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700" w:rsidRDefault="006A4016" w:rsidP="005C4711">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THE DADAYA MISSION TRUST</w:t>
      </w:r>
    </w:p>
    <w:p w:rsidR="006A4016" w:rsidRDefault="006A4016"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6A4016" w:rsidRDefault="006A4016"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ASSOCIATED CHURCHES OF CHRIST IN ZIMBABWE</w:t>
      </w:r>
    </w:p>
    <w:p w:rsidR="006A4016" w:rsidRDefault="005C4711"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6A4016" w:rsidRDefault="006A4016"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LAMECK DAVID DUBE</w:t>
      </w:r>
    </w:p>
    <w:p w:rsidR="006A4016" w:rsidRDefault="005C4711"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6A4016" w:rsidRDefault="006A4016"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DINGANI MOYO</w:t>
      </w:r>
    </w:p>
    <w:p w:rsidR="006A4016" w:rsidRDefault="005C4711"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6A4016" w:rsidRDefault="006A4016"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CLINIC LAWRENCE HLABANO</w:t>
      </w:r>
    </w:p>
    <w:p w:rsidR="006A4016" w:rsidRDefault="005C4711"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6A4016" w:rsidRDefault="006A4016"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SELO MASOLE NARE</w:t>
      </w:r>
    </w:p>
    <w:p w:rsidR="006A4016" w:rsidRDefault="005C4711"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6A4016" w:rsidRDefault="006A4016"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REGISTRAR OF DEEDS</w:t>
      </w:r>
    </w:p>
    <w:p w:rsidR="008B0211" w:rsidRDefault="008B0211" w:rsidP="008B0211">
      <w:pPr>
        <w:spacing w:line="240" w:lineRule="auto"/>
        <w:jc w:val="both"/>
        <w:rPr>
          <w:rFonts w:ascii="Times New Roman" w:hAnsi="Times New Roman" w:cs="Times New Roman"/>
          <w:sz w:val="24"/>
          <w:szCs w:val="24"/>
        </w:rPr>
      </w:pPr>
    </w:p>
    <w:p w:rsidR="006A4016" w:rsidRDefault="006A4016"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w:t>
      </w:r>
      <w:r w:rsidR="00701E53">
        <w:rPr>
          <w:rFonts w:ascii="Times New Roman" w:hAnsi="Times New Roman" w:cs="Times New Roman"/>
          <w:sz w:val="24"/>
          <w:szCs w:val="24"/>
        </w:rPr>
        <w:t>BABWE</w:t>
      </w:r>
    </w:p>
    <w:p w:rsidR="00701E53" w:rsidRDefault="00701E53"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MUSAKWA J</w:t>
      </w:r>
    </w:p>
    <w:p w:rsidR="00701E53" w:rsidRDefault="00701E53" w:rsidP="005C47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5</w:t>
      </w:r>
      <w:r w:rsidR="008B0211">
        <w:rPr>
          <w:rFonts w:ascii="Times New Roman" w:hAnsi="Times New Roman" w:cs="Times New Roman"/>
          <w:sz w:val="24"/>
          <w:szCs w:val="24"/>
        </w:rPr>
        <w:t xml:space="preserve"> and 19</w:t>
      </w:r>
      <w:r>
        <w:rPr>
          <w:rFonts w:ascii="Times New Roman" w:hAnsi="Times New Roman" w:cs="Times New Roman"/>
          <w:sz w:val="24"/>
          <w:szCs w:val="24"/>
        </w:rPr>
        <w:t xml:space="preserve"> September 2018</w:t>
      </w:r>
    </w:p>
    <w:p w:rsidR="005C4711" w:rsidRDefault="005C4711" w:rsidP="008B0211">
      <w:pPr>
        <w:spacing w:line="360" w:lineRule="auto"/>
        <w:jc w:val="both"/>
        <w:rPr>
          <w:rFonts w:ascii="Times New Roman" w:hAnsi="Times New Roman" w:cs="Times New Roman"/>
          <w:b/>
          <w:sz w:val="24"/>
          <w:szCs w:val="24"/>
        </w:rPr>
      </w:pPr>
    </w:p>
    <w:p w:rsidR="00701E53" w:rsidRPr="00004FE9" w:rsidRDefault="00701E53" w:rsidP="008B0211">
      <w:pPr>
        <w:spacing w:line="360" w:lineRule="auto"/>
        <w:jc w:val="both"/>
        <w:rPr>
          <w:rFonts w:ascii="Times New Roman" w:hAnsi="Times New Roman" w:cs="Times New Roman"/>
          <w:b/>
          <w:sz w:val="24"/>
          <w:szCs w:val="24"/>
        </w:rPr>
      </w:pPr>
      <w:r w:rsidRPr="00004FE9">
        <w:rPr>
          <w:rFonts w:ascii="Times New Roman" w:hAnsi="Times New Roman" w:cs="Times New Roman"/>
          <w:b/>
          <w:sz w:val="24"/>
          <w:szCs w:val="24"/>
        </w:rPr>
        <w:t>Opposed Application</w:t>
      </w:r>
    </w:p>
    <w:p w:rsidR="005C4711" w:rsidRDefault="005C4711" w:rsidP="005C4711">
      <w:pPr>
        <w:spacing w:after="0" w:line="360" w:lineRule="auto"/>
        <w:jc w:val="both"/>
        <w:rPr>
          <w:rFonts w:ascii="Times New Roman" w:hAnsi="Times New Roman" w:cs="Times New Roman"/>
          <w:i/>
          <w:sz w:val="24"/>
          <w:szCs w:val="24"/>
        </w:rPr>
      </w:pPr>
    </w:p>
    <w:p w:rsidR="00701E53" w:rsidRDefault="00701E53" w:rsidP="005C4711">
      <w:pPr>
        <w:spacing w:after="0" w:line="240" w:lineRule="auto"/>
        <w:jc w:val="both"/>
        <w:rPr>
          <w:rFonts w:ascii="Times New Roman" w:hAnsi="Times New Roman" w:cs="Times New Roman"/>
          <w:sz w:val="24"/>
          <w:szCs w:val="24"/>
        </w:rPr>
      </w:pPr>
      <w:r w:rsidRPr="00004FE9">
        <w:rPr>
          <w:rFonts w:ascii="Times New Roman" w:hAnsi="Times New Roman" w:cs="Times New Roman"/>
          <w:i/>
          <w:sz w:val="24"/>
          <w:szCs w:val="24"/>
        </w:rPr>
        <w:t>Z. Chidyausiku</w:t>
      </w:r>
      <w:r>
        <w:rPr>
          <w:rFonts w:ascii="Times New Roman" w:hAnsi="Times New Roman" w:cs="Times New Roman"/>
          <w:sz w:val="24"/>
          <w:szCs w:val="24"/>
        </w:rPr>
        <w:t>, for applicant</w:t>
      </w:r>
    </w:p>
    <w:p w:rsidR="001B1180" w:rsidRDefault="00701E53" w:rsidP="005C4711">
      <w:pPr>
        <w:spacing w:after="0" w:line="240" w:lineRule="auto"/>
        <w:jc w:val="both"/>
        <w:rPr>
          <w:rFonts w:ascii="Times New Roman" w:hAnsi="Times New Roman" w:cs="Times New Roman"/>
          <w:sz w:val="24"/>
          <w:szCs w:val="24"/>
        </w:rPr>
      </w:pPr>
      <w:r w:rsidRPr="00004FE9">
        <w:rPr>
          <w:rFonts w:ascii="Times New Roman" w:hAnsi="Times New Roman" w:cs="Times New Roman"/>
          <w:i/>
          <w:sz w:val="24"/>
          <w:szCs w:val="24"/>
        </w:rPr>
        <w:t>M. Sibanda</w:t>
      </w:r>
      <w:r>
        <w:rPr>
          <w:rFonts w:ascii="Times New Roman" w:hAnsi="Times New Roman" w:cs="Times New Roman"/>
          <w:sz w:val="24"/>
          <w:szCs w:val="24"/>
        </w:rPr>
        <w:t>, for first respondent</w:t>
      </w:r>
    </w:p>
    <w:p w:rsidR="005C4711" w:rsidRDefault="005C4711" w:rsidP="005C4711">
      <w:pPr>
        <w:spacing w:after="0" w:line="240" w:lineRule="auto"/>
        <w:jc w:val="both"/>
        <w:rPr>
          <w:rFonts w:ascii="Times New Roman" w:hAnsi="Times New Roman" w:cs="Times New Roman"/>
          <w:sz w:val="24"/>
          <w:szCs w:val="24"/>
        </w:rPr>
      </w:pPr>
    </w:p>
    <w:p w:rsidR="007033E7" w:rsidRDefault="001B1180" w:rsidP="005C471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MUSAKWA J: The applicant is seeking a declaratory order in terms of s 14 of the High Court Act [</w:t>
      </w:r>
      <w:r w:rsidRPr="00004FE9">
        <w:rPr>
          <w:rFonts w:ascii="Times New Roman" w:hAnsi="Times New Roman" w:cs="Times New Roman"/>
          <w:i/>
          <w:sz w:val="24"/>
          <w:szCs w:val="24"/>
        </w:rPr>
        <w:t>Chapter 7:06</w:t>
      </w:r>
      <w:r>
        <w:rPr>
          <w:rFonts w:ascii="Times New Roman" w:hAnsi="Times New Roman" w:cs="Times New Roman"/>
          <w:sz w:val="24"/>
          <w:szCs w:val="24"/>
        </w:rPr>
        <w:t>].</w:t>
      </w:r>
      <w:r w:rsidR="004C4157">
        <w:rPr>
          <w:rFonts w:ascii="Times New Roman" w:hAnsi="Times New Roman" w:cs="Times New Roman"/>
          <w:sz w:val="24"/>
          <w:szCs w:val="24"/>
        </w:rPr>
        <w:t xml:space="preserve"> The application was prompted by a disp</w:t>
      </w:r>
      <w:r w:rsidR="00B32366">
        <w:rPr>
          <w:rFonts w:ascii="Times New Roman" w:hAnsi="Times New Roman" w:cs="Times New Roman"/>
          <w:sz w:val="24"/>
          <w:szCs w:val="24"/>
        </w:rPr>
        <w:t>ute arising from an amendment to</w:t>
      </w:r>
      <w:r w:rsidR="004C4157">
        <w:rPr>
          <w:rFonts w:ascii="Times New Roman" w:hAnsi="Times New Roman" w:cs="Times New Roman"/>
          <w:sz w:val="24"/>
          <w:szCs w:val="24"/>
        </w:rPr>
        <w:t xml:space="preserve"> the Dadaya Mission Trust Deed and the appointment of the second to fifth respondents as trustees.</w:t>
      </w:r>
    </w:p>
    <w:p w:rsidR="008E2D54" w:rsidRDefault="007033E7" w:rsidP="005C471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the onset, Mr </w:t>
      </w:r>
      <w:r w:rsidRPr="00004FE9">
        <w:rPr>
          <w:rFonts w:ascii="Times New Roman" w:hAnsi="Times New Roman" w:cs="Times New Roman"/>
          <w:i/>
          <w:sz w:val="24"/>
          <w:szCs w:val="24"/>
        </w:rPr>
        <w:t>Chidyausiku</w:t>
      </w:r>
      <w:r>
        <w:rPr>
          <w:rFonts w:ascii="Times New Roman" w:hAnsi="Times New Roman" w:cs="Times New Roman"/>
          <w:sz w:val="24"/>
          <w:szCs w:val="24"/>
        </w:rPr>
        <w:t xml:space="preserve"> took the preliminary point that the first respondent is barred</w:t>
      </w:r>
      <w:r w:rsidR="00536AD9">
        <w:rPr>
          <w:rFonts w:ascii="Times New Roman" w:hAnsi="Times New Roman" w:cs="Times New Roman"/>
          <w:sz w:val="24"/>
          <w:szCs w:val="24"/>
        </w:rPr>
        <w:t xml:space="preserve"> on account of filing heads of argument beyond the prescribed period. He moved that judgment be granted on an unopposed basis. The first respondent’s heads of argument were filed on 28 August 2018 despite having been served with the applicant’s heads of argument on 28 June 2018.</w:t>
      </w:r>
      <w:r w:rsidR="008E2D54">
        <w:rPr>
          <w:rFonts w:ascii="Times New Roman" w:hAnsi="Times New Roman" w:cs="Times New Roman"/>
          <w:sz w:val="24"/>
          <w:szCs w:val="24"/>
        </w:rPr>
        <w:t xml:space="preserve"> Despite </w:t>
      </w:r>
      <w:r w:rsidR="00004FE9">
        <w:rPr>
          <w:rFonts w:ascii="Times New Roman" w:hAnsi="Times New Roman" w:cs="Times New Roman"/>
          <w:sz w:val="24"/>
          <w:szCs w:val="24"/>
        </w:rPr>
        <w:t>this bar against the first respondent</w:t>
      </w:r>
      <w:r w:rsidR="008E2D54">
        <w:rPr>
          <w:rFonts w:ascii="Times New Roman" w:hAnsi="Times New Roman" w:cs="Times New Roman"/>
          <w:sz w:val="24"/>
          <w:szCs w:val="24"/>
        </w:rPr>
        <w:t xml:space="preserve">, the applicant is equally in </w:t>
      </w:r>
      <w:r w:rsidR="008E2D54" w:rsidRPr="00004FE9">
        <w:rPr>
          <w:rFonts w:ascii="Times New Roman" w:hAnsi="Times New Roman" w:cs="Times New Roman"/>
          <w:i/>
          <w:sz w:val="24"/>
          <w:szCs w:val="24"/>
        </w:rPr>
        <w:t>mora</w:t>
      </w:r>
      <w:r w:rsidR="008E2D54">
        <w:rPr>
          <w:rFonts w:ascii="Times New Roman" w:hAnsi="Times New Roman" w:cs="Times New Roman"/>
          <w:sz w:val="24"/>
          <w:szCs w:val="24"/>
        </w:rPr>
        <w:t xml:space="preserve"> if regard is to be had to the developments preceding the hearing.</w:t>
      </w:r>
    </w:p>
    <w:p w:rsidR="001A00D2" w:rsidRDefault="008E2D54" w:rsidP="00E439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present application was filed on 5 October 2017. No certificate of service was filed with the court. Nonetheless, a notice of opposition and opposing affidavit were filed on 31 October 2017. It is assumed that the opposition was filed within the prescribed period since the applicant did not take issue with that. The notice of opposition was served on the applicant on 1 November 2017. In turn the applicant filed its </w:t>
      </w:r>
      <w:r w:rsidR="001A00D2">
        <w:rPr>
          <w:rFonts w:ascii="Times New Roman" w:hAnsi="Times New Roman" w:cs="Times New Roman"/>
          <w:sz w:val="24"/>
          <w:szCs w:val="24"/>
        </w:rPr>
        <w:t>answering affidavit on 8 March 2018.</w:t>
      </w:r>
    </w:p>
    <w:p w:rsidR="00E15F9C" w:rsidRDefault="001A00D2" w:rsidP="00E439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Then there was a lull culminating in a notice of set down at the behest of the applicant on 13 June 2018. The applicant’s heads of argume</w:t>
      </w:r>
      <w:r w:rsidR="00004FE9">
        <w:rPr>
          <w:rFonts w:ascii="Times New Roman" w:hAnsi="Times New Roman" w:cs="Times New Roman"/>
          <w:sz w:val="24"/>
          <w:szCs w:val="24"/>
        </w:rPr>
        <w:t>nt were filed on 12 June 2018. As previously stated the applicant’s heads of argument</w:t>
      </w:r>
      <w:r>
        <w:rPr>
          <w:rFonts w:ascii="Times New Roman" w:hAnsi="Times New Roman" w:cs="Times New Roman"/>
          <w:sz w:val="24"/>
          <w:szCs w:val="24"/>
        </w:rPr>
        <w:t xml:space="preserve"> were served on the first respondent on 28 June 2018</w:t>
      </w:r>
      <w:r w:rsidR="00B8576B">
        <w:rPr>
          <w:rFonts w:ascii="Times New Roman" w:hAnsi="Times New Roman" w:cs="Times New Roman"/>
          <w:sz w:val="24"/>
          <w:szCs w:val="24"/>
        </w:rPr>
        <w:t>.</w:t>
      </w:r>
    </w:p>
    <w:p w:rsidR="00B848DA" w:rsidRDefault="00B848DA" w:rsidP="00D628D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meantime, prior to the setting down of the present application, the first respondent in case number HC 9293/17 applied for dismissal of the same application for want of prosecution. That application has been opposed by the applicant and is yet to be heard.</w:t>
      </w:r>
      <w:r w:rsidR="005512DF">
        <w:rPr>
          <w:rFonts w:ascii="Times New Roman" w:hAnsi="Times New Roman" w:cs="Times New Roman"/>
          <w:sz w:val="24"/>
          <w:szCs w:val="24"/>
        </w:rPr>
        <w:t xml:space="preserve"> The application for dismissal was filed on 7 June 2018.</w:t>
      </w:r>
    </w:p>
    <w:p w:rsidR="00701E53" w:rsidRDefault="00E15F9C" w:rsidP="00D628D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Arising </w:t>
      </w:r>
      <w:r w:rsidR="001222B9">
        <w:rPr>
          <w:rFonts w:ascii="Times New Roman" w:hAnsi="Times New Roman" w:cs="Times New Roman"/>
          <w:sz w:val="24"/>
          <w:szCs w:val="24"/>
        </w:rPr>
        <w:t>from</w:t>
      </w:r>
      <w:r>
        <w:rPr>
          <w:rFonts w:ascii="Times New Roman" w:hAnsi="Times New Roman" w:cs="Times New Roman"/>
          <w:sz w:val="24"/>
          <w:szCs w:val="24"/>
        </w:rPr>
        <w:t xml:space="preserve"> this</w:t>
      </w:r>
      <w:r w:rsidR="004C4157">
        <w:rPr>
          <w:rFonts w:ascii="Times New Roman" w:hAnsi="Times New Roman" w:cs="Times New Roman"/>
          <w:sz w:val="24"/>
          <w:szCs w:val="24"/>
        </w:rPr>
        <w:t xml:space="preserve"> </w:t>
      </w:r>
      <w:r w:rsidR="001222B9">
        <w:rPr>
          <w:rFonts w:ascii="Times New Roman" w:hAnsi="Times New Roman" w:cs="Times New Roman"/>
          <w:sz w:val="24"/>
          <w:szCs w:val="24"/>
        </w:rPr>
        <w:t xml:space="preserve">conundrum, Mr </w:t>
      </w:r>
      <w:r w:rsidR="001222B9" w:rsidRPr="00FA5558">
        <w:rPr>
          <w:rFonts w:ascii="Times New Roman" w:hAnsi="Times New Roman" w:cs="Times New Roman"/>
          <w:i/>
          <w:sz w:val="24"/>
          <w:szCs w:val="24"/>
        </w:rPr>
        <w:t>Chidyausiku</w:t>
      </w:r>
      <w:r w:rsidR="001222B9">
        <w:rPr>
          <w:rFonts w:ascii="Times New Roman" w:hAnsi="Times New Roman" w:cs="Times New Roman"/>
          <w:sz w:val="24"/>
          <w:szCs w:val="24"/>
        </w:rPr>
        <w:t xml:space="preserve"> was asked whether the applicant was properly before the court in view of the late filing of its own heads of argument. Mr </w:t>
      </w:r>
      <w:r w:rsidR="001222B9" w:rsidRPr="00D02242">
        <w:rPr>
          <w:rFonts w:ascii="Times New Roman" w:hAnsi="Times New Roman" w:cs="Times New Roman"/>
          <w:smallCaps/>
          <w:sz w:val="24"/>
          <w:szCs w:val="24"/>
        </w:rPr>
        <w:t>Chidyausiku</w:t>
      </w:r>
      <w:r w:rsidR="001222B9">
        <w:rPr>
          <w:rFonts w:ascii="Times New Roman" w:hAnsi="Times New Roman" w:cs="Times New Roman"/>
          <w:sz w:val="24"/>
          <w:szCs w:val="24"/>
        </w:rPr>
        <w:t xml:space="preserve"> was adamant that there was no time limit within which an applicant should file its heads of argument.</w:t>
      </w:r>
      <w:r w:rsidR="00701E53">
        <w:rPr>
          <w:rFonts w:ascii="Times New Roman" w:hAnsi="Times New Roman" w:cs="Times New Roman"/>
          <w:sz w:val="24"/>
          <w:szCs w:val="24"/>
        </w:rPr>
        <w:t xml:space="preserve"> </w:t>
      </w:r>
      <w:r w:rsidR="00E01B8B">
        <w:rPr>
          <w:rFonts w:ascii="Times New Roman" w:hAnsi="Times New Roman" w:cs="Times New Roman"/>
          <w:sz w:val="24"/>
          <w:szCs w:val="24"/>
        </w:rPr>
        <w:t xml:space="preserve">He further submitted that there was nothing to hamper the applicant from setting down the matter despite the application for its dismissal for want of prosecution. He placed reliance on the case of </w:t>
      </w:r>
      <w:r w:rsidR="00E01B8B" w:rsidRPr="00FA5558">
        <w:rPr>
          <w:rFonts w:ascii="Times New Roman" w:hAnsi="Times New Roman" w:cs="Times New Roman"/>
          <w:i/>
          <w:sz w:val="24"/>
          <w:szCs w:val="24"/>
        </w:rPr>
        <w:t>GuardForce Investments (Pvt) Ltd</w:t>
      </w:r>
      <w:r w:rsidR="00E01B8B" w:rsidRPr="00D02242">
        <w:rPr>
          <w:rFonts w:ascii="Times New Roman" w:hAnsi="Times New Roman" w:cs="Times New Roman"/>
          <w:sz w:val="24"/>
          <w:szCs w:val="24"/>
        </w:rPr>
        <w:t xml:space="preserve"> v</w:t>
      </w:r>
      <w:r w:rsidR="00E01B8B" w:rsidRPr="00FA5558">
        <w:rPr>
          <w:rFonts w:ascii="Times New Roman" w:hAnsi="Times New Roman" w:cs="Times New Roman"/>
          <w:i/>
          <w:sz w:val="24"/>
          <w:szCs w:val="24"/>
        </w:rPr>
        <w:t xml:space="preserve"> Ndhlovu &amp; Others</w:t>
      </w:r>
      <w:r w:rsidR="00E01B8B">
        <w:rPr>
          <w:rFonts w:ascii="Times New Roman" w:hAnsi="Times New Roman" w:cs="Times New Roman"/>
          <w:sz w:val="24"/>
          <w:szCs w:val="24"/>
        </w:rPr>
        <w:t xml:space="preserve"> SC 24/16.</w:t>
      </w:r>
    </w:p>
    <w:p w:rsidR="003C56BC" w:rsidRDefault="003C56BC" w:rsidP="00D0224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w:t>
      </w:r>
      <w:r w:rsidRPr="003C56BC">
        <w:rPr>
          <w:rFonts w:ascii="Times New Roman" w:hAnsi="Times New Roman" w:cs="Times New Roman"/>
          <w:sz w:val="24"/>
          <w:szCs w:val="24"/>
        </w:rPr>
        <w:t xml:space="preserve"> </w:t>
      </w:r>
      <w:r w:rsidRPr="00FA5558">
        <w:rPr>
          <w:rFonts w:ascii="Times New Roman" w:hAnsi="Times New Roman" w:cs="Times New Roman"/>
          <w:i/>
          <w:sz w:val="24"/>
          <w:szCs w:val="24"/>
        </w:rPr>
        <w:t xml:space="preserve">GuardForce Investments (Pvt) Ltd </w:t>
      </w:r>
      <w:r w:rsidRPr="00D02242">
        <w:rPr>
          <w:rFonts w:ascii="Times New Roman" w:hAnsi="Times New Roman" w:cs="Times New Roman"/>
          <w:sz w:val="24"/>
          <w:szCs w:val="24"/>
        </w:rPr>
        <w:t>v</w:t>
      </w:r>
      <w:r w:rsidRPr="00FA5558">
        <w:rPr>
          <w:rFonts w:ascii="Times New Roman" w:hAnsi="Times New Roman" w:cs="Times New Roman"/>
          <w:i/>
          <w:sz w:val="24"/>
          <w:szCs w:val="24"/>
        </w:rPr>
        <w:t xml:space="preserve"> Ndhlovu &amp; Others</w:t>
      </w:r>
      <w:r w:rsidR="00FA5558" w:rsidRPr="00FA5558">
        <w:rPr>
          <w:rFonts w:ascii="Times New Roman" w:hAnsi="Times New Roman" w:cs="Times New Roman"/>
          <w:i/>
          <w:sz w:val="24"/>
          <w:szCs w:val="24"/>
        </w:rPr>
        <w:t xml:space="preserve"> supra</w:t>
      </w:r>
      <w:r>
        <w:rPr>
          <w:rFonts w:ascii="Times New Roman" w:hAnsi="Times New Roman" w:cs="Times New Roman"/>
          <w:sz w:val="24"/>
          <w:szCs w:val="24"/>
        </w:rPr>
        <w:t xml:space="preserve"> the appellant had default judgment granted against it after failing to file appearance to defend. The appellant filed an application for rescission of judgment on 3 May 2013. The respondent filed opposing papers on 9 May 2013. Then on 2 July 2013 the respondent applied for dismissal of the application for want of prosecution in terms of r 236 (3) of the Rules of The High Court. The application for dismissal for want of prosecution was served on the appellant and granted on 4 July 2013. It was noted by the late </w:t>
      </w:r>
      <w:r w:rsidR="00D02242" w:rsidRPr="00D02242">
        <w:rPr>
          <w:rFonts w:ascii="Times New Roman" w:hAnsi="Times New Roman" w:cs="Times New Roman"/>
          <w:smallCaps/>
          <w:sz w:val="24"/>
          <w:szCs w:val="24"/>
        </w:rPr>
        <w:t>chidyausiku</w:t>
      </w:r>
      <w:r>
        <w:rPr>
          <w:rFonts w:ascii="Times New Roman" w:hAnsi="Times New Roman" w:cs="Times New Roman"/>
          <w:sz w:val="24"/>
          <w:szCs w:val="24"/>
        </w:rPr>
        <w:t xml:space="preserve"> CJ that the application for dismissal for want of prosecution was granted without the appellant being heard.</w:t>
      </w:r>
      <w:r w:rsidR="00977676">
        <w:rPr>
          <w:rFonts w:ascii="Times New Roman" w:hAnsi="Times New Roman" w:cs="Times New Roman"/>
          <w:sz w:val="24"/>
          <w:szCs w:val="24"/>
        </w:rPr>
        <w:t xml:space="preserve"> I will revisit this issue later.</w:t>
      </w:r>
    </w:p>
    <w:p w:rsidR="00FC0EFE" w:rsidRDefault="00FA5558" w:rsidP="00D0224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present matter M</w:t>
      </w:r>
      <w:r w:rsidR="007476C1">
        <w:rPr>
          <w:rFonts w:ascii="Times New Roman" w:hAnsi="Times New Roman" w:cs="Times New Roman"/>
          <w:sz w:val="24"/>
          <w:szCs w:val="24"/>
        </w:rPr>
        <w:t xml:space="preserve">r </w:t>
      </w:r>
      <w:r w:rsidR="00141439">
        <w:rPr>
          <w:rFonts w:ascii="Times New Roman" w:hAnsi="Times New Roman" w:cs="Times New Roman"/>
          <w:i/>
          <w:sz w:val="24"/>
          <w:szCs w:val="24"/>
        </w:rPr>
        <w:t>Chidya</w:t>
      </w:r>
      <w:r w:rsidR="007476C1" w:rsidRPr="00FA5558">
        <w:rPr>
          <w:rFonts w:ascii="Times New Roman" w:hAnsi="Times New Roman" w:cs="Times New Roman"/>
          <w:i/>
          <w:sz w:val="24"/>
          <w:szCs w:val="24"/>
        </w:rPr>
        <w:t>usiku</w:t>
      </w:r>
      <w:r>
        <w:rPr>
          <w:rFonts w:ascii="Times New Roman" w:hAnsi="Times New Roman" w:cs="Times New Roman"/>
          <w:sz w:val="24"/>
          <w:szCs w:val="24"/>
        </w:rPr>
        <w:t xml:space="preserve"> </w:t>
      </w:r>
      <w:r w:rsidR="007476C1">
        <w:rPr>
          <w:rFonts w:ascii="Times New Roman" w:hAnsi="Times New Roman" w:cs="Times New Roman"/>
          <w:sz w:val="24"/>
          <w:szCs w:val="24"/>
        </w:rPr>
        <w:t xml:space="preserve">sought to rely on the following excerpt from </w:t>
      </w:r>
      <w:r w:rsidR="00D02242">
        <w:rPr>
          <w:rFonts w:ascii="Times New Roman" w:hAnsi="Times New Roman" w:cs="Times New Roman"/>
          <w:sz w:val="24"/>
          <w:szCs w:val="24"/>
        </w:rPr>
        <w:t>p</w:t>
      </w:r>
      <w:r w:rsidR="007476C1">
        <w:rPr>
          <w:rFonts w:ascii="Times New Roman" w:hAnsi="Times New Roman" w:cs="Times New Roman"/>
          <w:sz w:val="24"/>
          <w:szCs w:val="24"/>
        </w:rPr>
        <w:t xml:space="preserve"> </w:t>
      </w:r>
      <w:r w:rsidR="00FC0EFE">
        <w:rPr>
          <w:rFonts w:ascii="Times New Roman" w:hAnsi="Times New Roman" w:cs="Times New Roman"/>
          <w:sz w:val="24"/>
          <w:szCs w:val="24"/>
        </w:rPr>
        <w:t>6-7 of the cyclostyled judgment</w:t>
      </w:r>
      <w:r w:rsidR="00141439">
        <w:rPr>
          <w:rFonts w:ascii="Times New Roman" w:hAnsi="Times New Roman" w:cs="Times New Roman"/>
          <w:sz w:val="24"/>
          <w:szCs w:val="24"/>
        </w:rPr>
        <w:t xml:space="preserve"> in </w:t>
      </w:r>
      <w:r w:rsidR="00141439" w:rsidRPr="00141439">
        <w:rPr>
          <w:rFonts w:ascii="Times New Roman" w:hAnsi="Times New Roman" w:cs="Times New Roman"/>
          <w:i/>
          <w:sz w:val="24"/>
          <w:szCs w:val="24"/>
        </w:rPr>
        <w:t>Guardforce Investments (Pvt) Ltd</w:t>
      </w:r>
      <w:r w:rsidR="00141439">
        <w:rPr>
          <w:rFonts w:ascii="Times New Roman" w:hAnsi="Times New Roman" w:cs="Times New Roman"/>
          <w:sz w:val="24"/>
          <w:szCs w:val="24"/>
        </w:rPr>
        <w:t xml:space="preserve"> v </w:t>
      </w:r>
      <w:r w:rsidR="00141439" w:rsidRPr="00141439">
        <w:rPr>
          <w:rFonts w:ascii="Times New Roman" w:hAnsi="Times New Roman" w:cs="Times New Roman"/>
          <w:i/>
          <w:sz w:val="24"/>
          <w:szCs w:val="24"/>
        </w:rPr>
        <w:t>Ndhlovu and Others</w:t>
      </w:r>
      <w:r w:rsidR="00141439">
        <w:rPr>
          <w:rFonts w:ascii="Times New Roman" w:hAnsi="Times New Roman" w:cs="Times New Roman"/>
          <w:sz w:val="24"/>
          <w:szCs w:val="24"/>
        </w:rPr>
        <w:t xml:space="preserve"> </w:t>
      </w:r>
      <w:r w:rsidR="00141439" w:rsidRPr="00141439">
        <w:rPr>
          <w:rFonts w:ascii="Times New Roman" w:hAnsi="Times New Roman" w:cs="Times New Roman"/>
          <w:i/>
          <w:sz w:val="24"/>
          <w:szCs w:val="24"/>
        </w:rPr>
        <w:t>supra</w:t>
      </w:r>
      <w:r w:rsidR="00FC0EFE">
        <w:rPr>
          <w:rFonts w:ascii="Times New Roman" w:hAnsi="Times New Roman" w:cs="Times New Roman"/>
          <w:sz w:val="24"/>
          <w:szCs w:val="24"/>
        </w:rPr>
        <w:t>-</w:t>
      </w:r>
    </w:p>
    <w:p w:rsidR="00FC0EFE" w:rsidRPr="00706E3A" w:rsidRDefault="00D02242" w:rsidP="00D02242">
      <w:pPr>
        <w:pStyle w:val="NoSpacing"/>
        <w:jc w:val="both"/>
      </w:pPr>
      <w:r>
        <w:tab/>
      </w:r>
      <w:r w:rsidR="00FC0EFE">
        <w:t>“</w:t>
      </w:r>
      <w:r w:rsidR="00FC0EFE" w:rsidRPr="00706E3A">
        <w:t xml:space="preserve">The delay in this matter is flagrant in some respects. It is quite clear from the record </w:t>
      </w:r>
      <w:r>
        <w:tab/>
      </w:r>
      <w:r w:rsidR="00FC0EFE" w:rsidRPr="00706E3A">
        <w:t xml:space="preserve">that there was a lot of inaction by the appellant when action should have been taken. </w:t>
      </w:r>
      <w:r>
        <w:tab/>
      </w:r>
      <w:r w:rsidR="00FC0EFE" w:rsidRPr="00706E3A">
        <w:t xml:space="preserve">For instance, when the application for dismissal for want of prosecution of the </w:t>
      </w:r>
      <w:r>
        <w:tab/>
      </w:r>
      <w:r w:rsidR="00FC0EFE" w:rsidRPr="00706E3A">
        <w:t xml:space="preserve">application for rescission of the default judgment was filed, the appellant did not seek </w:t>
      </w:r>
      <w:r>
        <w:tab/>
      </w:r>
      <w:r w:rsidR="00FC0EFE" w:rsidRPr="00706E3A">
        <w:t>to have the application for rescission of the default judgment dealt with expeditiously.</w:t>
      </w:r>
    </w:p>
    <w:p w:rsidR="00FC0EFE" w:rsidRPr="00FC0EFE" w:rsidRDefault="00FC0EFE" w:rsidP="00D02242">
      <w:pPr>
        <w:pStyle w:val="NoSpacing"/>
        <w:jc w:val="both"/>
        <w:rPr>
          <w:b/>
        </w:rPr>
      </w:pPr>
    </w:p>
    <w:p w:rsidR="00FC0EFE" w:rsidRDefault="00FC0EFE" w:rsidP="00D02242">
      <w:pPr>
        <w:pStyle w:val="NoSpacing"/>
        <w:jc w:val="both"/>
      </w:pPr>
      <w:r w:rsidRPr="00FC0EFE">
        <w:rPr>
          <w:b/>
        </w:rPr>
        <w:tab/>
        <w:t xml:space="preserve">There is no rule of law which barred the appellant from proceeding with its </w:t>
      </w:r>
      <w:r w:rsidR="00D02242">
        <w:rPr>
          <w:b/>
        </w:rPr>
        <w:tab/>
      </w:r>
      <w:r w:rsidRPr="00FC0EFE">
        <w:rPr>
          <w:b/>
        </w:rPr>
        <w:t xml:space="preserve">application for rescission of the default judgment despite the making of the </w:t>
      </w:r>
      <w:r w:rsidR="00D02242">
        <w:rPr>
          <w:b/>
        </w:rPr>
        <w:tab/>
      </w:r>
      <w:r w:rsidRPr="00FC0EFE">
        <w:rPr>
          <w:b/>
        </w:rPr>
        <w:t xml:space="preserve">application for dismissal for want of prosecution. In fact under r 236 of the </w:t>
      </w:r>
      <w:r w:rsidR="00D02242">
        <w:rPr>
          <w:b/>
        </w:rPr>
        <w:tab/>
      </w:r>
      <w:r w:rsidRPr="00FC0EFE">
        <w:rPr>
          <w:b/>
        </w:rPr>
        <w:t xml:space="preserve">High Court Rules, when faced with an application for dismissal of an </w:t>
      </w:r>
      <w:r w:rsidR="00D02242">
        <w:rPr>
          <w:b/>
        </w:rPr>
        <w:tab/>
      </w:r>
      <w:r w:rsidRPr="00FC0EFE">
        <w:rPr>
          <w:b/>
        </w:rPr>
        <w:t xml:space="preserve">application, the High Court is enjoined to consider options other than dismissing </w:t>
      </w:r>
      <w:r w:rsidR="00D02242">
        <w:rPr>
          <w:b/>
        </w:rPr>
        <w:lastRenderedPageBreak/>
        <w:tab/>
      </w:r>
      <w:r w:rsidRPr="00FC0EFE">
        <w:rPr>
          <w:b/>
        </w:rPr>
        <w:t xml:space="preserve">the application for want of prosecution. The fact that the appellant sat around </w:t>
      </w:r>
      <w:r w:rsidR="00D02242">
        <w:rPr>
          <w:b/>
        </w:rPr>
        <w:tab/>
      </w:r>
      <w:r w:rsidRPr="00FC0EFE">
        <w:rPr>
          <w:b/>
        </w:rPr>
        <w:t xml:space="preserve">and did not attend to the setting down of the application for rescission of the </w:t>
      </w:r>
      <w:r w:rsidR="00D02242">
        <w:rPr>
          <w:b/>
        </w:rPr>
        <w:tab/>
      </w:r>
      <w:r w:rsidRPr="00FC0EFE">
        <w:rPr>
          <w:b/>
        </w:rPr>
        <w:t xml:space="preserve">default judgment is a factor that weighs heavily against the appellant. If </w:t>
      </w:r>
      <w:r w:rsidR="00D02242">
        <w:rPr>
          <w:b/>
        </w:rPr>
        <w:tab/>
      </w:r>
      <w:r w:rsidRPr="00FC0EFE">
        <w:rPr>
          <w:b/>
        </w:rPr>
        <w:t xml:space="preserve">anything, the chamber application ought to have triggered the appellant to </w:t>
      </w:r>
      <w:r w:rsidR="00D02242">
        <w:rPr>
          <w:b/>
        </w:rPr>
        <w:tab/>
      </w:r>
      <w:r w:rsidRPr="00FC0EFE">
        <w:rPr>
          <w:b/>
        </w:rPr>
        <w:t xml:space="preserve">attend to the finalisation of the application for rescission of the default judgment. </w:t>
      </w:r>
      <w:r w:rsidR="00D02242">
        <w:rPr>
          <w:b/>
        </w:rPr>
        <w:tab/>
      </w:r>
      <w:r w:rsidRPr="00FC0EFE">
        <w:rPr>
          <w:b/>
        </w:rPr>
        <w:t xml:space="preserve">The only way the appellant could have shown that it was serious about the </w:t>
      </w:r>
      <w:r w:rsidR="00D02242">
        <w:rPr>
          <w:b/>
        </w:rPr>
        <w:tab/>
      </w:r>
      <w:r w:rsidRPr="00FC0EFE">
        <w:rPr>
          <w:b/>
        </w:rPr>
        <w:t xml:space="preserve">application for rescission was to proceed to have the matter set down after it was </w:t>
      </w:r>
      <w:r w:rsidR="00D02242">
        <w:rPr>
          <w:b/>
        </w:rPr>
        <w:tab/>
      </w:r>
      <w:r w:rsidRPr="00FC0EFE">
        <w:rPr>
          <w:b/>
        </w:rPr>
        <w:t>served with the chamber application for dismissal for want of prosecution</w:t>
      </w:r>
      <w:r w:rsidRPr="00706E3A">
        <w:t>.</w:t>
      </w:r>
      <w:r>
        <w:t>”</w:t>
      </w:r>
    </w:p>
    <w:p w:rsidR="00D02242" w:rsidRPr="00706E3A" w:rsidRDefault="00D02242" w:rsidP="00D02242">
      <w:pPr>
        <w:pStyle w:val="NoSpacing"/>
        <w:jc w:val="both"/>
      </w:pPr>
    </w:p>
    <w:p w:rsidR="007476C1" w:rsidRDefault="00FC0EFE" w:rsidP="001521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A5558">
        <w:rPr>
          <w:rFonts w:ascii="Times New Roman" w:hAnsi="Times New Roman" w:cs="Times New Roman"/>
          <w:sz w:val="24"/>
          <w:szCs w:val="24"/>
        </w:rPr>
        <w:tab/>
      </w:r>
      <w:r w:rsidR="00F36836">
        <w:rPr>
          <w:rFonts w:ascii="Times New Roman" w:hAnsi="Times New Roman" w:cs="Times New Roman"/>
          <w:sz w:val="24"/>
          <w:szCs w:val="24"/>
        </w:rPr>
        <w:t xml:space="preserve">In </w:t>
      </w:r>
      <w:r w:rsidR="00F36836" w:rsidRPr="00FA5558">
        <w:rPr>
          <w:rFonts w:ascii="Times New Roman" w:hAnsi="Times New Roman" w:cs="Times New Roman"/>
          <w:i/>
          <w:sz w:val="24"/>
          <w:szCs w:val="24"/>
        </w:rPr>
        <w:t xml:space="preserve">GuardForce Investments (Pvt) Ltd </w:t>
      </w:r>
      <w:r w:rsidR="00F36836" w:rsidRPr="00D02242">
        <w:rPr>
          <w:rFonts w:ascii="Times New Roman" w:hAnsi="Times New Roman" w:cs="Times New Roman"/>
          <w:sz w:val="24"/>
          <w:szCs w:val="24"/>
        </w:rPr>
        <w:t>v</w:t>
      </w:r>
      <w:r w:rsidR="00F36836" w:rsidRPr="00FA5558">
        <w:rPr>
          <w:rFonts w:ascii="Times New Roman" w:hAnsi="Times New Roman" w:cs="Times New Roman"/>
          <w:i/>
          <w:sz w:val="24"/>
          <w:szCs w:val="24"/>
        </w:rPr>
        <w:t xml:space="preserve"> Ndhlovu &amp; Others supra</w:t>
      </w:r>
      <w:r w:rsidR="00F36836">
        <w:rPr>
          <w:rFonts w:ascii="Times New Roman" w:hAnsi="Times New Roman" w:cs="Times New Roman"/>
          <w:sz w:val="24"/>
          <w:szCs w:val="24"/>
        </w:rPr>
        <w:t xml:space="preserve">, the application for dismissal was served on the respondent’s legal practitioners on 2 July 2013. Then on 4 July 2013 the application for dismissal was granted. </w:t>
      </w:r>
      <w:r w:rsidR="001521CC" w:rsidRPr="001521CC">
        <w:rPr>
          <w:rFonts w:ascii="Times New Roman" w:hAnsi="Times New Roman" w:cs="Times New Roman"/>
          <w:smallCaps/>
          <w:sz w:val="24"/>
          <w:szCs w:val="24"/>
        </w:rPr>
        <w:t>chidyausiku</w:t>
      </w:r>
      <w:r w:rsidR="00F36836">
        <w:rPr>
          <w:rFonts w:ascii="Times New Roman" w:hAnsi="Times New Roman" w:cs="Times New Roman"/>
          <w:sz w:val="24"/>
          <w:szCs w:val="24"/>
        </w:rPr>
        <w:t xml:space="preserve"> CJ held that the appellant was not heard before the applica</w:t>
      </w:r>
      <w:r w:rsidR="00FA5558">
        <w:rPr>
          <w:rFonts w:ascii="Times New Roman" w:hAnsi="Times New Roman" w:cs="Times New Roman"/>
          <w:sz w:val="24"/>
          <w:szCs w:val="24"/>
        </w:rPr>
        <w:t xml:space="preserve">tion for dismissal was granted. It means that default judgment in that case was granted prematurely as the period within which the respondent was entitled to respond had not lapsed. </w:t>
      </w:r>
      <w:r w:rsidR="00F36836">
        <w:rPr>
          <w:rFonts w:ascii="Times New Roman" w:hAnsi="Times New Roman" w:cs="Times New Roman"/>
          <w:sz w:val="24"/>
          <w:szCs w:val="24"/>
        </w:rPr>
        <w:t>That scenario is distinguishable from the present matter.</w:t>
      </w:r>
    </w:p>
    <w:p w:rsidR="00F36836" w:rsidRDefault="00F36836" w:rsidP="001521C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am not persuaded that an applicant has no time limit within which to file heads of argument.</w:t>
      </w:r>
      <w:r w:rsidR="00BF1A62">
        <w:rPr>
          <w:rFonts w:ascii="Times New Roman" w:hAnsi="Times New Roman" w:cs="Times New Roman"/>
          <w:sz w:val="24"/>
          <w:szCs w:val="24"/>
        </w:rPr>
        <w:t xml:space="preserve"> This is because r 238 (1) </w:t>
      </w:r>
      <w:r w:rsidR="006D0C1B">
        <w:rPr>
          <w:rFonts w:ascii="Times New Roman" w:hAnsi="Times New Roman" w:cs="Times New Roman"/>
          <w:sz w:val="24"/>
          <w:szCs w:val="24"/>
        </w:rPr>
        <w:t>and</w:t>
      </w:r>
      <w:r w:rsidR="00325C82">
        <w:rPr>
          <w:rFonts w:ascii="Times New Roman" w:hAnsi="Times New Roman" w:cs="Times New Roman"/>
          <w:sz w:val="24"/>
          <w:szCs w:val="24"/>
        </w:rPr>
        <w:t xml:space="preserve"> (1a) provides that-</w:t>
      </w:r>
    </w:p>
    <w:p w:rsidR="00325C82" w:rsidRDefault="001521CC" w:rsidP="008B0211">
      <w:pPr>
        <w:autoSpaceDE w:val="0"/>
        <w:autoSpaceDN w:val="0"/>
        <w:adjustRightInd w:val="0"/>
        <w:spacing w:after="0" w:line="360" w:lineRule="auto"/>
        <w:jc w:val="both"/>
        <w:rPr>
          <w:rFonts w:ascii="Times New Roman" w:hAnsi="Times New Roman" w:cs="Times New Roman"/>
          <w:sz w:val="21"/>
          <w:szCs w:val="21"/>
        </w:rPr>
      </w:pPr>
      <w:r>
        <w:rPr>
          <w:rFonts w:ascii="Times New Roman" w:hAnsi="Times New Roman" w:cs="Times New Roman"/>
          <w:sz w:val="24"/>
          <w:szCs w:val="24"/>
        </w:rPr>
        <w:tab/>
      </w:r>
      <w:r w:rsidR="00325C82">
        <w:rPr>
          <w:rFonts w:ascii="Times New Roman" w:hAnsi="Times New Roman" w:cs="Times New Roman"/>
          <w:sz w:val="24"/>
          <w:szCs w:val="24"/>
        </w:rPr>
        <w:t>“</w:t>
      </w:r>
      <w:r w:rsidR="00325C82">
        <w:rPr>
          <w:rFonts w:ascii="Times New Roman" w:hAnsi="Times New Roman" w:cs="Times New Roman"/>
          <w:sz w:val="21"/>
          <w:szCs w:val="21"/>
        </w:rPr>
        <w:t xml:space="preserve">(1) If, at the hearing of an application, exception or application to strike out, the applicant or </w:t>
      </w:r>
      <w:r>
        <w:rPr>
          <w:rFonts w:ascii="Times New Roman" w:hAnsi="Times New Roman" w:cs="Times New Roman"/>
          <w:sz w:val="21"/>
          <w:szCs w:val="21"/>
        </w:rPr>
        <w:tab/>
      </w:r>
      <w:r w:rsidR="00325C82">
        <w:rPr>
          <w:rFonts w:ascii="Times New Roman" w:hAnsi="Times New Roman" w:cs="Times New Roman"/>
          <w:sz w:val="21"/>
          <w:szCs w:val="21"/>
        </w:rPr>
        <w:t>excipient, as the</w:t>
      </w:r>
      <w:r w:rsidR="00520FCA">
        <w:rPr>
          <w:rFonts w:ascii="Times New Roman" w:hAnsi="Times New Roman" w:cs="Times New Roman"/>
          <w:sz w:val="21"/>
          <w:szCs w:val="21"/>
        </w:rPr>
        <w:t xml:space="preserve"> </w:t>
      </w:r>
      <w:r w:rsidR="00325C82">
        <w:rPr>
          <w:rFonts w:ascii="Times New Roman" w:hAnsi="Times New Roman" w:cs="Times New Roman"/>
          <w:sz w:val="21"/>
          <w:szCs w:val="21"/>
        </w:rPr>
        <w:t>case may be, is to be represented by a legal practitioner—</w:t>
      </w:r>
    </w:p>
    <w:p w:rsidR="00325C82" w:rsidRDefault="001521CC" w:rsidP="008B0211">
      <w:pPr>
        <w:autoSpaceDE w:val="0"/>
        <w:autoSpaceDN w:val="0"/>
        <w:adjustRightInd w:val="0"/>
        <w:spacing w:after="0" w:line="360" w:lineRule="auto"/>
        <w:jc w:val="both"/>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sidR="00325C82">
        <w:rPr>
          <w:rFonts w:ascii="Times New Roman" w:hAnsi="Times New Roman" w:cs="Times New Roman"/>
          <w:sz w:val="21"/>
          <w:szCs w:val="21"/>
        </w:rPr>
        <w:t>(</w:t>
      </w:r>
      <w:r w:rsidR="00325C82">
        <w:rPr>
          <w:rFonts w:ascii="Times New Roman" w:hAnsi="Times New Roman" w:cs="Times New Roman"/>
          <w:i/>
          <w:iCs/>
          <w:sz w:val="21"/>
          <w:szCs w:val="21"/>
        </w:rPr>
        <w:t>a</w:t>
      </w:r>
      <w:r w:rsidR="00325C82">
        <w:rPr>
          <w:rFonts w:ascii="Times New Roman" w:hAnsi="Times New Roman" w:cs="Times New Roman"/>
          <w:sz w:val="21"/>
          <w:szCs w:val="21"/>
        </w:rPr>
        <w:t xml:space="preserve">) before the matter is set down for hearing, the legal practitioner shall file with the </w:t>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sidR="00325C82">
        <w:rPr>
          <w:rFonts w:ascii="Times New Roman" w:hAnsi="Times New Roman" w:cs="Times New Roman"/>
          <w:sz w:val="21"/>
          <w:szCs w:val="21"/>
        </w:rPr>
        <w:t>registrar heads of</w:t>
      </w:r>
      <w:r>
        <w:rPr>
          <w:rFonts w:ascii="Times New Roman" w:hAnsi="Times New Roman" w:cs="Times New Roman"/>
          <w:sz w:val="21"/>
          <w:szCs w:val="21"/>
        </w:rPr>
        <w:t xml:space="preserve"> </w:t>
      </w:r>
      <w:r w:rsidR="00325C82">
        <w:rPr>
          <w:rFonts w:ascii="Times New Roman" w:hAnsi="Times New Roman" w:cs="Times New Roman"/>
          <w:sz w:val="21"/>
          <w:szCs w:val="21"/>
        </w:rPr>
        <w:t xml:space="preserve">argument clearly outlining the submissions he intends to rely on and </w:t>
      </w:r>
      <w:r>
        <w:rPr>
          <w:rFonts w:ascii="Times New Roman" w:hAnsi="Times New Roman" w:cs="Times New Roman"/>
          <w:sz w:val="21"/>
          <w:szCs w:val="21"/>
        </w:rPr>
        <w:tab/>
      </w:r>
      <w:r>
        <w:rPr>
          <w:rFonts w:ascii="Times New Roman" w:hAnsi="Times New Roman" w:cs="Times New Roman"/>
          <w:sz w:val="21"/>
          <w:szCs w:val="21"/>
        </w:rPr>
        <w:tab/>
      </w:r>
      <w:r w:rsidR="00325C82">
        <w:rPr>
          <w:rFonts w:ascii="Times New Roman" w:hAnsi="Times New Roman" w:cs="Times New Roman"/>
          <w:sz w:val="21"/>
          <w:szCs w:val="21"/>
        </w:rPr>
        <w:t>setting out the authorities, if any,</w:t>
      </w:r>
      <w:r>
        <w:rPr>
          <w:rFonts w:ascii="Times New Roman" w:hAnsi="Times New Roman" w:cs="Times New Roman"/>
          <w:sz w:val="21"/>
          <w:szCs w:val="21"/>
        </w:rPr>
        <w:t xml:space="preserve"> </w:t>
      </w:r>
      <w:r w:rsidR="00325C82">
        <w:rPr>
          <w:rFonts w:ascii="Times New Roman" w:hAnsi="Times New Roman" w:cs="Times New Roman"/>
          <w:sz w:val="21"/>
          <w:szCs w:val="21"/>
        </w:rPr>
        <w:t>which he intends to cite; and</w:t>
      </w:r>
    </w:p>
    <w:p w:rsidR="00325C82" w:rsidRDefault="001521CC" w:rsidP="008B0211">
      <w:pPr>
        <w:autoSpaceDE w:val="0"/>
        <w:autoSpaceDN w:val="0"/>
        <w:adjustRightInd w:val="0"/>
        <w:spacing w:after="0" w:line="360" w:lineRule="auto"/>
        <w:jc w:val="both"/>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sidR="00325C82">
        <w:rPr>
          <w:rFonts w:ascii="Times New Roman" w:hAnsi="Times New Roman" w:cs="Times New Roman"/>
          <w:sz w:val="21"/>
          <w:szCs w:val="21"/>
        </w:rPr>
        <w:t>(</w:t>
      </w:r>
      <w:r w:rsidR="00325C82">
        <w:rPr>
          <w:rFonts w:ascii="Times New Roman" w:hAnsi="Times New Roman" w:cs="Times New Roman"/>
          <w:i/>
          <w:iCs/>
          <w:sz w:val="21"/>
          <w:szCs w:val="21"/>
        </w:rPr>
        <w:t>b</w:t>
      </w:r>
      <w:r w:rsidR="00325C82">
        <w:rPr>
          <w:rFonts w:ascii="Times New Roman" w:hAnsi="Times New Roman" w:cs="Times New Roman"/>
          <w:sz w:val="21"/>
          <w:szCs w:val="21"/>
        </w:rPr>
        <w:t xml:space="preserve">) immediately afterwards, he shall deliver a copy of the heads of argument to every </w:t>
      </w:r>
      <w:r>
        <w:rPr>
          <w:rFonts w:ascii="Times New Roman" w:hAnsi="Times New Roman" w:cs="Times New Roman"/>
          <w:sz w:val="21"/>
          <w:szCs w:val="21"/>
        </w:rPr>
        <w:tab/>
      </w:r>
      <w:r>
        <w:rPr>
          <w:rFonts w:ascii="Times New Roman" w:hAnsi="Times New Roman" w:cs="Times New Roman"/>
          <w:sz w:val="21"/>
          <w:szCs w:val="21"/>
        </w:rPr>
        <w:tab/>
      </w:r>
      <w:r w:rsidR="00325C82">
        <w:rPr>
          <w:rFonts w:ascii="Times New Roman" w:hAnsi="Times New Roman" w:cs="Times New Roman"/>
          <w:sz w:val="21"/>
          <w:szCs w:val="21"/>
        </w:rPr>
        <w:t>other party and file</w:t>
      </w:r>
      <w:r>
        <w:rPr>
          <w:rFonts w:ascii="Times New Roman" w:hAnsi="Times New Roman" w:cs="Times New Roman"/>
          <w:sz w:val="21"/>
          <w:szCs w:val="21"/>
        </w:rPr>
        <w:t xml:space="preserve"> </w:t>
      </w:r>
      <w:r w:rsidR="00325C82">
        <w:rPr>
          <w:rFonts w:ascii="Times New Roman" w:hAnsi="Times New Roman" w:cs="Times New Roman"/>
          <w:sz w:val="21"/>
          <w:szCs w:val="21"/>
        </w:rPr>
        <w:t>with the registrar proof of such delivery.</w:t>
      </w:r>
    </w:p>
    <w:p w:rsidR="00325C82" w:rsidRDefault="001521CC" w:rsidP="008B0211">
      <w:pPr>
        <w:autoSpaceDE w:val="0"/>
        <w:autoSpaceDN w:val="0"/>
        <w:adjustRightInd w:val="0"/>
        <w:spacing w:after="0" w:line="360" w:lineRule="auto"/>
        <w:jc w:val="both"/>
        <w:rPr>
          <w:rFonts w:ascii="Times New Roman" w:hAnsi="Times New Roman" w:cs="Times New Roman"/>
          <w:sz w:val="15"/>
          <w:szCs w:val="15"/>
        </w:rPr>
      </w:pPr>
      <w:r>
        <w:rPr>
          <w:rFonts w:ascii="Times New Roman" w:hAnsi="Times New Roman" w:cs="Times New Roman"/>
          <w:sz w:val="15"/>
          <w:szCs w:val="15"/>
        </w:rPr>
        <w:tab/>
      </w:r>
      <w:r w:rsidR="00325C82">
        <w:rPr>
          <w:rFonts w:ascii="Times New Roman" w:hAnsi="Times New Roman" w:cs="Times New Roman"/>
          <w:sz w:val="15"/>
          <w:szCs w:val="15"/>
        </w:rPr>
        <w:t>[Subrule substituted by s.i. 192 of 1997]</w:t>
      </w:r>
    </w:p>
    <w:p w:rsidR="00325C82" w:rsidRDefault="001521CC" w:rsidP="008B0211">
      <w:pPr>
        <w:autoSpaceDE w:val="0"/>
        <w:autoSpaceDN w:val="0"/>
        <w:adjustRightInd w:val="0"/>
        <w:spacing w:after="0" w:line="360" w:lineRule="auto"/>
        <w:jc w:val="both"/>
        <w:rPr>
          <w:rFonts w:ascii="Times New Roman" w:hAnsi="Times New Roman" w:cs="Times New Roman"/>
          <w:sz w:val="21"/>
          <w:szCs w:val="21"/>
        </w:rPr>
      </w:pPr>
      <w:r>
        <w:rPr>
          <w:rFonts w:ascii="Times New Roman" w:hAnsi="Times New Roman" w:cs="Times New Roman"/>
          <w:sz w:val="21"/>
          <w:szCs w:val="21"/>
        </w:rPr>
        <w:tab/>
      </w:r>
      <w:r w:rsidR="00325C82">
        <w:rPr>
          <w:rFonts w:ascii="Times New Roman" w:hAnsi="Times New Roman" w:cs="Times New Roman"/>
          <w:sz w:val="21"/>
          <w:szCs w:val="21"/>
        </w:rPr>
        <w:t>(1a) An application, exception or application to strike out to which subrule (1</w:t>
      </w:r>
      <w:r w:rsidR="00EE2D28">
        <w:rPr>
          <w:rFonts w:ascii="Times New Roman" w:hAnsi="Times New Roman" w:cs="Times New Roman"/>
          <w:sz w:val="21"/>
          <w:szCs w:val="21"/>
        </w:rPr>
        <w:t xml:space="preserve">) applies shall not be </w:t>
      </w:r>
      <w:r>
        <w:rPr>
          <w:rFonts w:ascii="Times New Roman" w:hAnsi="Times New Roman" w:cs="Times New Roman"/>
          <w:sz w:val="21"/>
          <w:szCs w:val="21"/>
        </w:rPr>
        <w:tab/>
      </w:r>
      <w:r w:rsidR="00EE2D28">
        <w:rPr>
          <w:rFonts w:ascii="Times New Roman" w:hAnsi="Times New Roman" w:cs="Times New Roman"/>
          <w:sz w:val="21"/>
          <w:szCs w:val="21"/>
        </w:rPr>
        <w:t xml:space="preserve">set down </w:t>
      </w:r>
      <w:r w:rsidR="00325C82">
        <w:rPr>
          <w:rFonts w:ascii="Times New Roman" w:hAnsi="Times New Roman" w:cs="Times New Roman"/>
          <w:sz w:val="21"/>
          <w:szCs w:val="21"/>
        </w:rPr>
        <w:t>for hearing at the instance of the applicant or excipients, as the case may be, unless—</w:t>
      </w:r>
    </w:p>
    <w:p w:rsidR="00325C82" w:rsidRDefault="001521CC" w:rsidP="008B0211">
      <w:pPr>
        <w:autoSpaceDE w:val="0"/>
        <w:autoSpaceDN w:val="0"/>
        <w:adjustRightInd w:val="0"/>
        <w:spacing w:after="0" w:line="360" w:lineRule="auto"/>
        <w:jc w:val="both"/>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sidR="00325C82">
        <w:rPr>
          <w:rFonts w:ascii="Times New Roman" w:hAnsi="Times New Roman" w:cs="Times New Roman"/>
          <w:sz w:val="21"/>
          <w:szCs w:val="21"/>
        </w:rPr>
        <w:t>(</w:t>
      </w:r>
      <w:r w:rsidR="00325C82">
        <w:rPr>
          <w:rFonts w:ascii="Times New Roman" w:hAnsi="Times New Roman" w:cs="Times New Roman"/>
          <w:i/>
          <w:iCs/>
          <w:sz w:val="21"/>
          <w:szCs w:val="21"/>
        </w:rPr>
        <w:t>a</w:t>
      </w:r>
      <w:r w:rsidR="00325C82">
        <w:rPr>
          <w:rFonts w:ascii="Times New Roman" w:hAnsi="Times New Roman" w:cs="Times New Roman"/>
          <w:sz w:val="21"/>
          <w:szCs w:val="21"/>
        </w:rPr>
        <w:t>) his legal practitioner has filed with the registrar in accordance with subrule (1)—</w:t>
      </w:r>
    </w:p>
    <w:p w:rsidR="00325C82" w:rsidRDefault="001521CC" w:rsidP="008B0211">
      <w:pPr>
        <w:autoSpaceDE w:val="0"/>
        <w:autoSpaceDN w:val="0"/>
        <w:adjustRightInd w:val="0"/>
        <w:spacing w:after="0" w:line="360" w:lineRule="auto"/>
        <w:jc w:val="both"/>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sidR="00325C82">
        <w:rPr>
          <w:rFonts w:ascii="Times New Roman" w:hAnsi="Times New Roman" w:cs="Times New Roman"/>
          <w:sz w:val="21"/>
          <w:szCs w:val="21"/>
        </w:rPr>
        <w:t>(i) heads of argument; and</w:t>
      </w:r>
    </w:p>
    <w:p w:rsidR="00325C82" w:rsidRDefault="001521CC" w:rsidP="008B0211">
      <w:pPr>
        <w:autoSpaceDE w:val="0"/>
        <w:autoSpaceDN w:val="0"/>
        <w:adjustRightInd w:val="0"/>
        <w:spacing w:after="0" w:line="360" w:lineRule="auto"/>
        <w:jc w:val="both"/>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sidR="00325C82">
        <w:rPr>
          <w:rFonts w:ascii="Times New Roman" w:hAnsi="Times New Roman" w:cs="Times New Roman"/>
          <w:sz w:val="21"/>
          <w:szCs w:val="21"/>
        </w:rPr>
        <w:t xml:space="preserve">(ii) proof that a copy of the heads of argument has been delivered to every other </w:t>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sidR="00325C82">
        <w:rPr>
          <w:rFonts w:ascii="Times New Roman" w:hAnsi="Times New Roman" w:cs="Times New Roman"/>
          <w:sz w:val="21"/>
          <w:szCs w:val="21"/>
        </w:rPr>
        <w:t>party; and</w:t>
      </w:r>
    </w:p>
    <w:p w:rsidR="00325C82" w:rsidRDefault="001521CC" w:rsidP="008B0211">
      <w:pPr>
        <w:autoSpaceDE w:val="0"/>
        <w:autoSpaceDN w:val="0"/>
        <w:adjustRightInd w:val="0"/>
        <w:spacing w:after="0" w:line="360" w:lineRule="auto"/>
        <w:jc w:val="both"/>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sidR="00325C82">
        <w:rPr>
          <w:rFonts w:ascii="Times New Roman" w:hAnsi="Times New Roman" w:cs="Times New Roman"/>
          <w:sz w:val="21"/>
          <w:szCs w:val="21"/>
        </w:rPr>
        <w:t>(</w:t>
      </w:r>
      <w:r w:rsidR="00325C82">
        <w:rPr>
          <w:rFonts w:ascii="Times New Roman" w:hAnsi="Times New Roman" w:cs="Times New Roman"/>
          <w:i/>
          <w:iCs/>
          <w:sz w:val="21"/>
          <w:szCs w:val="21"/>
        </w:rPr>
        <w:t>b</w:t>
      </w:r>
      <w:r w:rsidR="00325C82">
        <w:rPr>
          <w:rFonts w:ascii="Times New Roman" w:hAnsi="Times New Roman" w:cs="Times New Roman"/>
          <w:sz w:val="21"/>
          <w:szCs w:val="21"/>
        </w:rPr>
        <w:t xml:space="preserve">) in the case of an application, the pages have been numbered in accordance with </w:t>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sidR="00325C82">
        <w:rPr>
          <w:rFonts w:ascii="Times New Roman" w:hAnsi="Times New Roman" w:cs="Times New Roman"/>
          <w:sz w:val="21"/>
          <w:szCs w:val="21"/>
        </w:rPr>
        <w:t>paragraph (</w:t>
      </w:r>
      <w:r w:rsidR="00325C82">
        <w:rPr>
          <w:rFonts w:ascii="Times New Roman" w:hAnsi="Times New Roman" w:cs="Times New Roman"/>
          <w:i/>
          <w:iCs/>
          <w:sz w:val="21"/>
          <w:szCs w:val="21"/>
        </w:rPr>
        <w:t>c</w:t>
      </w:r>
      <w:r w:rsidR="00D84910">
        <w:rPr>
          <w:rFonts w:ascii="Times New Roman" w:hAnsi="Times New Roman" w:cs="Times New Roman"/>
          <w:sz w:val="21"/>
          <w:szCs w:val="21"/>
        </w:rPr>
        <w:t xml:space="preserve">) of subrule </w:t>
      </w:r>
      <w:r w:rsidR="00325C82">
        <w:rPr>
          <w:rFonts w:ascii="Times New Roman" w:hAnsi="Times New Roman" w:cs="Times New Roman"/>
          <w:sz w:val="21"/>
          <w:szCs w:val="21"/>
        </w:rPr>
        <w:t>(1) of rule 227.”</w:t>
      </w:r>
    </w:p>
    <w:p w:rsidR="00325C82" w:rsidRDefault="00325C82" w:rsidP="00520FC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Therefore, an application in which a party is legally represented shall not be set down</w:t>
      </w:r>
      <w:r w:rsidR="00EE2D28">
        <w:rPr>
          <w:rFonts w:ascii="Times New Roman" w:hAnsi="Times New Roman" w:cs="Times New Roman"/>
          <w:sz w:val="24"/>
          <w:szCs w:val="24"/>
        </w:rPr>
        <w:t xml:space="preserve"> unless heads of argument have been filed and served on the respondent. This rule must be read together with r </w:t>
      </w:r>
      <w:r w:rsidR="00A606AF">
        <w:rPr>
          <w:rFonts w:ascii="Times New Roman" w:hAnsi="Times New Roman" w:cs="Times New Roman"/>
          <w:sz w:val="24"/>
          <w:szCs w:val="24"/>
        </w:rPr>
        <w:t>236 (4) which provides that-</w:t>
      </w:r>
    </w:p>
    <w:p w:rsidR="00971340" w:rsidRDefault="001521CC" w:rsidP="008B0211">
      <w:pPr>
        <w:autoSpaceDE w:val="0"/>
        <w:autoSpaceDN w:val="0"/>
        <w:adjustRightInd w:val="0"/>
        <w:spacing w:after="0" w:line="360" w:lineRule="auto"/>
        <w:jc w:val="both"/>
        <w:rPr>
          <w:rFonts w:ascii="Times New Roman" w:hAnsi="Times New Roman" w:cs="Times New Roman"/>
          <w:sz w:val="21"/>
          <w:szCs w:val="21"/>
        </w:rPr>
      </w:pPr>
      <w:r>
        <w:rPr>
          <w:rFonts w:ascii="Times New Roman" w:hAnsi="Times New Roman" w:cs="Times New Roman"/>
          <w:sz w:val="24"/>
          <w:szCs w:val="24"/>
        </w:rPr>
        <w:tab/>
      </w:r>
      <w:r w:rsidR="00A606AF">
        <w:rPr>
          <w:rFonts w:ascii="Times New Roman" w:hAnsi="Times New Roman" w:cs="Times New Roman"/>
          <w:sz w:val="24"/>
          <w:szCs w:val="24"/>
        </w:rPr>
        <w:t>“</w:t>
      </w:r>
      <w:r w:rsidR="00971340">
        <w:rPr>
          <w:rFonts w:ascii="Times New Roman" w:hAnsi="Times New Roman" w:cs="Times New Roman"/>
          <w:sz w:val="21"/>
          <w:szCs w:val="21"/>
        </w:rPr>
        <w:t xml:space="preserve">(4) Where the applicant has filed an answering affidavit in response to the respondent’s opposing </w:t>
      </w:r>
      <w:r>
        <w:rPr>
          <w:rFonts w:ascii="Times New Roman" w:hAnsi="Times New Roman" w:cs="Times New Roman"/>
          <w:sz w:val="21"/>
          <w:szCs w:val="21"/>
        </w:rPr>
        <w:tab/>
      </w:r>
      <w:r w:rsidR="00971340">
        <w:rPr>
          <w:rFonts w:ascii="Times New Roman" w:hAnsi="Times New Roman" w:cs="Times New Roman"/>
          <w:sz w:val="21"/>
          <w:szCs w:val="21"/>
        </w:rPr>
        <w:t xml:space="preserve">affidavit but has not, within a month thereafter, set the matter down for hearing, the respondent, on </w:t>
      </w:r>
      <w:r>
        <w:rPr>
          <w:rFonts w:ascii="Times New Roman" w:hAnsi="Times New Roman" w:cs="Times New Roman"/>
          <w:sz w:val="21"/>
          <w:szCs w:val="21"/>
        </w:rPr>
        <w:tab/>
      </w:r>
      <w:r w:rsidR="00971340">
        <w:rPr>
          <w:rFonts w:ascii="Times New Roman" w:hAnsi="Times New Roman" w:cs="Times New Roman"/>
          <w:sz w:val="21"/>
          <w:szCs w:val="21"/>
        </w:rPr>
        <w:t>notice to the applicant, may either—</w:t>
      </w:r>
    </w:p>
    <w:p w:rsidR="00971340" w:rsidRDefault="001521CC" w:rsidP="008B0211">
      <w:pPr>
        <w:autoSpaceDE w:val="0"/>
        <w:autoSpaceDN w:val="0"/>
        <w:adjustRightInd w:val="0"/>
        <w:spacing w:after="0" w:line="360" w:lineRule="auto"/>
        <w:jc w:val="both"/>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sidR="00971340">
        <w:rPr>
          <w:rFonts w:ascii="Times New Roman" w:hAnsi="Times New Roman" w:cs="Times New Roman"/>
          <w:sz w:val="21"/>
          <w:szCs w:val="21"/>
        </w:rPr>
        <w:t>(</w:t>
      </w:r>
      <w:r w:rsidR="00971340">
        <w:rPr>
          <w:rFonts w:ascii="Times New Roman" w:hAnsi="Times New Roman" w:cs="Times New Roman"/>
          <w:i/>
          <w:iCs/>
          <w:sz w:val="21"/>
          <w:szCs w:val="21"/>
        </w:rPr>
        <w:t>a</w:t>
      </w:r>
      <w:r w:rsidR="00971340">
        <w:rPr>
          <w:rFonts w:ascii="Times New Roman" w:hAnsi="Times New Roman" w:cs="Times New Roman"/>
          <w:sz w:val="21"/>
          <w:szCs w:val="21"/>
        </w:rPr>
        <w:t>) set the matter down for hearing in terms of rule 223; or</w:t>
      </w:r>
    </w:p>
    <w:p w:rsidR="00A606AF" w:rsidRPr="001521CC" w:rsidRDefault="001521CC" w:rsidP="001521CC">
      <w:pPr>
        <w:autoSpaceDE w:val="0"/>
        <w:autoSpaceDN w:val="0"/>
        <w:adjustRightInd w:val="0"/>
        <w:spacing w:after="0" w:line="360" w:lineRule="auto"/>
        <w:jc w:val="both"/>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sidR="00971340">
        <w:rPr>
          <w:rFonts w:ascii="Times New Roman" w:hAnsi="Times New Roman" w:cs="Times New Roman"/>
          <w:sz w:val="21"/>
          <w:szCs w:val="21"/>
        </w:rPr>
        <w:t>(</w:t>
      </w:r>
      <w:r w:rsidR="00971340">
        <w:rPr>
          <w:rFonts w:ascii="Times New Roman" w:hAnsi="Times New Roman" w:cs="Times New Roman"/>
          <w:i/>
          <w:iCs/>
          <w:sz w:val="21"/>
          <w:szCs w:val="21"/>
        </w:rPr>
        <w:t>b</w:t>
      </w:r>
      <w:r w:rsidR="00971340">
        <w:rPr>
          <w:rFonts w:ascii="Times New Roman" w:hAnsi="Times New Roman" w:cs="Times New Roman"/>
          <w:sz w:val="21"/>
          <w:szCs w:val="21"/>
        </w:rPr>
        <w:t xml:space="preserve">) make a chamber application to dismiss the matter for want of prosecution, and the </w:t>
      </w:r>
      <w:r>
        <w:rPr>
          <w:rFonts w:ascii="Times New Roman" w:hAnsi="Times New Roman" w:cs="Times New Roman"/>
          <w:sz w:val="21"/>
          <w:szCs w:val="21"/>
        </w:rPr>
        <w:tab/>
      </w:r>
      <w:r>
        <w:rPr>
          <w:rFonts w:ascii="Times New Roman" w:hAnsi="Times New Roman" w:cs="Times New Roman"/>
          <w:sz w:val="21"/>
          <w:szCs w:val="21"/>
        </w:rPr>
        <w:tab/>
      </w:r>
      <w:r w:rsidR="00971340">
        <w:rPr>
          <w:rFonts w:ascii="Times New Roman" w:hAnsi="Times New Roman" w:cs="Times New Roman"/>
          <w:sz w:val="21"/>
          <w:szCs w:val="21"/>
        </w:rPr>
        <w:t>judge may order the</w:t>
      </w:r>
      <w:r>
        <w:rPr>
          <w:rFonts w:ascii="Times New Roman" w:hAnsi="Times New Roman" w:cs="Times New Roman"/>
          <w:sz w:val="21"/>
          <w:szCs w:val="21"/>
        </w:rPr>
        <w:t xml:space="preserve"> </w:t>
      </w:r>
      <w:r w:rsidR="00971340">
        <w:rPr>
          <w:rFonts w:ascii="Times New Roman" w:hAnsi="Times New Roman" w:cs="Times New Roman"/>
          <w:sz w:val="21"/>
          <w:szCs w:val="21"/>
        </w:rPr>
        <w:t xml:space="preserve">matter to be dismissed with costs or make such other order on such </w:t>
      </w:r>
      <w:r>
        <w:rPr>
          <w:rFonts w:ascii="Times New Roman" w:hAnsi="Times New Roman" w:cs="Times New Roman"/>
          <w:sz w:val="21"/>
          <w:szCs w:val="21"/>
        </w:rPr>
        <w:tab/>
      </w:r>
      <w:r>
        <w:rPr>
          <w:rFonts w:ascii="Times New Roman" w:hAnsi="Times New Roman" w:cs="Times New Roman"/>
          <w:sz w:val="21"/>
          <w:szCs w:val="21"/>
        </w:rPr>
        <w:tab/>
      </w:r>
      <w:r w:rsidR="00971340">
        <w:rPr>
          <w:rFonts w:ascii="Times New Roman" w:hAnsi="Times New Roman" w:cs="Times New Roman"/>
          <w:sz w:val="21"/>
          <w:szCs w:val="21"/>
        </w:rPr>
        <w:t>terms as he thinks fit.”</w:t>
      </w:r>
    </w:p>
    <w:p w:rsidR="0038342B" w:rsidRDefault="00971340" w:rsidP="00C11E1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above sub rule is the counter to Mr </w:t>
      </w:r>
      <w:r w:rsidRPr="00520FCA">
        <w:rPr>
          <w:rFonts w:ascii="Times New Roman" w:hAnsi="Times New Roman" w:cs="Times New Roman"/>
          <w:i/>
          <w:sz w:val="24"/>
          <w:szCs w:val="24"/>
        </w:rPr>
        <w:t>Chidyausiku</w:t>
      </w:r>
      <w:r>
        <w:rPr>
          <w:rFonts w:ascii="Times New Roman" w:hAnsi="Times New Roman" w:cs="Times New Roman"/>
          <w:sz w:val="24"/>
          <w:szCs w:val="24"/>
        </w:rPr>
        <w:t>’s submission that there is no time limit within which an applicant can file heads of argument. It would make no sense that a respondent is given a time limit within which to file and serve heads of argument failure of which he is barred whilst no consequence befalls an applicant who commits a similar infraction.</w:t>
      </w:r>
    </w:p>
    <w:p w:rsidR="0005790F" w:rsidRDefault="00520FCA" w:rsidP="00C11E1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other </w:t>
      </w:r>
      <w:r w:rsidR="0038342B">
        <w:rPr>
          <w:rFonts w:ascii="Times New Roman" w:hAnsi="Times New Roman" w:cs="Times New Roman"/>
          <w:sz w:val="24"/>
          <w:szCs w:val="24"/>
        </w:rPr>
        <w:t xml:space="preserve">aspect to consider is whether an applicant who is faced with an application for dismissal for want of prosecution can anticipate that application by setting down the application whose dismissal is sought. Again Mr </w:t>
      </w:r>
      <w:r w:rsidR="0038342B" w:rsidRPr="0070310B">
        <w:rPr>
          <w:rFonts w:ascii="Times New Roman" w:hAnsi="Times New Roman" w:cs="Times New Roman"/>
          <w:i/>
          <w:sz w:val="24"/>
          <w:szCs w:val="24"/>
        </w:rPr>
        <w:t>Chidyausiku</w:t>
      </w:r>
      <w:r w:rsidR="0038342B">
        <w:rPr>
          <w:rFonts w:ascii="Times New Roman" w:hAnsi="Times New Roman" w:cs="Times New Roman"/>
          <w:sz w:val="24"/>
          <w:szCs w:val="24"/>
        </w:rPr>
        <w:t xml:space="preserve"> placed reliance on</w:t>
      </w:r>
      <w:r w:rsidR="00A92AA3">
        <w:rPr>
          <w:rFonts w:ascii="Times New Roman" w:hAnsi="Times New Roman" w:cs="Times New Roman"/>
          <w:sz w:val="24"/>
          <w:szCs w:val="24"/>
        </w:rPr>
        <w:t xml:space="preserve"> the remarks by </w:t>
      </w:r>
      <w:r w:rsidR="002C56C2" w:rsidRPr="002C56C2">
        <w:rPr>
          <w:rFonts w:ascii="Times New Roman" w:hAnsi="Times New Roman" w:cs="Times New Roman"/>
          <w:smallCaps/>
          <w:sz w:val="24"/>
          <w:szCs w:val="24"/>
        </w:rPr>
        <w:t>chidyausiku</w:t>
      </w:r>
      <w:r w:rsidR="008A03A6">
        <w:rPr>
          <w:rFonts w:ascii="Times New Roman" w:hAnsi="Times New Roman" w:cs="Times New Roman"/>
          <w:sz w:val="24"/>
          <w:szCs w:val="24"/>
        </w:rPr>
        <w:t xml:space="preserve"> </w:t>
      </w:r>
      <w:r w:rsidR="002C56C2">
        <w:rPr>
          <w:rFonts w:ascii="Times New Roman" w:hAnsi="Times New Roman" w:cs="Times New Roman"/>
          <w:sz w:val="24"/>
          <w:szCs w:val="24"/>
        </w:rPr>
        <w:t>CJ</w:t>
      </w:r>
      <w:r w:rsidR="00A90623">
        <w:rPr>
          <w:rFonts w:ascii="Times New Roman" w:hAnsi="Times New Roman" w:cs="Times New Roman"/>
          <w:sz w:val="24"/>
          <w:szCs w:val="24"/>
        </w:rPr>
        <w:t xml:space="preserve"> in</w:t>
      </w:r>
      <w:r w:rsidR="00A90623" w:rsidRPr="00A90623">
        <w:rPr>
          <w:rFonts w:ascii="Times New Roman" w:hAnsi="Times New Roman" w:cs="Times New Roman"/>
          <w:sz w:val="24"/>
          <w:szCs w:val="24"/>
        </w:rPr>
        <w:t xml:space="preserve"> </w:t>
      </w:r>
      <w:r w:rsidR="00A90623" w:rsidRPr="0070310B">
        <w:rPr>
          <w:rFonts w:ascii="Times New Roman" w:hAnsi="Times New Roman" w:cs="Times New Roman"/>
          <w:i/>
          <w:sz w:val="24"/>
          <w:szCs w:val="24"/>
        </w:rPr>
        <w:t xml:space="preserve">GuardForce Investments (Pvt) Ltd </w:t>
      </w:r>
      <w:r w:rsidR="00A90623" w:rsidRPr="002C56C2">
        <w:rPr>
          <w:rFonts w:ascii="Times New Roman" w:hAnsi="Times New Roman" w:cs="Times New Roman"/>
          <w:sz w:val="24"/>
          <w:szCs w:val="24"/>
        </w:rPr>
        <w:t xml:space="preserve">v </w:t>
      </w:r>
      <w:r w:rsidR="00A90623" w:rsidRPr="0070310B">
        <w:rPr>
          <w:rFonts w:ascii="Times New Roman" w:hAnsi="Times New Roman" w:cs="Times New Roman"/>
          <w:i/>
          <w:sz w:val="24"/>
          <w:szCs w:val="24"/>
        </w:rPr>
        <w:t>Ndhlovu &amp; Others supra</w:t>
      </w:r>
      <w:r w:rsidR="00A90623">
        <w:rPr>
          <w:rFonts w:ascii="Times New Roman" w:hAnsi="Times New Roman" w:cs="Times New Roman"/>
          <w:sz w:val="24"/>
          <w:szCs w:val="24"/>
        </w:rPr>
        <w:t xml:space="preserve"> which I have quoted earlier on. In</w:t>
      </w:r>
      <w:r w:rsidR="00A90623" w:rsidRPr="00A90623">
        <w:rPr>
          <w:rFonts w:ascii="Times New Roman" w:hAnsi="Times New Roman" w:cs="Times New Roman"/>
          <w:sz w:val="24"/>
          <w:szCs w:val="24"/>
        </w:rPr>
        <w:t xml:space="preserve"> </w:t>
      </w:r>
      <w:r w:rsidR="00A90623" w:rsidRPr="0070310B">
        <w:rPr>
          <w:rFonts w:ascii="Times New Roman" w:hAnsi="Times New Roman" w:cs="Times New Roman"/>
          <w:i/>
          <w:sz w:val="24"/>
          <w:szCs w:val="24"/>
        </w:rPr>
        <w:t xml:space="preserve">GuardForce Investments (Pvt) Ltd </w:t>
      </w:r>
      <w:r w:rsidR="00A90623" w:rsidRPr="002C56C2">
        <w:rPr>
          <w:rFonts w:ascii="Times New Roman" w:hAnsi="Times New Roman" w:cs="Times New Roman"/>
          <w:sz w:val="24"/>
          <w:szCs w:val="24"/>
        </w:rPr>
        <w:t>v</w:t>
      </w:r>
      <w:r w:rsidR="00A90623" w:rsidRPr="0070310B">
        <w:rPr>
          <w:rFonts w:ascii="Times New Roman" w:hAnsi="Times New Roman" w:cs="Times New Roman"/>
          <w:i/>
          <w:sz w:val="24"/>
          <w:szCs w:val="24"/>
        </w:rPr>
        <w:t xml:space="preserve"> Ndhlovu &amp; Others supra</w:t>
      </w:r>
      <w:r w:rsidR="008A03A6" w:rsidRPr="0070310B">
        <w:rPr>
          <w:rFonts w:ascii="Times New Roman" w:hAnsi="Times New Roman" w:cs="Times New Roman"/>
          <w:i/>
          <w:sz w:val="24"/>
          <w:szCs w:val="24"/>
        </w:rPr>
        <w:t xml:space="preserve"> </w:t>
      </w:r>
      <w:r w:rsidR="008A03A6">
        <w:rPr>
          <w:rFonts w:ascii="Times New Roman" w:hAnsi="Times New Roman" w:cs="Times New Roman"/>
          <w:sz w:val="24"/>
          <w:szCs w:val="24"/>
        </w:rPr>
        <w:t>whilst</w:t>
      </w:r>
      <w:r w:rsidR="008A03A6" w:rsidRPr="008A03A6">
        <w:rPr>
          <w:rFonts w:ascii="Times New Roman" w:hAnsi="Times New Roman" w:cs="Times New Roman"/>
          <w:sz w:val="24"/>
          <w:szCs w:val="24"/>
        </w:rPr>
        <w:t xml:space="preserve"> </w:t>
      </w:r>
      <w:r w:rsidR="002C56C2" w:rsidRPr="002C56C2">
        <w:rPr>
          <w:rFonts w:ascii="Times New Roman" w:hAnsi="Times New Roman" w:cs="Times New Roman"/>
          <w:smallCaps/>
          <w:sz w:val="24"/>
          <w:szCs w:val="24"/>
        </w:rPr>
        <w:t xml:space="preserve">chidyausiku </w:t>
      </w:r>
      <w:r w:rsidR="008A03A6">
        <w:rPr>
          <w:rFonts w:ascii="Times New Roman" w:hAnsi="Times New Roman" w:cs="Times New Roman"/>
          <w:sz w:val="24"/>
          <w:szCs w:val="24"/>
        </w:rPr>
        <w:t>CJ observed that the appellant did not seek to have the application whose dismissal was sought heard expeditiously after the filing o</w:t>
      </w:r>
      <w:r w:rsidR="00CA3FB4">
        <w:rPr>
          <w:rFonts w:ascii="Times New Roman" w:hAnsi="Times New Roman" w:cs="Times New Roman"/>
          <w:sz w:val="24"/>
          <w:szCs w:val="24"/>
        </w:rPr>
        <w:t>f the application for dismissal.</w:t>
      </w:r>
      <w:r w:rsidR="008A03A6">
        <w:rPr>
          <w:rFonts w:ascii="Times New Roman" w:hAnsi="Times New Roman" w:cs="Times New Roman"/>
          <w:sz w:val="24"/>
          <w:szCs w:val="24"/>
        </w:rPr>
        <w:t xml:space="preserve"> </w:t>
      </w:r>
      <w:r w:rsidR="00CA3FB4">
        <w:rPr>
          <w:rFonts w:ascii="Times New Roman" w:hAnsi="Times New Roman" w:cs="Times New Roman"/>
          <w:sz w:val="24"/>
          <w:szCs w:val="24"/>
        </w:rPr>
        <w:t>I</w:t>
      </w:r>
      <w:r w:rsidR="008A03A6">
        <w:rPr>
          <w:rFonts w:ascii="Times New Roman" w:hAnsi="Times New Roman" w:cs="Times New Roman"/>
          <w:sz w:val="24"/>
          <w:szCs w:val="24"/>
        </w:rPr>
        <w:t>t is not clear if the appellant had by then filed heads of argument.</w:t>
      </w:r>
    </w:p>
    <w:p w:rsidR="00E94F2F" w:rsidRDefault="0005790F" w:rsidP="002C56C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present appli</w:t>
      </w:r>
      <w:r w:rsidR="00266FEE">
        <w:rPr>
          <w:rFonts w:ascii="Times New Roman" w:hAnsi="Times New Roman" w:cs="Times New Roman"/>
          <w:sz w:val="24"/>
          <w:szCs w:val="24"/>
        </w:rPr>
        <w:t xml:space="preserve">cation the applicant has </w:t>
      </w:r>
      <w:r>
        <w:rPr>
          <w:rFonts w:ascii="Times New Roman" w:hAnsi="Times New Roman" w:cs="Times New Roman"/>
          <w:sz w:val="24"/>
          <w:szCs w:val="24"/>
        </w:rPr>
        <w:t>sought to defeat the application</w:t>
      </w:r>
      <w:r w:rsidR="00A5249F">
        <w:rPr>
          <w:rFonts w:ascii="Times New Roman" w:hAnsi="Times New Roman" w:cs="Times New Roman"/>
          <w:sz w:val="24"/>
          <w:szCs w:val="24"/>
        </w:rPr>
        <w:t xml:space="preserve"> for dismissal by setting down the main application despite the late filing </w:t>
      </w:r>
      <w:r w:rsidR="00266FEE">
        <w:rPr>
          <w:rFonts w:ascii="Times New Roman" w:hAnsi="Times New Roman" w:cs="Times New Roman"/>
          <w:sz w:val="24"/>
          <w:szCs w:val="24"/>
        </w:rPr>
        <w:t xml:space="preserve">of its </w:t>
      </w:r>
      <w:r w:rsidR="00A5249F">
        <w:rPr>
          <w:rFonts w:ascii="Times New Roman" w:hAnsi="Times New Roman" w:cs="Times New Roman"/>
          <w:sz w:val="24"/>
          <w:szCs w:val="24"/>
        </w:rPr>
        <w:t>heads of argument</w:t>
      </w:r>
      <w:r w:rsidR="00645B00">
        <w:rPr>
          <w:rFonts w:ascii="Times New Roman" w:hAnsi="Times New Roman" w:cs="Times New Roman"/>
          <w:sz w:val="24"/>
          <w:szCs w:val="24"/>
        </w:rPr>
        <w:t xml:space="preserve"> and despite the pending application for dismissal</w:t>
      </w:r>
      <w:r w:rsidR="00A5249F">
        <w:rPr>
          <w:rFonts w:ascii="Times New Roman" w:hAnsi="Times New Roman" w:cs="Times New Roman"/>
          <w:sz w:val="24"/>
          <w:szCs w:val="24"/>
        </w:rPr>
        <w:t>. In the process the applicant sought to bar the</w:t>
      </w:r>
      <w:r w:rsidR="00645B00">
        <w:rPr>
          <w:rFonts w:ascii="Times New Roman" w:hAnsi="Times New Roman" w:cs="Times New Roman"/>
          <w:sz w:val="24"/>
          <w:szCs w:val="24"/>
        </w:rPr>
        <w:t xml:space="preserve"> first </w:t>
      </w:r>
      <w:r w:rsidR="00A5249F">
        <w:rPr>
          <w:rFonts w:ascii="Times New Roman" w:hAnsi="Times New Roman" w:cs="Times New Roman"/>
          <w:sz w:val="24"/>
          <w:szCs w:val="24"/>
        </w:rPr>
        <w:t>respondent on the basis that it filed its heads of argument out of time. Whilst the first respondent filed its heads o</w:t>
      </w:r>
      <w:r w:rsidR="00E02D5B">
        <w:rPr>
          <w:rFonts w:ascii="Times New Roman" w:hAnsi="Times New Roman" w:cs="Times New Roman"/>
          <w:sz w:val="24"/>
          <w:szCs w:val="24"/>
        </w:rPr>
        <w:t>f argument out of time, this in</w:t>
      </w:r>
      <w:r w:rsidR="00A5249F">
        <w:rPr>
          <w:rFonts w:ascii="Times New Roman" w:hAnsi="Times New Roman" w:cs="Times New Roman"/>
          <w:sz w:val="24"/>
          <w:szCs w:val="24"/>
        </w:rPr>
        <w:t>fraction</w:t>
      </w:r>
      <w:r w:rsidR="008A03A6">
        <w:rPr>
          <w:rFonts w:ascii="Times New Roman" w:hAnsi="Times New Roman" w:cs="Times New Roman"/>
          <w:sz w:val="24"/>
          <w:szCs w:val="24"/>
        </w:rPr>
        <w:t xml:space="preserve"> </w:t>
      </w:r>
      <w:r w:rsidR="00E02D5B">
        <w:rPr>
          <w:rFonts w:ascii="Times New Roman" w:hAnsi="Times New Roman" w:cs="Times New Roman"/>
          <w:sz w:val="24"/>
          <w:szCs w:val="24"/>
        </w:rPr>
        <w:t>is a sequel to that of the applicant.</w:t>
      </w:r>
      <w:r w:rsidR="00251E95">
        <w:rPr>
          <w:rFonts w:ascii="Times New Roman" w:hAnsi="Times New Roman" w:cs="Times New Roman"/>
          <w:sz w:val="24"/>
          <w:szCs w:val="24"/>
        </w:rPr>
        <w:t xml:space="preserve"> It is not in dispute </w:t>
      </w:r>
      <w:r w:rsidR="00413002">
        <w:rPr>
          <w:rFonts w:ascii="Times New Roman" w:hAnsi="Times New Roman" w:cs="Times New Roman"/>
          <w:sz w:val="24"/>
          <w:szCs w:val="24"/>
        </w:rPr>
        <w:t>that the applicant only filed its heads of argument after the first respondent had applied for dismissal for want of prosecution.</w:t>
      </w:r>
      <w:r w:rsidR="00E02D5B">
        <w:rPr>
          <w:rFonts w:ascii="Times New Roman" w:hAnsi="Times New Roman" w:cs="Times New Roman"/>
          <w:sz w:val="24"/>
          <w:szCs w:val="24"/>
        </w:rPr>
        <w:t xml:space="preserve"> </w:t>
      </w:r>
      <w:r w:rsidR="00A90623">
        <w:rPr>
          <w:rFonts w:ascii="Times New Roman" w:hAnsi="Times New Roman" w:cs="Times New Roman"/>
          <w:sz w:val="24"/>
          <w:szCs w:val="24"/>
        </w:rPr>
        <w:t xml:space="preserve"> </w:t>
      </w:r>
    </w:p>
    <w:p w:rsidR="000B7DF3" w:rsidRDefault="00E94F2F" w:rsidP="002C56C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case of </w:t>
      </w:r>
      <w:r w:rsidRPr="0070310B">
        <w:rPr>
          <w:rFonts w:ascii="Times New Roman" w:hAnsi="Times New Roman" w:cs="Times New Roman"/>
          <w:i/>
          <w:sz w:val="24"/>
          <w:szCs w:val="24"/>
        </w:rPr>
        <w:t xml:space="preserve">Melgund Trading (Private) Limited </w:t>
      </w:r>
      <w:r w:rsidRPr="002C56C2">
        <w:rPr>
          <w:rFonts w:ascii="Times New Roman" w:hAnsi="Times New Roman" w:cs="Times New Roman"/>
          <w:sz w:val="24"/>
          <w:szCs w:val="24"/>
        </w:rPr>
        <w:t xml:space="preserve">v </w:t>
      </w:r>
      <w:r w:rsidRPr="0070310B">
        <w:rPr>
          <w:rFonts w:ascii="Times New Roman" w:hAnsi="Times New Roman" w:cs="Times New Roman"/>
          <w:i/>
          <w:sz w:val="24"/>
          <w:szCs w:val="24"/>
        </w:rPr>
        <w:t>Chinyama And Partners</w:t>
      </w:r>
      <w:r>
        <w:rPr>
          <w:rFonts w:ascii="Times New Roman" w:hAnsi="Times New Roman" w:cs="Times New Roman"/>
          <w:sz w:val="24"/>
          <w:szCs w:val="24"/>
        </w:rPr>
        <w:t xml:space="preserve"> 2016 (2) ZLR 547 </w:t>
      </w:r>
      <w:r w:rsidR="00774FF9" w:rsidRPr="00774FF9">
        <w:rPr>
          <w:rFonts w:ascii="Times New Roman" w:hAnsi="Times New Roman" w:cs="Times New Roman"/>
          <w:smallCaps/>
          <w:sz w:val="24"/>
          <w:szCs w:val="24"/>
        </w:rPr>
        <w:t>dube</w:t>
      </w:r>
      <w:r>
        <w:rPr>
          <w:rFonts w:ascii="Times New Roman" w:hAnsi="Times New Roman" w:cs="Times New Roman"/>
          <w:sz w:val="24"/>
          <w:szCs w:val="24"/>
        </w:rPr>
        <w:t xml:space="preserve"> J dealt with a similar situation where the respondent had sought the set down of an application whose dismissal for want of prosecution was then sought by the applicant. </w:t>
      </w:r>
      <w:r>
        <w:rPr>
          <w:rFonts w:ascii="Times New Roman" w:hAnsi="Times New Roman" w:cs="Times New Roman"/>
          <w:sz w:val="24"/>
          <w:szCs w:val="24"/>
        </w:rPr>
        <w:lastRenderedPageBreak/>
        <w:t xml:space="preserve">Concerning </w:t>
      </w:r>
      <w:r w:rsidR="0070310B">
        <w:rPr>
          <w:rFonts w:ascii="Times New Roman" w:hAnsi="Times New Roman" w:cs="Times New Roman"/>
          <w:sz w:val="24"/>
          <w:szCs w:val="24"/>
        </w:rPr>
        <w:t xml:space="preserve">the conduct </w:t>
      </w:r>
      <w:r>
        <w:rPr>
          <w:rFonts w:ascii="Times New Roman" w:hAnsi="Times New Roman" w:cs="Times New Roman"/>
          <w:sz w:val="24"/>
          <w:szCs w:val="24"/>
        </w:rPr>
        <w:t>of a party who causes an application whose dismis</w:t>
      </w:r>
      <w:r w:rsidR="000B7DF3">
        <w:rPr>
          <w:rFonts w:ascii="Times New Roman" w:hAnsi="Times New Roman" w:cs="Times New Roman"/>
          <w:sz w:val="24"/>
          <w:szCs w:val="24"/>
        </w:rPr>
        <w:t xml:space="preserve">sal is sought to be set down or to file an answering affidavit, </w:t>
      </w:r>
      <w:r w:rsidR="00456A1E" w:rsidRPr="00456A1E">
        <w:rPr>
          <w:rFonts w:ascii="Times New Roman" w:hAnsi="Times New Roman" w:cs="Times New Roman"/>
          <w:smallCaps/>
          <w:sz w:val="24"/>
          <w:szCs w:val="24"/>
        </w:rPr>
        <w:t>dube</w:t>
      </w:r>
      <w:r w:rsidR="000B7DF3">
        <w:rPr>
          <w:rFonts w:ascii="Times New Roman" w:hAnsi="Times New Roman" w:cs="Times New Roman"/>
          <w:sz w:val="24"/>
          <w:szCs w:val="24"/>
        </w:rPr>
        <w:t xml:space="preserve"> J had this to say</w:t>
      </w:r>
      <w:r w:rsidR="00542A81">
        <w:rPr>
          <w:rFonts w:ascii="Times New Roman" w:hAnsi="Times New Roman" w:cs="Times New Roman"/>
          <w:sz w:val="24"/>
          <w:szCs w:val="24"/>
        </w:rPr>
        <w:t xml:space="preserve"> at p 552</w:t>
      </w:r>
      <w:r w:rsidR="000B7DF3">
        <w:rPr>
          <w:rFonts w:ascii="Times New Roman" w:hAnsi="Times New Roman" w:cs="Times New Roman"/>
          <w:sz w:val="24"/>
          <w:szCs w:val="24"/>
        </w:rPr>
        <w:t>-</w:t>
      </w:r>
    </w:p>
    <w:p w:rsidR="00914D4A" w:rsidRDefault="00A33893" w:rsidP="00A33893">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0B7DF3">
        <w:rPr>
          <w:rFonts w:ascii="Times New Roman" w:hAnsi="Times New Roman" w:cs="Times New Roman"/>
          <w:sz w:val="24"/>
          <w:szCs w:val="24"/>
        </w:rPr>
        <w:t>“</w:t>
      </w:r>
      <w:r w:rsidR="005B2CA2">
        <w:rPr>
          <w:rFonts w:ascii="Times New Roman" w:hAnsi="Times New Roman" w:cs="Times New Roman"/>
          <w:sz w:val="24"/>
          <w:szCs w:val="24"/>
        </w:rPr>
        <w:t xml:space="preserve">It is not a defence for a respondent who has been served with an application for </w:t>
      </w:r>
      <w:r>
        <w:rPr>
          <w:rFonts w:ascii="Times New Roman" w:hAnsi="Times New Roman" w:cs="Times New Roman"/>
          <w:sz w:val="24"/>
          <w:szCs w:val="24"/>
        </w:rPr>
        <w:tab/>
      </w:r>
      <w:r w:rsidR="005B2CA2">
        <w:rPr>
          <w:rFonts w:ascii="Times New Roman" w:hAnsi="Times New Roman" w:cs="Times New Roman"/>
          <w:sz w:val="24"/>
          <w:szCs w:val="24"/>
        </w:rPr>
        <w:t xml:space="preserve">dismissal for want of prosecution to plead that he subsequently made arrangements </w:t>
      </w:r>
      <w:r>
        <w:rPr>
          <w:rFonts w:ascii="Times New Roman" w:hAnsi="Times New Roman" w:cs="Times New Roman"/>
          <w:sz w:val="24"/>
          <w:szCs w:val="24"/>
        </w:rPr>
        <w:tab/>
      </w:r>
      <w:r w:rsidR="005B2CA2">
        <w:rPr>
          <w:rFonts w:ascii="Times New Roman" w:hAnsi="Times New Roman" w:cs="Times New Roman"/>
          <w:sz w:val="24"/>
          <w:szCs w:val="24"/>
        </w:rPr>
        <w:t xml:space="preserve">for the application to be set down. Once a litigant has been served with an application </w:t>
      </w:r>
      <w:r>
        <w:rPr>
          <w:rFonts w:ascii="Times New Roman" w:hAnsi="Times New Roman" w:cs="Times New Roman"/>
          <w:sz w:val="24"/>
          <w:szCs w:val="24"/>
        </w:rPr>
        <w:tab/>
      </w:r>
      <w:r w:rsidR="005B2CA2">
        <w:rPr>
          <w:rFonts w:ascii="Times New Roman" w:hAnsi="Times New Roman" w:cs="Times New Roman"/>
          <w:sz w:val="24"/>
          <w:szCs w:val="24"/>
        </w:rPr>
        <w:t xml:space="preserve">for dismissal in terms of r 236 (3) he cannot file any other process in pursuance of the </w:t>
      </w:r>
      <w:r>
        <w:rPr>
          <w:rFonts w:ascii="Times New Roman" w:hAnsi="Times New Roman" w:cs="Times New Roman"/>
          <w:sz w:val="24"/>
          <w:szCs w:val="24"/>
        </w:rPr>
        <w:tab/>
      </w:r>
      <w:r w:rsidR="005B2CA2">
        <w:rPr>
          <w:rFonts w:ascii="Times New Roman" w:hAnsi="Times New Roman" w:cs="Times New Roman"/>
          <w:sz w:val="24"/>
          <w:szCs w:val="24"/>
        </w:rPr>
        <w:t xml:space="preserve">proceedings under scrutiny. The application for dismissal has to be dealt with first. </w:t>
      </w:r>
      <w:r>
        <w:rPr>
          <w:rFonts w:ascii="Times New Roman" w:hAnsi="Times New Roman" w:cs="Times New Roman"/>
          <w:sz w:val="24"/>
          <w:szCs w:val="24"/>
        </w:rPr>
        <w:tab/>
      </w:r>
      <w:r w:rsidR="005B2CA2">
        <w:rPr>
          <w:rFonts w:ascii="Times New Roman" w:hAnsi="Times New Roman" w:cs="Times New Roman"/>
          <w:sz w:val="24"/>
          <w:szCs w:val="24"/>
        </w:rPr>
        <w:t xml:space="preserve">Once an application for dismissal for want of prosecution has been filed, it must be </w:t>
      </w:r>
      <w:r>
        <w:rPr>
          <w:rFonts w:ascii="Times New Roman" w:hAnsi="Times New Roman" w:cs="Times New Roman"/>
          <w:sz w:val="24"/>
          <w:szCs w:val="24"/>
        </w:rPr>
        <w:tab/>
      </w:r>
      <w:r w:rsidR="005B2CA2">
        <w:rPr>
          <w:rFonts w:ascii="Times New Roman" w:hAnsi="Times New Roman" w:cs="Times New Roman"/>
          <w:sz w:val="24"/>
          <w:szCs w:val="24"/>
        </w:rPr>
        <w:t xml:space="preserve">determined on the merits unless it is withdrawn or the bar is uplifted by consent. If the </w:t>
      </w:r>
      <w:r>
        <w:rPr>
          <w:rFonts w:ascii="Times New Roman" w:hAnsi="Times New Roman" w:cs="Times New Roman"/>
          <w:sz w:val="24"/>
          <w:szCs w:val="24"/>
        </w:rPr>
        <w:tab/>
      </w:r>
      <w:r w:rsidR="005B2CA2">
        <w:rPr>
          <w:rFonts w:ascii="Times New Roman" w:hAnsi="Times New Roman" w:cs="Times New Roman"/>
          <w:sz w:val="24"/>
          <w:szCs w:val="24"/>
        </w:rPr>
        <w:t xml:space="preserve">courts were to allow a respondent who has failed to comply with the requirements of r </w:t>
      </w:r>
      <w:r>
        <w:rPr>
          <w:rFonts w:ascii="Times New Roman" w:hAnsi="Times New Roman" w:cs="Times New Roman"/>
          <w:sz w:val="24"/>
          <w:szCs w:val="24"/>
        </w:rPr>
        <w:tab/>
      </w:r>
      <w:r w:rsidR="005B2CA2">
        <w:rPr>
          <w:rFonts w:ascii="Times New Roman" w:hAnsi="Times New Roman" w:cs="Times New Roman"/>
          <w:sz w:val="24"/>
          <w:szCs w:val="24"/>
        </w:rPr>
        <w:t xml:space="preserve">236 (3) (b) to jump and set down the application complained against to defeat the </w:t>
      </w:r>
      <w:r>
        <w:rPr>
          <w:rFonts w:ascii="Times New Roman" w:hAnsi="Times New Roman" w:cs="Times New Roman"/>
          <w:sz w:val="24"/>
          <w:szCs w:val="24"/>
        </w:rPr>
        <w:tab/>
      </w:r>
      <w:r w:rsidR="005B2CA2">
        <w:rPr>
          <w:rFonts w:ascii="Times New Roman" w:hAnsi="Times New Roman" w:cs="Times New Roman"/>
          <w:sz w:val="24"/>
          <w:szCs w:val="24"/>
        </w:rPr>
        <w:t xml:space="preserve">application for dismissal, this would be tantamount to the courts allowing respondents </w:t>
      </w:r>
      <w:r>
        <w:rPr>
          <w:rFonts w:ascii="Times New Roman" w:hAnsi="Times New Roman" w:cs="Times New Roman"/>
          <w:sz w:val="24"/>
          <w:szCs w:val="24"/>
        </w:rPr>
        <w:tab/>
      </w:r>
      <w:r w:rsidR="005B2CA2">
        <w:rPr>
          <w:rFonts w:ascii="Times New Roman" w:hAnsi="Times New Roman" w:cs="Times New Roman"/>
          <w:sz w:val="24"/>
          <w:szCs w:val="24"/>
        </w:rPr>
        <w:t xml:space="preserve">to pull the carpet from under the feet of applicants. The action that a respondent takes </w:t>
      </w:r>
      <w:r>
        <w:rPr>
          <w:rFonts w:ascii="Times New Roman" w:hAnsi="Times New Roman" w:cs="Times New Roman"/>
          <w:sz w:val="24"/>
          <w:szCs w:val="24"/>
        </w:rPr>
        <w:tab/>
      </w:r>
      <w:r w:rsidR="005B2CA2">
        <w:rPr>
          <w:rFonts w:ascii="Times New Roman" w:hAnsi="Times New Roman" w:cs="Times New Roman"/>
          <w:sz w:val="24"/>
          <w:szCs w:val="24"/>
        </w:rPr>
        <w:t xml:space="preserve">after an application for dismissal has been made is of no consequence. The only </w:t>
      </w:r>
      <w:r>
        <w:rPr>
          <w:rFonts w:ascii="Times New Roman" w:hAnsi="Times New Roman" w:cs="Times New Roman"/>
          <w:sz w:val="24"/>
          <w:szCs w:val="24"/>
        </w:rPr>
        <w:tab/>
      </w:r>
      <w:r w:rsidR="005B2CA2">
        <w:rPr>
          <w:rFonts w:ascii="Times New Roman" w:hAnsi="Times New Roman" w:cs="Times New Roman"/>
          <w:sz w:val="24"/>
          <w:szCs w:val="24"/>
        </w:rPr>
        <w:t>option is to oppose the application for dismissal and let it be dealt with on the merits.”</w:t>
      </w:r>
    </w:p>
    <w:p w:rsidR="00B420C7" w:rsidRDefault="00914D4A" w:rsidP="00A3389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decision </w:t>
      </w:r>
      <w:r w:rsidR="00B420C7">
        <w:rPr>
          <w:rFonts w:ascii="Times New Roman" w:hAnsi="Times New Roman" w:cs="Times New Roman"/>
          <w:sz w:val="24"/>
          <w:szCs w:val="24"/>
        </w:rPr>
        <w:t>in</w:t>
      </w:r>
      <w:r w:rsidR="00B420C7" w:rsidRPr="00B420C7">
        <w:rPr>
          <w:rFonts w:ascii="Times New Roman" w:hAnsi="Times New Roman" w:cs="Times New Roman"/>
          <w:sz w:val="24"/>
          <w:szCs w:val="24"/>
        </w:rPr>
        <w:t xml:space="preserve"> </w:t>
      </w:r>
      <w:r w:rsidR="00B420C7" w:rsidRPr="0070310B">
        <w:rPr>
          <w:rFonts w:ascii="Times New Roman" w:hAnsi="Times New Roman" w:cs="Times New Roman"/>
          <w:i/>
          <w:sz w:val="24"/>
          <w:szCs w:val="24"/>
        </w:rPr>
        <w:t xml:space="preserve">Melgund Trading (Private) Limited </w:t>
      </w:r>
      <w:r w:rsidR="00B420C7" w:rsidRPr="00A33893">
        <w:rPr>
          <w:rFonts w:ascii="Times New Roman" w:hAnsi="Times New Roman" w:cs="Times New Roman"/>
          <w:sz w:val="24"/>
          <w:szCs w:val="24"/>
        </w:rPr>
        <w:t>v</w:t>
      </w:r>
      <w:r w:rsidR="00B420C7" w:rsidRPr="0070310B">
        <w:rPr>
          <w:rFonts w:ascii="Times New Roman" w:hAnsi="Times New Roman" w:cs="Times New Roman"/>
          <w:i/>
          <w:sz w:val="24"/>
          <w:szCs w:val="24"/>
        </w:rPr>
        <w:t xml:space="preserve"> Chinyama And Partners supra</w:t>
      </w:r>
      <w:r w:rsidR="00B420C7">
        <w:rPr>
          <w:rFonts w:ascii="Times New Roman" w:hAnsi="Times New Roman" w:cs="Times New Roman"/>
          <w:sz w:val="24"/>
          <w:szCs w:val="24"/>
        </w:rPr>
        <w:t xml:space="preserve"> was appealed against. However, on 4 July 2017 it was ordered by consent that the appeal be dismissed.</w:t>
      </w:r>
    </w:p>
    <w:p w:rsidR="002605B2" w:rsidRDefault="004E41DD" w:rsidP="00A3389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find the dicta by </w:t>
      </w:r>
      <w:r w:rsidR="00A33893" w:rsidRPr="00A33893">
        <w:rPr>
          <w:rFonts w:ascii="Times New Roman" w:hAnsi="Times New Roman" w:cs="Times New Roman"/>
          <w:smallCaps/>
          <w:sz w:val="24"/>
          <w:szCs w:val="24"/>
        </w:rPr>
        <w:t>dube</w:t>
      </w:r>
      <w:r>
        <w:rPr>
          <w:rFonts w:ascii="Times New Roman" w:hAnsi="Times New Roman" w:cs="Times New Roman"/>
          <w:sz w:val="24"/>
          <w:szCs w:val="24"/>
        </w:rPr>
        <w:t xml:space="preserve"> J quite apposite.</w:t>
      </w:r>
      <w:r w:rsidR="002605B2">
        <w:rPr>
          <w:rFonts w:ascii="Times New Roman" w:hAnsi="Times New Roman" w:cs="Times New Roman"/>
          <w:sz w:val="24"/>
          <w:szCs w:val="24"/>
        </w:rPr>
        <w:t xml:space="preserve"> The present application cannot be heard until the application for dismissal for want of prosecution has been determined.</w:t>
      </w:r>
    </w:p>
    <w:p w:rsidR="002605B2" w:rsidRDefault="002605B2" w:rsidP="0070310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result it is ordered that the matter be postponed </w:t>
      </w:r>
      <w:r w:rsidRPr="00A34AF6">
        <w:rPr>
          <w:rFonts w:ascii="Times New Roman" w:hAnsi="Times New Roman" w:cs="Times New Roman"/>
          <w:i/>
          <w:sz w:val="24"/>
          <w:szCs w:val="24"/>
        </w:rPr>
        <w:t>sine die</w:t>
      </w:r>
      <w:r>
        <w:rPr>
          <w:rFonts w:ascii="Times New Roman" w:hAnsi="Times New Roman" w:cs="Times New Roman"/>
          <w:sz w:val="24"/>
          <w:szCs w:val="24"/>
        </w:rPr>
        <w:t>. The applicant shall pay the first respondent’s costs.</w:t>
      </w:r>
    </w:p>
    <w:p w:rsidR="002605B2" w:rsidRDefault="002605B2" w:rsidP="008B0211">
      <w:pPr>
        <w:spacing w:line="360" w:lineRule="auto"/>
        <w:jc w:val="both"/>
        <w:rPr>
          <w:rFonts w:ascii="Times New Roman" w:hAnsi="Times New Roman" w:cs="Times New Roman"/>
          <w:sz w:val="24"/>
          <w:szCs w:val="24"/>
        </w:rPr>
      </w:pPr>
    </w:p>
    <w:p w:rsidR="002605B2" w:rsidRDefault="002605B2" w:rsidP="00817FD2">
      <w:pPr>
        <w:spacing w:after="0" w:line="240" w:lineRule="auto"/>
        <w:jc w:val="both"/>
        <w:rPr>
          <w:rFonts w:ascii="Times New Roman" w:hAnsi="Times New Roman" w:cs="Times New Roman"/>
          <w:sz w:val="24"/>
          <w:szCs w:val="24"/>
        </w:rPr>
      </w:pPr>
      <w:r w:rsidRPr="0070310B">
        <w:rPr>
          <w:rFonts w:ascii="Times New Roman" w:hAnsi="Times New Roman" w:cs="Times New Roman"/>
          <w:i/>
          <w:sz w:val="24"/>
          <w:szCs w:val="24"/>
        </w:rPr>
        <w:t>Dube Manikai &amp; Hwacha</w:t>
      </w:r>
      <w:r>
        <w:rPr>
          <w:rFonts w:ascii="Times New Roman" w:hAnsi="Times New Roman" w:cs="Times New Roman"/>
          <w:sz w:val="24"/>
          <w:szCs w:val="24"/>
        </w:rPr>
        <w:t>, applicant’s legal practitioners</w:t>
      </w:r>
    </w:p>
    <w:p w:rsidR="006A4016" w:rsidRPr="006A4016" w:rsidRDefault="002605B2" w:rsidP="00817FD2">
      <w:pPr>
        <w:spacing w:after="0" w:line="240" w:lineRule="auto"/>
        <w:jc w:val="both"/>
        <w:rPr>
          <w:rFonts w:ascii="Times New Roman" w:hAnsi="Times New Roman" w:cs="Times New Roman"/>
          <w:sz w:val="24"/>
          <w:szCs w:val="24"/>
        </w:rPr>
      </w:pPr>
      <w:r w:rsidRPr="0070310B">
        <w:rPr>
          <w:rFonts w:ascii="Times New Roman" w:hAnsi="Times New Roman" w:cs="Times New Roman"/>
          <w:i/>
          <w:sz w:val="24"/>
          <w:szCs w:val="24"/>
        </w:rPr>
        <w:t>Vundhla-Phulu &amp; Partners</w:t>
      </w:r>
      <w:r>
        <w:rPr>
          <w:rFonts w:ascii="Times New Roman" w:hAnsi="Times New Roman" w:cs="Times New Roman"/>
          <w:sz w:val="24"/>
          <w:szCs w:val="24"/>
        </w:rPr>
        <w:t>, first respondent’s legal practitioners</w:t>
      </w:r>
      <w:r w:rsidR="00A90623">
        <w:rPr>
          <w:rFonts w:ascii="Times New Roman" w:hAnsi="Times New Roman" w:cs="Times New Roman"/>
          <w:sz w:val="24"/>
          <w:szCs w:val="24"/>
        </w:rPr>
        <w:t xml:space="preserve"> </w:t>
      </w:r>
      <w:r w:rsidR="00971340">
        <w:rPr>
          <w:rFonts w:ascii="Times New Roman" w:hAnsi="Times New Roman" w:cs="Times New Roman"/>
          <w:sz w:val="24"/>
          <w:szCs w:val="24"/>
        </w:rPr>
        <w:t xml:space="preserve"> </w:t>
      </w:r>
    </w:p>
    <w:sectPr w:rsidR="006A4016" w:rsidRPr="006A4016">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4B7" w:rsidRDefault="006634B7" w:rsidP="008B0211">
      <w:pPr>
        <w:spacing w:after="0" w:line="240" w:lineRule="auto"/>
      </w:pPr>
      <w:r>
        <w:separator/>
      </w:r>
    </w:p>
  </w:endnote>
  <w:endnote w:type="continuationSeparator" w:id="0">
    <w:p w:rsidR="006634B7" w:rsidRDefault="006634B7" w:rsidP="008B0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4B7" w:rsidRDefault="006634B7" w:rsidP="008B0211">
      <w:pPr>
        <w:spacing w:after="0" w:line="240" w:lineRule="auto"/>
      </w:pPr>
      <w:r>
        <w:separator/>
      </w:r>
    </w:p>
  </w:footnote>
  <w:footnote w:type="continuationSeparator" w:id="0">
    <w:p w:rsidR="006634B7" w:rsidRDefault="006634B7" w:rsidP="008B02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943848"/>
      <w:docPartObj>
        <w:docPartGallery w:val="Page Numbers (Top of Page)"/>
        <w:docPartUnique/>
      </w:docPartObj>
    </w:sdtPr>
    <w:sdtEndPr>
      <w:rPr>
        <w:noProof/>
      </w:rPr>
    </w:sdtEndPr>
    <w:sdtContent>
      <w:p w:rsidR="008B0211" w:rsidRDefault="008B0211">
        <w:pPr>
          <w:pStyle w:val="Header"/>
          <w:jc w:val="right"/>
          <w:rPr>
            <w:noProof/>
          </w:rPr>
        </w:pPr>
        <w:r>
          <w:fldChar w:fldCharType="begin"/>
        </w:r>
        <w:r>
          <w:instrText xml:space="preserve"> PAGE   \* MERGEFORMAT </w:instrText>
        </w:r>
        <w:r>
          <w:fldChar w:fldCharType="separate"/>
        </w:r>
        <w:r w:rsidR="00486BB2">
          <w:rPr>
            <w:noProof/>
          </w:rPr>
          <w:t>1</w:t>
        </w:r>
        <w:r>
          <w:rPr>
            <w:noProof/>
          </w:rPr>
          <w:fldChar w:fldCharType="end"/>
        </w:r>
      </w:p>
      <w:p w:rsidR="008B0211" w:rsidRDefault="008B0211">
        <w:pPr>
          <w:pStyle w:val="Header"/>
          <w:jc w:val="right"/>
          <w:rPr>
            <w:noProof/>
          </w:rPr>
        </w:pPr>
        <w:r>
          <w:rPr>
            <w:noProof/>
          </w:rPr>
          <w:t>HH</w:t>
        </w:r>
        <w:r w:rsidR="00320A0C">
          <w:rPr>
            <w:noProof/>
          </w:rPr>
          <w:t xml:space="preserve"> 545-18</w:t>
        </w:r>
      </w:p>
      <w:p w:rsidR="008B0211" w:rsidRDefault="008B0211">
        <w:pPr>
          <w:pStyle w:val="Header"/>
          <w:jc w:val="right"/>
        </w:pPr>
        <w:r>
          <w:rPr>
            <w:noProof/>
          </w:rPr>
          <w:t>HC 9293/17</w:t>
        </w:r>
      </w:p>
    </w:sdtContent>
  </w:sdt>
  <w:p w:rsidR="008B0211" w:rsidRDefault="008B02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016"/>
    <w:rsid w:val="00004FE9"/>
    <w:rsid w:val="0005790F"/>
    <w:rsid w:val="000B7DF3"/>
    <w:rsid w:val="001222B9"/>
    <w:rsid w:val="00141439"/>
    <w:rsid w:val="001521CC"/>
    <w:rsid w:val="001A00D2"/>
    <w:rsid w:val="001A3DFD"/>
    <w:rsid w:val="001B1180"/>
    <w:rsid w:val="00251E95"/>
    <w:rsid w:val="002605B2"/>
    <w:rsid w:val="00266FEE"/>
    <w:rsid w:val="002C56C2"/>
    <w:rsid w:val="00320A0C"/>
    <w:rsid w:val="00325C82"/>
    <w:rsid w:val="0038342B"/>
    <w:rsid w:val="003C56BC"/>
    <w:rsid w:val="003E635E"/>
    <w:rsid w:val="00413002"/>
    <w:rsid w:val="00456A1E"/>
    <w:rsid w:val="00483009"/>
    <w:rsid w:val="00486BB2"/>
    <w:rsid w:val="004C4157"/>
    <w:rsid w:val="004E41DD"/>
    <w:rsid w:val="00520FCA"/>
    <w:rsid w:val="00536AD9"/>
    <w:rsid w:val="00542A81"/>
    <w:rsid w:val="005512DF"/>
    <w:rsid w:val="005B2CA2"/>
    <w:rsid w:val="005C4711"/>
    <w:rsid w:val="005C704A"/>
    <w:rsid w:val="00605325"/>
    <w:rsid w:val="00645B00"/>
    <w:rsid w:val="006634B7"/>
    <w:rsid w:val="006A4016"/>
    <w:rsid w:val="006D0C1B"/>
    <w:rsid w:val="00701E53"/>
    <w:rsid w:val="0070310B"/>
    <w:rsid w:val="007033E7"/>
    <w:rsid w:val="00746700"/>
    <w:rsid w:val="007476C1"/>
    <w:rsid w:val="00765BEB"/>
    <w:rsid w:val="00774FF9"/>
    <w:rsid w:val="00817FD2"/>
    <w:rsid w:val="008A03A6"/>
    <w:rsid w:val="008B0211"/>
    <w:rsid w:val="008C09DE"/>
    <w:rsid w:val="008E2D54"/>
    <w:rsid w:val="00914D4A"/>
    <w:rsid w:val="00971340"/>
    <w:rsid w:val="00977676"/>
    <w:rsid w:val="009B1D3B"/>
    <w:rsid w:val="00A33893"/>
    <w:rsid w:val="00A34AF6"/>
    <w:rsid w:val="00A438D0"/>
    <w:rsid w:val="00A5249F"/>
    <w:rsid w:val="00A606AF"/>
    <w:rsid w:val="00A90623"/>
    <w:rsid w:val="00A92AA3"/>
    <w:rsid w:val="00B32366"/>
    <w:rsid w:val="00B420C7"/>
    <w:rsid w:val="00B848DA"/>
    <w:rsid w:val="00B8576B"/>
    <w:rsid w:val="00BF1A62"/>
    <w:rsid w:val="00BF47EA"/>
    <w:rsid w:val="00C11E1C"/>
    <w:rsid w:val="00CA3FB4"/>
    <w:rsid w:val="00D02242"/>
    <w:rsid w:val="00D533FE"/>
    <w:rsid w:val="00D628DD"/>
    <w:rsid w:val="00D84910"/>
    <w:rsid w:val="00E01B8B"/>
    <w:rsid w:val="00E02D5B"/>
    <w:rsid w:val="00E15F9C"/>
    <w:rsid w:val="00E439A8"/>
    <w:rsid w:val="00E94F2F"/>
    <w:rsid w:val="00EE1134"/>
    <w:rsid w:val="00EE2D28"/>
    <w:rsid w:val="00F36836"/>
    <w:rsid w:val="00F84878"/>
    <w:rsid w:val="00FA5558"/>
    <w:rsid w:val="00FC0EF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9F93ED-2FF7-42D4-A51C-E51E988EB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0EFE"/>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8B0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211"/>
  </w:style>
  <w:style w:type="paragraph" w:styleId="Footer">
    <w:name w:val="footer"/>
    <w:basedOn w:val="Normal"/>
    <w:link w:val="FooterChar"/>
    <w:uiPriority w:val="99"/>
    <w:unhideWhenUsed/>
    <w:rsid w:val="008B0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1723</Words>
  <Characters>9824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cp:lastPrinted>2018-09-17T13:01:00Z</cp:lastPrinted>
  <dcterms:created xsi:type="dcterms:W3CDTF">2018-09-20T09:37:00Z</dcterms:created>
  <dcterms:modified xsi:type="dcterms:W3CDTF">2018-09-20T09:37:00Z</dcterms:modified>
</cp:coreProperties>
</file>