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88F" w:rsidRDefault="0016188F" w:rsidP="0016188F">
      <w:pPr>
        <w:spacing w:after="0" w:line="240" w:lineRule="auto"/>
        <w:rPr>
          <w:rFonts w:ascii="Tahoma" w:hAnsi="Tahoma" w:cs="Tahoma"/>
          <w:sz w:val="24"/>
          <w:szCs w:val="24"/>
        </w:rPr>
      </w:pPr>
    </w:p>
    <w:p w:rsidR="0016188F" w:rsidRPr="00581F5B" w:rsidRDefault="0016188F" w:rsidP="0016188F">
      <w:pPr>
        <w:spacing w:after="0" w:line="240" w:lineRule="auto"/>
        <w:rPr>
          <w:rFonts w:ascii="Tahoma" w:hAnsi="Tahoma" w:cs="Tahoma"/>
          <w:b/>
          <w:sz w:val="24"/>
          <w:szCs w:val="24"/>
        </w:rPr>
      </w:pPr>
      <w:r w:rsidRPr="00581F5B">
        <w:rPr>
          <w:rFonts w:ascii="Tahoma" w:hAnsi="Tahoma" w:cs="Tahoma"/>
          <w:b/>
          <w:sz w:val="24"/>
          <w:szCs w:val="24"/>
        </w:rPr>
        <w:t>IN THE LABOUR COURT OF ZIMBABWE</w:t>
      </w:r>
      <w:r w:rsidRPr="00581F5B">
        <w:rPr>
          <w:rFonts w:ascii="Tahoma" w:hAnsi="Tahoma" w:cs="Tahoma"/>
          <w:b/>
          <w:sz w:val="24"/>
          <w:szCs w:val="24"/>
        </w:rPr>
        <w:tab/>
      </w:r>
      <w:r w:rsidR="0038699B">
        <w:rPr>
          <w:rFonts w:ascii="Tahoma" w:hAnsi="Tahoma" w:cs="Tahoma"/>
          <w:b/>
          <w:sz w:val="24"/>
          <w:szCs w:val="24"/>
        </w:rPr>
        <w:t xml:space="preserve"> </w:t>
      </w:r>
      <w:r w:rsidR="00581F5B">
        <w:rPr>
          <w:rFonts w:ascii="Tahoma" w:hAnsi="Tahoma" w:cs="Tahoma"/>
          <w:b/>
          <w:sz w:val="24"/>
          <w:szCs w:val="24"/>
        </w:rPr>
        <w:t xml:space="preserve"> </w:t>
      </w:r>
      <w:r w:rsidR="0038699B">
        <w:rPr>
          <w:rFonts w:ascii="Tahoma" w:hAnsi="Tahoma" w:cs="Tahoma"/>
          <w:b/>
          <w:sz w:val="24"/>
          <w:szCs w:val="24"/>
        </w:rPr>
        <w:t>JUDGMENT NO LC/H/384</w:t>
      </w:r>
      <w:r w:rsidRPr="00581F5B">
        <w:rPr>
          <w:rFonts w:ascii="Tahoma" w:hAnsi="Tahoma" w:cs="Tahoma"/>
          <w:b/>
          <w:sz w:val="24"/>
          <w:szCs w:val="24"/>
        </w:rPr>
        <w:t>/2014</w:t>
      </w:r>
    </w:p>
    <w:p w:rsidR="0016188F" w:rsidRPr="00581F5B" w:rsidRDefault="0016188F" w:rsidP="0016188F">
      <w:pPr>
        <w:spacing w:after="0" w:line="240" w:lineRule="auto"/>
        <w:rPr>
          <w:rFonts w:ascii="Tahoma" w:hAnsi="Tahoma" w:cs="Tahoma"/>
          <w:b/>
          <w:sz w:val="24"/>
          <w:szCs w:val="24"/>
        </w:rPr>
      </w:pPr>
    </w:p>
    <w:p w:rsidR="0016188F" w:rsidRDefault="00177622" w:rsidP="0016188F">
      <w:pPr>
        <w:spacing w:after="0" w:line="240" w:lineRule="auto"/>
        <w:rPr>
          <w:rFonts w:ascii="Tahoma" w:hAnsi="Tahoma" w:cs="Tahoma"/>
          <w:b/>
          <w:sz w:val="24"/>
          <w:szCs w:val="24"/>
        </w:rPr>
      </w:pPr>
      <w:r w:rsidRPr="00581F5B">
        <w:rPr>
          <w:rFonts w:ascii="Tahoma" w:hAnsi="Tahoma" w:cs="Tahoma"/>
          <w:b/>
          <w:sz w:val="24"/>
          <w:szCs w:val="24"/>
        </w:rPr>
        <w:t>HARARE, 29 MAY 2014 &amp;</w:t>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t xml:space="preserve">  CASE NO LC/H/779/2012</w:t>
      </w:r>
    </w:p>
    <w:p w:rsidR="0038699B" w:rsidRPr="00581F5B" w:rsidRDefault="0038699B" w:rsidP="0016188F">
      <w:pPr>
        <w:spacing w:after="0" w:line="240" w:lineRule="auto"/>
        <w:rPr>
          <w:rFonts w:ascii="Tahoma" w:hAnsi="Tahoma" w:cs="Tahoma"/>
          <w:b/>
          <w:sz w:val="24"/>
          <w:szCs w:val="24"/>
        </w:rPr>
      </w:pPr>
      <w:r>
        <w:rPr>
          <w:rFonts w:ascii="Tahoma" w:hAnsi="Tahoma" w:cs="Tahoma"/>
          <w:b/>
          <w:sz w:val="24"/>
          <w:szCs w:val="24"/>
        </w:rPr>
        <w:t>4</w:t>
      </w:r>
      <w:r w:rsidRPr="0038699B">
        <w:rPr>
          <w:rFonts w:ascii="Tahoma" w:hAnsi="Tahoma" w:cs="Tahoma"/>
          <w:b/>
          <w:sz w:val="24"/>
          <w:szCs w:val="24"/>
          <w:vertAlign w:val="superscript"/>
        </w:rPr>
        <w:t>TH</w:t>
      </w:r>
      <w:r>
        <w:rPr>
          <w:rFonts w:ascii="Tahoma" w:hAnsi="Tahoma" w:cs="Tahoma"/>
          <w:b/>
          <w:sz w:val="24"/>
          <w:szCs w:val="24"/>
        </w:rPr>
        <w:t xml:space="preserve"> JULY 2014</w:t>
      </w:r>
      <w:bookmarkStart w:id="0" w:name="_GoBack"/>
      <w:bookmarkEnd w:id="0"/>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r>
        <w:rPr>
          <w:rFonts w:ascii="Tahoma" w:hAnsi="Tahoma" w:cs="Tahoma"/>
          <w:sz w:val="24"/>
          <w:szCs w:val="24"/>
        </w:rPr>
        <w:t>In the matter between:</w:t>
      </w: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SIMBARASHE MADZINGA</w:t>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r>
      <w:r w:rsidR="00581F5B">
        <w:rPr>
          <w:rFonts w:ascii="Tahoma" w:hAnsi="Tahoma" w:cs="Tahoma"/>
          <w:b/>
          <w:sz w:val="24"/>
          <w:szCs w:val="24"/>
        </w:rPr>
        <w:t xml:space="preserve">          </w:t>
      </w:r>
      <w:r w:rsidRPr="00581F5B">
        <w:rPr>
          <w:rFonts w:ascii="Tahoma" w:hAnsi="Tahoma" w:cs="Tahoma"/>
          <w:b/>
          <w:sz w:val="24"/>
          <w:szCs w:val="24"/>
        </w:rPr>
        <w:t>APPELLANT</w:t>
      </w: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r>
        <w:rPr>
          <w:rFonts w:ascii="Tahoma" w:hAnsi="Tahoma" w:cs="Tahoma"/>
          <w:sz w:val="24"/>
          <w:szCs w:val="24"/>
        </w:rPr>
        <w:t>Versus</w:t>
      </w: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THE SECRETARY FOR THE PUBLIC SERVICE</w:t>
      </w:r>
      <w:r w:rsidRPr="00581F5B">
        <w:rPr>
          <w:rFonts w:ascii="Tahoma" w:hAnsi="Tahoma" w:cs="Tahoma"/>
          <w:b/>
          <w:sz w:val="24"/>
          <w:szCs w:val="24"/>
        </w:rPr>
        <w:tab/>
      </w:r>
      <w:r w:rsidRPr="00581F5B">
        <w:rPr>
          <w:rFonts w:ascii="Tahoma" w:hAnsi="Tahoma" w:cs="Tahoma"/>
          <w:b/>
          <w:sz w:val="24"/>
          <w:szCs w:val="24"/>
        </w:rPr>
        <w:tab/>
      </w:r>
      <w:r w:rsidRPr="00581F5B">
        <w:rPr>
          <w:rFonts w:ascii="Tahoma" w:hAnsi="Tahoma" w:cs="Tahoma"/>
          <w:b/>
          <w:sz w:val="24"/>
          <w:szCs w:val="24"/>
        </w:rPr>
        <w:tab/>
        <w:t>RESPONDENT</w:t>
      </w: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COMMISSION</w:t>
      </w: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r>
        <w:rPr>
          <w:rFonts w:ascii="Tahoma" w:hAnsi="Tahoma" w:cs="Tahoma"/>
          <w:sz w:val="24"/>
          <w:szCs w:val="24"/>
        </w:rPr>
        <w:t>Before The Honourable F C Maxwell</w:t>
      </w:r>
      <w:r>
        <w:rPr>
          <w:rFonts w:ascii="Tahoma" w:hAnsi="Tahoma" w:cs="Tahoma"/>
          <w:sz w:val="24"/>
          <w:szCs w:val="24"/>
        </w:rPr>
        <w:tab/>
        <w:t>:</w:t>
      </w:r>
      <w:r>
        <w:rPr>
          <w:rFonts w:ascii="Tahoma" w:hAnsi="Tahoma" w:cs="Tahoma"/>
          <w:sz w:val="24"/>
          <w:szCs w:val="24"/>
        </w:rPr>
        <w:tab/>
        <w:t>Judge</w:t>
      </w:r>
    </w:p>
    <w:p w:rsidR="00177622" w:rsidRDefault="00177622" w:rsidP="0016188F">
      <w:pPr>
        <w:spacing w:after="0" w:line="240" w:lineRule="auto"/>
        <w:rPr>
          <w:rFonts w:ascii="Tahoma" w:hAnsi="Tahoma" w:cs="Tahoma"/>
          <w:sz w:val="24"/>
          <w:szCs w:val="24"/>
        </w:rPr>
      </w:pP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For the Appellant</w:t>
      </w:r>
      <w:r w:rsidRPr="00581F5B">
        <w:rPr>
          <w:rFonts w:ascii="Tahoma" w:hAnsi="Tahoma" w:cs="Tahoma"/>
          <w:b/>
          <w:sz w:val="24"/>
          <w:szCs w:val="24"/>
        </w:rPr>
        <w:tab/>
      </w:r>
      <w:r w:rsidRPr="00581F5B">
        <w:rPr>
          <w:rFonts w:ascii="Tahoma" w:hAnsi="Tahoma" w:cs="Tahoma"/>
          <w:b/>
          <w:sz w:val="24"/>
          <w:szCs w:val="24"/>
        </w:rPr>
        <w:tab/>
        <w:t xml:space="preserve">A </w:t>
      </w:r>
      <w:proofErr w:type="spellStart"/>
      <w:r w:rsidRPr="00581F5B">
        <w:rPr>
          <w:rFonts w:ascii="Tahoma" w:hAnsi="Tahoma" w:cs="Tahoma"/>
          <w:b/>
          <w:sz w:val="24"/>
          <w:szCs w:val="24"/>
        </w:rPr>
        <w:t>Matanhike</w:t>
      </w:r>
      <w:proofErr w:type="spellEnd"/>
      <w:r w:rsidR="00581F5B">
        <w:rPr>
          <w:rFonts w:ascii="Tahoma" w:hAnsi="Tahoma" w:cs="Tahoma"/>
          <w:b/>
          <w:sz w:val="24"/>
          <w:szCs w:val="24"/>
        </w:rPr>
        <w:t xml:space="preserve">   </w:t>
      </w:r>
      <w:r w:rsidRPr="00581F5B">
        <w:rPr>
          <w:rFonts w:ascii="Tahoma" w:hAnsi="Tahoma" w:cs="Tahoma"/>
          <w:b/>
          <w:sz w:val="24"/>
          <w:szCs w:val="24"/>
        </w:rPr>
        <w:t>(Trade Unionist)</w:t>
      </w:r>
    </w:p>
    <w:p w:rsidR="00177622" w:rsidRPr="00581F5B" w:rsidRDefault="00177622" w:rsidP="0016188F">
      <w:pPr>
        <w:spacing w:after="0" w:line="240" w:lineRule="auto"/>
        <w:rPr>
          <w:rFonts w:ascii="Tahoma" w:hAnsi="Tahoma" w:cs="Tahoma"/>
          <w:b/>
          <w:sz w:val="24"/>
          <w:szCs w:val="24"/>
        </w:rPr>
      </w:pP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For the Respondent</w:t>
      </w:r>
      <w:r w:rsidRPr="00581F5B">
        <w:rPr>
          <w:rFonts w:ascii="Tahoma" w:hAnsi="Tahoma" w:cs="Tahoma"/>
          <w:b/>
          <w:sz w:val="24"/>
          <w:szCs w:val="24"/>
        </w:rPr>
        <w:tab/>
        <w:t xml:space="preserve">S </w:t>
      </w:r>
      <w:proofErr w:type="spellStart"/>
      <w:r w:rsidRPr="00581F5B">
        <w:rPr>
          <w:rFonts w:ascii="Tahoma" w:hAnsi="Tahoma" w:cs="Tahoma"/>
          <w:b/>
          <w:sz w:val="24"/>
          <w:szCs w:val="24"/>
        </w:rPr>
        <w:t>Chihuri</w:t>
      </w:r>
      <w:proofErr w:type="spellEnd"/>
      <w:r w:rsidRPr="00581F5B">
        <w:rPr>
          <w:rFonts w:ascii="Tahoma" w:hAnsi="Tahoma" w:cs="Tahoma"/>
          <w:b/>
          <w:sz w:val="24"/>
          <w:szCs w:val="24"/>
        </w:rPr>
        <w:tab/>
      </w:r>
      <w:r w:rsidR="00581F5B">
        <w:rPr>
          <w:rFonts w:ascii="Tahoma" w:hAnsi="Tahoma" w:cs="Tahoma"/>
          <w:b/>
          <w:sz w:val="24"/>
          <w:szCs w:val="24"/>
        </w:rPr>
        <w:t xml:space="preserve">  </w:t>
      </w:r>
      <w:r w:rsidRPr="00581F5B">
        <w:rPr>
          <w:rFonts w:ascii="Tahoma" w:hAnsi="Tahoma" w:cs="Tahoma"/>
          <w:b/>
          <w:sz w:val="24"/>
          <w:szCs w:val="24"/>
        </w:rPr>
        <w:t>(Law Officer)</w:t>
      </w:r>
    </w:p>
    <w:p w:rsidR="00177622" w:rsidRDefault="00177622" w:rsidP="0016188F">
      <w:pPr>
        <w:spacing w:after="0" w:line="240" w:lineRule="auto"/>
        <w:rPr>
          <w:rFonts w:ascii="Tahoma" w:hAnsi="Tahoma" w:cs="Tahoma"/>
          <w:sz w:val="24"/>
          <w:szCs w:val="24"/>
        </w:rPr>
      </w:pPr>
    </w:p>
    <w:p w:rsidR="00177622" w:rsidRDefault="00177622" w:rsidP="0016188F">
      <w:pPr>
        <w:spacing w:after="0" w:line="240" w:lineRule="auto"/>
        <w:rPr>
          <w:rFonts w:ascii="Tahoma" w:hAnsi="Tahoma" w:cs="Tahoma"/>
          <w:sz w:val="24"/>
          <w:szCs w:val="24"/>
        </w:rPr>
      </w:pPr>
    </w:p>
    <w:p w:rsidR="00177622" w:rsidRPr="00581F5B" w:rsidRDefault="00177622" w:rsidP="0016188F">
      <w:pPr>
        <w:spacing w:after="0" w:line="240" w:lineRule="auto"/>
        <w:rPr>
          <w:rFonts w:ascii="Tahoma" w:hAnsi="Tahoma" w:cs="Tahoma"/>
          <w:b/>
          <w:sz w:val="24"/>
          <w:szCs w:val="24"/>
        </w:rPr>
      </w:pPr>
      <w:r w:rsidRPr="00581F5B">
        <w:rPr>
          <w:rFonts w:ascii="Tahoma" w:hAnsi="Tahoma" w:cs="Tahoma"/>
          <w:b/>
          <w:sz w:val="24"/>
          <w:szCs w:val="24"/>
        </w:rPr>
        <w:t>MAXWELL J:</w:t>
      </w:r>
    </w:p>
    <w:p w:rsidR="00177622" w:rsidRDefault="00177622" w:rsidP="0016188F">
      <w:pPr>
        <w:spacing w:after="0" w:line="240" w:lineRule="auto"/>
        <w:rPr>
          <w:rFonts w:ascii="Tahoma" w:hAnsi="Tahoma" w:cs="Tahoma"/>
          <w:sz w:val="24"/>
          <w:szCs w:val="24"/>
        </w:rPr>
      </w:pPr>
    </w:p>
    <w:p w:rsidR="00177622" w:rsidRDefault="00177622" w:rsidP="00581F5B">
      <w:pPr>
        <w:spacing w:after="0" w:line="360" w:lineRule="auto"/>
        <w:ind w:firstLine="720"/>
        <w:jc w:val="both"/>
        <w:rPr>
          <w:rFonts w:ascii="Tahoma" w:hAnsi="Tahoma" w:cs="Tahoma"/>
          <w:sz w:val="24"/>
          <w:szCs w:val="24"/>
        </w:rPr>
      </w:pPr>
      <w:r>
        <w:rPr>
          <w:rFonts w:ascii="Tahoma" w:hAnsi="Tahoma" w:cs="Tahoma"/>
          <w:sz w:val="24"/>
          <w:szCs w:val="24"/>
        </w:rPr>
        <w:t>This is an appeal against the dismissal of the appellant in terms of section 63 (e) of the Public Services Regulations, 2000, as amended. The appellant failed to resume duty after the expiry of his suspension on 29 June 2011 and was absent from duty for a continuous</w:t>
      </w:r>
      <w:r w:rsidR="00A314A8">
        <w:rPr>
          <w:rFonts w:ascii="Tahoma" w:hAnsi="Tahoma" w:cs="Tahoma"/>
          <w:sz w:val="24"/>
          <w:szCs w:val="24"/>
        </w:rPr>
        <w:t xml:space="preserve"> period in excess of thirty days. Section 63 (e) of the Public Service Regulations, 2000, allows the Commission or head of Ministry to discharge from the Public Service any member who:</w:t>
      </w:r>
      <w:r>
        <w:rPr>
          <w:rFonts w:ascii="Tahoma" w:hAnsi="Tahoma" w:cs="Tahoma"/>
          <w:sz w:val="24"/>
          <w:szCs w:val="24"/>
        </w:rPr>
        <w:t xml:space="preserve">  </w:t>
      </w:r>
    </w:p>
    <w:p w:rsidR="00A314A8" w:rsidRDefault="00A314A8" w:rsidP="00581F5B">
      <w:pPr>
        <w:spacing w:after="0" w:line="240" w:lineRule="auto"/>
        <w:jc w:val="both"/>
        <w:rPr>
          <w:rFonts w:ascii="Tahoma" w:hAnsi="Tahoma" w:cs="Tahoma"/>
          <w:sz w:val="24"/>
          <w:szCs w:val="24"/>
        </w:rPr>
      </w:pPr>
    </w:p>
    <w:p w:rsidR="00A314A8" w:rsidRDefault="00625A26" w:rsidP="00581F5B">
      <w:pPr>
        <w:spacing w:after="0" w:line="240" w:lineRule="auto"/>
        <w:ind w:left="720"/>
        <w:jc w:val="both"/>
        <w:rPr>
          <w:rFonts w:ascii="Tahoma" w:hAnsi="Tahoma" w:cs="Tahoma"/>
          <w:sz w:val="24"/>
          <w:szCs w:val="24"/>
        </w:rPr>
      </w:pPr>
      <w:r>
        <w:rPr>
          <w:rFonts w:ascii="Tahoma" w:hAnsi="Tahoma" w:cs="Tahoma"/>
          <w:sz w:val="24"/>
          <w:szCs w:val="24"/>
        </w:rPr>
        <w:t>“</w:t>
      </w:r>
      <w:proofErr w:type="gramStart"/>
      <w:r>
        <w:rPr>
          <w:rFonts w:ascii="Tahoma" w:hAnsi="Tahoma" w:cs="Tahoma"/>
          <w:sz w:val="24"/>
          <w:szCs w:val="24"/>
        </w:rPr>
        <w:t>has</w:t>
      </w:r>
      <w:proofErr w:type="gramEnd"/>
      <w:r>
        <w:rPr>
          <w:rFonts w:ascii="Tahoma" w:hAnsi="Tahoma" w:cs="Tahoma"/>
          <w:sz w:val="24"/>
          <w:szCs w:val="24"/>
        </w:rPr>
        <w:t xml:space="preserve"> been absent from duty f</w:t>
      </w:r>
      <w:r w:rsidR="00A314A8">
        <w:rPr>
          <w:rFonts w:ascii="Tahoma" w:hAnsi="Tahoma" w:cs="Tahoma"/>
          <w:sz w:val="24"/>
          <w:szCs w:val="24"/>
        </w:rPr>
        <w:t>o</w:t>
      </w:r>
      <w:r>
        <w:rPr>
          <w:rFonts w:ascii="Tahoma" w:hAnsi="Tahoma" w:cs="Tahoma"/>
          <w:sz w:val="24"/>
          <w:szCs w:val="24"/>
        </w:rPr>
        <w:t>r</w:t>
      </w:r>
      <w:r w:rsidR="00A314A8">
        <w:rPr>
          <w:rFonts w:ascii="Tahoma" w:hAnsi="Tahoma" w:cs="Tahoma"/>
          <w:sz w:val="24"/>
          <w:szCs w:val="24"/>
        </w:rPr>
        <w:t xml:space="preserve"> a continuous period in excess of thirty days without having been granted leave of absence.”</w:t>
      </w:r>
    </w:p>
    <w:p w:rsidR="00DD23DD" w:rsidRDefault="00DD23DD" w:rsidP="00581F5B">
      <w:pPr>
        <w:spacing w:after="0" w:line="240" w:lineRule="auto"/>
        <w:jc w:val="both"/>
        <w:rPr>
          <w:rFonts w:ascii="Tahoma" w:hAnsi="Tahoma" w:cs="Tahoma"/>
          <w:sz w:val="24"/>
          <w:szCs w:val="24"/>
        </w:rPr>
      </w:pPr>
    </w:p>
    <w:p w:rsidR="00DD23DD" w:rsidRDefault="00DD23DD" w:rsidP="00581F5B">
      <w:pPr>
        <w:spacing w:after="0" w:line="360" w:lineRule="auto"/>
        <w:ind w:firstLine="720"/>
        <w:jc w:val="both"/>
        <w:rPr>
          <w:rFonts w:ascii="Tahoma" w:hAnsi="Tahoma" w:cs="Tahoma"/>
          <w:sz w:val="24"/>
          <w:szCs w:val="24"/>
        </w:rPr>
      </w:pPr>
      <w:r>
        <w:rPr>
          <w:rFonts w:ascii="Tahoma" w:hAnsi="Tahoma" w:cs="Tahoma"/>
          <w:sz w:val="24"/>
          <w:szCs w:val="24"/>
        </w:rPr>
        <w:t xml:space="preserve">The appellant challenges the dismissal on the basis that he was not given a chance to be heard in accordance with the </w:t>
      </w:r>
      <w:proofErr w:type="spellStart"/>
      <w:r>
        <w:rPr>
          <w:rFonts w:ascii="Tahoma" w:hAnsi="Tahoma" w:cs="Tahoma"/>
          <w:i/>
          <w:sz w:val="24"/>
          <w:szCs w:val="24"/>
        </w:rPr>
        <w:t>audi</w:t>
      </w:r>
      <w:proofErr w:type="spellEnd"/>
      <w:r>
        <w:rPr>
          <w:rFonts w:ascii="Tahoma" w:hAnsi="Tahoma" w:cs="Tahoma"/>
          <w:i/>
          <w:sz w:val="24"/>
          <w:szCs w:val="24"/>
        </w:rPr>
        <w:t xml:space="preserve"> </w:t>
      </w:r>
      <w:proofErr w:type="spellStart"/>
      <w:r>
        <w:rPr>
          <w:rFonts w:ascii="Tahoma" w:hAnsi="Tahoma" w:cs="Tahoma"/>
          <w:i/>
          <w:sz w:val="24"/>
          <w:szCs w:val="24"/>
        </w:rPr>
        <w:t>alteram</w:t>
      </w:r>
      <w:proofErr w:type="spellEnd"/>
      <w:r>
        <w:rPr>
          <w:rFonts w:ascii="Tahoma" w:hAnsi="Tahoma" w:cs="Tahoma"/>
          <w:i/>
          <w:sz w:val="24"/>
          <w:szCs w:val="24"/>
        </w:rPr>
        <w:t xml:space="preserve"> </w:t>
      </w:r>
      <w:proofErr w:type="spellStart"/>
      <w:r>
        <w:rPr>
          <w:rFonts w:ascii="Tahoma" w:hAnsi="Tahoma" w:cs="Tahoma"/>
          <w:i/>
          <w:sz w:val="24"/>
          <w:szCs w:val="24"/>
        </w:rPr>
        <w:t>partem</w:t>
      </w:r>
      <w:proofErr w:type="spellEnd"/>
      <w:r>
        <w:rPr>
          <w:rFonts w:ascii="Tahoma" w:hAnsi="Tahoma" w:cs="Tahoma"/>
          <w:sz w:val="24"/>
          <w:szCs w:val="24"/>
        </w:rPr>
        <w:t xml:space="preserve"> rule. He submitted that the disciplinary procedures set out in sections 42 and 46 of the Pu</w:t>
      </w:r>
      <w:r w:rsidR="0096575D">
        <w:rPr>
          <w:rFonts w:ascii="Tahoma" w:hAnsi="Tahoma" w:cs="Tahoma"/>
          <w:sz w:val="24"/>
          <w:szCs w:val="24"/>
        </w:rPr>
        <w:t>blic Service Regulations, 2000, were not followed.</w:t>
      </w:r>
    </w:p>
    <w:p w:rsidR="0096575D" w:rsidRDefault="0096575D" w:rsidP="00581F5B">
      <w:pPr>
        <w:spacing w:after="0" w:line="360" w:lineRule="auto"/>
        <w:ind w:firstLine="720"/>
        <w:jc w:val="both"/>
        <w:rPr>
          <w:rFonts w:ascii="Tahoma" w:hAnsi="Tahoma" w:cs="Tahoma"/>
          <w:sz w:val="24"/>
          <w:szCs w:val="24"/>
        </w:rPr>
      </w:pPr>
      <w:r>
        <w:rPr>
          <w:rFonts w:ascii="Tahoma" w:hAnsi="Tahoma" w:cs="Tahoma"/>
          <w:sz w:val="24"/>
          <w:szCs w:val="24"/>
        </w:rPr>
        <w:lastRenderedPageBreak/>
        <w:t xml:space="preserve">The appellant’s position is similar to the case of </w:t>
      </w:r>
      <w:r>
        <w:rPr>
          <w:rFonts w:ascii="Tahoma" w:hAnsi="Tahoma" w:cs="Tahoma"/>
          <w:i/>
          <w:sz w:val="24"/>
          <w:szCs w:val="24"/>
        </w:rPr>
        <w:t xml:space="preserve">Maxwell </w:t>
      </w:r>
      <w:proofErr w:type="spellStart"/>
      <w:r>
        <w:rPr>
          <w:rFonts w:ascii="Tahoma" w:hAnsi="Tahoma" w:cs="Tahoma"/>
          <w:i/>
          <w:sz w:val="24"/>
          <w:szCs w:val="24"/>
        </w:rPr>
        <w:t>Mwanyisa</w:t>
      </w:r>
      <w:proofErr w:type="spellEnd"/>
      <w:r>
        <w:rPr>
          <w:rFonts w:ascii="Tahoma" w:hAnsi="Tahoma" w:cs="Tahoma"/>
          <w:sz w:val="24"/>
          <w:szCs w:val="24"/>
        </w:rPr>
        <w:t xml:space="preserve"> v </w:t>
      </w:r>
      <w:r>
        <w:rPr>
          <w:rFonts w:ascii="Tahoma" w:hAnsi="Tahoma" w:cs="Tahoma"/>
          <w:i/>
          <w:sz w:val="24"/>
          <w:szCs w:val="24"/>
        </w:rPr>
        <w:t xml:space="preserve">The Minister of Finance &amp; </w:t>
      </w:r>
      <w:proofErr w:type="spellStart"/>
      <w:r>
        <w:rPr>
          <w:rFonts w:ascii="Tahoma" w:hAnsi="Tahoma" w:cs="Tahoma"/>
          <w:i/>
          <w:sz w:val="24"/>
          <w:szCs w:val="24"/>
        </w:rPr>
        <w:t>Ors</w:t>
      </w:r>
      <w:proofErr w:type="spellEnd"/>
      <w:r>
        <w:rPr>
          <w:rFonts w:ascii="Tahoma" w:hAnsi="Tahoma" w:cs="Tahoma"/>
          <w:sz w:val="24"/>
          <w:szCs w:val="24"/>
        </w:rPr>
        <w:t xml:space="preserve"> SC-6-02. In that case the appellant’s counsel submitted that the discharge was wrongful and irregular because he had not been given an opportunity to respond to the charges of misconduct. He submitted that the </w:t>
      </w:r>
      <w:proofErr w:type="spellStart"/>
      <w:r>
        <w:rPr>
          <w:rFonts w:ascii="Tahoma" w:hAnsi="Tahoma" w:cs="Tahoma"/>
          <w:i/>
          <w:sz w:val="24"/>
          <w:szCs w:val="24"/>
        </w:rPr>
        <w:t>audi</w:t>
      </w:r>
      <w:proofErr w:type="spellEnd"/>
      <w:r>
        <w:rPr>
          <w:rFonts w:ascii="Tahoma" w:hAnsi="Tahoma" w:cs="Tahoma"/>
          <w:i/>
          <w:sz w:val="24"/>
          <w:szCs w:val="24"/>
        </w:rPr>
        <w:t xml:space="preserve"> </w:t>
      </w:r>
      <w:proofErr w:type="spellStart"/>
      <w:r>
        <w:rPr>
          <w:rFonts w:ascii="Tahoma" w:hAnsi="Tahoma" w:cs="Tahoma"/>
          <w:i/>
          <w:sz w:val="24"/>
          <w:szCs w:val="24"/>
        </w:rPr>
        <w:t>alteram</w:t>
      </w:r>
      <w:proofErr w:type="spellEnd"/>
      <w:r>
        <w:rPr>
          <w:rFonts w:ascii="Tahoma" w:hAnsi="Tahoma" w:cs="Tahoma"/>
          <w:i/>
          <w:sz w:val="24"/>
          <w:szCs w:val="24"/>
        </w:rPr>
        <w:t xml:space="preserve"> </w:t>
      </w:r>
      <w:proofErr w:type="spellStart"/>
      <w:r>
        <w:rPr>
          <w:rFonts w:ascii="Tahoma" w:hAnsi="Tahoma" w:cs="Tahoma"/>
          <w:i/>
          <w:sz w:val="24"/>
          <w:szCs w:val="24"/>
        </w:rPr>
        <w:t>partem</w:t>
      </w:r>
      <w:proofErr w:type="spellEnd"/>
      <w:r>
        <w:rPr>
          <w:rFonts w:ascii="Tahoma" w:hAnsi="Tahoma" w:cs="Tahoma"/>
          <w:sz w:val="24"/>
          <w:szCs w:val="24"/>
        </w:rPr>
        <w:t xml:space="preserve"> principle was not observed. The Supreme Court agreed with the </w:t>
      </w:r>
      <w:r w:rsidR="00581F5B">
        <w:rPr>
          <w:rFonts w:ascii="Tahoma" w:hAnsi="Tahoma" w:cs="Tahoma"/>
          <w:sz w:val="24"/>
          <w:szCs w:val="24"/>
        </w:rPr>
        <w:t>l</w:t>
      </w:r>
      <w:r>
        <w:rPr>
          <w:rFonts w:ascii="Tahoma" w:hAnsi="Tahoma" w:cs="Tahoma"/>
          <w:sz w:val="24"/>
          <w:szCs w:val="24"/>
        </w:rPr>
        <w:t xml:space="preserve">earned </w:t>
      </w:r>
      <w:proofErr w:type="gramStart"/>
      <w:r w:rsidR="00581F5B">
        <w:rPr>
          <w:rFonts w:ascii="Tahoma" w:hAnsi="Tahoma" w:cs="Tahoma"/>
          <w:sz w:val="24"/>
          <w:szCs w:val="24"/>
        </w:rPr>
        <w:t>j</w:t>
      </w:r>
      <w:r>
        <w:rPr>
          <w:rFonts w:ascii="Tahoma" w:hAnsi="Tahoma" w:cs="Tahoma"/>
          <w:sz w:val="24"/>
          <w:szCs w:val="24"/>
        </w:rPr>
        <w:t>udge</w:t>
      </w:r>
      <w:proofErr w:type="gramEnd"/>
      <w:r>
        <w:rPr>
          <w:rFonts w:ascii="Tahoma" w:hAnsi="Tahoma" w:cs="Tahoma"/>
          <w:sz w:val="24"/>
          <w:szCs w:val="24"/>
        </w:rPr>
        <w:t xml:space="preserve"> </w:t>
      </w:r>
      <w:r w:rsidRPr="00581F5B">
        <w:rPr>
          <w:rFonts w:ascii="Tahoma" w:hAnsi="Tahoma" w:cs="Tahoma"/>
          <w:i/>
          <w:sz w:val="24"/>
          <w:szCs w:val="24"/>
        </w:rPr>
        <w:t>a</w:t>
      </w:r>
      <w:r>
        <w:rPr>
          <w:rFonts w:ascii="Tahoma" w:hAnsi="Tahoma" w:cs="Tahoma"/>
          <w:sz w:val="24"/>
          <w:szCs w:val="24"/>
        </w:rPr>
        <w:t xml:space="preserve"> </w:t>
      </w:r>
      <w:r>
        <w:rPr>
          <w:rFonts w:ascii="Tahoma" w:hAnsi="Tahoma" w:cs="Tahoma"/>
          <w:i/>
          <w:sz w:val="24"/>
          <w:szCs w:val="24"/>
        </w:rPr>
        <w:t>quo</w:t>
      </w:r>
      <w:r>
        <w:rPr>
          <w:rFonts w:ascii="Tahoma" w:hAnsi="Tahoma" w:cs="Tahoma"/>
          <w:sz w:val="24"/>
          <w:szCs w:val="24"/>
        </w:rPr>
        <w:t xml:space="preserve"> that:</w:t>
      </w:r>
    </w:p>
    <w:p w:rsidR="0096575D" w:rsidRDefault="0096575D" w:rsidP="00581F5B">
      <w:pPr>
        <w:spacing w:after="0" w:line="240" w:lineRule="auto"/>
        <w:jc w:val="both"/>
        <w:rPr>
          <w:rFonts w:ascii="Tahoma" w:hAnsi="Tahoma" w:cs="Tahoma"/>
          <w:sz w:val="24"/>
          <w:szCs w:val="24"/>
        </w:rPr>
      </w:pPr>
    </w:p>
    <w:p w:rsidR="0096575D" w:rsidRDefault="00625A26" w:rsidP="00581F5B">
      <w:pPr>
        <w:spacing w:after="0" w:line="240" w:lineRule="auto"/>
        <w:ind w:left="720"/>
        <w:jc w:val="both"/>
        <w:rPr>
          <w:rFonts w:ascii="Tahoma" w:hAnsi="Tahoma" w:cs="Tahoma"/>
          <w:sz w:val="24"/>
          <w:szCs w:val="24"/>
        </w:rPr>
      </w:pPr>
      <w:r>
        <w:rPr>
          <w:rFonts w:ascii="Tahoma" w:hAnsi="Tahoma" w:cs="Tahoma"/>
          <w:sz w:val="24"/>
          <w:szCs w:val="24"/>
        </w:rPr>
        <w:t>“… ordinarily, where an employee</w:t>
      </w:r>
      <w:r w:rsidR="0096575D">
        <w:rPr>
          <w:rFonts w:ascii="Tahoma" w:hAnsi="Tahoma" w:cs="Tahoma"/>
          <w:sz w:val="24"/>
          <w:szCs w:val="24"/>
        </w:rPr>
        <w:t xml:space="preserve"> is charged with misconduct, he must be afforded an opportunity to respond to the charge against him. It is different, however, where the employee had deliberately absented himself from his work place for an unreasonably lengthy period. In </w:t>
      </w:r>
      <w:proofErr w:type="spellStart"/>
      <w:r w:rsidR="0096575D">
        <w:rPr>
          <w:rFonts w:ascii="Tahoma" w:hAnsi="Tahoma" w:cs="Tahoma"/>
          <w:i/>
          <w:sz w:val="24"/>
          <w:szCs w:val="24"/>
        </w:rPr>
        <w:t>Girjac</w:t>
      </w:r>
      <w:proofErr w:type="spellEnd"/>
      <w:r w:rsidR="0096575D">
        <w:rPr>
          <w:rFonts w:ascii="Tahoma" w:hAnsi="Tahoma" w:cs="Tahoma"/>
          <w:i/>
          <w:sz w:val="24"/>
          <w:szCs w:val="24"/>
        </w:rPr>
        <w:t xml:space="preserve"> Services</w:t>
      </w:r>
      <w:r w:rsidR="0096575D">
        <w:rPr>
          <w:rFonts w:ascii="Tahoma" w:hAnsi="Tahoma" w:cs="Tahoma"/>
          <w:sz w:val="24"/>
          <w:szCs w:val="24"/>
        </w:rPr>
        <w:t xml:space="preserve"> (</w:t>
      </w:r>
      <w:r w:rsidR="0096575D">
        <w:rPr>
          <w:rFonts w:ascii="Tahoma" w:hAnsi="Tahoma" w:cs="Tahoma"/>
          <w:i/>
          <w:sz w:val="24"/>
          <w:szCs w:val="24"/>
        </w:rPr>
        <w:t>Pvt</w:t>
      </w:r>
      <w:r w:rsidR="0096575D">
        <w:rPr>
          <w:rFonts w:ascii="Tahoma" w:hAnsi="Tahoma" w:cs="Tahoma"/>
          <w:sz w:val="24"/>
          <w:szCs w:val="24"/>
        </w:rPr>
        <w:t xml:space="preserve">) </w:t>
      </w:r>
      <w:r w:rsidR="0096575D">
        <w:rPr>
          <w:rFonts w:ascii="Tahoma" w:hAnsi="Tahoma" w:cs="Tahoma"/>
          <w:i/>
          <w:sz w:val="24"/>
          <w:szCs w:val="24"/>
        </w:rPr>
        <w:t>Ltd</w:t>
      </w:r>
      <w:r w:rsidR="0096575D">
        <w:rPr>
          <w:rFonts w:ascii="Tahoma" w:hAnsi="Tahoma" w:cs="Tahoma"/>
          <w:sz w:val="24"/>
          <w:szCs w:val="24"/>
        </w:rPr>
        <w:t xml:space="preserve"> v </w:t>
      </w:r>
      <w:proofErr w:type="spellStart"/>
      <w:r w:rsidR="0096575D">
        <w:rPr>
          <w:rFonts w:ascii="Tahoma" w:hAnsi="Tahoma" w:cs="Tahoma"/>
          <w:i/>
          <w:sz w:val="24"/>
          <w:szCs w:val="24"/>
        </w:rPr>
        <w:t>Mudzingwa</w:t>
      </w:r>
      <w:proofErr w:type="spellEnd"/>
      <w:r w:rsidR="0096575D">
        <w:rPr>
          <w:rFonts w:ascii="Tahoma" w:hAnsi="Tahoma" w:cs="Tahoma"/>
          <w:sz w:val="24"/>
          <w:szCs w:val="24"/>
        </w:rPr>
        <w:t xml:space="preserve"> SC-41-99 the court considered the case where an employee had failed to present himself at his workplace. … In that case it was held that by staying away from work for seventeen days the employee had repudiated his contract of employment.”</w:t>
      </w:r>
    </w:p>
    <w:p w:rsidR="00581F5B" w:rsidRDefault="00581F5B" w:rsidP="00581F5B">
      <w:pPr>
        <w:spacing w:after="0" w:line="240" w:lineRule="auto"/>
        <w:ind w:left="720"/>
        <w:jc w:val="both"/>
        <w:rPr>
          <w:rFonts w:ascii="Tahoma" w:hAnsi="Tahoma" w:cs="Tahoma"/>
          <w:sz w:val="24"/>
          <w:szCs w:val="24"/>
        </w:rPr>
      </w:pPr>
    </w:p>
    <w:p w:rsidR="0096575D" w:rsidRDefault="0096575D" w:rsidP="00581F5B">
      <w:pPr>
        <w:spacing w:after="0" w:line="240" w:lineRule="auto"/>
        <w:jc w:val="both"/>
        <w:rPr>
          <w:rFonts w:ascii="Tahoma" w:hAnsi="Tahoma" w:cs="Tahoma"/>
          <w:sz w:val="24"/>
          <w:szCs w:val="24"/>
        </w:rPr>
      </w:pPr>
    </w:p>
    <w:p w:rsidR="0096575D" w:rsidRDefault="0096575D" w:rsidP="00581F5B">
      <w:pPr>
        <w:spacing w:after="0" w:line="360" w:lineRule="auto"/>
        <w:ind w:firstLine="720"/>
        <w:jc w:val="both"/>
        <w:rPr>
          <w:rFonts w:ascii="Tahoma" w:hAnsi="Tahoma" w:cs="Tahoma"/>
          <w:sz w:val="24"/>
          <w:szCs w:val="24"/>
        </w:rPr>
      </w:pPr>
      <w:r>
        <w:rPr>
          <w:rFonts w:ascii="Tahoma" w:hAnsi="Tahoma" w:cs="Tahoma"/>
          <w:sz w:val="24"/>
          <w:szCs w:val="24"/>
        </w:rPr>
        <w:t xml:space="preserve">It follows therefore that the appellant in this case repudiated his contract of employment. The respondent was justified in acting in terms of section 63 </w:t>
      </w:r>
      <w:proofErr w:type="gramStart"/>
      <w:r>
        <w:rPr>
          <w:rFonts w:ascii="Tahoma" w:hAnsi="Tahoma" w:cs="Tahoma"/>
          <w:sz w:val="24"/>
          <w:szCs w:val="24"/>
        </w:rPr>
        <w:t>( e</w:t>
      </w:r>
      <w:proofErr w:type="gramEnd"/>
      <w:r>
        <w:rPr>
          <w:rFonts w:ascii="Tahoma" w:hAnsi="Tahoma" w:cs="Tahoma"/>
          <w:sz w:val="24"/>
          <w:szCs w:val="24"/>
        </w:rPr>
        <w:t>) of the Public Service Regulations. The appeal therefore cannot succeed.</w:t>
      </w:r>
    </w:p>
    <w:p w:rsidR="0096575D" w:rsidRDefault="0096575D" w:rsidP="00581F5B">
      <w:pPr>
        <w:spacing w:after="0" w:line="240" w:lineRule="auto"/>
        <w:ind w:left="720"/>
        <w:jc w:val="both"/>
        <w:rPr>
          <w:rFonts w:ascii="Tahoma" w:hAnsi="Tahoma" w:cs="Tahoma"/>
          <w:sz w:val="24"/>
          <w:szCs w:val="24"/>
        </w:rPr>
      </w:pPr>
    </w:p>
    <w:p w:rsidR="0096575D" w:rsidRDefault="0096575D" w:rsidP="00581F5B">
      <w:pPr>
        <w:spacing w:after="0" w:line="360" w:lineRule="auto"/>
        <w:ind w:firstLine="720"/>
        <w:jc w:val="both"/>
        <w:rPr>
          <w:rFonts w:ascii="Tahoma" w:hAnsi="Tahoma" w:cs="Tahoma"/>
          <w:sz w:val="24"/>
          <w:szCs w:val="24"/>
        </w:rPr>
      </w:pPr>
      <w:r>
        <w:rPr>
          <w:rFonts w:ascii="Tahoma" w:hAnsi="Tahoma" w:cs="Tahoma"/>
          <w:sz w:val="24"/>
          <w:szCs w:val="24"/>
        </w:rPr>
        <w:t xml:space="preserve">Accordingly I find that the appeal has no merit. Consequently I order that it be and is hereby dismissed with costs.  </w:t>
      </w:r>
    </w:p>
    <w:p w:rsidR="0096575D" w:rsidRDefault="0096575D" w:rsidP="00581F5B">
      <w:pPr>
        <w:spacing w:after="0" w:line="360" w:lineRule="auto"/>
        <w:jc w:val="both"/>
        <w:rPr>
          <w:rFonts w:ascii="Tahoma" w:hAnsi="Tahoma" w:cs="Tahoma"/>
          <w:sz w:val="24"/>
          <w:szCs w:val="24"/>
        </w:rPr>
      </w:pPr>
    </w:p>
    <w:p w:rsidR="0096575D" w:rsidRDefault="0096575D" w:rsidP="00581F5B">
      <w:pPr>
        <w:spacing w:after="0" w:line="360" w:lineRule="auto"/>
        <w:jc w:val="both"/>
        <w:rPr>
          <w:rFonts w:ascii="Tahoma" w:hAnsi="Tahoma" w:cs="Tahoma"/>
          <w:sz w:val="24"/>
          <w:szCs w:val="24"/>
        </w:rPr>
      </w:pPr>
    </w:p>
    <w:p w:rsidR="0096575D" w:rsidRDefault="0096575D" w:rsidP="00581F5B">
      <w:pPr>
        <w:spacing w:after="0" w:line="360" w:lineRule="auto"/>
        <w:jc w:val="both"/>
        <w:rPr>
          <w:rFonts w:ascii="Tahoma" w:hAnsi="Tahoma" w:cs="Tahoma"/>
          <w:sz w:val="24"/>
          <w:szCs w:val="24"/>
        </w:rPr>
      </w:pPr>
    </w:p>
    <w:p w:rsidR="0096575D" w:rsidRPr="00581F5B" w:rsidRDefault="00581F5B" w:rsidP="00581F5B">
      <w:pPr>
        <w:spacing w:after="0" w:line="360" w:lineRule="auto"/>
        <w:jc w:val="both"/>
        <w:rPr>
          <w:rFonts w:ascii="Tahoma" w:hAnsi="Tahoma" w:cs="Tahoma"/>
          <w:b/>
          <w:sz w:val="24"/>
          <w:szCs w:val="24"/>
        </w:rPr>
      </w:pPr>
      <w:r w:rsidRPr="00581F5B">
        <w:rPr>
          <w:rFonts w:ascii="Tahoma" w:hAnsi="Tahoma" w:cs="Tahoma"/>
          <w:b/>
          <w:i/>
          <w:sz w:val="24"/>
          <w:szCs w:val="24"/>
        </w:rPr>
        <w:t xml:space="preserve">Attorney </w:t>
      </w:r>
      <w:proofErr w:type="spellStart"/>
      <w:r w:rsidRPr="00581F5B">
        <w:rPr>
          <w:rFonts w:ascii="Tahoma" w:hAnsi="Tahoma" w:cs="Tahoma"/>
          <w:b/>
          <w:i/>
          <w:sz w:val="24"/>
          <w:szCs w:val="24"/>
        </w:rPr>
        <w:t>General</w:t>
      </w:r>
      <w:r w:rsidRPr="00581F5B">
        <w:rPr>
          <w:rFonts w:ascii="Tahoma" w:hAnsi="Tahoma" w:cs="Tahoma"/>
          <w:b/>
          <w:sz w:val="24"/>
          <w:szCs w:val="24"/>
        </w:rPr>
        <w:t>’’s</w:t>
      </w:r>
      <w:proofErr w:type="spellEnd"/>
      <w:r w:rsidRPr="00581F5B">
        <w:rPr>
          <w:rFonts w:ascii="Tahoma" w:hAnsi="Tahoma" w:cs="Tahoma"/>
          <w:b/>
          <w:sz w:val="24"/>
          <w:szCs w:val="24"/>
        </w:rPr>
        <w:t xml:space="preserve"> </w:t>
      </w:r>
      <w:r w:rsidRPr="00581F5B">
        <w:rPr>
          <w:rFonts w:ascii="Tahoma" w:hAnsi="Tahoma" w:cs="Tahoma"/>
          <w:b/>
          <w:i/>
          <w:sz w:val="24"/>
          <w:szCs w:val="24"/>
        </w:rPr>
        <w:t>Office Civil Division</w:t>
      </w:r>
      <w:r w:rsidRPr="00581F5B">
        <w:rPr>
          <w:rFonts w:ascii="Tahoma" w:hAnsi="Tahoma" w:cs="Tahoma"/>
          <w:b/>
          <w:sz w:val="24"/>
          <w:szCs w:val="24"/>
        </w:rPr>
        <w:t>, respondent’s legal practitioners</w:t>
      </w:r>
    </w:p>
    <w:p w:rsidR="00C14EC1" w:rsidRPr="0016188F" w:rsidRDefault="0016188F" w:rsidP="00581F5B">
      <w:pPr>
        <w:tabs>
          <w:tab w:val="left" w:pos="1470"/>
        </w:tabs>
        <w:spacing w:after="0" w:line="240" w:lineRule="auto"/>
        <w:jc w:val="both"/>
        <w:rPr>
          <w:rFonts w:ascii="Tahoma" w:hAnsi="Tahoma" w:cs="Tahoma"/>
          <w:sz w:val="24"/>
          <w:szCs w:val="24"/>
        </w:rPr>
      </w:pPr>
      <w:r>
        <w:rPr>
          <w:rFonts w:ascii="Tahoma" w:hAnsi="Tahoma" w:cs="Tahoma"/>
          <w:sz w:val="24"/>
          <w:szCs w:val="24"/>
        </w:rPr>
        <w:tab/>
      </w:r>
    </w:p>
    <w:sectPr w:rsidR="00C14EC1" w:rsidRPr="0016188F" w:rsidSect="00581F5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C21" w:rsidRDefault="00031C21" w:rsidP="00581F5B">
      <w:pPr>
        <w:spacing w:after="0" w:line="240" w:lineRule="auto"/>
      </w:pPr>
      <w:r>
        <w:separator/>
      </w:r>
    </w:p>
  </w:endnote>
  <w:endnote w:type="continuationSeparator" w:id="0">
    <w:p w:rsidR="00031C21" w:rsidRDefault="00031C21" w:rsidP="00581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44" w:rsidRDefault="00AA5C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222675"/>
      <w:docPartObj>
        <w:docPartGallery w:val="Page Numbers (Bottom of Page)"/>
        <w:docPartUnique/>
      </w:docPartObj>
    </w:sdtPr>
    <w:sdtEndPr>
      <w:rPr>
        <w:noProof/>
      </w:rPr>
    </w:sdtEndPr>
    <w:sdtContent>
      <w:p w:rsidR="00581F5B" w:rsidRDefault="00581F5B">
        <w:pPr>
          <w:pStyle w:val="Footer"/>
          <w:jc w:val="center"/>
        </w:pPr>
        <w:r>
          <w:fldChar w:fldCharType="begin"/>
        </w:r>
        <w:r>
          <w:instrText xml:space="preserve"> PAGE   \* MERGEFORMAT </w:instrText>
        </w:r>
        <w:r>
          <w:fldChar w:fldCharType="separate"/>
        </w:r>
        <w:r w:rsidR="0038699B">
          <w:rPr>
            <w:noProof/>
          </w:rPr>
          <w:t>2</w:t>
        </w:r>
        <w:r>
          <w:rPr>
            <w:noProof/>
          </w:rPr>
          <w:fldChar w:fldCharType="end"/>
        </w:r>
      </w:p>
    </w:sdtContent>
  </w:sdt>
  <w:p w:rsidR="00581F5B" w:rsidRDefault="00581F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44" w:rsidRDefault="00AA5C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C21" w:rsidRDefault="00031C21" w:rsidP="00581F5B">
      <w:pPr>
        <w:spacing w:after="0" w:line="240" w:lineRule="auto"/>
      </w:pPr>
      <w:r>
        <w:separator/>
      </w:r>
    </w:p>
  </w:footnote>
  <w:footnote w:type="continuationSeparator" w:id="0">
    <w:p w:rsidR="00031C21" w:rsidRDefault="00031C21" w:rsidP="00581F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44" w:rsidRDefault="00AA5C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1F5B" w:rsidRDefault="00AA5C44">
    <w:pPr>
      <w:pStyle w:val="Header"/>
    </w:pPr>
    <w:r>
      <w:rPr>
        <w:rFonts w:ascii="Tahoma" w:hAnsi="Tahoma" w:cs="Tahoma"/>
        <w:b/>
        <w:sz w:val="24"/>
        <w:szCs w:val="24"/>
      </w:rPr>
      <w:tab/>
    </w:r>
    <w:r>
      <w:rPr>
        <w:rFonts w:ascii="Tahoma" w:hAnsi="Tahoma" w:cs="Tahoma"/>
        <w:b/>
        <w:sz w:val="24"/>
        <w:szCs w:val="24"/>
      </w:rPr>
      <w:tab/>
    </w:r>
    <w:r w:rsidR="00581F5B" w:rsidRPr="00581F5B">
      <w:rPr>
        <w:rFonts w:ascii="Tahoma" w:hAnsi="Tahoma" w:cs="Tahoma"/>
        <w:b/>
        <w:sz w:val="24"/>
        <w:szCs w:val="24"/>
      </w:rPr>
      <w:t>JUDGMENT NO LC/H/…/2014</w:t>
    </w:r>
  </w:p>
  <w:p w:rsidR="00581F5B" w:rsidRDefault="00581F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44" w:rsidRDefault="00AA5C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0BD"/>
    <w:rsid w:val="00031C21"/>
    <w:rsid w:val="00045D62"/>
    <w:rsid w:val="000C3582"/>
    <w:rsid w:val="0016188F"/>
    <w:rsid w:val="00177622"/>
    <w:rsid w:val="002944D9"/>
    <w:rsid w:val="0038699B"/>
    <w:rsid w:val="004C11B4"/>
    <w:rsid w:val="00581F5B"/>
    <w:rsid w:val="00625A26"/>
    <w:rsid w:val="008870BD"/>
    <w:rsid w:val="009000CF"/>
    <w:rsid w:val="009423DD"/>
    <w:rsid w:val="00953513"/>
    <w:rsid w:val="0096575D"/>
    <w:rsid w:val="00A314A8"/>
    <w:rsid w:val="00AA5C44"/>
    <w:rsid w:val="00C14EC1"/>
    <w:rsid w:val="00DD23DD"/>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F5B"/>
  </w:style>
  <w:style w:type="paragraph" w:styleId="Footer">
    <w:name w:val="footer"/>
    <w:basedOn w:val="Normal"/>
    <w:link w:val="FooterChar"/>
    <w:uiPriority w:val="99"/>
    <w:unhideWhenUsed/>
    <w:rsid w:val="00581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F5B"/>
  </w:style>
  <w:style w:type="paragraph" w:styleId="BalloonText">
    <w:name w:val="Balloon Text"/>
    <w:basedOn w:val="Normal"/>
    <w:link w:val="BalloonTextChar"/>
    <w:uiPriority w:val="99"/>
    <w:semiHidden/>
    <w:unhideWhenUsed/>
    <w:rsid w:val="00581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F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1F5B"/>
  </w:style>
  <w:style w:type="paragraph" w:styleId="Footer">
    <w:name w:val="footer"/>
    <w:basedOn w:val="Normal"/>
    <w:link w:val="FooterChar"/>
    <w:uiPriority w:val="99"/>
    <w:unhideWhenUsed/>
    <w:rsid w:val="00581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F5B"/>
  </w:style>
  <w:style w:type="paragraph" w:styleId="BalloonText">
    <w:name w:val="Balloon Text"/>
    <w:basedOn w:val="Normal"/>
    <w:link w:val="BalloonTextChar"/>
    <w:uiPriority w:val="99"/>
    <w:semiHidden/>
    <w:unhideWhenUsed/>
    <w:rsid w:val="00581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F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LabourCourt</dc:creator>
  <cp:lastModifiedBy>Labour Court</cp:lastModifiedBy>
  <cp:revision>5</cp:revision>
  <cp:lastPrinted>2014-06-05T10:09:00Z</cp:lastPrinted>
  <dcterms:created xsi:type="dcterms:W3CDTF">2014-06-18T06:19:00Z</dcterms:created>
  <dcterms:modified xsi:type="dcterms:W3CDTF">2014-07-10T07:45:00Z</dcterms:modified>
</cp:coreProperties>
</file>