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9F" w:rsidRDefault="0050589F" w:rsidP="00B86901">
      <w:pPr>
        <w:pStyle w:val="NoSpacing"/>
        <w:jc w:val="both"/>
        <w:rPr>
          <w:b/>
          <w:szCs w:val="24"/>
        </w:rPr>
      </w:pPr>
      <w:r>
        <w:rPr>
          <w:b/>
          <w:szCs w:val="24"/>
        </w:rPr>
        <w:t>MTHEMBISI MOYO AND 99 OTHERS</w:t>
      </w:r>
    </w:p>
    <w:p w:rsidR="0050589F" w:rsidRDefault="0050589F" w:rsidP="00B86901">
      <w:pPr>
        <w:pStyle w:val="NoSpacing"/>
        <w:jc w:val="both"/>
        <w:rPr>
          <w:b/>
          <w:szCs w:val="24"/>
        </w:rPr>
      </w:pPr>
    </w:p>
    <w:p w:rsidR="0050589F" w:rsidRDefault="0050589F" w:rsidP="00B86901">
      <w:pPr>
        <w:pStyle w:val="NoSpacing"/>
        <w:jc w:val="both"/>
        <w:rPr>
          <w:b/>
          <w:szCs w:val="24"/>
        </w:rPr>
      </w:pPr>
      <w:r>
        <w:rPr>
          <w:b/>
          <w:szCs w:val="24"/>
        </w:rPr>
        <w:t>Versus</w:t>
      </w:r>
    </w:p>
    <w:p w:rsidR="0050589F" w:rsidRDefault="0050589F" w:rsidP="00B86901">
      <w:pPr>
        <w:pStyle w:val="NoSpacing"/>
        <w:jc w:val="both"/>
        <w:rPr>
          <w:b/>
          <w:szCs w:val="24"/>
        </w:rPr>
      </w:pPr>
    </w:p>
    <w:p w:rsidR="0050589F" w:rsidRDefault="0050589F" w:rsidP="00B86901">
      <w:pPr>
        <w:pStyle w:val="NoSpacing"/>
        <w:jc w:val="both"/>
        <w:rPr>
          <w:b/>
          <w:szCs w:val="24"/>
        </w:rPr>
      </w:pPr>
      <w:r>
        <w:rPr>
          <w:b/>
          <w:szCs w:val="24"/>
        </w:rPr>
        <w:t>MINISTER OF LOCAL GOVERNMENT, RURAL</w:t>
      </w:r>
    </w:p>
    <w:p w:rsidR="0050589F" w:rsidRDefault="0050589F" w:rsidP="00B86901">
      <w:pPr>
        <w:pStyle w:val="NoSpacing"/>
        <w:jc w:val="both"/>
        <w:rPr>
          <w:b/>
          <w:szCs w:val="24"/>
        </w:rPr>
      </w:pPr>
      <w:r>
        <w:rPr>
          <w:b/>
          <w:szCs w:val="24"/>
        </w:rPr>
        <w:t>AND URBAN DEVELOPMENT</w:t>
      </w:r>
    </w:p>
    <w:p w:rsidR="0050589F" w:rsidRDefault="0050589F" w:rsidP="00B86901">
      <w:pPr>
        <w:pStyle w:val="NoSpacing"/>
        <w:jc w:val="both"/>
        <w:rPr>
          <w:b/>
          <w:szCs w:val="24"/>
        </w:rPr>
      </w:pPr>
    </w:p>
    <w:p w:rsidR="0050589F" w:rsidRDefault="0050589F" w:rsidP="00B86901">
      <w:pPr>
        <w:pStyle w:val="NoSpacing"/>
        <w:jc w:val="both"/>
        <w:rPr>
          <w:b/>
          <w:szCs w:val="24"/>
        </w:rPr>
      </w:pPr>
      <w:r>
        <w:rPr>
          <w:b/>
          <w:szCs w:val="24"/>
        </w:rPr>
        <w:t>And</w:t>
      </w:r>
    </w:p>
    <w:p w:rsidR="0050589F" w:rsidRDefault="0050589F" w:rsidP="00B86901">
      <w:pPr>
        <w:pStyle w:val="NoSpacing"/>
        <w:jc w:val="both"/>
        <w:rPr>
          <w:b/>
          <w:szCs w:val="24"/>
        </w:rPr>
      </w:pPr>
    </w:p>
    <w:p w:rsidR="0050589F" w:rsidRDefault="0050589F" w:rsidP="00B86901">
      <w:pPr>
        <w:pStyle w:val="NoSpacing"/>
        <w:jc w:val="both"/>
        <w:rPr>
          <w:b/>
          <w:szCs w:val="24"/>
        </w:rPr>
      </w:pPr>
      <w:r>
        <w:rPr>
          <w:b/>
          <w:szCs w:val="24"/>
        </w:rPr>
        <w:t>HWANGE RURAL DISTRICT COUNCIL</w:t>
      </w:r>
    </w:p>
    <w:p w:rsidR="0050589F" w:rsidRDefault="0050589F" w:rsidP="00B86901">
      <w:pPr>
        <w:pStyle w:val="NoSpacing"/>
        <w:jc w:val="both"/>
        <w:rPr>
          <w:b/>
          <w:szCs w:val="24"/>
        </w:rPr>
      </w:pPr>
    </w:p>
    <w:p w:rsidR="0050589F" w:rsidRDefault="0050589F" w:rsidP="00B86901">
      <w:pPr>
        <w:pStyle w:val="NoSpacing"/>
        <w:jc w:val="both"/>
        <w:rPr>
          <w:b/>
          <w:szCs w:val="24"/>
        </w:rPr>
      </w:pPr>
      <w:r>
        <w:rPr>
          <w:b/>
          <w:szCs w:val="24"/>
        </w:rPr>
        <w:t>And</w:t>
      </w:r>
    </w:p>
    <w:p w:rsidR="0050589F" w:rsidRDefault="0050589F" w:rsidP="00B86901">
      <w:pPr>
        <w:pStyle w:val="NoSpacing"/>
        <w:jc w:val="both"/>
        <w:rPr>
          <w:b/>
          <w:szCs w:val="24"/>
        </w:rPr>
      </w:pPr>
    </w:p>
    <w:p w:rsidR="0050589F" w:rsidRDefault="00E16082" w:rsidP="00B86901">
      <w:pPr>
        <w:pStyle w:val="NoSpacing"/>
        <w:jc w:val="both"/>
        <w:rPr>
          <w:b/>
          <w:szCs w:val="24"/>
        </w:rPr>
      </w:pPr>
      <w:r>
        <w:rPr>
          <w:b/>
          <w:szCs w:val="24"/>
        </w:rPr>
        <w:t xml:space="preserve">STELIX CIVILS (PVT) LTD </w:t>
      </w:r>
    </w:p>
    <w:p w:rsidR="0050589F" w:rsidRDefault="0050589F" w:rsidP="00B86901">
      <w:pPr>
        <w:pStyle w:val="NoSpacing"/>
        <w:jc w:val="both"/>
        <w:rPr>
          <w:b/>
          <w:szCs w:val="24"/>
        </w:rPr>
      </w:pPr>
    </w:p>
    <w:p w:rsidR="0050589F" w:rsidRDefault="0050589F" w:rsidP="00B86901">
      <w:pPr>
        <w:pStyle w:val="NoSpacing"/>
        <w:jc w:val="both"/>
        <w:rPr>
          <w:szCs w:val="24"/>
        </w:rPr>
      </w:pPr>
    </w:p>
    <w:p w:rsidR="00E560AE" w:rsidRDefault="00E560AE" w:rsidP="00B86901">
      <w:pPr>
        <w:pStyle w:val="NoSpacing"/>
        <w:jc w:val="both"/>
        <w:rPr>
          <w:szCs w:val="24"/>
        </w:rPr>
      </w:pPr>
    </w:p>
    <w:p w:rsidR="0050589F" w:rsidRDefault="0050589F" w:rsidP="00B86901">
      <w:pPr>
        <w:pStyle w:val="NoSpacing"/>
        <w:jc w:val="both"/>
        <w:rPr>
          <w:szCs w:val="24"/>
        </w:rPr>
      </w:pPr>
      <w:r>
        <w:rPr>
          <w:szCs w:val="24"/>
        </w:rPr>
        <w:t>IN THE HIGH COURT OF ZIMBABWE</w:t>
      </w:r>
    </w:p>
    <w:p w:rsidR="0050589F" w:rsidRDefault="0050589F" w:rsidP="00B86901">
      <w:pPr>
        <w:pStyle w:val="NoSpacing"/>
        <w:jc w:val="both"/>
        <w:rPr>
          <w:szCs w:val="24"/>
        </w:rPr>
      </w:pPr>
      <w:r>
        <w:rPr>
          <w:szCs w:val="24"/>
        </w:rPr>
        <w:t>KABASA J</w:t>
      </w:r>
    </w:p>
    <w:p w:rsidR="0050589F" w:rsidRDefault="0050589F" w:rsidP="00B86901">
      <w:pPr>
        <w:pStyle w:val="NoSpacing"/>
        <w:jc w:val="both"/>
        <w:rPr>
          <w:szCs w:val="24"/>
        </w:rPr>
      </w:pPr>
      <w:r>
        <w:rPr>
          <w:szCs w:val="24"/>
        </w:rPr>
        <w:t>BULAWAYO 8 AND 15 SEPTEMBER 2022</w:t>
      </w:r>
    </w:p>
    <w:p w:rsidR="0050589F" w:rsidRDefault="0050589F" w:rsidP="00B86901">
      <w:pPr>
        <w:pStyle w:val="NoSpacing"/>
        <w:jc w:val="both"/>
        <w:rPr>
          <w:szCs w:val="24"/>
        </w:rPr>
      </w:pPr>
    </w:p>
    <w:p w:rsidR="0050589F" w:rsidRDefault="0050589F" w:rsidP="00B86901">
      <w:pPr>
        <w:pStyle w:val="NoSpacing"/>
        <w:jc w:val="both"/>
        <w:rPr>
          <w:b/>
          <w:szCs w:val="24"/>
        </w:rPr>
      </w:pPr>
    </w:p>
    <w:p w:rsidR="00E560AE" w:rsidRDefault="00E560AE" w:rsidP="00B86901">
      <w:pPr>
        <w:pStyle w:val="NoSpacing"/>
        <w:jc w:val="both"/>
        <w:rPr>
          <w:b/>
          <w:szCs w:val="24"/>
        </w:rPr>
      </w:pPr>
    </w:p>
    <w:p w:rsidR="0050589F" w:rsidRDefault="0050589F" w:rsidP="00B86901">
      <w:pPr>
        <w:pStyle w:val="NoSpacing"/>
        <w:jc w:val="both"/>
        <w:rPr>
          <w:b/>
          <w:szCs w:val="24"/>
        </w:rPr>
      </w:pPr>
      <w:r>
        <w:rPr>
          <w:b/>
          <w:szCs w:val="24"/>
        </w:rPr>
        <w:t xml:space="preserve">Opposed Application  </w:t>
      </w:r>
    </w:p>
    <w:p w:rsidR="0050589F" w:rsidRDefault="0050589F" w:rsidP="00B86901">
      <w:pPr>
        <w:pStyle w:val="NoSpacing"/>
        <w:jc w:val="both"/>
        <w:rPr>
          <w:szCs w:val="24"/>
        </w:rPr>
      </w:pPr>
    </w:p>
    <w:p w:rsidR="0050589F" w:rsidRDefault="0050589F" w:rsidP="00B86901">
      <w:pPr>
        <w:pStyle w:val="NoSpacing"/>
        <w:jc w:val="both"/>
        <w:rPr>
          <w:i/>
          <w:szCs w:val="24"/>
        </w:rPr>
      </w:pPr>
    </w:p>
    <w:p w:rsidR="00E560AE" w:rsidRDefault="00E560AE" w:rsidP="00B86901">
      <w:pPr>
        <w:pStyle w:val="NoSpacing"/>
        <w:jc w:val="both"/>
        <w:rPr>
          <w:i/>
          <w:szCs w:val="24"/>
        </w:rPr>
      </w:pPr>
    </w:p>
    <w:p w:rsidR="0050589F" w:rsidRDefault="0050589F" w:rsidP="00B86901">
      <w:pPr>
        <w:pStyle w:val="NoSpacing"/>
        <w:jc w:val="both"/>
        <w:rPr>
          <w:szCs w:val="24"/>
        </w:rPr>
      </w:pPr>
      <w:r>
        <w:rPr>
          <w:i/>
          <w:szCs w:val="24"/>
        </w:rPr>
        <w:t xml:space="preserve">J. Tshuma, </w:t>
      </w:r>
      <w:r>
        <w:rPr>
          <w:szCs w:val="24"/>
        </w:rPr>
        <w:t>for the applicants</w:t>
      </w:r>
    </w:p>
    <w:p w:rsidR="0050589F" w:rsidRPr="0050589F" w:rsidRDefault="0050589F" w:rsidP="00B86901">
      <w:pPr>
        <w:pStyle w:val="NoSpacing"/>
        <w:jc w:val="both"/>
        <w:rPr>
          <w:szCs w:val="24"/>
        </w:rPr>
      </w:pPr>
      <w:r w:rsidRPr="0050589F">
        <w:rPr>
          <w:szCs w:val="24"/>
        </w:rPr>
        <w:t>No appearance for the 1</w:t>
      </w:r>
      <w:r w:rsidRPr="0050589F">
        <w:rPr>
          <w:szCs w:val="24"/>
          <w:vertAlign w:val="superscript"/>
        </w:rPr>
        <w:t>st</w:t>
      </w:r>
      <w:r w:rsidRPr="0050589F">
        <w:rPr>
          <w:szCs w:val="24"/>
        </w:rPr>
        <w:t xml:space="preserve"> respondent</w:t>
      </w:r>
    </w:p>
    <w:p w:rsidR="0050589F" w:rsidRPr="0050589F" w:rsidRDefault="0050589F" w:rsidP="00B86901">
      <w:pPr>
        <w:pStyle w:val="NoSpacing"/>
        <w:jc w:val="both"/>
        <w:rPr>
          <w:szCs w:val="24"/>
        </w:rPr>
      </w:pPr>
      <w:r>
        <w:rPr>
          <w:i/>
          <w:szCs w:val="24"/>
        </w:rPr>
        <w:t xml:space="preserve">E. Mlalazi, </w:t>
      </w:r>
      <w:r w:rsidRPr="0050589F">
        <w:rPr>
          <w:szCs w:val="24"/>
        </w:rPr>
        <w:t>for the 2</w:t>
      </w:r>
      <w:r w:rsidRPr="0050589F">
        <w:rPr>
          <w:szCs w:val="24"/>
          <w:vertAlign w:val="superscript"/>
        </w:rPr>
        <w:t>nd</w:t>
      </w:r>
      <w:r w:rsidRPr="0050589F">
        <w:rPr>
          <w:szCs w:val="24"/>
        </w:rPr>
        <w:t xml:space="preserve"> respondent</w:t>
      </w:r>
    </w:p>
    <w:p w:rsidR="0050589F" w:rsidRPr="0050589F" w:rsidRDefault="0050589F" w:rsidP="00B86901">
      <w:pPr>
        <w:pStyle w:val="NoSpacing"/>
        <w:jc w:val="both"/>
        <w:rPr>
          <w:szCs w:val="24"/>
        </w:rPr>
      </w:pPr>
      <w:r>
        <w:rPr>
          <w:i/>
          <w:szCs w:val="24"/>
        </w:rPr>
        <w:t xml:space="preserve">K. Ngwenya, </w:t>
      </w:r>
      <w:r w:rsidRPr="0050589F">
        <w:rPr>
          <w:szCs w:val="24"/>
        </w:rPr>
        <w:t>for the 3</w:t>
      </w:r>
      <w:r w:rsidRPr="0050589F">
        <w:rPr>
          <w:szCs w:val="24"/>
          <w:vertAlign w:val="superscript"/>
        </w:rPr>
        <w:t>rd</w:t>
      </w:r>
      <w:r w:rsidRPr="0050589F">
        <w:rPr>
          <w:szCs w:val="24"/>
        </w:rPr>
        <w:t xml:space="preserve"> respondent</w:t>
      </w:r>
    </w:p>
    <w:p w:rsidR="0050589F" w:rsidRDefault="0050589F" w:rsidP="00B86901">
      <w:pPr>
        <w:jc w:val="both"/>
        <w:rPr>
          <w:rFonts w:ascii="Times New Roman" w:hAnsi="Times New Roman" w:cs="Times New Roman"/>
          <w:b/>
          <w:sz w:val="24"/>
          <w:szCs w:val="24"/>
        </w:rPr>
      </w:pPr>
    </w:p>
    <w:p w:rsidR="00223694" w:rsidRDefault="00F476EA" w:rsidP="00B86901">
      <w:pPr>
        <w:spacing w:line="360" w:lineRule="auto"/>
        <w:ind w:firstLine="720"/>
        <w:jc w:val="both"/>
        <w:rPr>
          <w:rFonts w:ascii="Times New Roman" w:hAnsi="Times New Roman" w:cs="Times New Roman"/>
          <w:sz w:val="24"/>
          <w:szCs w:val="24"/>
        </w:rPr>
      </w:pPr>
      <w:r>
        <w:rPr>
          <w:rFonts w:ascii="Times New Roman" w:hAnsi="Times New Roman" w:cs="Times New Roman"/>
          <w:b/>
          <w:sz w:val="24"/>
          <w:szCs w:val="24"/>
        </w:rPr>
        <w:t>KABASA</w:t>
      </w:r>
      <w:r w:rsidR="0050589F">
        <w:rPr>
          <w:rFonts w:ascii="Times New Roman" w:hAnsi="Times New Roman" w:cs="Times New Roman"/>
          <w:b/>
          <w:sz w:val="24"/>
          <w:szCs w:val="24"/>
        </w:rPr>
        <w:t xml:space="preserve"> J</w:t>
      </w:r>
      <w:r w:rsidR="0050589F">
        <w:rPr>
          <w:rFonts w:ascii="Times New Roman" w:hAnsi="Times New Roman" w:cs="Times New Roman"/>
          <w:sz w:val="24"/>
          <w:szCs w:val="24"/>
        </w:rPr>
        <w:t xml:space="preserve">: </w:t>
      </w:r>
      <w:r w:rsidR="001E62EE">
        <w:rPr>
          <w:rFonts w:ascii="Times New Roman" w:hAnsi="Times New Roman" w:cs="Times New Roman"/>
          <w:sz w:val="24"/>
          <w:szCs w:val="24"/>
        </w:rPr>
        <w:tab/>
      </w:r>
      <w:r w:rsidR="0050589F">
        <w:rPr>
          <w:rFonts w:ascii="Times New Roman" w:hAnsi="Times New Roman" w:cs="Times New Roman"/>
          <w:sz w:val="24"/>
          <w:szCs w:val="24"/>
        </w:rPr>
        <w:t xml:space="preserve">This </w:t>
      </w:r>
      <w:r>
        <w:rPr>
          <w:rFonts w:ascii="Times New Roman" w:hAnsi="Times New Roman" w:cs="Times New Roman"/>
          <w:sz w:val="24"/>
          <w:szCs w:val="24"/>
        </w:rPr>
        <w:t>is an opposed application in which the applicants seek the following relief:-</w:t>
      </w:r>
    </w:p>
    <w:p w:rsidR="00F476EA" w:rsidRDefault="00F476EA" w:rsidP="009B2662">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“The decision of the 2</w:t>
      </w:r>
      <w:r w:rsidRPr="00F476EA">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to grant a permit to the 3</w:t>
      </w:r>
      <w:r w:rsidRPr="00F476EA">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for the construction of a race course be and is hereby set aside.</w:t>
      </w:r>
    </w:p>
    <w:p w:rsidR="00F476EA" w:rsidRDefault="00F476EA" w:rsidP="009B2662">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The fence that has been erected around the 500 hectares of grazing land used by the applicants to be removed within 48 hours of the granting of this order.</w:t>
      </w:r>
    </w:p>
    <w:p w:rsidR="00AF4968" w:rsidRDefault="00AF4968" w:rsidP="009B2662">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The 2</w:t>
      </w:r>
      <w:r w:rsidRPr="00AF4968">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to bear the costs of the application.”</w:t>
      </w:r>
    </w:p>
    <w:p w:rsidR="00AF4968" w:rsidRDefault="00AF4968" w:rsidP="002A342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background to the application is this:  The 3</w:t>
      </w:r>
      <w:r w:rsidRPr="00AF4968">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a locally registered company applied to the 2</w:t>
      </w:r>
      <w:r w:rsidRPr="00AF4968">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for a piece of land for purposes of developing a formula </w:t>
      </w:r>
      <w:r>
        <w:rPr>
          <w:rFonts w:ascii="Times New Roman" w:hAnsi="Times New Roman" w:cs="Times New Roman"/>
          <w:sz w:val="24"/>
          <w:szCs w:val="24"/>
        </w:rPr>
        <w:lastRenderedPageBreak/>
        <w:t>one grade motor racing course.  In a council meeting held on 11</w:t>
      </w:r>
      <w:r w:rsidRPr="00AF4968">
        <w:rPr>
          <w:rFonts w:ascii="Times New Roman" w:hAnsi="Times New Roman" w:cs="Times New Roman"/>
          <w:sz w:val="24"/>
          <w:szCs w:val="24"/>
          <w:vertAlign w:val="superscript"/>
        </w:rPr>
        <w:t>th</w:t>
      </w:r>
      <w:r w:rsidR="00E16082">
        <w:rPr>
          <w:rFonts w:ascii="Times New Roman" w:hAnsi="Times New Roman" w:cs="Times New Roman"/>
          <w:sz w:val="24"/>
          <w:szCs w:val="24"/>
        </w:rPr>
        <w:t xml:space="preserve"> June 2018</w:t>
      </w:r>
      <w:r>
        <w:rPr>
          <w:rFonts w:ascii="Times New Roman" w:hAnsi="Times New Roman" w:cs="Times New Roman"/>
          <w:sz w:val="24"/>
          <w:szCs w:val="24"/>
        </w:rPr>
        <w:t>, the 2</w:t>
      </w:r>
      <w:r w:rsidRPr="00AF4968">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passed the following resolution:-</w:t>
      </w:r>
    </w:p>
    <w:p w:rsidR="00AF4968" w:rsidRDefault="00AF4968" w:rsidP="00B86901">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The house unanimously resolved that Stelix Private Limited be allocated land for p</w:t>
      </w:r>
      <w:r w:rsidR="004B22A9">
        <w:rPr>
          <w:rFonts w:ascii="Times New Roman" w:hAnsi="Times New Roman" w:cs="Times New Roman"/>
          <w:sz w:val="24"/>
          <w:szCs w:val="24"/>
        </w:rPr>
        <w:t>urposes establishing a grand pri</w:t>
      </w:r>
      <w:r>
        <w:rPr>
          <w:rFonts w:ascii="Times New Roman" w:hAnsi="Times New Roman" w:cs="Times New Roman"/>
          <w:sz w:val="24"/>
          <w:szCs w:val="24"/>
        </w:rPr>
        <w:t>x noting that the village assembly and ward development committee were supportive of the project.</w:t>
      </w:r>
    </w:p>
    <w:p w:rsidR="00AF4968" w:rsidRDefault="00AF4968" w:rsidP="00B86901">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The applica</w:t>
      </w:r>
      <w:r w:rsidR="006A35E5">
        <w:rPr>
          <w:rFonts w:ascii="Times New Roman" w:hAnsi="Times New Roman" w:cs="Times New Roman"/>
          <w:sz w:val="24"/>
          <w:szCs w:val="24"/>
        </w:rPr>
        <w:t>tion be dealt with in terms of Communal L</w:t>
      </w:r>
      <w:r>
        <w:rPr>
          <w:rFonts w:ascii="Times New Roman" w:hAnsi="Times New Roman" w:cs="Times New Roman"/>
          <w:sz w:val="24"/>
          <w:szCs w:val="24"/>
        </w:rPr>
        <w:t>and Act Chapter 20:04 section 10 (a) (ii) the subject of the layout approved in terms of section 43 of the Regional Town and Country Planning Act, Chapter 29:12.</w:t>
      </w:r>
    </w:p>
    <w:p w:rsidR="00AF4968" w:rsidRDefault="00AF4968" w:rsidP="00B86901">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An area covering 500 hectares was subsequently fenced off, which area the villagers of </w:t>
      </w:r>
      <w:r w:rsidR="00B44CB8">
        <w:rPr>
          <w:rFonts w:ascii="Times New Roman" w:hAnsi="Times New Roman" w:cs="Times New Roman"/>
          <w:sz w:val="24"/>
          <w:szCs w:val="24"/>
        </w:rPr>
        <w:t>Chib</w:t>
      </w:r>
      <w:r w:rsidR="00657177">
        <w:rPr>
          <w:rFonts w:ascii="Times New Roman" w:hAnsi="Times New Roman" w:cs="Times New Roman"/>
          <w:sz w:val="24"/>
          <w:szCs w:val="24"/>
        </w:rPr>
        <w:t>ode, Kachecheti and Nemananga</w:t>
      </w:r>
      <w:r w:rsidR="00DF6CC6">
        <w:rPr>
          <w:rFonts w:ascii="Times New Roman" w:hAnsi="Times New Roman" w:cs="Times New Roman"/>
          <w:sz w:val="24"/>
          <w:szCs w:val="24"/>
        </w:rPr>
        <w:t xml:space="preserve"> wards used as grazing area for their livestock.  Disgruntled with this development, the villagers approached legal practitioners who sought clarification on the status of the development.  The 2</w:t>
      </w:r>
      <w:r w:rsidR="00DF6CC6" w:rsidRPr="00DF6CC6">
        <w:rPr>
          <w:rFonts w:ascii="Times New Roman" w:hAnsi="Times New Roman" w:cs="Times New Roman"/>
          <w:sz w:val="24"/>
          <w:szCs w:val="24"/>
          <w:vertAlign w:val="superscript"/>
        </w:rPr>
        <w:t>nd</w:t>
      </w:r>
      <w:r w:rsidR="00DF6CC6">
        <w:rPr>
          <w:rFonts w:ascii="Times New Roman" w:hAnsi="Times New Roman" w:cs="Times New Roman"/>
          <w:sz w:val="24"/>
          <w:szCs w:val="24"/>
        </w:rPr>
        <w:t xml:space="preserve"> respondent’s legal practitioners responded explaining that the development had been advertised.  A demand was thereafter made for documents showing when such advertisement was made, the application made by the 3</w:t>
      </w:r>
      <w:r w:rsidR="00DF6CC6" w:rsidRPr="00DF6CC6">
        <w:rPr>
          <w:rFonts w:ascii="Times New Roman" w:hAnsi="Times New Roman" w:cs="Times New Roman"/>
          <w:sz w:val="24"/>
          <w:szCs w:val="24"/>
          <w:vertAlign w:val="superscript"/>
        </w:rPr>
        <w:t>rd</w:t>
      </w:r>
      <w:r w:rsidR="00DF6CC6">
        <w:rPr>
          <w:rFonts w:ascii="Times New Roman" w:hAnsi="Times New Roman" w:cs="Times New Roman"/>
          <w:sz w:val="24"/>
          <w:szCs w:val="24"/>
        </w:rPr>
        <w:t xml:space="preserve"> respondent and the reasons for making the decision to allow the 3</w:t>
      </w:r>
      <w:r w:rsidR="00DF6CC6" w:rsidRPr="00DF6CC6">
        <w:rPr>
          <w:rFonts w:ascii="Times New Roman" w:hAnsi="Times New Roman" w:cs="Times New Roman"/>
          <w:sz w:val="24"/>
          <w:szCs w:val="24"/>
          <w:vertAlign w:val="superscript"/>
        </w:rPr>
        <w:t>rd</w:t>
      </w:r>
      <w:r w:rsidR="00DF6CC6">
        <w:rPr>
          <w:rFonts w:ascii="Times New Roman" w:hAnsi="Times New Roman" w:cs="Times New Roman"/>
          <w:sz w:val="24"/>
          <w:szCs w:val="24"/>
        </w:rPr>
        <w:t xml:space="preserve"> respondent’s application.</w:t>
      </w:r>
    </w:p>
    <w:p w:rsidR="00DF6CC6" w:rsidRDefault="00DF6CC6"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villagers viewed the development in a negative way as they were of the view that the project was taking a large chunk of the communal land, effectively taking over their gr</w:t>
      </w:r>
      <w:r w:rsidR="00091466">
        <w:rPr>
          <w:rFonts w:ascii="Times New Roman" w:hAnsi="Times New Roman" w:cs="Times New Roman"/>
          <w:sz w:val="24"/>
          <w:szCs w:val="24"/>
        </w:rPr>
        <w:t>azing area</w:t>
      </w:r>
      <w:r w:rsidR="00B8377B">
        <w:rPr>
          <w:rFonts w:ascii="Times New Roman" w:hAnsi="Times New Roman" w:cs="Times New Roman"/>
          <w:sz w:val="24"/>
          <w:szCs w:val="24"/>
        </w:rPr>
        <w:t>.</w:t>
      </w:r>
    </w:p>
    <w:p w:rsidR="00DF6CC6" w:rsidRDefault="00DF6CC6"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present application was then filed in terms of section 4 (1) of the Administrative Justice Act, Chapter 10:28 “the Act.”  The grounds for review are stated as:-</w:t>
      </w:r>
    </w:p>
    <w:p w:rsidR="00DF6CC6" w:rsidRDefault="00DF6CC6" w:rsidP="00B86901">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The 2</w:t>
      </w:r>
      <w:r w:rsidRPr="00DF6CC6">
        <w:rPr>
          <w:rFonts w:ascii="Times New Roman" w:hAnsi="Times New Roman" w:cs="Times New Roman"/>
          <w:sz w:val="24"/>
          <w:szCs w:val="24"/>
          <w:vertAlign w:val="superscript"/>
        </w:rPr>
        <w:t>nd</w:t>
      </w:r>
      <w:r w:rsidR="002908A2">
        <w:rPr>
          <w:rFonts w:ascii="Times New Roman" w:hAnsi="Times New Roman" w:cs="Times New Roman"/>
          <w:sz w:val="24"/>
          <w:szCs w:val="24"/>
        </w:rPr>
        <w:t xml:space="preserve"> respondent acte</w:t>
      </w:r>
      <w:r>
        <w:rPr>
          <w:rFonts w:ascii="Times New Roman" w:hAnsi="Times New Roman" w:cs="Times New Roman"/>
          <w:sz w:val="24"/>
          <w:szCs w:val="24"/>
        </w:rPr>
        <w:t>d in a manner that was unlawful, unreasonable and unfair.</w:t>
      </w:r>
    </w:p>
    <w:p w:rsidR="00DF6CC6" w:rsidRDefault="00DF6CC6" w:rsidP="00B86901">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The 2</w:t>
      </w:r>
      <w:r w:rsidRPr="00DF6CC6">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did not notify the applicant of their right to review </w:t>
      </w:r>
      <w:r w:rsidR="009803D0">
        <w:rPr>
          <w:rFonts w:ascii="Times New Roman" w:hAnsi="Times New Roman" w:cs="Times New Roman"/>
          <w:sz w:val="24"/>
          <w:szCs w:val="24"/>
        </w:rPr>
        <w:t>the decision (</w:t>
      </w:r>
      <w:r w:rsidR="009803D0" w:rsidRPr="00933FFE">
        <w:rPr>
          <w:rFonts w:ascii="Times New Roman" w:hAnsi="Times New Roman" w:cs="Times New Roman"/>
          <w:i/>
          <w:sz w:val="24"/>
          <w:szCs w:val="24"/>
        </w:rPr>
        <w:t>sic</w:t>
      </w:r>
      <w:r w:rsidR="009803D0">
        <w:rPr>
          <w:rFonts w:ascii="Times New Roman" w:hAnsi="Times New Roman" w:cs="Times New Roman"/>
          <w:sz w:val="24"/>
          <w:szCs w:val="24"/>
        </w:rPr>
        <w:t>)</w:t>
      </w:r>
      <w:r w:rsidR="00933FFE">
        <w:rPr>
          <w:rFonts w:ascii="Times New Roman" w:hAnsi="Times New Roman" w:cs="Times New Roman"/>
          <w:sz w:val="24"/>
          <w:szCs w:val="24"/>
        </w:rPr>
        <w:t>.</w:t>
      </w:r>
    </w:p>
    <w:p w:rsidR="009803D0" w:rsidRDefault="009803D0" w:rsidP="00B86901">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The 2</w:t>
      </w:r>
      <w:r w:rsidRPr="009803D0">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did not supply written reasons for the decision they made within reasonable time.</w:t>
      </w:r>
    </w:p>
    <w:p w:rsidR="009803D0" w:rsidRDefault="009803D0" w:rsidP="00B86901">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The 2</w:t>
      </w:r>
      <w:r w:rsidRPr="009803D0">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did not allow the applicants the opportunity to make adequate representations.</w:t>
      </w:r>
    </w:p>
    <w:p w:rsidR="009803D0" w:rsidRDefault="009803D0"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application is opposed by the 2</w:t>
      </w:r>
      <w:r w:rsidRPr="009803D0">
        <w:rPr>
          <w:rFonts w:ascii="Times New Roman" w:hAnsi="Times New Roman" w:cs="Times New Roman"/>
          <w:sz w:val="24"/>
          <w:szCs w:val="24"/>
          <w:vertAlign w:val="superscript"/>
        </w:rPr>
        <w:t>nd</w:t>
      </w:r>
      <w:r>
        <w:rPr>
          <w:rFonts w:ascii="Times New Roman" w:hAnsi="Times New Roman" w:cs="Times New Roman"/>
          <w:sz w:val="24"/>
          <w:szCs w:val="24"/>
        </w:rPr>
        <w:t xml:space="preserve"> and 3</w:t>
      </w:r>
      <w:r w:rsidRPr="009803D0">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The first respondent did not file any papers, presumably indicating the Minister’s willingness to abide by the decision of the court. </w:t>
      </w:r>
    </w:p>
    <w:p w:rsidR="0015612C" w:rsidRDefault="0015612C"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opposing the application the 2</w:t>
      </w:r>
      <w:r w:rsidRPr="0015612C">
        <w:rPr>
          <w:rFonts w:ascii="Times New Roman" w:hAnsi="Times New Roman" w:cs="Times New Roman"/>
          <w:sz w:val="24"/>
          <w:szCs w:val="24"/>
          <w:vertAlign w:val="superscript"/>
        </w:rPr>
        <w:t>nd</w:t>
      </w:r>
      <w:r>
        <w:rPr>
          <w:rFonts w:ascii="Times New Roman" w:hAnsi="Times New Roman" w:cs="Times New Roman"/>
          <w:sz w:val="24"/>
          <w:szCs w:val="24"/>
        </w:rPr>
        <w:t xml:space="preserve"> and 3</w:t>
      </w:r>
      <w:r w:rsidRPr="0015612C">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raised points </w:t>
      </w:r>
      <w:r w:rsidRPr="00B8377B">
        <w:rPr>
          <w:rFonts w:ascii="Times New Roman" w:hAnsi="Times New Roman" w:cs="Times New Roman"/>
          <w:i/>
          <w:sz w:val="24"/>
          <w:szCs w:val="24"/>
        </w:rPr>
        <w:t>in limine</w:t>
      </w:r>
      <w:r>
        <w:rPr>
          <w:rFonts w:ascii="Times New Roman" w:hAnsi="Times New Roman" w:cs="Times New Roman"/>
          <w:sz w:val="24"/>
          <w:szCs w:val="24"/>
        </w:rPr>
        <w:t>.  These are that:-</w:t>
      </w:r>
    </w:p>
    <w:p w:rsidR="0015612C" w:rsidRDefault="0015612C" w:rsidP="00B86901">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The notice of application is fatally defective for failure to comply with rule 62 (1) and (2) of the High Court Rules, 2021.</w:t>
      </w:r>
    </w:p>
    <w:p w:rsidR="0015612C" w:rsidRDefault="0015612C" w:rsidP="00B86901">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The application for review is out of time.</w:t>
      </w:r>
    </w:p>
    <w:p w:rsidR="0015612C" w:rsidRDefault="0015612C" w:rsidP="00B86901">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t>The applicant does not have the authority to represent the 99 others.</w:t>
      </w:r>
    </w:p>
    <w:p w:rsidR="0015612C" w:rsidRDefault="0015612C" w:rsidP="00B86901">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t xml:space="preserve">The applicant lacks </w:t>
      </w:r>
      <w:r w:rsidRPr="00E15CF3">
        <w:rPr>
          <w:rFonts w:ascii="Times New Roman" w:hAnsi="Times New Roman" w:cs="Times New Roman"/>
          <w:i/>
          <w:sz w:val="24"/>
          <w:szCs w:val="24"/>
        </w:rPr>
        <w:t>locus standi</w:t>
      </w:r>
      <w:r>
        <w:rPr>
          <w:rFonts w:ascii="Times New Roman" w:hAnsi="Times New Roman" w:cs="Times New Roman"/>
          <w:sz w:val="24"/>
          <w:szCs w:val="24"/>
        </w:rPr>
        <w:t xml:space="preserve"> to institute the proceedings.</w:t>
      </w:r>
    </w:p>
    <w:p w:rsidR="0015612C" w:rsidRDefault="0015612C" w:rsidP="00B86901">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t>The relief sought is incompetent.</w:t>
      </w:r>
    </w:p>
    <w:p w:rsidR="0015612C" w:rsidRDefault="0015612C"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merits the 2</w:t>
      </w:r>
      <w:r w:rsidRPr="0015612C">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contended that whilst the approval of the construction of a Formula 1 race course was not denied, the portion of land affected by the development affects only two villages, Vulindlela and Jembwe and these villages were consulted about the project in 2018 and when full council approved the project, the ward representatives who are councilors were present in the meeting.  They therefore were representing the villagers concerned.  The project was publicized and presented to the affected villagers through consultations and the investors managed to get the villagers buy-in before approaching the Council.</w:t>
      </w:r>
    </w:p>
    <w:p w:rsidR="0015612C" w:rsidRDefault="0015612C"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No permit has been issued yet as the processes to be followed in terms of section 9 of the Communal Lands Act are within the purview of the 1</w:t>
      </w:r>
      <w:r w:rsidRPr="0015612C">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The 2</w:t>
      </w:r>
      <w:r w:rsidRPr="0015612C">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has merely approved a lease in favour of 3</w:t>
      </w:r>
      <w:r w:rsidRPr="0015612C">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w:t>
      </w:r>
      <w:r w:rsidR="00371C64">
        <w:rPr>
          <w:rFonts w:ascii="Times New Roman" w:hAnsi="Times New Roman" w:cs="Times New Roman"/>
          <w:sz w:val="24"/>
          <w:szCs w:val="24"/>
        </w:rPr>
        <w:t xml:space="preserve">  The process of seeking approval from the 1</w:t>
      </w:r>
      <w:r w:rsidR="00371C64" w:rsidRPr="00371C64">
        <w:rPr>
          <w:rFonts w:ascii="Times New Roman" w:hAnsi="Times New Roman" w:cs="Times New Roman"/>
          <w:sz w:val="24"/>
          <w:szCs w:val="24"/>
          <w:vertAlign w:val="superscript"/>
        </w:rPr>
        <w:t>st</w:t>
      </w:r>
      <w:r w:rsidR="00371C64">
        <w:rPr>
          <w:rFonts w:ascii="Times New Roman" w:hAnsi="Times New Roman" w:cs="Times New Roman"/>
          <w:sz w:val="24"/>
          <w:szCs w:val="24"/>
        </w:rPr>
        <w:t xml:space="preserve"> respondent for the issuance of a permit are underway.</w:t>
      </w:r>
    </w:p>
    <w:p w:rsidR="00371C64" w:rsidRDefault="00371C64"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application has therefore been prematurely made and ought to be dismissed.</w:t>
      </w:r>
    </w:p>
    <w:p w:rsidR="00371C64" w:rsidRDefault="00371C64"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3</w:t>
      </w:r>
      <w:r w:rsidRPr="00371C64">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respondent’s opposition in so far as the issues which relate to it as the company whose project has riled the villagers, more or less mirrors the grounds articulated by the 2</w:t>
      </w:r>
      <w:r w:rsidRPr="00371C64">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I find no useful purpose in repeating the same.</w:t>
      </w:r>
    </w:p>
    <w:p w:rsidR="00371C64" w:rsidRDefault="00371C64"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At the hearing of the application I asked the parties to address me on both the points </w:t>
      </w:r>
      <w:r w:rsidRPr="007E3CFB">
        <w:rPr>
          <w:rFonts w:ascii="Times New Roman" w:hAnsi="Times New Roman" w:cs="Times New Roman"/>
          <w:i/>
          <w:sz w:val="24"/>
          <w:szCs w:val="24"/>
        </w:rPr>
        <w:t>in limine</w:t>
      </w:r>
      <w:r>
        <w:rPr>
          <w:rFonts w:ascii="Times New Roman" w:hAnsi="Times New Roman" w:cs="Times New Roman"/>
          <w:sz w:val="24"/>
          <w:szCs w:val="24"/>
        </w:rPr>
        <w:t xml:space="preserve"> and on the merits.  This I did so as to avoid re-calling the parties in the event that the points </w:t>
      </w:r>
      <w:r w:rsidRPr="007E3CFB">
        <w:rPr>
          <w:rFonts w:ascii="Times New Roman" w:hAnsi="Times New Roman" w:cs="Times New Roman"/>
          <w:i/>
          <w:sz w:val="24"/>
          <w:szCs w:val="24"/>
        </w:rPr>
        <w:t>in limine</w:t>
      </w:r>
      <w:r w:rsidR="00334FEE">
        <w:rPr>
          <w:rFonts w:ascii="Times New Roman" w:hAnsi="Times New Roman" w:cs="Times New Roman"/>
          <w:sz w:val="24"/>
          <w:szCs w:val="24"/>
        </w:rPr>
        <w:t xml:space="preserve"> found no favour with the court</w:t>
      </w:r>
      <w:r>
        <w:rPr>
          <w:rFonts w:ascii="Times New Roman" w:hAnsi="Times New Roman" w:cs="Times New Roman"/>
          <w:sz w:val="24"/>
          <w:szCs w:val="24"/>
        </w:rPr>
        <w:t>.</w:t>
      </w:r>
    </w:p>
    <w:p w:rsidR="00371C64" w:rsidRDefault="00371C64"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propose to deal with the points </w:t>
      </w:r>
      <w:r w:rsidRPr="007E3CFB">
        <w:rPr>
          <w:rFonts w:ascii="Times New Roman" w:hAnsi="Times New Roman" w:cs="Times New Roman"/>
          <w:i/>
          <w:sz w:val="24"/>
          <w:szCs w:val="24"/>
        </w:rPr>
        <w:t>in limine</w:t>
      </w:r>
      <w:r>
        <w:rPr>
          <w:rFonts w:ascii="Times New Roman" w:hAnsi="Times New Roman" w:cs="Times New Roman"/>
          <w:sz w:val="24"/>
          <w:szCs w:val="24"/>
        </w:rPr>
        <w:t xml:space="preserve"> first.</w:t>
      </w:r>
    </w:p>
    <w:p w:rsidR="00371C64" w:rsidRPr="007E3CFB" w:rsidRDefault="00371C64" w:rsidP="00B86901">
      <w:pPr>
        <w:spacing w:line="360" w:lineRule="auto"/>
        <w:ind w:firstLine="720"/>
        <w:jc w:val="both"/>
        <w:rPr>
          <w:rFonts w:ascii="Times New Roman" w:hAnsi="Times New Roman" w:cs="Times New Roman"/>
          <w:b/>
          <w:sz w:val="24"/>
          <w:szCs w:val="24"/>
        </w:rPr>
      </w:pPr>
      <w:r w:rsidRPr="007E3CFB">
        <w:rPr>
          <w:rFonts w:ascii="Times New Roman" w:hAnsi="Times New Roman" w:cs="Times New Roman"/>
          <w:b/>
          <w:sz w:val="24"/>
          <w:szCs w:val="24"/>
        </w:rPr>
        <w:t>Is the application fatally defective</w:t>
      </w:r>
    </w:p>
    <w:p w:rsidR="00371C64" w:rsidRDefault="00A31BC3" w:rsidP="00B86901">
      <w:pPr>
        <w:spacing w:line="360" w:lineRule="auto"/>
        <w:ind w:firstLine="720"/>
        <w:jc w:val="both"/>
        <w:rPr>
          <w:rFonts w:ascii="Times New Roman" w:hAnsi="Times New Roman" w:cs="Times New Roman"/>
          <w:sz w:val="24"/>
          <w:szCs w:val="24"/>
        </w:rPr>
      </w:pPr>
      <w:r w:rsidRPr="007E3CFB">
        <w:rPr>
          <w:rFonts w:ascii="Times New Roman" w:hAnsi="Times New Roman" w:cs="Times New Roman"/>
          <w:i/>
          <w:sz w:val="24"/>
          <w:szCs w:val="24"/>
        </w:rPr>
        <w:t>Mr.</w:t>
      </w:r>
      <w:r w:rsidR="00371C64" w:rsidRPr="007E3CFB">
        <w:rPr>
          <w:rFonts w:ascii="Times New Roman" w:hAnsi="Times New Roman" w:cs="Times New Roman"/>
          <w:i/>
          <w:sz w:val="24"/>
          <w:szCs w:val="24"/>
        </w:rPr>
        <w:t xml:space="preserve"> Mlalazi</w:t>
      </w:r>
      <w:r w:rsidR="00371C64">
        <w:rPr>
          <w:rFonts w:ascii="Times New Roman" w:hAnsi="Times New Roman" w:cs="Times New Roman"/>
          <w:sz w:val="24"/>
          <w:szCs w:val="24"/>
        </w:rPr>
        <w:t xml:space="preserve"> and </w:t>
      </w:r>
      <w:r w:rsidRPr="007E3CFB">
        <w:rPr>
          <w:rFonts w:ascii="Times New Roman" w:hAnsi="Times New Roman" w:cs="Times New Roman"/>
          <w:i/>
          <w:sz w:val="24"/>
          <w:szCs w:val="24"/>
        </w:rPr>
        <w:t>Mr.</w:t>
      </w:r>
      <w:r w:rsidR="00371C64" w:rsidRPr="007E3CFB">
        <w:rPr>
          <w:rFonts w:ascii="Times New Roman" w:hAnsi="Times New Roman" w:cs="Times New Roman"/>
          <w:i/>
          <w:sz w:val="24"/>
          <w:szCs w:val="24"/>
        </w:rPr>
        <w:t xml:space="preserve"> Ngwenya’s</w:t>
      </w:r>
      <w:r w:rsidR="00371C64">
        <w:rPr>
          <w:rFonts w:ascii="Times New Roman" w:hAnsi="Times New Roman" w:cs="Times New Roman"/>
          <w:sz w:val="24"/>
          <w:szCs w:val="24"/>
        </w:rPr>
        <w:t xml:space="preserve"> contention is that since this is an application for review, rule 62 (1) and (2)</w:t>
      </w:r>
      <w:r>
        <w:rPr>
          <w:rFonts w:ascii="Times New Roman" w:hAnsi="Times New Roman" w:cs="Times New Roman"/>
          <w:sz w:val="24"/>
          <w:szCs w:val="24"/>
        </w:rPr>
        <w:t xml:space="preserve"> of the High Court Rules, 2021,</w:t>
      </w:r>
      <w:r w:rsidR="00371C64">
        <w:rPr>
          <w:rFonts w:ascii="Times New Roman" w:hAnsi="Times New Roman" w:cs="Times New Roman"/>
          <w:sz w:val="24"/>
          <w:szCs w:val="24"/>
        </w:rPr>
        <w:t xml:space="preserve"> apply.  The court application should state shortly and clearly the grounds upon which the applicants seek to have the proceedings set aside and the exact relief prayed for and these should appear on the face of the court application.</w:t>
      </w:r>
    </w:p>
    <w:p w:rsidR="00371C64" w:rsidRDefault="00371C64"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application has not complied with these peremptory provisions and so is defective and fatally so.  </w:t>
      </w:r>
      <w:r w:rsidR="00615732" w:rsidRPr="007E3CFB">
        <w:rPr>
          <w:rFonts w:ascii="Times New Roman" w:hAnsi="Times New Roman" w:cs="Times New Roman"/>
          <w:i/>
          <w:sz w:val="24"/>
          <w:szCs w:val="24"/>
        </w:rPr>
        <w:t>Mr.</w:t>
      </w:r>
      <w:r w:rsidRPr="007E3CFB">
        <w:rPr>
          <w:rFonts w:ascii="Times New Roman" w:hAnsi="Times New Roman" w:cs="Times New Roman"/>
          <w:i/>
          <w:sz w:val="24"/>
          <w:szCs w:val="24"/>
        </w:rPr>
        <w:t xml:space="preserve"> Mlalazi</w:t>
      </w:r>
      <w:r>
        <w:rPr>
          <w:rFonts w:ascii="Times New Roman" w:hAnsi="Times New Roman" w:cs="Times New Roman"/>
          <w:sz w:val="24"/>
          <w:szCs w:val="24"/>
        </w:rPr>
        <w:t xml:space="preserve"> supported this contention relying on </w:t>
      </w:r>
      <w:r w:rsidRPr="007E3CFB">
        <w:rPr>
          <w:rFonts w:ascii="Times New Roman" w:hAnsi="Times New Roman" w:cs="Times New Roman"/>
          <w:i/>
          <w:sz w:val="24"/>
          <w:szCs w:val="24"/>
        </w:rPr>
        <w:t>Marrick Trading (Pvt) Ltd</w:t>
      </w:r>
      <w:r>
        <w:rPr>
          <w:rFonts w:ascii="Times New Roman" w:hAnsi="Times New Roman" w:cs="Times New Roman"/>
          <w:sz w:val="24"/>
          <w:szCs w:val="24"/>
        </w:rPr>
        <w:t xml:space="preserve"> </w:t>
      </w:r>
      <w:r w:rsidR="00371F0A">
        <w:rPr>
          <w:rFonts w:ascii="Times New Roman" w:hAnsi="Times New Roman" w:cs="Times New Roman"/>
          <w:sz w:val="24"/>
          <w:szCs w:val="24"/>
        </w:rPr>
        <w:t xml:space="preserve">v </w:t>
      </w:r>
      <w:r w:rsidR="00371F0A" w:rsidRPr="007E3CFB">
        <w:rPr>
          <w:rFonts w:ascii="Times New Roman" w:hAnsi="Times New Roman" w:cs="Times New Roman"/>
          <w:i/>
          <w:sz w:val="24"/>
          <w:szCs w:val="24"/>
        </w:rPr>
        <w:t>Old Mutual Life Assurance Company of Zimbabwe (Pvt) Ltd and Anor</w:t>
      </w:r>
      <w:r w:rsidR="00371F0A">
        <w:rPr>
          <w:rFonts w:ascii="Times New Roman" w:hAnsi="Times New Roman" w:cs="Times New Roman"/>
          <w:sz w:val="24"/>
          <w:szCs w:val="24"/>
        </w:rPr>
        <w:t xml:space="preserve"> HH 607-15.</w:t>
      </w:r>
    </w:p>
    <w:p w:rsidR="00371F0A" w:rsidRDefault="00615732" w:rsidP="00B86901">
      <w:pPr>
        <w:spacing w:line="360" w:lineRule="auto"/>
        <w:ind w:firstLine="720"/>
        <w:jc w:val="both"/>
        <w:rPr>
          <w:rFonts w:ascii="Times New Roman" w:hAnsi="Times New Roman" w:cs="Times New Roman"/>
          <w:sz w:val="24"/>
          <w:szCs w:val="24"/>
        </w:rPr>
      </w:pPr>
      <w:r w:rsidRPr="007E3CFB">
        <w:rPr>
          <w:rFonts w:ascii="Times New Roman" w:hAnsi="Times New Roman" w:cs="Times New Roman"/>
          <w:i/>
          <w:sz w:val="24"/>
          <w:szCs w:val="24"/>
        </w:rPr>
        <w:t>Mr.</w:t>
      </w:r>
      <w:r w:rsidR="00371F0A" w:rsidRPr="007E3CFB">
        <w:rPr>
          <w:rFonts w:ascii="Times New Roman" w:hAnsi="Times New Roman" w:cs="Times New Roman"/>
          <w:i/>
          <w:sz w:val="24"/>
          <w:szCs w:val="24"/>
        </w:rPr>
        <w:t xml:space="preserve"> Tshuma</w:t>
      </w:r>
      <w:r w:rsidR="00371F0A">
        <w:rPr>
          <w:rFonts w:ascii="Times New Roman" w:hAnsi="Times New Roman" w:cs="Times New Roman"/>
          <w:sz w:val="24"/>
          <w:szCs w:val="24"/>
        </w:rPr>
        <w:t xml:space="preserve"> on the other hand placed reliance on </w:t>
      </w:r>
      <w:r w:rsidR="00910DE0">
        <w:rPr>
          <w:rFonts w:ascii="Times New Roman" w:hAnsi="Times New Roman" w:cs="Times New Roman"/>
          <w:i/>
          <w:sz w:val="24"/>
          <w:szCs w:val="24"/>
        </w:rPr>
        <w:t>Arafas Mtausi Gwaradzimb</w:t>
      </w:r>
      <w:r w:rsidR="00371F0A" w:rsidRPr="007E3CFB">
        <w:rPr>
          <w:rFonts w:ascii="Times New Roman" w:hAnsi="Times New Roman" w:cs="Times New Roman"/>
          <w:i/>
          <w:sz w:val="24"/>
          <w:szCs w:val="24"/>
        </w:rPr>
        <w:t>a N.O</w:t>
      </w:r>
      <w:r w:rsidR="00371F0A">
        <w:rPr>
          <w:rFonts w:ascii="Times New Roman" w:hAnsi="Times New Roman" w:cs="Times New Roman"/>
          <w:sz w:val="24"/>
          <w:szCs w:val="24"/>
        </w:rPr>
        <w:t xml:space="preserve"> v </w:t>
      </w:r>
      <w:r w:rsidR="00371F0A" w:rsidRPr="007E3CFB">
        <w:rPr>
          <w:rFonts w:ascii="Times New Roman" w:hAnsi="Times New Roman" w:cs="Times New Roman"/>
          <w:i/>
          <w:sz w:val="24"/>
          <w:szCs w:val="24"/>
        </w:rPr>
        <w:t>Gurta N.O</w:t>
      </w:r>
      <w:r w:rsidR="00371F0A">
        <w:rPr>
          <w:rFonts w:ascii="Times New Roman" w:hAnsi="Times New Roman" w:cs="Times New Roman"/>
          <w:sz w:val="24"/>
          <w:szCs w:val="24"/>
        </w:rPr>
        <w:t xml:space="preserve"> SC 10-15.  In that case the argument was that section 4 of the Act is an embodiment of common law grounds for review and a litigant bringing an application in terms of the Act ought therefore to file a review application in terms of Order 33 of the then High Court Rules, 1971.</w:t>
      </w:r>
    </w:p>
    <w:p w:rsidR="00371F0A" w:rsidRDefault="00371F0A"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High Court had reasoned that section 4 of the Act allows an aggrieved party to seek recourse from the High Court.  It makes no reference to a review application in terms of Order 33 of the High Court Rules but provided a </w:t>
      </w:r>
      <w:r w:rsidR="00615732">
        <w:rPr>
          <w:rFonts w:ascii="Times New Roman" w:hAnsi="Times New Roman" w:cs="Times New Roman"/>
          <w:sz w:val="24"/>
          <w:szCs w:val="24"/>
        </w:rPr>
        <w:t>statutory</w:t>
      </w:r>
      <w:r>
        <w:rPr>
          <w:rFonts w:ascii="Times New Roman" w:hAnsi="Times New Roman" w:cs="Times New Roman"/>
          <w:sz w:val="24"/>
          <w:szCs w:val="24"/>
        </w:rPr>
        <w:t xml:space="preserve"> remedy in terms of which a party is entitled to approach this court by application where the administrative authority has come short.</w:t>
      </w:r>
    </w:p>
    <w:p w:rsidR="00371F0A" w:rsidRDefault="00371F0A"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G</w:t>
      </w:r>
      <w:r w:rsidRPr="00331387">
        <w:rPr>
          <w:rFonts w:ascii="Times New Roman" w:hAnsi="Times New Roman" w:cs="Times New Roman"/>
          <w:sz w:val="20"/>
          <w:szCs w:val="20"/>
        </w:rPr>
        <w:t>WAUNZA JA</w:t>
      </w:r>
      <w:r>
        <w:rPr>
          <w:rFonts w:ascii="Times New Roman" w:hAnsi="Times New Roman" w:cs="Times New Roman"/>
          <w:sz w:val="24"/>
          <w:szCs w:val="24"/>
        </w:rPr>
        <w:t xml:space="preserve"> (as she then was) in agreeing with the learned Judge had this to say</w:t>
      </w:r>
      <w:r w:rsidR="00214419">
        <w:rPr>
          <w:rFonts w:ascii="Times New Roman" w:hAnsi="Times New Roman" w:cs="Times New Roman"/>
          <w:sz w:val="24"/>
          <w:szCs w:val="24"/>
        </w:rPr>
        <w:t xml:space="preserve">: </w:t>
      </w:r>
    </w:p>
    <w:p w:rsidR="00371F0A" w:rsidRDefault="00371F0A" w:rsidP="00331387">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 find little to fault in the reasoning of the court </w:t>
      </w:r>
      <w:r w:rsidRPr="00331387">
        <w:rPr>
          <w:rFonts w:ascii="Times New Roman" w:hAnsi="Times New Roman" w:cs="Times New Roman"/>
          <w:i/>
          <w:sz w:val="24"/>
          <w:szCs w:val="24"/>
        </w:rPr>
        <w:t>a quo</w:t>
      </w:r>
      <w:r>
        <w:rPr>
          <w:rFonts w:ascii="Times New Roman" w:hAnsi="Times New Roman" w:cs="Times New Roman"/>
          <w:sz w:val="24"/>
          <w:szCs w:val="24"/>
        </w:rPr>
        <w:t xml:space="preserve"> on this point.  As correctly stated, section 4 (1) of the Administrative Court Act (“the Act”) provides that the statutory relief referred to by the Judge </w:t>
      </w:r>
      <w:r w:rsidRPr="00331387">
        <w:rPr>
          <w:rFonts w:ascii="Times New Roman" w:hAnsi="Times New Roman" w:cs="Times New Roman"/>
          <w:i/>
          <w:sz w:val="24"/>
          <w:szCs w:val="24"/>
        </w:rPr>
        <w:t>a quo</w:t>
      </w:r>
      <w:r>
        <w:rPr>
          <w:rFonts w:ascii="Times New Roman" w:hAnsi="Times New Roman" w:cs="Times New Roman"/>
          <w:sz w:val="24"/>
          <w:szCs w:val="24"/>
        </w:rPr>
        <w:t xml:space="preserve"> </w:t>
      </w:r>
      <w:r w:rsidR="00E05863">
        <w:rPr>
          <w:rFonts w:ascii="Times New Roman" w:hAnsi="Times New Roman" w:cs="Times New Roman"/>
          <w:sz w:val="24"/>
          <w:szCs w:val="24"/>
        </w:rPr>
        <w:t>may be sought by way of an application to the High Court.  However no specific format for such application is prescribed.  While a review in terms of the High Court Rules is a special form of application, there is nothing in section 4 (1) to suggest that any other form of application for</w:t>
      </w:r>
      <w:r w:rsidR="00E05863" w:rsidRPr="00214419">
        <w:rPr>
          <w:rFonts w:ascii="Times New Roman" w:hAnsi="Times New Roman" w:cs="Times New Roman"/>
          <w:sz w:val="24"/>
          <w:szCs w:val="24"/>
          <w:u w:val="single"/>
        </w:rPr>
        <w:t xml:space="preserve"> judicial review</w:t>
      </w:r>
      <w:r w:rsidR="00E05863">
        <w:rPr>
          <w:rFonts w:ascii="Times New Roman" w:hAnsi="Times New Roman" w:cs="Times New Roman"/>
          <w:sz w:val="24"/>
          <w:szCs w:val="24"/>
        </w:rPr>
        <w:t xml:space="preserve"> would in any way offend against that sub-section as long as it meets the requirements of an ordinary court application.”</w:t>
      </w:r>
      <w:r w:rsidR="00CD29E6">
        <w:rPr>
          <w:rFonts w:ascii="Times New Roman" w:hAnsi="Times New Roman" w:cs="Times New Roman"/>
          <w:sz w:val="24"/>
          <w:szCs w:val="24"/>
        </w:rPr>
        <w:t>(my</w:t>
      </w:r>
      <w:r w:rsidR="00214419">
        <w:rPr>
          <w:rFonts w:ascii="Times New Roman" w:hAnsi="Times New Roman" w:cs="Times New Roman"/>
          <w:sz w:val="24"/>
          <w:szCs w:val="24"/>
        </w:rPr>
        <w:t xml:space="preserve"> emphasis)</w:t>
      </w:r>
    </w:p>
    <w:p w:rsidR="00E05863" w:rsidRDefault="00E05863" w:rsidP="0033138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learned JA proceeded to look at section 26 and section 27 of the High Court Act (Chapter 7:06) particularly section 26 and section 27 (1) where it provides:-</w:t>
      </w:r>
    </w:p>
    <w:p w:rsidR="00650A3A" w:rsidRDefault="00E05863" w:rsidP="009D7850">
      <w:pPr>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26.</w:t>
      </w:r>
      <w:r>
        <w:rPr>
          <w:rFonts w:ascii="Times New Roman" w:hAnsi="Times New Roman" w:cs="Times New Roman"/>
          <w:sz w:val="24"/>
          <w:szCs w:val="24"/>
        </w:rPr>
        <w:tab/>
        <w:t>“Subject to this Act and any other law, the High Court shall have power</w:t>
      </w:r>
      <w:r w:rsidR="007C4D3F">
        <w:rPr>
          <w:rFonts w:ascii="Times New Roman" w:hAnsi="Times New Roman" w:cs="Times New Roman"/>
          <w:sz w:val="24"/>
          <w:szCs w:val="24"/>
        </w:rPr>
        <w:t>,</w:t>
      </w:r>
      <w:r>
        <w:rPr>
          <w:rFonts w:ascii="Times New Roman" w:hAnsi="Times New Roman" w:cs="Times New Roman"/>
          <w:sz w:val="24"/>
          <w:szCs w:val="24"/>
        </w:rPr>
        <w:t xml:space="preserve"> jurisdiction and authority to review all proceedings and dec</w:t>
      </w:r>
      <w:r w:rsidR="007C4D3F">
        <w:rPr>
          <w:rFonts w:ascii="Times New Roman" w:hAnsi="Times New Roman" w:cs="Times New Roman"/>
          <w:sz w:val="24"/>
          <w:szCs w:val="24"/>
        </w:rPr>
        <w:t>isions of all inferior courts of</w:t>
      </w:r>
      <w:r>
        <w:rPr>
          <w:rFonts w:ascii="Times New Roman" w:hAnsi="Times New Roman" w:cs="Times New Roman"/>
          <w:sz w:val="24"/>
          <w:szCs w:val="24"/>
        </w:rPr>
        <w:t xml:space="preserve"> justice, tribunals and administrative authorities within Zimbabwe,” </w:t>
      </w:r>
    </w:p>
    <w:p w:rsidR="00E05863" w:rsidRDefault="00E05863" w:rsidP="009D7850">
      <w:pPr>
        <w:spacing w:line="240" w:lineRule="auto"/>
        <w:ind w:left="1440" w:hanging="720"/>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section 27 which provides for grounds of review</w:t>
      </w:r>
      <w:r w:rsidR="00650A3A">
        <w:rPr>
          <w:rFonts w:ascii="Times New Roman" w:hAnsi="Times New Roman" w:cs="Times New Roman"/>
          <w:sz w:val="24"/>
          <w:szCs w:val="24"/>
        </w:rPr>
        <w:t>.</w:t>
      </w:r>
      <w:r>
        <w:rPr>
          <w:rFonts w:ascii="Times New Roman" w:hAnsi="Times New Roman" w:cs="Times New Roman"/>
          <w:sz w:val="24"/>
          <w:szCs w:val="24"/>
        </w:rPr>
        <w:t xml:space="preserve"> </w:t>
      </w:r>
      <w:r w:rsidR="00650A3A">
        <w:rPr>
          <w:rFonts w:ascii="Times New Roman" w:hAnsi="Times New Roman" w:cs="Times New Roman"/>
          <w:sz w:val="24"/>
          <w:szCs w:val="24"/>
        </w:rPr>
        <w:t>Section</w:t>
      </w:r>
      <w:r>
        <w:rPr>
          <w:rFonts w:ascii="Times New Roman" w:hAnsi="Times New Roman" w:cs="Times New Roman"/>
          <w:sz w:val="24"/>
          <w:szCs w:val="24"/>
        </w:rPr>
        <w:t xml:space="preserve"> 27 (1</w:t>
      </w:r>
      <w:r w:rsidR="00650A3A">
        <w:rPr>
          <w:rFonts w:ascii="Times New Roman" w:hAnsi="Times New Roman" w:cs="Times New Roman"/>
          <w:sz w:val="24"/>
          <w:szCs w:val="24"/>
        </w:rPr>
        <w:t>) provides</w:t>
      </w:r>
      <w:r>
        <w:rPr>
          <w:rFonts w:ascii="Times New Roman" w:hAnsi="Times New Roman" w:cs="Times New Roman"/>
          <w:sz w:val="24"/>
          <w:szCs w:val="24"/>
        </w:rPr>
        <w:t xml:space="preserve"> as follows:-</w:t>
      </w:r>
    </w:p>
    <w:p w:rsidR="00E05863" w:rsidRDefault="00E05863" w:rsidP="00B22F42">
      <w:pPr>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“Subject to this Act and any other law …</w:t>
      </w:r>
    </w:p>
    <w:p w:rsidR="00E05863" w:rsidRDefault="00E05863" w:rsidP="009D7850">
      <w:pPr>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“Nothing in subsection (1) shall affect any other law relating to the review of proceedings or decisions of inferior courts, tribunals or authorities.</w:t>
      </w:r>
    </w:p>
    <w:p w:rsidR="00E05863" w:rsidRDefault="004522E6" w:rsidP="009D7850">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learned JA put emphasis on the provisions of section 27 (2) and proceeded to say:-</w:t>
      </w:r>
    </w:p>
    <w:p w:rsidR="004522E6" w:rsidRDefault="004522E6" w:rsidP="009D7850">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My understanding of this provision is that the High Court Act contemplates and permits review proceedings that are brought before it in terms </w:t>
      </w:r>
      <w:r w:rsidR="00E21430">
        <w:rPr>
          <w:rFonts w:ascii="Times New Roman" w:hAnsi="Times New Roman" w:cs="Times New Roman"/>
          <w:sz w:val="24"/>
          <w:szCs w:val="24"/>
        </w:rPr>
        <w:t>of “</w:t>
      </w:r>
      <w:r>
        <w:rPr>
          <w:rFonts w:ascii="Times New Roman" w:hAnsi="Times New Roman" w:cs="Times New Roman"/>
          <w:sz w:val="24"/>
          <w:szCs w:val="24"/>
        </w:rPr>
        <w:t xml:space="preserve">any other law.”  Specifically, judicial review may be done in terms of another statute, for instance the Administrative Justice Act, as happened </w:t>
      </w:r>
      <w:r w:rsidRPr="00331387">
        <w:rPr>
          <w:rFonts w:ascii="Times New Roman" w:hAnsi="Times New Roman" w:cs="Times New Roman"/>
          <w:i/>
          <w:sz w:val="24"/>
          <w:szCs w:val="24"/>
        </w:rPr>
        <w:t>in casu</w:t>
      </w:r>
      <w:r>
        <w:rPr>
          <w:rFonts w:ascii="Times New Roman" w:hAnsi="Times New Roman" w:cs="Times New Roman"/>
          <w:sz w:val="24"/>
          <w:szCs w:val="24"/>
        </w:rPr>
        <w:t>.  Further to this, and as clearly indicated above in subsection (1) and (2) of section 27, grounds for review are not l</w:t>
      </w:r>
      <w:r w:rsidR="007D6237">
        <w:rPr>
          <w:rFonts w:ascii="Times New Roman" w:hAnsi="Times New Roman" w:cs="Times New Roman"/>
          <w:sz w:val="24"/>
          <w:szCs w:val="24"/>
        </w:rPr>
        <w:t>imited to those particularized in</w:t>
      </w:r>
      <w:r>
        <w:rPr>
          <w:rFonts w:ascii="Times New Roman" w:hAnsi="Times New Roman" w:cs="Times New Roman"/>
          <w:sz w:val="24"/>
          <w:szCs w:val="24"/>
        </w:rPr>
        <w:t xml:space="preserve"> that section.  Other laws can properly dictate the consideration of, or specify, other grounds on the basis of which proceedings of a lower court or tribunal may properly be reviewed.”</w:t>
      </w:r>
    </w:p>
    <w:p w:rsidR="004522E6" w:rsidRDefault="004522E6"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My u</w:t>
      </w:r>
      <w:r w:rsidR="0084345E">
        <w:rPr>
          <w:rFonts w:ascii="Times New Roman" w:hAnsi="Times New Roman" w:cs="Times New Roman"/>
          <w:sz w:val="24"/>
          <w:szCs w:val="24"/>
        </w:rPr>
        <w:t>nderstanding of the learned JA’s</w:t>
      </w:r>
      <w:r>
        <w:rPr>
          <w:rFonts w:ascii="Times New Roman" w:hAnsi="Times New Roman" w:cs="Times New Roman"/>
          <w:sz w:val="24"/>
          <w:szCs w:val="24"/>
        </w:rPr>
        <w:t xml:space="preserve"> remarks is that an application brought in terms of section 4 (1) of the Act is sanctioned by that statute and so need not comply with the then Order 33, now rule 62 (2) of the High Court Rules, 2021. </w:t>
      </w:r>
    </w:p>
    <w:p w:rsidR="004522E6" w:rsidRDefault="004522E6"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Equally the mere fact that the application was “titled” application for review does not in itself change the fact that</w:t>
      </w:r>
      <w:r w:rsidR="00DF3F2C">
        <w:rPr>
          <w:rFonts w:ascii="Times New Roman" w:hAnsi="Times New Roman" w:cs="Times New Roman"/>
          <w:sz w:val="24"/>
          <w:szCs w:val="24"/>
        </w:rPr>
        <w:t xml:space="preserve"> it</w:t>
      </w:r>
      <w:r>
        <w:rPr>
          <w:rFonts w:ascii="Times New Roman" w:hAnsi="Times New Roman" w:cs="Times New Roman"/>
          <w:sz w:val="24"/>
          <w:szCs w:val="24"/>
        </w:rPr>
        <w:t xml:space="preserve"> is an application brought in terms of section 4 (1) of the Act</w:t>
      </w:r>
      <w:r w:rsidR="00D316AA">
        <w:rPr>
          <w:rFonts w:ascii="Times New Roman" w:hAnsi="Times New Roman" w:cs="Times New Roman"/>
          <w:sz w:val="24"/>
          <w:szCs w:val="24"/>
        </w:rPr>
        <w:t>.  The face of the application expressly states that it is an application in terms of section 4 (1) of the Act.</w:t>
      </w:r>
    </w:p>
    <w:p w:rsidR="00D316AA" w:rsidRDefault="00D316AA"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am not persuaded by </w:t>
      </w:r>
      <w:r w:rsidR="0046307C" w:rsidRPr="0086014D">
        <w:rPr>
          <w:rFonts w:ascii="Times New Roman" w:hAnsi="Times New Roman" w:cs="Times New Roman"/>
          <w:i/>
          <w:sz w:val="24"/>
          <w:szCs w:val="24"/>
        </w:rPr>
        <w:t>Mr.</w:t>
      </w:r>
      <w:r w:rsidRPr="0086014D">
        <w:rPr>
          <w:rFonts w:ascii="Times New Roman" w:hAnsi="Times New Roman" w:cs="Times New Roman"/>
          <w:i/>
          <w:sz w:val="24"/>
          <w:szCs w:val="24"/>
        </w:rPr>
        <w:t xml:space="preserve"> Ngwenya’s</w:t>
      </w:r>
      <w:r w:rsidR="0046307C">
        <w:rPr>
          <w:rFonts w:ascii="Times New Roman" w:hAnsi="Times New Roman" w:cs="Times New Roman"/>
          <w:sz w:val="24"/>
          <w:szCs w:val="24"/>
        </w:rPr>
        <w:t xml:space="preserve"> submission</w:t>
      </w:r>
      <w:r>
        <w:rPr>
          <w:rFonts w:ascii="Times New Roman" w:hAnsi="Times New Roman" w:cs="Times New Roman"/>
          <w:sz w:val="24"/>
          <w:szCs w:val="24"/>
        </w:rPr>
        <w:t xml:space="preserve"> that the Gwara</w:t>
      </w:r>
      <w:r w:rsidR="0046307C">
        <w:rPr>
          <w:rFonts w:ascii="Times New Roman" w:hAnsi="Times New Roman" w:cs="Times New Roman"/>
          <w:sz w:val="24"/>
          <w:szCs w:val="24"/>
        </w:rPr>
        <w:t>d</w:t>
      </w:r>
      <w:r>
        <w:rPr>
          <w:rFonts w:ascii="Times New Roman" w:hAnsi="Times New Roman" w:cs="Times New Roman"/>
          <w:sz w:val="24"/>
          <w:szCs w:val="24"/>
        </w:rPr>
        <w:t>zimba case (</w:t>
      </w:r>
      <w:r w:rsidRPr="0086014D">
        <w:rPr>
          <w:rFonts w:ascii="Times New Roman" w:hAnsi="Times New Roman" w:cs="Times New Roman"/>
          <w:i/>
          <w:sz w:val="24"/>
          <w:szCs w:val="24"/>
        </w:rPr>
        <w:t>supra</w:t>
      </w:r>
      <w:r>
        <w:rPr>
          <w:rFonts w:ascii="Times New Roman" w:hAnsi="Times New Roman" w:cs="Times New Roman"/>
          <w:sz w:val="24"/>
          <w:szCs w:val="24"/>
        </w:rPr>
        <w:t>) is distinguishable in that the present application was titled application for review and so therefore ought to have been in the form prescribed by rule 62 (2) of the High Court Rules.</w:t>
      </w:r>
    </w:p>
    <w:p w:rsidR="00D316AA" w:rsidRDefault="00D316AA"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Whilst the argument sounds attractive, this court is bound by the Supreme Court decision on this point and unless it can be distinguished, is obliged to follow this position.</w:t>
      </w:r>
    </w:p>
    <w:p w:rsidR="00D316AA" w:rsidRDefault="00D316AA"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 am unable to distinguish this case from the Gwaradzimba decision.  It follows therefore that this application was made “in terms of any other law” which law does not prescribe the form it should take.  The ordinary court application therefore suffices.</w:t>
      </w:r>
    </w:p>
    <w:p w:rsidR="00D316AA" w:rsidRDefault="00D316AA"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My determination of this point also addresses the issue of the time frame.  The 8 week period provided for in rule 62 (4) does not, by </w:t>
      </w:r>
      <w:r w:rsidR="0097753E">
        <w:rPr>
          <w:rFonts w:ascii="Times New Roman" w:hAnsi="Times New Roman" w:cs="Times New Roman"/>
          <w:sz w:val="24"/>
          <w:szCs w:val="24"/>
        </w:rPr>
        <w:t>parity of reasoning, apply to this application.  It therefore cannot be adjudged out of time.</w:t>
      </w:r>
    </w:p>
    <w:p w:rsidR="0097753E" w:rsidRDefault="0097753E"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and second points </w:t>
      </w:r>
      <w:r w:rsidRPr="0086014D">
        <w:rPr>
          <w:rFonts w:ascii="Times New Roman" w:hAnsi="Times New Roman" w:cs="Times New Roman"/>
          <w:i/>
          <w:sz w:val="24"/>
          <w:szCs w:val="24"/>
        </w:rPr>
        <w:t>in limine</w:t>
      </w:r>
      <w:r>
        <w:rPr>
          <w:rFonts w:ascii="Times New Roman" w:hAnsi="Times New Roman" w:cs="Times New Roman"/>
          <w:sz w:val="24"/>
          <w:szCs w:val="24"/>
        </w:rPr>
        <w:t xml:space="preserve"> must therefore fail</w:t>
      </w:r>
    </w:p>
    <w:p w:rsidR="0097753E" w:rsidRPr="0086014D" w:rsidRDefault="0097753E" w:rsidP="00B86901">
      <w:pPr>
        <w:spacing w:line="360" w:lineRule="auto"/>
        <w:ind w:firstLine="720"/>
        <w:jc w:val="both"/>
        <w:rPr>
          <w:rFonts w:ascii="Times New Roman" w:hAnsi="Times New Roman" w:cs="Times New Roman"/>
          <w:b/>
          <w:sz w:val="24"/>
          <w:szCs w:val="24"/>
        </w:rPr>
      </w:pPr>
      <w:r w:rsidRPr="0086014D">
        <w:rPr>
          <w:rFonts w:ascii="Times New Roman" w:hAnsi="Times New Roman" w:cs="Times New Roman"/>
          <w:b/>
          <w:sz w:val="24"/>
          <w:szCs w:val="24"/>
        </w:rPr>
        <w:t>Does the applicant have authority to represent the other 99</w:t>
      </w:r>
    </w:p>
    <w:p w:rsidR="0097753E" w:rsidRDefault="0097753E"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 referred to </w:t>
      </w:r>
      <w:r w:rsidRPr="00B30252">
        <w:rPr>
          <w:rFonts w:ascii="Times New Roman" w:hAnsi="Times New Roman" w:cs="Times New Roman"/>
          <w:i/>
          <w:sz w:val="24"/>
          <w:szCs w:val="24"/>
        </w:rPr>
        <w:t>Annexure</w:t>
      </w:r>
      <w:r>
        <w:rPr>
          <w:rFonts w:ascii="Times New Roman" w:hAnsi="Times New Roman" w:cs="Times New Roman"/>
          <w:sz w:val="24"/>
          <w:szCs w:val="24"/>
        </w:rPr>
        <w:t xml:space="preserve"> A which bears a list of names, his name is the first on that list followed by 99 other names.  </w:t>
      </w:r>
      <w:r w:rsidRPr="00B30252">
        <w:rPr>
          <w:rFonts w:ascii="Times New Roman" w:hAnsi="Times New Roman" w:cs="Times New Roman"/>
          <w:i/>
          <w:sz w:val="24"/>
          <w:szCs w:val="24"/>
        </w:rPr>
        <w:t>Annexure</w:t>
      </w:r>
      <w:r>
        <w:rPr>
          <w:rFonts w:ascii="Times New Roman" w:hAnsi="Times New Roman" w:cs="Times New Roman"/>
          <w:sz w:val="24"/>
          <w:szCs w:val="24"/>
        </w:rPr>
        <w:t xml:space="preserve"> B are minutes of a meeting held on 13 May 2021 which does not show the names of those who attended but shows that those people agreed to take the matter to court so that the 3</w:t>
      </w:r>
      <w:r w:rsidRPr="0097753E">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is stopped and removed from the area.  It is not clear as correctly argued by both </w:t>
      </w:r>
      <w:r w:rsidR="00B30252" w:rsidRPr="00115BCB">
        <w:rPr>
          <w:rFonts w:ascii="Times New Roman" w:hAnsi="Times New Roman" w:cs="Times New Roman"/>
          <w:i/>
          <w:sz w:val="24"/>
          <w:szCs w:val="24"/>
        </w:rPr>
        <w:t>Mr.</w:t>
      </w:r>
      <w:r w:rsidRPr="00115BCB">
        <w:rPr>
          <w:rFonts w:ascii="Times New Roman" w:hAnsi="Times New Roman" w:cs="Times New Roman"/>
          <w:i/>
          <w:sz w:val="24"/>
          <w:szCs w:val="24"/>
        </w:rPr>
        <w:t xml:space="preserve"> Mlalazi</w:t>
      </w:r>
      <w:r>
        <w:rPr>
          <w:rFonts w:ascii="Times New Roman" w:hAnsi="Times New Roman" w:cs="Times New Roman"/>
          <w:sz w:val="24"/>
          <w:szCs w:val="24"/>
        </w:rPr>
        <w:t xml:space="preserve"> and </w:t>
      </w:r>
      <w:r w:rsidR="00B30252" w:rsidRPr="00115BCB">
        <w:rPr>
          <w:rFonts w:ascii="Times New Roman" w:hAnsi="Times New Roman" w:cs="Times New Roman"/>
          <w:i/>
          <w:sz w:val="24"/>
          <w:szCs w:val="24"/>
        </w:rPr>
        <w:t>Mr.</w:t>
      </w:r>
      <w:r w:rsidRPr="00115BCB">
        <w:rPr>
          <w:rFonts w:ascii="Times New Roman" w:hAnsi="Times New Roman" w:cs="Times New Roman"/>
          <w:i/>
          <w:sz w:val="24"/>
          <w:szCs w:val="24"/>
        </w:rPr>
        <w:t xml:space="preserve"> Ngwenya</w:t>
      </w:r>
      <w:r>
        <w:rPr>
          <w:rFonts w:ascii="Times New Roman" w:hAnsi="Times New Roman" w:cs="Times New Roman"/>
          <w:sz w:val="24"/>
          <w:szCs w:val="24"/>
        </w:rPr>
        <w:t xml:space="preserve"> whether </w:t>
      </w:r>
      <w:r w:rsidRPr="00B30252">
        <w:rPr>
          <w:rFonts w:ascii="Times New Roman" w:hAnsi="Times New Roman" w:cs="Times New Roman"/>
          <w:i/>
          <w:sz w:val="24"/>
          <w:szCs w:val="24"/>
        </w:rPr>
        <w:t>Annexure</w:t>
      </w:r>
      <w:r>
        <w:rPr>
          <w:rFonts w:ascii="Times New Roman" w:hAnsi="Times New Roman" w:cs="Times New Roman"/>
          <w:sz w:val="24"/>
          <w:szCs w:val="24"/>
        </w:rPr>
        <w:t xml:space="preserve"> A and B are related and supposed to be read together.</w:t>
      </w:r>
    </w:p>
    <w:p w:rsidR="0097753E" w:rsidRDefault="0097753E"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Pr="00115BCB">
        <w:rPr>
          <w:rFonts w:ascii="Times New Roman" w:hAnsi="Times New Roman" w:cs="Times New Roman"/>
          <w:i/>
          <w:sz w:val="24"/>
          <w:szCs w:val="24"/>
        </w:rPr>
        <w:t xml:space="preserve">Retrenched Employees of National Breweries Ltd as represented by Mudondo </w:t>
      </w:r>
      <w:r>
        <w:rPr>
          <w:rFonts w:ascii="Times New Roman" w:hAnsi="Times New Roman" w:cs="Times New Roman"/>
          <w:sz w:val="24"/>
          <w:szCs w:val="24"/>
        </w:rPr>
        <w:t xml:space="preserve">v </w:t>
      </w:r>
      <w:r w:rsidRPr="00115BCB">
        <w:rPr>
          <w:rFonts w:ascii="Times New Roman" w:hAnsi="Times New Roman" w:cs="Times New Roman"/>
          <w:i/>
          <w:sz w:val="24"/>
          <w:szCs w:val="24"/>
        </w:rPr>
        <w:t>National Breweries Ltd and Anor</w:t>
      </w:r>
      <w:r>
        <w:rPr>
          <w:rFonts w:ascii="Times New Roman" w:hAnsi="Times New Roman" w:cs="Times New Roman"/>
          <w:sz w:val="24"/>
          <w:szCs w:val="24"/>
        </w:rPr>
        <w:t xml:space="preserve"> SC 92-01 the Supreme Court made the point that where a litigant purports to be represent</w:t>
      </w:r>
      <w:r w:rsidR="00B55C8B">
        <w:rPr>
          <w:rFonts w:ascii="Times New Roman" w:hAnsi="Times New Roman" w:cs="Times New Roman"/>
          <w:sz w:val="24"/>
          <w:szCs w:val="24"/>
        </w:rPr>
        <w:t>ing</w:t>
      </w:r>
      <w:r>
        <w:rPr>
          <w:rFonts w:ascii="Times New Roman" w:hAnsi="Times New Roman" w:cs="Times New Roman"/>
          <w:sz w:val="24"/>
          <w:szCs w:val="24"/>
        </w:rPr>
        <w:t xml:space="preserve"> others, such authority ought to be properly given, especially where such authority is challenged, as </w:t>
      </w:r>
      <w:r w:rsidRPr="00B55C8B">
        <w:rPr>
          <w:rFonts w:ascii="Times New Roman" w:hAnsi="Times New Roman" w:cs="Times New Roman"/>
          <w:i/>
          <w:sz w:val="24"/>
          <w:szCs w:val="24"/>
        </w:rPr>
        <w:t>in casu</w:t>
      </w:r>
      <w:r>
        <w:rPr>
          <w:rFonts w:ascii="Times New Roman" w:hAnsi="Times New Roman" w:cs="Times New Roman"/>
          <w:sz w:val="24"/>
          <w:szCs w:val="24"/>
        </w:rPr>
        <w:t>.</w:t>
      </w:r>
    </w:p>
    <w:p w:rsidR="0097753E" w:rsidRDefault="000209AC"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There is no single supporting affidavit from these 99 others associating themselves with the application and the founding affidavit deposed to by Mthembisi Moyo.  All that would have been required was an affidavit with one or two lines confirming the parties’ association with the application and the founding affidavit by Mthembisi.  Without such I am persuaded by the 2</w:t>
      </w:r>
      <w:r w:rsidRPr="000209AC">
        <w:rPr>
          <w:rFonts w:ascii="Times New Roman" w:hAnsi="Times New Roman" w:cs="Times New Roman"/>
          <w:sz w:val="24"/>
          <w:szCs w:val="24"/>
          <w:vertAlign w:val="superscript"/>
        </w:rPr>
        <w:t>nd</w:t>
      </w:r>
      <w:r>
        <w:rPr>
          <w:rFonts w:ascii="Times New Roman" w:hAnsi="Times New Roman" w:cs="Times New Roman"/>
          <w:sz w:val="24"/>
          <w:szCs w:val="24"/>
        </w:rPr>
        <w:t xml:space="preserve"> and 3</w:t>
      </w:r>
      <w:r w:rsidRPr="000209AC">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respondent’s argument that there is nothing to show that the applicant has authority to represent the other 99 and whether those 99 are the ones appearing on </w:t>
      </w:r>
      <w:r w:rsidRPr="00A22730">
        <w:rPr>
          <w:rFonts w:ascii="Times New Roman" w:hAnsi="Times New Roman" w:cs="Times New Roman"/>
          <w:i/>
          <w:sz w:val="24"/>
          <w:szCs w:val="24"/>
        </w:rPr>
        <w:t>Annexure</w:t>
      </w:r>
      <w:r>
        <w:rPr>
          <w:rFonts w:ascii="Times New Roman" w:hAnsi="Times New Roman" w:cs="Times New Roman"/>
          <w:sz w:val="24"/>
          <w:szCs w:val="24"/>
        </w:rPr>
        <w:t xml:space="preserve"> A.</w:t>
      </w:r>
    </w:p>
    <w:p w:rsidR="000209AC" w:rsidRDefault="000209AC"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That said however Mthembisi Moyo is properly before the court and so this point </w:t>
      </w:r>
      <w:r w:rsidRPr="007A1553">
        <w:rPr>
          <w:rFonts w:ascii="Times New Roman" w:hAnsi="Times New Roman" w:cs="Times New Roman"/>
          <w:i/>
          <w:sz w:val="24"/>
          <w:szCs w:val="24"/>
        </w:rPr>
        <w:t>in limine</w:t>
      </w:r>
      <w:r>
        <w:rPr>
          <w:rFonts w:ascii="Times New Roman" w:hAnsi="Times New Roman" w:cs="Times New Roman"/>
          <w:sz w:val="24"/>
          <w:szCs w:val="24"/>
        </w:rPr>
        <w:t xml:space="preserve"> is not dispositive of the matter.</w:t>
      </w:r>
      <w:r w:rsidR="00E127BA">
        <w:rPr>
          <w:rFonts w:ascii="Times New Roman" w:hAnsi="Times New Roman" w:cs="Times New Roman"/>
          <w:sz w:val="24"/>
          <w:szCs w:val="24"/>
        </w:rPr>
        <w:t xml:space="preserve"> The application can proceed with the one applicant and be decided accordingly. </w:t>
      </w:r>
    </w:p>
    <w:p w:rsidR="00FA7A13" w:rsidRDefault="00FA7A13" w:rsidP="00B86901">
      <w:pPr>
        <w:spacing w:line="360" w:lineRule="auto"/>
        <w:ind w:firstLine="720"/>
        <w:jc w:val="both"/>
        <w:rPr>
          <w:rFonts w:ascii="Times New Roman" w:hAnsi="Times New Roman" w:cs="Times New Roman"/>
          <w:b/>
          <w:sz w:val="24"/>
          <w:szCs w:val="24"/>
        </w:rPr>
      </w:pPr>
    </w:p>
    <w:p w:rsidR="000209AC" w:rsidRPr="007A1553" w:rsidRDefault="000209AC" w:rsidP="00B86901">
      <w:pPr>
        <w:spacing w:line="360" w:lineRule="auto"/>
        <w:ind w:firstLine="720"/>
        <w:jc w:val="both"/>
        <w:rPr>
          <w:rFonts w:ascii="Times New Roman" w:hAnsi="Times New Roman" w:cs="Times New Roman"/>
          <w:b/>
          <w:sz w:val="24"/>
          <w:szCs w:val="24"/>
        </w:rPr>
      </w:pPr>
      <w:r w:rsidRPr="007A1553">
        <w:rPr>
          <w:rFonts w:ascii="Times New Roman" w:hAnsi="Times New Roman" w:cs="Times New Roman"/>
          <w:b/>
          <w:sz w:val="24"/>
          <w:szCs w:val="24"/>
        </w:rPr>
        <w:lastRenderedPageBreak/>
        <w:t xml:space="preserve">Does the applicant lack </w:t>
      </w:r>
      <w:r w:rsidRPr="007A1553">
        <w:rPr>
          <w:rFonts w:ascii="Times New Roman" w:hAnsi="Times New Roman" w:cs="Times New Roman"/>
          <w:b/>
          <w:i/>
          <w:sz w:val="24"/>
          <w:szCs w:val="24"/>
        </w:rPr>
        <w:t>locus standi</w:t>
      </w:r>
    </w:p>
    <w:p w:rsidR="000209AC" w:rsidRDefault="000209AC"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Mthembisi Moyo deposed to the founding affidavit as one of the affected villagers.  He deposed to facts personally known to him as one of the villagers.</w:t>
      </w:r>
    </w:p>
    <w:p w:rsidR="000209AC" w:rsidRDefault="000209AC"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assertion that Mthembisi Moyo is not one of the villagers is just a bare assertion.  </w:t>
      </w:r>
      <w:r w:rsidR="002E2206" w:rsidRPr="007A1553">
        <w:rPr>
          <w:rFonts w:ascii="Times New Roman" w:hAnsi="Times New Roman" w:cs="Times New Roman"/>
          <w:i/>
          <w:sz w:val="24"/>
          <w:szCs w:val="24"/>
        </w:rPr>
        <w:t>Mr.</w:t>
      </w:r>
      <w:r w:rsidRPr="007A1553">
        <w:rPr>
          <w:rFonts w:ascii="Times New Roman" w:hAnsi="Times New Roman" w:cs="Times New Roman"/>
          <w:i/>
          <w:sz w:val="24"/>
          <w:szCs w:val="24"/>
        </w:rPr>
        <w:t xml:space="preserve"> Ngwenya</w:t>
      </w:r>
      <w:r>
        <w:rPr>
          <w:rFonts w:ascii="Times New Roman" w:hAnsi="Times New Roman" w:cs="Times New Roman"/>
          <w:sz w:val="24"/>
          <w:szCs w:val="24"/>
        </w:rPr>
        <w:t xml:space="preserve"> did not make any oral submissions on this point and this can</w:t>
      </w:r>
      <w:r w:rsidR="002E2206">
        <w:rPr>
          <w:rFonts w:ascii="Times New Roman" w:hAnsi="Times New Roman" w:cs="Times New Roman"/>
          <w:sz w:val="24"/>
          <w:szCs w:val="24"/>
        </w:rPr>
        <w:t xml:space="preserve"> be taken as indicating that this</w:t>
      </w:r>
      <w:r>
        <w:rPr>
          <w:rFonts w:ascii="Times New Roman" w:hAnsi="Times New Roman" w:cs="Times New Roman"/>
          <w:sz w:val="24"/>
          <w:szCs w:val="24"/>
        </w:rPr>
        <w:t xml:space="preserve"> point was not being pursued.</w:t>
      </w:r>
      <w:r w:rsidR="00F54F28">
        <w:rPr>
          <w:rFonts w:ascii="Times New Roman" w:hAnsi="Times New Roman" w:cs="Times New Roman"/>
          <w:sz w:val="24"/>
          <w:szCs w:val="24"/>
        </w:rPr>
        <w:t xml:space="preserve"> The applicant has shown that he has a direct interest in the matter and so has the requisite</w:t>
      </w:r>
      <w:r w:rsidR="00F54F28" w:rsidRPr="00F54F28">
        <w:rPr>
          <w:rFonts w:ascii="Times New Roman" w:hAnsi="Times New Roman" w:cs="Times New Roman"/>
          <w:i/>
          <w:sz w:val="24"/>
          <w:szCs w:val="24"/>
        </w:rPr>
        <w:t xml:space="preserve"> locus standi.</w:t>
      </w:r>
    </w:p>
    <w:p w:rsidR="000209AC" w:rsidRDefault="007A1553"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find no merit in this point </w:t>
      </w:r>
      <w:r w:rsidRPr="007A1553">
        <w:rPr>
          <w:rFonts w:ascii="Times New Roman" w:hAnsi="Times New Roman" w:cs="Times New Roman"/>
          <w:i/>
          <w:sz w:val="24"/>
          <w:szCs w:val="24"/>
        </w:rPr>
        <w:t>in</w:t>
      </w:r>
      <w:r w:rsidR="000209AC" w:rsidRPr="007A1553">
        <w:rPr>
          <w:rFonts w:ascii="Times New Roman" w:hAnsi="Times New Roman" w:cs="Times New Roman"/>
          <w:i/>
          <w:sz w:val="24"/>
          <w:szCs w:val="24"/>
        </w:rPr>
        <w:t xml:space="preserve"> limine</w:t>
      </w:r>
      <w:r w:rsidR="000209AC">
        <w:rPr>
          <w:rFonts w:ascii="Times New Roman" w:hAnsi="Times New Roman" w:cs="Times New Roman"/>
          <w:sz w:val="24"/>
          <w:szCs w:val="24"/>
        </w:rPr>
        <w:t xml:space="preserve"> and accordingly dismiss it.</w:t>
      </w:r>
    </w:p>
    <w:p w:rsidR="000209AC" w:rsidRPr="007A1553" w:rsidRDefault="000209AC" w:rsidP="00B86901">
      <w:pPr>
        <w:spacing w:line="360" w:lineRule="auto"/>
        <w:ind w:firstLine="720"/>
        <w:jc w:val="both"/>
        <w:rPr>
          <w:rFonts w:ascii="Times New Roman" w:hAnsi="Times New Roman" w:cs="Times New Roman"/>
          <w:b/>
          <w:sz w:val="24"/>
          <w:szCs w:val="24"/>
        </w:rPr>
      </w:pPr>
      <w:r w:rsidRPr="007A1553">
        <w:rPr>
          <w:rFonts w:ascii="Times New Roman" w:hAnsi="Times New Roman" w:cs="Times New Roman"/>
          <w:b/>
          <w:sz w:val="24"/>
          <w:szCs w:val="24"/>
        </w:rPr>
        <w:t>Is the Relief Sought Incompetent</w:t>
      </w:r>
    </w:p>
    <w:p w:rsidR="00DD2F71" w:rsidRDefault="00F54F28" w:rsidP="00B86901">
      <w:pPr>
        <w:spacing w:line="360" w:lineRule="auto"/>
        <w:ind w:firstLine="720"/>
        <w:jc w:val="both"/>
        <w:rPr>
          <w:rFonts w:ascii="Times New Roman" w:hAnsi="Times New Roman" w:cs="Times New Roman"/>
          <w:sz w:val="24"/>
          <w:szCs w:val="24"/>
        </w:rPr>
      </w:pPr>
      <w:r w:rsidRPr="007A1553">
        <w:rPr>
          <w:rFonts w:ascii="Times New Roman" w:hAnsi="Times New Roman" w:cs="Times New Roman"/>
          <w:i/>
          <w:sz w:val="24"/>
          <w:szCs w:val="24"/>
        </w:rPr>
        <w:t>Mr.</w:t>
      </w:r>
      <w:r w:rsidR="00DD2F71" w:rsidRPr="007A1553">
        <w:rPr>
          <w:rFonts w:ascii="Times New Roman" w:hAnsi="Times New Roman" w:cs="Times New Roman"/>
          <w:i/>
          <w:sz w:val="24"/>
          <w:szCs w:val="24"/>
        </w:rPr>
        <w:t xml:space="preserve"> Ngwenya’s</w:t>
      </w:r>
      <w:r w:rsidR="00DD2F71">
        <w:rPr>
          <w:rFonts w:ascii="Times New Roman" w:hAnsi="Times New Roman" w:cs="Times New Roman"/>
          <w:sz w:val="24"/>
          <w:szCs w:val="24"/>
        </w:rPr>
        <w:t xml:space="preserve"> contention is that since no permit has been issued and no decision made to grant a permit, the relief sought is incompetent.</w:t>
      </w:r>
    </w:p>
    <w:p w:rsidR="00DD2F71" w:rsidRDefault="00F54F28" w:rsidP="00B86901">
      <w:pPr>
        <w:spacing w:line="360" w:lineRule="auto"/>
        <w:ind w:firstLine="720"/>
        <w:jc w:val="both"/>
        <w:rPr>
          <w:rFonts w:ascii="Times New Roman" w:hAnsi="Times New Roman" w:cs="Times New Roman"/>
          <w:sz w:val="24"/>
          <w:szCs w:val="24"/>
        </w:rPr>
      </w:pPr>
      <w:r w:rsidRPr="001F68DE">
        <w:rPr>
          <w:rFonts w:ascii="Times New Roman" w:hAnsi="Times New Roman" w:cs="Times New Roman"/>
          <w:i/>
          <w:sz w:val="24"/>
          <w:szCs w:val="24"/>
        </w:rPr>
        <w:t>Mr.</w:t>
      </w:r>
      <w:r w:rsidR="00DD2F71" w:rsidRPr="001F68DE">
        <w:rPr>
          <w:rFonts w:ascii="Times New Roman" w:hAnsi="Times New Roman" w:cs="Times New Roman"/>
          <w:i/>
          <w:sz w:val="24"/>
          <w:szCs w:val="24"/>
        </w:rPr>
        <w:t xml:space="preserve"> Tshuma</w:t>
      </w:r>
      <w:r w:rsidR="00DD2F71">
        <w:rPr>
          <w:rFonts w:ascii="Times New Roman" w:hAnsi="Times New Roman" w:cs="Times New Roman"/>
          <w:sz w:val="24"/>
          <w:szCs w:val="24"/>
        </w:rPr>
        <w:t>, for the applicant count</w:t>
      </w:r>
      <w:r>
        <w:rPr>
          <w:rFonts w:ascii="Times New Roman" w:hAnsi="Times New Roman" w:cs="Times New Roman"/>
          <w:sz w:val="24"/>
          <w:szCs w:val="24"/>
        </w:rPr>
        <w:t>er</w:t>
      </w:r>
      <w:r w:rsidR="00DD2F71">
        <w:rPr>
          <w:rFonts w:ascii="Times New Roman" w:hAnsi="Times New Roman" w:cs="Times New Roman"/>
          <w:sz w:val="24"/>
          <w:szCs w:val="24"/>
        </w:rPr>
        <w:t>ed this argument and</w:t>
      </w:r>
      <w:r w:rsidR="00D31533">
        <w:rPr>
          <w:rFonts w:ascii="Times New Roman" w:hAnsi="Times New Roman" w:cs="Times New Roman"/>
          <w:sz w:val="24"/>
          <w:szCs w:val="24"/>
        </w:rPr>
        <w:t xml:space="preserve"> explained that the failure by the 2</w:t>
      </w:r>
      <w:r w:rsidR="00D31533" w:rsidRPr="00D31533">
        <w:rPr>
          <w:rFonts w:ascii="Times New Roman" w:hAnsi="Times New Roman" w:cs="Times New Roman"/>
          <w:sz w:val="24"/>
          <w:szCs w:val="24"/>
          <w:vertAlign w:val="superscript"/>
        </w:rPr>
        <w:t>nd</w:t>
      </w:r>
      <w:r w:rsidR="00D31533">
        <w:rPr>
          <w:rFonts w:ascii="Times New Roman" w:hAnsi="Times New Roman" w:cs="Times New Roman"/>
          <w:sz w:val="24"/>
          <w:szCs w:val="24"/>
        </w:rPr>
        <w:t xml:space="preserve"> respondent to furnish the applicant with the information he had requested resulted in the conclusion that what had been granted was a permit. Counsel then</w:t>
      </w:r>
      <w:r w:rsidR="00DD2F71">
        <w:rPr>
          <w:rFonts w:ascii="Times New Roman" w:hAnsi="Times New Roman" w:cs="Times New Roman"/>
          <w:sz w:val="24"/>
          <w:szCs w:val="24"/>
        </w:rPr>
        <w:t xml:space="preserve"> sought an amendment to the draft order arguing that it is only a draft order and its amendment is not prejudicial to the respondents.</w:t>
      </w:r>
    </w:p>
    <w:p w:rsidR="00DD2F71" w:rsidRDefault="00DD2F71"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was </w:t>
      </w:r>
      <w:r w:rsidR="00BB5CDD" w:rsidRPr="001F68DE">
        <w:rPr>
          <w:rFonts w:ascii="Times New Roman" w:hAnsi="Times New Roman" w:cs="Times New Roman"/>
          <w:i/>
          <w:sz w:val="24"/>
          <w:szCs w:val="24"/>
        </w:rPr>
        <w:t>Mr.</w:t>
      </w:r>
      <w:r w:rsidRPr="001F68DE">
        <w:rPr>
          <w:rFonts w:ascii="Times New Roman" w:hAnsi="Times New Roman" w:cs="Times New Roman"/>
          <w:i/>
          <w:sz w:val="24"/>
          <w:szCs w:val="24"/>
        </w:rPr>
        <w:t xml:space="preserve"> Tshuma’s</w:t>
      </w:r>
      <w:r>
        <w:rPr>
          <w:rFonts w:ascii="Times New Roman" w:hAnsi="Times New Roman" w:cs="Times New Roman"/>
          <w:sz w:val="24"/>
          <w:szCs w:val="24"/>
        </w:rPr>
        <w:t xml:space="preserve"> contention that efforts to get information from the 2</w:t>
      </w:r>
      <w:r w:rsidRPr="00DD2F71">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on the developments relating to the race course was not availed.  The applicant therefore had no knowledge as to the authority the 3</w:t>
      </w:r>
      <w:r w:rsidRPr="00DD2F71">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had to engage in activities meant to bring to f</w:t>
      </w:r>
      <w:r w:rsidR="005C311B">
        <w:rPr>
          <w:rFonts w:ascii="Times New Roman" w:hAnsi="Times New Roman" w:cs="Times New Roman"/>
          <w:sz w:val="24"/>
          <w:szCs w:val="24"/>
        </w:rPr>
        <w:t>r</w:t>
      </w:r>
      <w:r>
        <w:rPr>
          <w:rFonts w:ascii="Times New Roman" w:hAnsi="Times New Roman" w:cs="Times New Roman"/>
          <w:sz w:val="24"/>
          <w:szCs w:val="24"/>
        </w:rPr>
        <w:t>uition the race course project.  Given that the law in terms of the Communal Lands Act requires the issuance of a permit allowing for that change of communal land use, it was assumed the 3</w:t>
      </w:r>
      <w:r w:rsidRPr="00DD2F71">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had been granted such permit and so informed the order sought.  When the opposing papers were filed it became clear that the 2</w:t>
      </w:r>
      <w:r w:rsidRPr="00DD2F71">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had granted a lease and so it is that lease which was the offending document and the decision to grant it which ought to have been reflected in the draft order.</w:t>
      </w:r>
    </w:p>
    <w:p w:rsidR="005C311B" w:rsidRDefault="005C311B"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 draft order is but a draft and the court may grant it as is or change it.</w:t>
      </w:r>
    </w:p>
    <w:p w:rsidR="005C311B" w:rsidRDefault="005C311B"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It is my considered view that the matter relates not so much to the identity of the document but to that wh</w:t>
      </w:r>
      <w:r w:rsidR="00B7205C">
        <w:rPr>
          <w:rFonts w:ascii="Times New Roman" w:hAnsi="Times New Roman" w:cs="Times New Roman"/>
          <w:sz w:val="24"/>
          <w:szCs w:val="24"/>
        </w:rPr>
        <w:t>ich has enabled the fencing off</w:t>
      </w:r>
      <w:r>
        <w:rPr>
          <w:rFonts w:ascii="Times New Roman" w:hAnsi="Times New Roman" w:cs="Times New Roman"/>
          <w:sz w:val="24"/>
          <w:szCs w:val="24"/>
        </w:rPr>
        <w:t xml:space="preserve"> of this land and the 3</w:t>
      </w:r>
      <w:r w:rsidRPr="005C311B">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respondent’s conduct in preparing to act on the lease granted by the 2</w:t>
      </w:r>
      <w:r w:rsidRPr="005C311B">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w:t>
      </w:r>
    </w:p>
    <w:p w:rsidR="005C311B" w:rsidRDefault="005C311B"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can therefore not be said the relief is incompetent.  It would have been had it been shown that the 2</w:t>
      </w:r>
      <w:r w:rsidRPr="005C311B">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has not done anything and the race course project is but idle talk.  This is not the position.</w:t>
      </w:r>
    </w:p>
    <w:p w:rsidR="005C311B" w:rsidRDefault="00B7205C" w:rsidP="00B86901">
      <w:pPr>
        <w:spacing w:line="360" w:lineRule="auto"/>
        <w:ind w:firstLine="720"/>
        <w:jc w:val="both"/>
        <w:rPr>
          <w:rFonts w:ascii="Times New Roman" w:hAnsi="Times New Roman" w:cs="Times New Roman"/>
          <w:sz w:val="24"/>
          <w:szCs w:val="24"/>
        </w:rPr>
      </w:pPr>
      <w:r w:rsidRPr="001F68DE">
        <w:rPr>
          <w:rFonts w:ascii="Times New Roman" w:hAnsi="Times New Roman" w:cs="Times New Roman"/>
          <w:i/>
          <w:sz w:val="24"/>
          <w:szCs w:val="24"/>
        </w:rPr>
        <w:t>Mr.</w:t>
      </w:r>
      <w:r w:rsidR="005C311B" w:rsidRPr="001F68DE">
        <w:rPr>
          <w:rFonts w:ascii="Times New Roman" w:hAnsi="Times New Roman" w:cs="Times New Roman"/>
          <w:i/>
          <w:sz w:val="24"/>
          <w:szCs w:val="24"/>
        </w:rPr>
        <w:t xml:space="preserve"> Tshuma</w:t>
      </w:r>
      <w:r w:rsidR="005C311B">
        <w:rPr>
          <w:rFonts w:ascii="Times New Roman" w:hAnsi="Times New Roman" w:cs="Times New Roman"/>
          <w:sz w:val="24"/>
          <w:szCs w:val="24"/>
        </w:rPr>
        <w:t xml:space="preserve"> proceeded to make an application to amend the draft order to read:-</w:t>
      </w:r>
    </w:p>
    <w:p w:rsidR="005C311B" w:rsidRDefault="005C311B" w:rsidP="001F68DE">
      <w:pPr>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The decision of the 2</w:t>
      </w:r>
      <w:r w:rsidRPr="005C311B">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to grant a lease agreement to the 3</w:t>
      </w:r>
      <w:r w:rsidRPr="005C311B">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for the construction of a race course be and is hereby set aside.</w:t>
      </w:r>
    </w:p>
    <w:p w:rsidR="007620CF" w:rsidRDefault="007620CF" w:rsidP="001F68DE">
      <w:pPr>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The fence that has been erected around the 500 hectares of grazing land used by the applicants to be removed within 48 hours of the granting of this order.</w:t>
      </w:r>
    </w:p>
    <w:p w:rsidR="007620CF" w:rsidRDefault="007620CF" w:rsidP="001F68DE">
      <w:pPr>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Any actions and conduct that have been taken by the 2</w:t>
      </w:r>
      <w:r w:rsidRPr="007620CF">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following the granting of the lease agreement to the 3</w:t>
      </w:r>
      <w:r w:rsidRPr="007620CF">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are hereby declared invalid.</w:t>
      </w:r>
    </w:p>
    <w:p w:rsidR="007620CF" w:rsidRDefault="007620CF" w:rsidP="001F68DE">
      <w:pPr>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The 2</w:t>
      </w:r>
      <w:r w:rsidRPr="007620CF">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to bear the costs of the application.</w:t>
      </w:r>
      <w:r w:rsidR="001F68DE">
        <w:rPr>
          <w:rFonts w:ascii="Times New Roman" w:hAnsi="Times New Roman" w:cs="Times New Roman"/>
          <w:sz w:val="24"/>
          <w:szCs w:val="24"/>
        </w:rPr>
        <w:t>”</w:t>
      </w:r>
    </w:p>
    <w:p w:rsidR="007626D1" w:rsidRDefault="007626D1"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 application stands or falls on </w:t>
      </w:r>
      <w:r w:rsidR="001F68DE">
        <w:rPr>
          <w:rFonts w:ascii="Times New Roman" w:hAnsi="Times New Roman" w:cs="Times New Roman"/>
          <w:sz w:val="24"/>
          <w:szCs w:val="24"/>
        </w:rPr>
        <w:t xml:space="preserve">the </w:t>
      </w:r>
      <w:r w:rsidR="00E37833">
        <w:rPr>
          <w:rFonts w:ascii="Times New Roman" w:hAnsi="Times New Roman" w:cs="Times New Roman"/>
          <w:sz w:val="24"/>
          <w:szCs w:val="24"/>
        </w:rPr>
        <w:t>founding affidavit</w:t>
      </w:r>
      <w:r w:rsidR="00281BA7">
        <w:rPr>
          <w:rFonts w:ascii="Times New Roman" w:hAnsi="Times New Roman" w:cs="Times New Roman"/>
          <w:sz w:val="24"/>
          <w:szCs w:val="24"/>
        </w:rPr>
        <w:t>,</w:t>
      </w:r>
      <w:r w:rsidR="00E37833">
        <w:rPr>
          <w:rFonts w:ascii="Times New Roman" w:hAnsi="Times New Roman" w:cs="Times New Roman"/>
          <w:sz w:val="24"/>
          <w:szCs w:val="24"/>
        </w:rPr>
        <w:t xml:space="preserve"> so argued</w:t>
      </w:r>
      <w:r w:rsidR="00E37833" w:rsidRPr="00E37833">
        <w:rPr>
          <w:rFonts w:ascii="Times New Roman" w:hAnsi="Times New Roman" w:cs="Times New Roman"/>
          <w:i/>
          <w:sz w:val="24"/>
          <w:szCs w:val="24"/>
        </w:rPr>
        <w:t xml:space="preserve"> Mr. Mlalazi</w:t>
      </w:r>
      <w:r>
        <w:rPr>
          <w:rFonts w:ascii="Times New Roman" w:hAnsi="Times New Roman" w:cs="Times New Roman"/>
          <w:sz w:val="24"/>
          <w:szCs w:val="24"/>
        </w:rPr>
        <w:t xml:space="preserve"> </w:t>
      </w:r>
      <w:r w:rsidR="00B7205C">
        <w:rPr>
          <w:rFonts w:ascii="Times New Roman" w:hAnsi="Times New Roman" w:cs="Times New Roman"/>
          <w:sz w:val="24"/>
          <w:szCs w:val="24"/>
        </w:rPr>
        <w:t>(</w:t>
      </w:r>
      <w:r w:rsidR="00B7205C" w:rsidRPr="00B7205C">
        <w:rPr>
          <w:rFonts w:ascii="Times New Roman" w:hAnsi="Times New Roman" w:cs="Times New Roman"/>
          <w:i/>
          <w:sz w:val="24"/>
          <w:szCs w:val="24"/>
        </w:rPr>
        <w:t>Fuyana</w:t>
      </w:r>
      <w:r>
        <w:rPr>
          <w:rFonts w:ascii="Times New Roman" w:hAnsi="Times New Roman" w:cs="Times New Roman"/>
          <w:sz w:val="24"/>
          <w:szCs w:val="24"/>
        </w:rPr>
        <w:t xml:space="preserve"> v </w:t>
      </w:r>
      <w:r w:rsidRPr="001F68DE">
        <w:rPr>
          <w:rFonts w:ascii="Times New Roman" w:hAnsi="Times New Roman" w:cs="Times New Roman"/>
          <w:i/>
          <w:sz w:val="24"/>
          <w:szCs w:val="24"/>
        </w:rPr>
        <w:t>Moyo</w:t>
      </w:r>
      <w:r>
        <w:rPr>
          <w:rFonts w:ascii="Times New Roman" w:hAnsi="Times New Roman" w:cs="Times New Roman"/>
          <w:sz w:val="24"/>
          <w:szCs w:val="24"/>
        </w:rPr>
        <w:t xml:space="preserve"> SC 54</w:t>
      </w:r>
      <w:r w:rsidR="001F68DE">
        <w:rPr>
          <w:rFonts w:ascii="Times New Roman" w:hAnsi="Times New Roman" w:cs="Times New Roman"/>
          <w:sz w:val="24"/>
          <w:szCs w:val="24"/>
        </w:rPr>
        <w:t>-</w:t>
      </w:r>
      <w:r>
        <w:rPr>
          <w:rFonts w:ascii="Times New Roman" w:hAnsi="Times New Roman" w:cs="Times New Roman"/>
          <w:sz w:val="24"/>
          <w:szCs w:val="24"/>
        </w:rPr>
        <w:t>06</w:t>
      </w:r>
      <w:r w:rsidR="00B7205C">
        <w:rPr>
          <w:rFonts w:ascii="Times New Roman" w:hAnsi="Times New Roman" w:cs="Times New Roman"/>
          <w:sz w:val="24"/>
          <w:szCs w:val="24"/>
        </w:rPr>
        <w:t>,</w:t>
      </w:r>
      <w:r w:rsidR="00B7205C" w:rsidRPr="00B7205C">
        <w:rPr>
          <w:rFonts w:ascii="Times New Roman" w:hAnsi="Times New Roman" w:cs="Times New Roman"/>
          <w:i/>
          <w:sz w:val="24"/>
          <w:szCs w:val="24"/>
        </w:rPr>
        <w:t xml:space="preserve"> Muchina</w:t>
      </w:r>
      <w:r>
        <w:rPr>
          <w:rFonts w:ascii="Times New Roman" w:hAnsi="Times New Roman" w:cs="Times New Roman"/>
          <w:sz w:val="24"/>
          <w:szCs w:val="24"/>
        </w:rPr>
        <w:t xml:space="preserve"> v </w:t>
      </w:r>
      <w:r w:rsidRPr="001F68DE">
        <w:rPr>
          <w:rFonts w:ascii="Times New Roman" w:hAnsi="Times New Roman" w:cs="Times New Roman"/>
          <w:i/>
          <w:sz w:val="24"/>
          <w:szCs w:val="24"/>
        </w:rPr>
        <w:t>Adams &amp; Ors</w:t>
      </w:r>
      <w:r>
        <w:rPr>
          <w:rFonts w:ascii="Times New Roman" w:hAnsi="Times New Roman" w:cs="Times New Roman"/>
          <w:sz w:val="24"/>
          <w:szCs w:val="24"/>
        </w:rPr>
        <w:t xml:space="preserve"> SC 47-13.</w:t>
      </w:r>
      <w:r w:rsidR="00B7205C">
        <w:rPr>
          <w:rFonts w:ascii="Times New Roman" w:hAnsi="Times New Roman" w:cs="Times New Roman"/>
          <w:sz w:val="24"/>
          <w:szCs w:val="24"/>
        </w:rPr>
        <w:t>)</w:t>
      </w:r>
      <w:r w:rsidR="00281BA7">
        <w:rPr>
          <w:rFonts w:ascii="Times New Roman" w:hAnsi="Times New Roman" w:cs="Times New Roman"/>
          <w:sz w:val="24"/>
          <w:szCs w:val="24"/>
        </w:rPr>
        <w:t xml:space="preserve"> However sig</w:t>
      </w:r>
      <w:r w:rsidR="00334CAB">
        <w:rPr>
          <w:rFonts w:ascii="Times New Roman" w:hAnsi="Times New Roman" w:cs="Times New Roman"/>
          <w:sz w:val="24"/>
          <w:szCs w:val="24"/>
        </w:rPr>
        <w:t xml:space="preserve">ht must not be lost of the </w:t>
      </w:r>
      <w:r w:rsidR="00227931">
        <w:rPr>
          <w:rFonts w:ascii="Times New Roman" w:hAnsi="Times New Roman" w:cs="Times New Roman"/>
          <w:sz w:val="24"/>
          <w:szCs w:val="24"/>
        </w:rPr>
        <w:t>fact that</w:t>
      </w:r>
      <w:r w:rsidR="00334CAB">
        <w:rPr>
          <w:rFonts w:ascii="Times New Roman" w:hAnsi="Times New Roman" w:cs="Times New Roman"/>
          <w:sz w:val="24"/>
          <w:szCs w:val="24"/>
        </w:rPr>
        <w:t xml:space="preserve"> the</w:t>
      </w:r>
      <w:r>
        <w:rPr>
          <w:rFonts w:ascii="Times New Roman" w:hAnsi="Times New Roman" w:cs="Times New Roman"/>
          <w:sz w:val="24"/>
          <w:szCs w:val="24"/>
        </w:rPr>
        <w:t xml:space="preserve"> reference to a permit in the applicant’s papers was due to the lack of information as the request for such information was not favoured with a response containing the detail applicant needed.</w:t>
      </w:r>
      <w:r w:rsidR="00B7205C">
        <w:rPr>
          <w:rFonts w:ascii="Times New Roman" w:hAnsi="Times New Roman" w:cs="Times New Roman"/>
          <w:sz w:val="24"/>
          <w:szCs w:val="24"/>
        </w:rPr>
        <w:t xml:space="preserve"> Given the import of the applicant’s case and the relief sought it can hardly be said the applicant is now making a different case to that made in the founding affidavit. To argue so is but a red herring.</w:t>
      </w:r>
    </w:p>
    <w:p w:rsidR="004E567C" w:rsidRDefault="007626D1"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therefore do not see how it can be said an </w:t>
      </w:r>
      <w:r w:rsidR="00405267">
        <w:rPr>
          <w:rFonts w:ascii="Times New Roman" w:hAnsi="Times New Roman" w:cs="Times New Roman"/>
          <w:sz w:val="24"/>
          <w:szCs w:val="24"/>
        </w:rPr>
        <w:t xml:space="preserve">amended draft order changes the complexion of the matter.  Whether </w:t>
      </w:r>
      <w:r w:rsidR="004E567C">
        <w:rPr>
          <w:rFonts w:ascii="Times New Roman" w:hAnsi="Times New Roman" w:cs="Times New Roman"/>
          <w:sz w:val="24"/>
          <w:szCs w:val="24"/>
        </w:rPr>
        <w:t>the decision related to the granting of a permit or lease does not change that which has occurred on the ground which is what has riled the villagers.</w:t>
      </w:r>
      <w:r w:rsidR="0030702C">
        <w:rPr>
          <w:rFonts w:ascii="Times New Roman" w:hAnsi="Times New Roman" w:cs="Times New Roman"/>
          <w:sz w:val="24"/>
          <w:szCs w:val="24"/>
        </w:rPr>
        <w:t xml:space="preserve"> It does not change the substance of the matter.</w:t>
      </w:r>
    </w:p>
    <w:p w:rsidR="004E567C" w:rsidRDefault="004E567C"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decision itself which has translated into the fencing off of the grazing area and the consultations over the establishment of the race course is what is in issue.</w:t>
      </w:r>
    </w:p>
    <w:p w:rsidR="004E567C" w:rsidRDefault="004E567C"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is therefore no merit in this point </w:t>
      </w:r>
      <w:r w:rsidRPr="001F68DE">
        <w:rPr>
          <w:rFonts w:ascii="Times New Roman" w:hAnsi="Times New Roman" w:cs="Times New Roman"/>
          <w:i/>
          <w:sz w:val="24"/>
          <w:szCs w:val="24"/>
        </w:rPr>
        <w:t>in limine</w:t>
      </w:r>
      <w:r>
        <w:rPr>
          <w:rFonts w:ascii="Times New Roman" w:hAnsi="Times New Roman" w:cs="Times New Roman"/>
          <w:sz w:val="24"/>
          <w:szCs w:val="24"/>
        </w:rPr>
        <w:t xml:space="preserve"> and it is accordingly dismissed.</w:t>
      </w:r>
    </w:p>
    <w:p w:rsidR="004E567C" w:rsidRDefault="004E567C"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 turn now to the merits.</w:t>
      </w:r>
    </w:p>
    <w:p w:rsidR="004E567C" w:rsidRDefault="00005691" w:rsidP="00B86901">
      <w:pPr>
        <w:spacing w:line="360" w:lineRule="auto"/>
        <w:ind w:firstLine="720"/>
        <w:jc w:val="both"/>
        <w:rPr>
          <w:rFonts w:ascii="Times New Roman" w:hAnsi="Times New Roman" w:cs="Times New Roman"/>
          <w:sz w:val="24"/>
          <w:szCs w:val="24"/>
        </w:rPr>
      </w:pPr>
      <w:r w:rsidRPr="001F68DE">
        <w:rPr>
          <w:rFonts w:ascii="Times New Roman" w:hAnsi="Times New Roman" w:cs="Times New Roman"/>
          <w:i/>
          <w:sz w:val="24"/>
          <w:szCs w:val="24"/>
        </w:rPr>
        <w:lastRenderedPageBreak/>
        <w:t>Mr.</w:t>
      </w:r>
      <w:r w:rsidR="004E567C" w:rsidRPr="001F68DE">
        <w:rPr>
          <w:rFonts w:ascii="Times New Roman" w:hAnsi="Times New Roman" w:cs="Times New Roman"/>
          <w:i/>
          <w:sz w:val="24"/>
          <w:szCs w:val="24"/>
        </w:rPr>
        <w:t xml:space="preserve"> Tshuma</w:t>
      </w:r>
      <w:r w:rsidR="004E567C">
        <w:rPr>
          <w:rFonts w:ascii="Times New Roman" w:hAnsi="Times New Roman" w:cs="Times New Roman"/>
          <w:sz w:val="24"/>
          <w:szCs w:val="24"/>
        </w:rPr>
        <w:t xml:space="preserve"> raised four grounds impugning the decision taken by the 2</w:t>
      </w:r>
      <w:r w:rsidR="004E567C" w:rsidRPr="004E567C">
        <w:rPr>
          <w:rFonts w:ascii="Times New Roman" w:hAnsi="Times New Roman" w:cs="Times New Roman"/>
          <w:sz w:val="24"/>
          <w:szCs w:val="24"/>
          <w:vertAlign w:val="superscript"/>
        </w:rPr>
        <w:t>nd</w:t>
      </w:r>
      <w:r w:rsidR="004E567C">
        <w:rPr>
          <w:rFonts w:ascii="Times New Roman" w:hAnsi="Times New Roman" w:cs="Times New Roman"/>
          <w:sz w:val="24"/>
          <w:szCs w:val="24"/>
        </w:rPr>
        <w:t xml:space="preserve"> respondent.</w:t>
      </w:r>
    </w:p>
    <w:p w:rsidR="004E567C" w:rsidRDefault="004E567C"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common cause the 2</w:t>
      </w:r>
      <w:r w:rsidRPr="004E567C">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is an administrative authority.  As such section 3 of the Act provides that:-</w:t>
      </w:r>
    </w:p>
    <w:p w:rsidR="007626D1" w:rsidRDefault="004E567C" w:rsidP="001F68DE">
      <w:pPr>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“An administrative authority which has the responsibility or power to take any administrative action which may affect the rights, interests or legitimate expectations of any person shall –</w:t>
      </w:r>
      <w:r w:rsidR="007626D1">
        <w:rPr>
          <w:rFonts w:ascii="Times New Roman" w:hAnsi="Times New Roman" w:cs="Times New Roman"/>
          <w:sz w:val="24"/>
          <w:szCs w:val="24"/>
        </w:rPr>
        <w:t xml:space="preserve"> </w:t>
      </w:r>
    </w:p>
    <w:p w:rsidR="004E567C" w:rsidRDefault="004E567C" w:rsidP="001F68DE">
      <w:pPr>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act lawfully, reasonably and in a fair manner, and</w:t>
      </w:r>
    </w:p>
    <w:p w:rsidR="004E567C" w:rsidRDefault="004E567C" w:rsidP="001F68DE">
      <w:pPr>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act within the relevant period specified by law or, if there is no such specified period, within a reasonable period after being requested to take the action by the person concerned and</w:t>
      </w:r>
    </w:p>
    <w:p w:rsidR="004E567C" w:rsidRDefault="004E567C" w:rsidP="001F68DE">
      <w:pPr>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(c)</w:t>
      </w:r>
      <w:r w:rsidR="000829FC">
        <w:rPr>
          <w:rFonts w:ascii="Times New Roman" w:hAnsi="Times New Roman" w:cs="Times New Roman"/>
          <w:sz w:val="24"/>
          <w:szCs w:val="24"/>
        </w:rPr>
        <w:tab/>
        <w:t xml:space="preserve">where it has taken action, </w:t>
      </w:r>
      <w:r w:rsidR="00005691">
        <w:rPr>
          <w:rFonts w:ascii="Times New Roman" w:hAnsi="Times New Roman" w:cs="Times New Roman"/>
          <w:sz w:val="24"/>
          <w:szCs w:val="24"/>
        </w:rPr>
        <w:t>supply written reasons therefor</w:t>
      </w:r>
      <w:r w:rsidR="000829FC">
        <w:rPr>
          <w:rFonts w:ascii="Times New Roman" w:hAnsi="Times New Roman" w:cs="Times New Roman"/>
          <w:sz w:val="24"/>
          <w:szCs w:val="24"/>
        </w:rPr>
        <w:t xml:space="preserve"> within the relevant period specified by law, or if there is no such specified period, within a reasonable period after being requested to supply reasons by the person concerned.”</w:t>
      </w:r>
    </w:p>
    <w:p w:rsidR="000829FC" w:rsidRDefault="000829FC" w:rsidP="00B86901">
      <w:pPr>
        <w:spacing w:line="360" w:lineRule="auto"/>
        <w:ind w:firstLine="720"/>
        <w:jc w:val="both"/>
        <w:rPr>
          <w:rFonts w:ascii="Times New Roman" w:hAnsi="Times New Roman" w:cs="Times New Roman"/>
          <w:sz w:val="24"/>
          <w:szCs w:val="24"/>
        </w:rPr>
      </w:pPr>
      <w:r w:rsidRPr="001F68DE">
        <w:rPr>
          <w:rFonts w:ascii="Times New Roman" w:hAnsi="Times New Roman" w:cs="Times New Roman"/>
          <w:i/>
          <w:sz w:val="24"/>
          <w:szCs w:val="24"/>
        </w:rPr>
        <w:t>In casu</w:t>
      </w:r>
      <w:r>
        <w:rPr>
          <w:rFonts w:ascii="Times New Roman" w:hAnsi="Times New Roman" w:cs="Times New Roman"/>
          <w:sz w:val="24"/>
          <w:szCs w:val="24"/>
        </w:rPr>
        <w:t xml:space="preserve"> did the 2</w:t>
      </w:r>
      <w:r w:rsidRPr="000829FC">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act lawfully?  </w:t>
      </w:r>
      <w:r w:rsidR="00E07036" w:rsidRPr="001F68DE">
        <w:rPr>
          <w:rFonts w:ascii="Times New Roman" w:hAnsi="Times New Roman" w:cs="Times New Roman"/>
          <w:i/>
          <w:sz w:val="24"/>
          <w:szCs w:val="24"/>
        </w:rPr>
        <w:t>Mr.</w:t>
      </w:r>
      <w:r w:rsidRPr="001F68DE">
        <w:rPr>
          <w:rFonts w:ascii="Times New Roman" w:hAnsi="Times New Roman" w:cs="Times New Roman"/>
          <w:i/>
          <w:sz w:val="24"/>
          <w:szCs w:val="24"/>
        </w:rPr>
        <w:t xml:space="preserve"> Tshuma’s</w:t>
      </w:r>
      <w:r>
        <w:rPr>
          <w:rFonts w:ascii="Times New Roman" w:hAnsi="Times New Roman" w:cs="Times New Roman"/>
          <w:sz w:val="24"/>
          <w:szCs w:val="24"/>
        </w:rPr>
        <w:t xml:space="preserve"> argument is that section 10 (a) (ii) of the Communal Lands Act bestows the authority to set aside any communal land for a specific purpose on the 1</w:t>
      </w:r>
      <w:r w:rsidRPr="000829FC">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w:t>
      </w:r>
      <w:r w:rsidR="00E07036">
        <w:rPr>
          <w:rFonts w:ascii="Times New Roman" w:hAnsi="Times New Roman" w:cs="Times New Roman"/>
          <w:sz w:val="24"/>
          <w:szCs w:val="24"/>
        </w:rPr>
        <w:t xml:space="preserve"> The 2</w:t>
      </w:r>
      <w:r w:rsidR="00E07036" w:rsidRPr="00E07036">
        <w:rPr>
          <w:rFonts w:ascii="Times New Roman" w:hAnsi="Times New Roman" w:cs="Times New Roman"/>
          <w:sz w:val="24"/>
          <w:szCs w:val="24"/>
          <w:vertAlign w:val="superscript"/>
        </w:rPr>
        <w:t>nd</w:t>
      </w:r>
      <w:r w:rsidR="00E07036">
        <w:rPr>
          <w:rFonts w:ascii="Times New Roman" w:hAnsi="Times New Roman" w:cs="Times New Roman"/>
          <w:sz w:val="24"/>
          <w:szCs w:val="24"/>
        </w:rPr>
        <w:t xml:space="preserve"> </w:t>
      </w:r>
      <w:r w:rsidR="00334CAB">
        <w:rPr>
          <w:rFonts w:ascii="Times New Roman" w:hAnsi="Times New Roman" w:cs="Times New Roman"/>
          <w:sz w:val="24"/>
          <w:szCs w:val="24"/>
        </w:rPr>
        <w:t>respondent relied on s10 (a) (ii</w:t>
      </w:r>
      <w:r w:rsidR="00E07036">
        <w:rPr>
          <w:rFonts w:ascii="Times New Roman" w:hAnsi="Times New Roman" w:cs="Times New Roman"/>
          <w:sz w:val="24"/>
          <w:szCs w:val="24"/>
        </w:rPr>
        <w:t>) as is clearly stated in the minutes which passed the resolution to grant the lease to the 3</w:t>
      </w:r>
      <w:r w:rsidR="00E07036" w:rsidRPr="00E07036">
        <w:rPr>
          <w:rFonts w:ascii="Times New Roman" w:hAnsi="Times New Roman" w:cs="Times New Roman"/>
          <w:sz w:val="24"/>
          <w:szCs w:val="24"/>
          <w:vertAlign w:val="superscript"/>
        </w:rPr>
        <w:t>rd</w:t>
      </w:r>
      <w:r w:rsidR="00E07036">
        <w:rPr>
          <w:rFonts w:ascii="Times New Roman" w:hAnsi="Times New Roman" w:cs="Times New Roman"/>
          <w:sz w:val="24"/>
          <w:szCs w:val="24"/>
        </w:rPr>
        <w:t xml:space="preserve"> respondent.</w:t>
      </w:r>
      <w:r w:rsidR="00E07036" w:rsidRPr="00E07036">
        <w:rPr>
          <w:rFonts w:ascii="Times New Roman" w:hAnsi="Times New Roman" w:cs="Times New Roman"/>
          <w:i/>
          <w:sz w:val="24"/>
          <w:szCs w:val="24"/>
        </w:rPr>
        <w:t xml:space="preserve"> Mr. Mlalazi</w:t>
      </w:r>
      <w:r w:rsidR="00E07036">
        <w:rPr>
          <w:rFonts w:ascii="Times New Roman" w:hAnsi="Times New Roman" w:cs="Times New Roman"/>
          <w:sz w:val="24"/>
          <w:szCs w:val="24"/>
        </w:rPr>
        <w:t xml:space="preserve"> equally made reference to s10 as the relevant provision under which the 2</w:t>
      </w:r>
      <w:r w:rsidR="00E07036" w:rsidRPr="00E07036">
        <w:rPr>
          <w:rFonts w:ascii="Times New Roman" w:hAnsi="Times New Roman" w:cs="Times New Roman"/>
          <w:sz w:val="24"/>
          <w:szCs w:val="24"/>
          <w:vertAlign w:val="superscript"/>
        </w:rPr>
        <w:t>nd</w:t>
      </w:r>
      <w:r w:rsidR="00E07036">
        <w:rPr>
          <w:rFonts w:ascii="Times New Roman" w:hAnsi="Times New Roman" w:cs="Times New Roman"/>
          <w:sz w:val="24"/>
          <w:szCs w:val="24"/>
        </w:rPr>
        <w:t xml:space="preserve"> respondent was deriving the authority to embark on the processes of securing a permit from the 1</w:t>
      </w:r>
      <w:r w:rsidR="00E07036" w:rsidRPr="00E07036">
        <w:rPr>
          <w:rFonts w:ascii="Times New Roman" w:hAnsi="Times New Roman" w:cs="Times New Roman"/>
          <w:sz w:val="24"/>
          <w:szCs w:val="24"/>
          <w:vertAlign w:val="superscript"/>
        </w:rPr>
        <w:t>st</w:t>
      </w:r>
      <w:r w:rsidR="00E07036">
        <w:rPr>
          <w:rFonts w:ascii="Times New Roman" w:hAnsi="Times New Roman" w:cs="Times New Roman"/>
          <w:sz w:val="24"/>
          <w:szCs w:val="24"/>
        </w:rPr>
        <w:t xml:space="preserve"> respondent.</w:t>
      </w:r>
    </w:p>
    <w:p w:rsidR="000875E1" w:rsidRDefault="000875E1"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relevant provision states that:-</w:t>
      </w:r>
    </w:p>
    <w:p w:rsidR="000875E1" w:rsidRDefault="000875E1" w:rsidP="001F68DE">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“10.</w:t>
      </w:r>
      <w:r w:rsidRPr="00511641">
        <w:rPr>
          <w:rFonts w:ascii="Times New Roman" w:hAnsi="Times New Roman" w:cs="Times New Roman"/>
          <w:b/>
          <w:sz w:val="24"/>
          <w:szCs w:val="24"/>
        </w:rPr>
        <w:tab/>
        <w:t>Setting aside of Communal Land for certain purposes.</w:t>
      </w:r>
    </w:p>
    <w:p w:rsidR="000875E1" w:rsidRPr="000875E1" w:rsidRDefault="000875E1" w:rsidP="001F68DE">
      <w:pPr>
        <w:pStyle w:val="ListParagraph"/>
        <w:numPr>
          <w:ilvl w:val="0"/>
          <w:numId w:val="1"/>
        </w:numPr>
        <w:spacing w:line="240" w:lineRule="auto"/>
        <w:jc w:val="both"/>
        <w:rPr>
          <w:rFonts w:ascii="Times New Roman" w:hAnsi="Times New Roman" w:cs="Times New Roman"/>
          <w:sz w:val="24"/>
          <w:szCs w:val="24"/>
        </w:rPr>
      </w:pPr>
      <w:r w:rsidRPr="000875E1">
        <w:rPr>
          <w:rFonts w:ascii="Times New Roman" w:hAnsi="Times New Roman" w:cs="Times New Roman"/>
          <w:sz w:val="24"/>
          <w:szCs w:val="24"/>
        </w:rPr>
        <w:t xml:space="preserve">Subject to this section, the Minister shall set aside land contained within Communal Land for the establishment of </w:t>
      </w:r>
    </w:p>
    <w:p w:rsidR="000875E1" w:rsidRDefault="000875E1" w:rsidP="001F68DE">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 xml:space="preserve">a township, business </w:t>
      </w:r>
      <w:r w:rsidR="00DC5EC4">
        <w:rPr>
          <w:rFonts w:ascii="Times New Roman" w:hAnsi="Times New Roman" w:cs="Times New Roman"/>
          <w:sz w:val="24"/>
          <w:szCs w:val="24"/>
        </w:rPr>
        <w:t>centre or industrial area, where such land is -</w:t>
      </w:r>
    </w:p>
    <w:p w:rsidR="00DC5EC4" w:rsidRDefault="00DC5EC4" w:rsidP="001F68DE">
      <w:pPr>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 xml:space="preserve">designated for any such purpose in terms of a rural development plan approved by him and the Minister responsible for lands after consultation with the Director of Physical Planning and any rural district council established for the area concerned; or </w:t>
      </w:r>
    </w:p>
    <w:p w:rsidR="00DC5EC4" w:rsidRDefault="00DC5EC4" w:rsidP="001F68DE">
      <w:pPr>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the subject of a layout approved in terms of section 43 of the Regional, Town and Country Farming Ac, Chapter 29:12.</w:t>
      </w:r>
    </w:p>
    <w:p w:rsidR="00DC5EC4" w:rsidRDefault="00511641" w:rsidP="001F68DE">
      <w:pPr>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sidR="00DC5EC4">
        <w:rPr>
          <w:rFonts w:ascii="Times New Roman" w:hAnsi="Times New Roman" w:cs="Times New Roman"/>
          <w:sz w:val="24"/>
          <w:szCs w:val="24"/>
        </w:rPr>
        <w:tab/>
        <w:t xml:space="preserve">Subject to this section, </w:t>
      </w:r>
      <w:r w:rsidR="00DC5EC4" w:rsidRPr="00CC31DD">
        <w:rPr>
          <w:rFonts w:ascii="Times New Roman" w:hAnsi="Times New Roman" w:cs="Times New Roman"/>
          <w:sz w:val="24"/>
          <w:szCs w:val="24"/>
          <w:u w:val="single"/>
        </w:rPr>
        <w:t>after consultation with any rural district council</w:t>
      </w:r>
      <w:r w:rsidR="00DC5EC4">
        <w:rPr>
          <w:rFonts w:ascii="Times New Roman" w:hAnsi="Times New Roman" w:cs="Times New Roman"/>
          <w:sz w:val="24"/>
          <w:szCs w:val="24"/>
        </w:rPr>
        <w:t xml:space="preserve"> established for the area concerned, the Minister may set aside any land </w:t>
      </w:r>
      <w:r w:rsidR="00DC5EC4">
        <w:rPr>
          <w:rFonts w:ascii="Times New Roman" w:hAnsi="Times New Roman" w:cs="Times New Roman"/>
          <w:sz w:val="24"/>
          <w:szCs w:val="24"/>
        </w:rPr>
        <w:lastRenderedPageBreak/>
        <w:t>contained within Communal Land, other than land referred to in subsection (1) for any purpose whatsoever, including a purpos</w:t>
      </w:r>
      <w:r w:rsidR="00193543">
        <w:rPr>
          <w:rFonts w:ascii="Times New Roman" w:hAnsi="Times New Roman" w:cs="Times New Roman"/>
          <w:sz w:val="24"/>
          <w:szCs w:val="24"/>
        </w:rPr>
        <w:t>e referred to in subsection (1), which he considers is in the interests of inhabitants of the area concerned or in the public interest or which he considers will promote the development of Communal Land generally or of the area concerned.”</w:t>
      </w:r>
      <w:r w:rsidR="009F4977">
        <w:rPr>
          <w:rFonts w:ascii="Times New Roman" w:hAnsi="Times New Roman" w:cs="Times New Roman"/>
          <w:sz w:val="24"/>
          <w:szCs w:val="24"/>
        </w:rPr>
        <w:t>(my</w:t>
      </w:r>
      <w:r w:rsidR="00CC31DD">
        <w:rPr>
          <w:rFonts w:ascii="Times New Roman" w:hAnsi="Times New Roman" w:cs="Times New Roman"/>
          <w:sz w:val="24"/>
          <w:szCs w:val="24"/>
        </w:rPr>
        <w:t xml:space="preserve"> emphasis)</w:t>
      </w:r>
    </w:p>
    <w:p w:rsidR="00A7337D" w:rsidRDefault="00A7337D" w:rsidP="00B8690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2470D0">
        <w:rPr>
          <w:rFonts w:ascii="Times New Roman" w:hAnsi="Times New Roman" w:cs="Times New Roman"/>
          <w:sz w:val="24"/>
          <w:szCs w:val="24"/>
        </w:rPr>
        <w:t xml:space="preserve">The learned authors, </w:t>
      </w:r>
      <w:r>
        <w:rPr>
          <w:rFonts w:ascii="Times New Roman" w:hAnsi="Times New Roman" w:cs="Times New Roman"/>
          <w:sz w:val="24"/>
          <w:szCs w:val="24"/>
        </w:rPr>
        <w:t xml:space="preserve">O. Hood Phillips and Paul Jackson in </w:t>
      </w:r>
      <w:r w:rsidRPr="001F68DE">
        <w:rPr>
          <w:rFonts w:ascii="Times New Roman" w:hAnsi="Times New Roman" w:cs="Times New Roman"/>
          <w:i/>
          <w:sz w:val="24"/>
          <w:szCs w:val="24"/>
        </w:rPr>
        <w:t>O. Hood Phillips’ Constitutional and</w:t>
      </w:r>
      <w:r>
        <w:rPr>
          <w:rFonts w:ascii="Times New Roman" w:hAnsi="Times New Roman" w:cs="Times New Roman"/>
          <w:sz w:val="24"/>
          <w:szCs w:val="24"/>
        </w:rPr>
        <w:t xml:space="preserve"> </w:t>
      </w:r>
      <w:r w:rsidRPr="001F68DE">
        <w:rPr>
          <w:rFonts w:ascii="Times New Roman" w:hAnsi="Times New Roman" w:cs="Times New Roman"/>
          <w:i/>
          <w:sz w:val="24"/>
          <w:szCs w:val="24"/>
        </w:rPr>
        <w:t>Administrative Law, Sixth Edition</w:t>
      </w:r>
      <w:r>
        <w:rPr>
          <w:rFonts w:ascii="Times New Roman" w:hAnsi="Times New Roman" w:cs="Times New Roman"/>
          <w:sz w:val="24"/>
          <w:szCs w:val="24"/>
        </w:rPr>
        <w:t xml:space="preserve"> at p 529 thereof state that:-</w:t>
      </w:r>
    </w:p>
    <w:p w:rsidR="00A7337D" w:rsidRDefault="00A7337D" w:rsidP="001F68DE">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“Local authorities acquire their powers, which are all statutory, in various ways.  The exercise of their powers is subject to judicial control by virtue of the doctrine of </w:t>
      </w:r>
      <w:r w:rsidRPr="001F68DE">
        <w:rPr>
          <w:rFonts w:ascii="Times New Roman" w:hAnsi="Times New Roman" w:cs="Times New Roman"/>
          <w:i/>
          <w:sz w:val="24"/>
          <w:szCs w:val="24"/>
        </w:rPr>
        <w:t>ultra vires.</w:t>
      </w:r>
      <w:r>
        <w:rPr>
          <w:rFonts w:ascii="Times New Roman" w:hAnsi="Times New Roman" w:cs="Times New Roman"/>
          <w:sz w:val="24"/>
          <w:szCs w:val="24"/>
        </w:rPr>
        <w:t>”</w:t>
      </w:r>
    </w:p>
    <w:p w:rsidR="007D7D1D" w:rsidRDefault="00A7337D" w:rsidP="00F715F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dove-tails with</w:t>
      </w:r>
      <w:r w:rsidR="002470D0">
        <w:rPr>
          <w:rFonts w:ascii="Times New Roman" w:hAnsi="Times New Roman" w:cs="Times New Roman"/>
          <w:sz w:val="24"/>
          <w:szCs w:val="24"/>
        </w:rPr>
        <w:t xml:space="preserve"> the learned author</w:t>
      </w:r>
      <w:r>
        <w:rPr>
          <w:rFonts w:ascii="Times New Roman" w:hAnsi="Times New Roman" w:cs="Times New Roman"/>
          <w:sz w:val="24"/>
          <w:szCs w:val="24"/>
        </w:rPr>
        <w:t xml:space="preserve"> G Feltoe’s articulation of the exercise of administrative powers.  The author in </w:t>
      </w:r>
      <w:r w:rsidR="00D84E30">
        <w:rPr>
          <w:rFonts w:ascii="Times New Roman" w:hAnsi="Times New Roman" w:cs="Times New Roman"/>
          <w:sz w:val="24"/>
          <w:szCs w:val="24"/>
        </w:rPr>
        <w:t xml:space="preserve">A Guide to </w:t>
      </w:r>
      <w:r w:rsidRPr="001F68DE">
        <w:rPr>
          <w:rFonts w:ascii="Times New Roman" w:hAnsi="Times New Roman" w:cs="Times New Roman"/>
          <w:i/>
          <w:sz w:val="24"/>
          <w:szCs w:val="24"/>
        </w:rPr>
        <w:t xml:space="preserve">Administrative Law </w:t>
      </w:r>
      <w:r w:rsidR="00D84E30">
        <w:rPr>
          <w:rFonts w:ascii="Times New Roman" w:hAnsi="Times New Roman" w:cs="Times New Roman"/>
          <w:i/>
          <w:sz w:val="24"/>
          <w:szCs w:val="24"/>
        </w:rPr>
        <w:t xml:space="preserve">and Local Government Law </w:t>
      </w:r>
      <w:r w:rsidRPr="001F68DE">
        <w:rPr>
          <w:rFonts w:ascii="Times New Roman" w:hAnsi="Times New Roman" w:cs="Times New Roman"/>
          <w:i/>
          <w:sz w:val="24"/>
          <w:szCs w:val="24"/>
        </w:rPr>
        <w:t>in Zimbabwe</w:t>
      </w:r>
      <w:r>
        <w:rPr>
          <w:rFonts w:ascii="Times New Roman" w:hAnsi="Times New Roman" w:cs="Times New Roman"/>
          <w:sz w:val="24"/>
          <w:szCs w:val="24"/>
        </w:rPr>
        <w:t xml:space="preserve"> </w:t>
      </w:r>
      <w:r w:rsidR="00D84E30">
        <w:rPr>
          <w:rFonts w:ascii="Times New Roman" w:hAnsi="Times New Roman" w:cs="Times New Roman"/>
          <w:sz w:val="24"/>
          <w:szCs w:val="24"/>
        </w:rPr>
        <w:t xml:space="preserve">(2012) 103 </w:t>
      </w:r>
      <w:r>
        <w:rPr>
          <w:rFonts w:ascii="Times New Roman" w:hAnsi="Times New Roman" w:cs="Times New Roman"/>
          <w:sz w:val="24"/>
          <w:szCs w:val="24"/>
        </w:rPr>
        <w:t>states that:-</w:t>
      </w:r>
    </w:p>
    <w:p w:rsidR="00F715F9" w:rsidRDefault="00F715F9" w:rsidP="00F715F9">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All administrative powers (other than</w:t>
      </w:r>
      <w:r w:rsidR="00F16219">
        <w:rPr>
          <w:rFonts w:ascii="Times New Roman" w:hAnsi="Times New Roman" w:cs="Times New Roman"/>
          <w:sz w:val="24"/>
          <w:szCs w:val="24"/>
        </w:rPr>
        <w:t xml:space="preserve"> those</w:t>
      </w:r>
      <w:r>
        <w:rPr>
          <w:rFonts w:ascii="Times New Roman" w:hAnsi="Times New Roman" w:cs="Times New Roman"/>
          <w:sz w:val="24"/>
          <w:szCs w:val="24"/>
        </w:rPr>
        <w:t xml:space="preserve"> exercised by domestic tribunals) derive from statute and the nature and extent of those powers are to be found in the statutory provisions granting these powers. Such powers are not unlimited: the Legislature will not grant unlimited power but instead it will give powers for certain purposes only, or subject to special procedures </w:t>
      </w:r>
      <w:r w:rsidR="004B0E4A">
        <w:rPr>
          <w:rFonts w:ascii="Times New Roman" w:hAnsi="Times New Roman" w:cs="Times New Roman"/>
          <w:sz w:val="24"/>
          <w:szCs w:val="24"/>
        </w:rPr>
        <w:t>or with some other kinds of limits. In other words, the limits upon the power are to be discovered by examining the statutory provisions in order to decide what powers the Legislature has expressly or impliedly granted. The</w:t>
      </w:r>
      <w:r w:rsidR="00AF64A7">
        <w:rPr>
          <w:rFonts w:ascii="Times New Roman" w:hAnsi="Times New Roman" w:cs="Times New Roman"/>
          <w:sz w:val="24"/>
          <w:szCs w:val="24"/>
        </w:rPr>
        <w:t xml:space="preserve"> exercise</w:t>
      </w:r>
      <w:r w:rsidR="004B0E4A">
        <w:rPr>
          <w:rFonts w:ascii="Times New Roman" w:hAnsi="Times New Roman" w:cs="Times New Roman"/>
          <w:sz w:val="24"/>
          <w:szCs w:val="24"/>
        </w:rPr>
        <w:t xml:space="preserve"> of power by an administrative official or body will be invalid unless the official or body is authorised to exercise that power. If an administrator purports to exercise a power he or she does not have, or acts in excess of a power he or she possesses, his or her action will be invalid on the basis that it is ultra vires.  </w:t>
      </w:r>
    </w:p>
    <w:p w:rsidR="004E59EA" w:rsidRDefault="004E59EA"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common </w:t>
      </w:r>
      <w:proofErr w:type="gramStart"/>
      <w:r>
        <w:rPr>
          <w:rFonts w:ascii="Times New Roman" w:hAnsi="Times New Roman" w:cs="Times New Roman"/>
          <w:sz w:val="24"/>
          <w:szCs w:val="24"/>
        </w:rPr>
        <w:t>cause</w:t>
      </w:r>
      <w:proofErr w:type="gramEnd"/>
      <w:r>
        <w:rPr>
          <w:rFonts w:ascii="Times New Roman" w:hAnsi="Times New Roman" w:cs="Times New Roman"/>
          <w:sz w:val="24"/>
          <w:szCs w:val="24"/>
        </w:rPr>
        <w:t xml:space="preserve"> the 1</w:t>
      </w:r>
      <w:r w:rsidRPr="004E59EA">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was </w:t>
      </w:r>
      <w:r w:rsidR="00291D72">
        <w:rPr>
          <w:rFonts w:ascii="Times New Roman" w:hAnsi="Times New Roman" w:cs="Times New Roman"/>
          <w:sz w:val="24"/>
          <w:szCs w:val="24"/>
        </w:rPr>
        <w:t>not involved in all the processes</w:t>
      </w:r>
      <w:r>
        <w:rPr>
          <w:rFonts w:ascii="Times New Roman" w:hAnsi="Times New Roman" w:cs="Times New Roman"/>
          <w:sz w:val="24"/>
          <w:szCs w:val="24"/>
        </w:rPr>
        <w:t xml:space="preserve"> that culminated in the 2</w:t>
      </w:r>
      <w:r w:rsidRPr="004E59EA">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respondent’s resolution granting a lease to the 3</w:t>
      </w:r>
      <w:r w:rsidRPr="004E59EA">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Equally the procedures enumerated in section 10 are to be taken by the Minister and not the 2</w:t>
      </w:r>
      <w:r w:rsidRPr="004E59EA">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It follows therefore that the consultations undertaken by the 3</w:t>
      </w:r>
      <w:r w:rsidRPr="004E59EA">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in order to get the villagers’ buy-in, the subsequent application to the 2</w:t>
      </w:r>
      <w:r w:rsidRPr="004E59EA">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and the 2</w:t>
      </w:r>
      <w:r w:rsidRPr="004E59EA">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respondent’s decision to consider the 3</w:t>
      </w:r>
      <w:r w:rsidRPr="004E59EA">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respondent’s application to establish a race course and to allocate land for purposes of establishing such race course was not in terms of the law.</w:t>
      </w:r>
    </w:p>
    <w:p w:rsidR="004E59EA" w:rsidRDefault="002470D0" w:rsidP="00B86901">
      <w:pPr>
        <w:spacing w:line="360" w:lineRule="auto"/>
        <w:ind w:firstLine="720"/>
        <w:jc w:val="both"/>
        <w:rPr>
          <w:rFonts w:ascii="Times New Roman" w:hAnsi="Times New Roman" w:cs="Times New Roman"/>
          <w:sz w:val="24"/>
          <w:szCs w:val="24"/>
        </w:rPr>
      </w:pPr>
      <w:r w:rsidRPr="00BF0EDB">
        <w:rPr>
          <w:rFonts w:ascii="Times New Roman" w:hAnsi="Times New Roman" w:cs="Times New Roman"/>
          <w:i/>
          <w:sz w:val="24"/>
          <w:szCs w:val="24"/>
        </w:rPr>
        <w:lastRenderedPageBreak/>
        <w:t>Mr.</w:t>
      </w:r>
      <w:r w:rsidR="004E59EA" w:rsidRPr="00BF0EDB">
        <w:rPr>
          <w:rFonts w:ascii="Times New Roman" w:hAnsi="Times New Roman" w:cs="Times New Roman"/>
          <w:i/>
          <w:sz w:val="24"/>
          <w:szCs w:val="24"/>
        </w:rPr>
        <w:t xml:space="preserve"> Tshuma</w:t>
      </w:r>
      <w:r w:rsidR="004E59EA">
        <w:rPr>
          <w:rFonts w:ascii="Times New Roman" w:hAnsi="Times New Roman" w:cs="Times New Roman"/>
          <w:sz w:val="24"/>
          <w:szCs w:val="24"/>
        </w:rPr>
        <w:t xml:space="preserve"> cited </w:t>
      </w:r>
      <w:r w:rsidR="004E59EA" w:rsidRPr="00BF0EDB">
        <w:rPr>
          <w:rFonts w:ascii="Times New Roman" w:hAnsi="Times New Roman" w:cs="Times New Roman"/>
          <w:i/>
          <w:sz w:val="24"/>
          <w:szCs w:val="24"/>
        </w:rPr>
        <w:t>B – Sky Energy (Pvt) Ltd</w:t>
      </w:r>
      <w:r w:rsidR="004E59EA">
        <w:rPr>
          <w:rFonts w:ascii="Times New Roman" w:hAnsi="Times New Roman" w:cs="Times New Roman"/>
          <w:sz w:val="24"/>
          <w:szCs w:val="24"/>
        </w:rPr>
        <w:t xml:space="preserve"> v </w:t>
      </w:r>
      <w:r w:rsidR="004E59EA" w:rsidRPr="00BF0EDB">
        <w:rPr>
          <w:rFonts w:ascii="Times New Roman" w:hAnsi="Times New Roman" w:cs="Times New Roman"/>
          <w:i/>
          <w:sz w:val="24"/>
          <w:szCs w:val="24"/>
        </w:rPr>
        <w:t>Minister of Energy and Power</w:t>
      </w:r>
      <w:r w:rsidR="004E59EA">
        <w:rPr>
          <w:rFonts w:ascii="Times New Roman" w:hAnsi="Times New Roman" w:cs="Times New Roman"/>
          <w:sz w:val="24"/>
          <w:szCs w:val="24"/>
        </w:rPr>
        <w:t xml:space="preserve"> </w:t>
      </w:r>
      <w:r w:rsidR="004E59EA" w:rsidRPr="00BF0EDB">
        <w:rPr>
          <w:rFonts w:ascii="Times New Roman" w:hAnsi="Times New Roman" w:cs="Times New Roman"/>
          <w:i/>
          <w:sz w:val="24"/>
          <w:szCs w:val="24"/>
        </w:rPr>
        <w:t>Development &amp; Another</w:t>
      </w:r>
      <w:r w:rsidR="004E59EA">
        <w:rPr>
          <w:rFonts w:ascii="Times New Roman" w:hAnsi="Times New Roman" w:cs="Times New Roman"/>
          <w:sz w:val="24"/>
          <w:szCs w:val="24"/>
        </w:rPr>
        <w:t xml:space="preserve"> 2009 (2) ZLR 241 (H) in support of the proposition that assuming responsibility over an act not within the authority’s purview is unlawful.  In that case the Minister of Energy had purported to act</w:t>
      </w:r>
      <w:r w:rsidR="00BF0EDB">
        <w:rPr>
          <w:rFonts w:ascii="Times New Roman" w:hAnsi="Times New Roman" w:cs="Times New Roman"/>
          <w:sz w:val="24"/>
          <w:szCs w:val="24"/>
        </w:rPr>
        <w:t xml:space="preserve"> assuming powers </w:t>
      </w:r>
      <w:r w:rsidR="004E59EA">
        <w:rPr>
          <w:rFonts w:ascii="Times New Roman" w:hAnsi="Times New Roman" w:cs="Times New Roman"/>
          <w:sz w:val="24"/>
          <w:szCs w:val="24"/>
        </w:rPr>
        <w:t xml:space="preserve">bestowed on the Minister of Environment and Tourism or any other Minister to whom the President may, from time to time assign the administration of the relevant </w:t>
      </w:r>
      <w:r w:rsidR="00992C10">
        <w:rPr>
          <w:rFonts w:ascii="Times New Roman" w:hAnsi="Times New Roman" w:cs="Times New Roman"/>
          <w:sz w:val="24"/>
          <w:szCs w:val="24"/>
        </w:rPr>
        <w:t>Act.  The court held that as the 1</w:t>
      </w:r>
      <w:r w:rsidR="00992C10" w:rsidRPr="00992C10">
        <w:rPr>
          <w:rFonts w:ascii="Times New Roman" w:hAnsi="Times New Roman" w:cs="Times New Roman"/>
          <w:sz w:val="24"/>
          <w:szCs w:val="24"/>
          <w:vertAlign w:val="superscript"/>
        </w:rPr>
        <w:t>st</w:t>
      </w:r>
      <w:r w:rsidR="00992C10">
        <w:rPr>
          <w:rFonts w:ascii="Times New Roman" w:hAnsi="Times New Roman" w:cs="Times New Roman"/>
          <w:sz w:val="24"/>
          <w:szCs w:val="24"/>
        </w:rPr>
        <w:t xml:space="preserve"> respondent was not the Minister of Environment nor had the administration of the Act</w:t>
      </w:r>
      <w:r>
        <w:rPr>
          <w:rFonts w:ascii="Times New Roman" w:hAnsi="Times New Roman" w:cs="Times New Roman"/>
          <w:sz w:val="24"/>
          <w:szCs w:val="24"/>
        </w:rPr>
        <w:t xml:space="preserve"> been</w:t>
      </w:r>
      <w:r w:rsidR="00992C10">
        <w:rPr>
          <w:rFonts w:ascii="Times New Roman" w:hAnsi="Times New Roman" w:cs="Times New Roman"/>
          <w:sz w:val="24"/>
          <w:szCs w:val="24"/>
        </w:rPr>
        <w:t xml:space="preserve"> assigned to him in assuming responsibility over the Act, his action was invalid on the basis that it was </w:t>
      </w:r>
      <w:r w:rsidR="00992C10" w:rsidRPr="00BF0EDB">
        <w:rPr>
          <w:rFonts w:ascii="Times New Roman" w:hAnsi="Times New Roman" w:cs="Times New Roman"/>
          <w:i/>
          <w:sz w:val="24"/>
          <w:szCs w:val="24"/>
        </w:rPr>
        <w:t>ultra vires</w:t>
      </w:r>
      <w:r w:rsidR="00992C10">
        <w:rPr>
          <w:rFonts w:ascii="Times New Roman" w:hAnsi="Times New Roman" w:cs="Times New Roman"/>
          <w:sz w:val="24"/>
          <w:szCs w:val="24"/>
        </w:rPr>
        <w:t>.</w:t>
      </w:r>
    </w:p>
    <w:p w:rsidR="00992C10" w:rsidRDefault="00992C10"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did not hear </w:t>
      </w:r>
      <w:r w:rsidR="002470D0" w:rsidRPr="00180262">
        <w:rPr>
          <w:rFonts w:ascii="Times New Roman" w:hAnsi="Times New Roman" w:cs="Times New Roman"/>
          <w:i/>
          <w:sz w:val="24"/>
          <w:szCs w:val="24"/>
        </w:rPr>
        <w:t>Mr.</w:t>
      </w:r>
      <w:r w:rsidRPr="00180262">
        <w:rPr>
          <w:rFonts w:ascii="Times New Roman" w:hAnsi="Times New Roman" w:cs="Times New Roman"/>
          <w:i/>
          <w:sz w:val="24"/>
          <w:szCs w:val="24"/>
        </w:rPr>
        <w:t xml:space="preserve"> Mlalazi</w:t>
      </w:r>
      <w:r>
        <w:rPr>
          <w:rFonts w:ascii="Times New Roman" w:hAnsi="Times New Roman" w:cs="Times New Roman"/>
          <w:sz w:val="24"/>
          <w:szCs w:val="24"/>
        </w:rPr>
        <w:t xml:space="preserve"> refer to any piece of legislation authorizing the 2</w:t>
      </w:r>
      <w:r w:rsidRPr="00992C10">
        <w:rPr>
          <w:rFonts w:ascii="Times New Roman" w:hAnsi="Times New Roman" w:cs="Times New Roman"/>
          <w:sz w:val="24"/>
          <w:szCs w:val="24"/>
          <w:vertAlign w:val="superscript"/>
        </w:rPr>
        <w:t>nd</w:t>
      </w:r>
      <w:r w:rsidR="002470D0">
        <w:rPr>
          <w:rFonts w:ascii="Times New Roman" w:hAnsi="Times New Roman" w:cs="Times New Roman"/>
          <w:sz w:val="24"/>
          <w:szCs w:val="24"/>
        </w:rPr>
        <w:t xml:space="preserve"> respondent to grant the leas</w:t>
      </w:r>
      <w:r>
        <w:rPr>
          <w:rFonts w:ascii="Times New Roman" w:hAnsi="Times New Roman" w:cs="Times New Roman"/>
          <w:sz w:val="24"/>
          <w:szCs w:val="24"/>
        </w:rPr>
        <w:t>e for the establishment of a race course by the 3</w:t>
      </w:r>
      <w:r w:rsidRPr="00992C10">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w:t>
      </w:r>
      <w:r w:rsidR="002470D0">
        <w:rPr>
          <w:rFonts w:ascii="Times New Roman" w:hAnsi="Times New Roman" w:cs="Times New Roman"/>
          <w:sz w:val="24"/>
          <w:szCs w:val="24"/>
        </w:rPr>
        <w:t xml:space="preserve"> The deponent to the 2</w:t>
      </w:r>
      <w:r w:rsidR="002470D0" w:rsidRPr="002470D0">
        <w:rPr>
          <w:rFonts w:ascii="Times New Roman" w:hAnsi="Times New Roman" w:cs="Times New Roman"/>
          <w:sz w:val="24"/>
          <w:szCs w:val="24"/>
          <w:vertAlign w:val="superscript"/>
        </w:rPr>
        <w:t>nd</w:t>
      </w:r>
      <w:r w:rsidR="002470D0">
        <w:rPr>
          <w:rFonts w:ascii="Times New Roman" w:hAnsi="Times New Roman" w:cs="Times New Roman"/>
          <w:sz w:val="24"/>
          <w:szCs w:val="24"/>
        </w:rPr>
        <w:t xml:space="preserve"> respondent’s opposing affidavit made the point that the Constitution of Zimbabwe through s275 and 276 gives the 2</w:t>
      </w:r>
      <w:r w:rsidR="002470D0" w:rsidRPr="002470D0">
        <w:rPr>
          <w:rFonts w:ascii="Times New Roman" w:hAnsi="Times New Roman" w:cs="Times New Roman"/>
          <w:sz w:val="24"/>
          <w:szCs w:val="24"/>
          <w:vertAlign w:val="superscript"/>
        </w:rPr>
        <w:t>nd</w:t>
      </w:r>
      <w:r w:rsidR="002470D0">
        <w:rPr>
          <w:rFonts w:ascii="Times New Roman" w:hAnsi="Times New Roman" w:cs="Times New Roman"/>
          <w:sz w:val="24"/>
          <w:szCs w:val="24"/>
        </w:rPr>
        <w:t xml:space="preserve"> respondent the right to manage and run its affairs. That is correct where such local authority is exercising powers within the confines of the law. Any interference with such exercise of power which tends to </w:t>
      </w:r>
      <w:r w:rsidR="00950E55">
        <w:rPr>
          <w:rFonts w:ascii="Times New Roman" w:hAnsi="Times New Roman" w:cs="Times New Roman"/>
          <w:sz w:val="24"/>
          <w:szCs w:val="24"/>
        </w:rPr>
        <w:t>shackle</w:t>
      </w:r>
      <w:r w:rsidR="002470D0">
        <w:rPr>
          <w:rFonts w:ascii="Times New Roman" w:hAnsi="Times New Roman" w:cs="Times New Roman"/>
          <w:sz w:val="24"/>
          <w:szCs w:val="24"/>
        </w:rPr>
        <w:t xml:space="preserve"> the administrative body’s</w:t>
      </w:r>
      <w:r w:rsidR="00950E55">
        <w:rPr>
          <w:rFonts w:ascii="Times New Roman" w:hAnsi="Times New Roman" w:cs="Times New Roman"/>
          <w:sz w:val="24"/>
          <w:szCs w:val="24"/>
        </w:rPr>
        <w:t xml:space="preserve"> powers would go against the grain of the supreme law of the land. The emphasis however is on whether such exercise of power is within the confines of the law. If it is not, it</w:t>
      </w:r>
      <w:r w:rsidR="00144910">
        <w:rPr>
          <w:rFonts w:ascii="Times New Roman" w:hAnsi="Times New Roman" w:cs="Times New Roman"/>
          <w:sz w:val="24"/>
          <w:szCs w:val="24"/>
        </w:rPr>
        <w:t xml:space="preserve"> is</w:t>
      </w:r>
      <w:r w:rsidR="00950E55">
        <w:rPr>
          <w:rFonts w:ascii="Times New Roman" w:hAnsi="Times New Roman" w:cs="Times New Roman"/>
          <w:sz w:val="24"/>
          <w:szCs w:val="24"/>
        </w:rPr>
        <w:t xml:space="preserve"> a contradiction to cite the Constitution in justifying conduct which is not sanctioned by the law. The powers under s10 of the Communal Land Act are exercised by the 1</w:t>
      </w:r>
      <w:r w:rsidR="00950E55" w:rsidRPr="00950E55">
        <w:rPr>
          <w:rFonts w:ascii="Times New Roman" w:hAnsi="Times New Roman" w:cs="Times New Roman"/>
          <w:sz w:val="24"/>
          <w:szCs w:val="24"/>
          <w:vertAlign w:val="superscript"/>
        </w:rPr>
        <w:t>st</w:t>
      </w:r>
      <w:r w:rsidR="00950E55">
        <w:rPr>
          <w:rFonts w:ascii="Times New Roman" w:hAnsi="Times New Roman" w:cs="Times New Roman"/>
          <w:sz w:val="24"/>
          <w:szCs w:val="24"/>
        </w:rPr>
        <w:t xml:space="preserve"> respondent, in consultation with the 2</w:t>
      </w:r>
      <w:r w:rsidR="00950E55" w:rsidRPr="00950E55">
        <w:rPr>
          <w:rFonts w:ascii="Times New Roman" w:hAnsi="Times New Roman" w:cs="Times New Roman"/>
          <w:sz w:val="24"/>
          <w:szCs w:val="24"/>
          <w:vertAlign w:val="superscript"/>
        </w:rPr>
        <w:t>nd</w:t>
      </w:r>
      <w:r w:rsidR="00950E55">
        <w:rPr>
          <w:rFonts w:ascii="Times New Roman" w:hAnsi="Times New Roman" w:cs="Times New Roman"/>
          <w:sz w:val="24"/>
          <w:szCs w:val="24"/>
        </w:rPr>
        <w:t xml:space="preserve"> respondent and not the other way round. The processes done by the 3</w:t>
      </w:r>
      <w:r w:rsidR="00950E55" w:rsidRPr="00950E55">
        <w:rPr>
          <w:rFonts w:ascii="Times New Roman" w:hAnsi="Times New Roman" w:cs="Times New Roman"/>
          <w:sz w:val="24"/>
          <w:szCs w:val="24"/>
          <w:vertAlign w:val="superscript"/>
        </w:rPr>
        <w:t>rd</w:t>
      </w:r>
      <w:r w:rsidR="00950E55">
        <w:rPr>
          <w:rFonts w:ascii="Times New Roman" w:hAnsi="Times New Roman" w:cs="Times New Roman"/>
          <w:sz w:val="24"/>
          <w:szCs w:val="24"/>
        </w:rPr>
        <w:t xml:space="preserve"> respondent and by extension the 2</w:t>
      </w:r>
      <w:r w:rsidR="00950E55" w:rsidRPr="00950E55">
        <w:rPr>
          <w:rFonts w:ascii="Times New Roman" w:hAnsi="Times New Roman" w:cs="Times New Roman"/>
          <w:sz w:val="24"/>
          <w:szCs w:val="24"/>
          <w:vertAlign w:val="superscript"/>
        </w:rPr>
        <w:t>nd</w:t>
      </w:r>
      <w:r w:rsidR="00950E55">
        <w:rPr>
          <w:rFonts w:ascii="Times New Roman" w:hAnsi="Times New Roman" w:cs="Times New Roman"/>
          <w:sz w:val="24"/>
          <w:szCs w:val="24"/>
        </w:rPr>
        <w:t xml:space="preserve"> respondent are within the purview of the 1</w:t>
      </w:r>
      <w:r w:rsidR="00950E55" w:rsidRPr="00950E55">
        <w:rPr>
          <w:rFonts w:ascii="Times New Roman" w:hAnsi="Times New Roman" w:cs="Times New Roman"/>
          <w:sz w:val="24"/>
          <w:szCs w:val="24"/>
          <w:vertAlign w:val="superscript"/>
        </w:rPr>
        <w:t>st</w:t>
      </w:r>
      <w:r w:rsidR="00950E55">
        <w:rPr>
          <w:rFonts w:ascii="Times New Roman" w:hAnsi="Times New Roman" w:cs="Times New Roman"/>
          <w:sz w:val="24"/>
          <w:szCs w:val="24"/>
        </w:rPr>
        <w:t xml:space="preserve"> respondent and the Minister is the one who was supposed to run with these processes.</w:t>
      </w:r>
    </w:p>
    <w:p w:rsidR="00992C10" w:rsidRDefault="00992C10"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2</w:t>
      </w:r>
      <w:r w:rsidRPr="00992C10">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respondent’s action was therefore </w:t>
      </w:r>
      <w:r w:rsidRPr="00180262">
        <w:rPr>
          <w:rFonts w:ascii="Times New Roman" w:hAnsi="Times New Roman" w:cs="Times New Roman"/>
          <w:i/>
          <w:sz w:val="24"/>
          <w:szCs w:val="24"/>
        </w:rPr>
        <w:t>ultra vires</w:t>
      </w:r>
      <w:r>
        <w:rPr>
          <w:rFonts w:ascii="Times New Roman" w:hAnsi="Times New Roman" w:cs="Times New Roman"/>
          <w:sz w:val="24"/>
          <w:szCs w:val="24"/>
        </w:rPr>
        <w:t xml:space="preserve"> and accordingly unlawful.</w:t>
      </w:r>
    </w:p>
    <w:p w:rsidR="00992C10" w:rsidRDefault="00992C10"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am persuaded by </w:t>
      </w:r>
      <w:r w:rsidR="00950E55" w:rsidRPr="00180262">
        <w:rPr>
          <w:rFonts w:ascii="Times New Roman" w:hAnsi="Times New Roman" w:cs="Times New Roman"/>
          <w:i/>
          <w:sz w:val="24"/>
          <w:szCs w:val="24"/>
        </w:rPr>
        <w:t>Mr.</w:t>
      </w:r>
      <w:r w:rsidRPr="00180262">
        <w:rPr>
          <w:rFonts w:ascii="Times New Roman" w:hAnsi="Times New Roman" w:cs="Times New Roman"/>
          <w:i/>
          <w:sz w:val="24"/>
          <w:szCs w:val="24"/>
        </w:rPr>
        <w:t xml:space="preserve"> Tshuma’s</w:t>
      </w:r>
      <w:r>
        <w:rPr>
          <w:rFonts w:ascii="Times New Roman" w:hAnsi="Times New Roman" w:cs="Times New Roman"/>
          <w:sz w:val="24"/>
          <w:szCs w:val="24"/>
        </w:rPr>
        <w:t xml:space="preserve"> argument that by accepting the 3</w:t>
      </w:r>
      <w:r w:rsidRPr="00992C10">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respondent’s application to establish a race course and proceeding to fence 500 hectares for that purpose, the 2</w:t>
      </w:r>
      <w:r w:rsidRPr="00992C10">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did that which it had no authority to do.  The 1</w:t>
      </w:r>
      <w:r w:rsidRPr="00992C10">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ought to have been the one driving the process and then consult the 2</w:t>
      </w:r>
      <w:r w:rsidRPr="00992C10">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as per the provisions of section 10 of the Communal Lands Act.</w:t>
      </w:r>
    </w:p>
    <w:p w:rsidR="00992C10" w:rsidRDefault="00992C10"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my considered view that everything else that followed the decision to grant the lease or that preceded the decision to grant the lease was done without the requisite authority.</w:t>
      </w:r>
      <w:r w:rsidR="00DB17FE">
        <w:rPr>
          <w:rFonts w:ascii="Times New Roman" w:hAnsi="Times New Roman" w:cs="Times New Roman"/>
          <w:sz w:val="24"/>
          <w:szCs w:val="24"/>
        </w:rPr>
        <w:t xml:space="preserve"> A distinction ought to be made between the provisions of s9 and those in s10. Section 9 allows the 2</w:t>
      </w:r>
      <w:r w:rsidR="00DB17FE" w:rsidRPr="00DB17FE">
        <w:rPr>
          <w:rFonts w:ascii="Times New Roman" w:hAnsi="Times New Roman" w:cs="Times New Roman"/>
          <w:sz w:val="24"/>
          <w:szCs w:val="24"/>
          <w:vertAlign w:val="superscript"/>
        </w:rPr>
        <w:t>nd</w:t>
      </w:r>
      <w:r w:rsidR="00DB17FE">
        <w:rPr>
          <w:rFonts w:ascii="Times New Roman" w:hAnsi="Times New Roman" w:cs="Times New Roman"/>
          <w:sz w:val="24"/>
          <w:szCs w:val="24"/>
        </w:rPr>
        <w:t xml:space="preserve"> respondent to engage in those processes</w:t>
      </w:r>
      <w:r w:rsidR="001D530C">
        <w:rPr>
          <w:rFonts w:ascii="Times New Roman" w:hAnsi="Times New Roman" w:cs="Times New Roman"/>
          <w:sz w:val="24"/>
          <w:szCs w:val="24"/>
        </w:rPr>
        <w:t xml:space="preserve"> for the purposes articulated in that provision</w:t>
      </w:r>
      <w:r w:rsidR="00DB17FE">
        <w:rPr>
          <w:rFonts w:ascii="Times New Roman" w:hAnsi="Times New Roman" w:cs="Times New Roman"/>
          <w:sz w:val="24"/>
          <w:szCs w:val="24"/>
        </w:rPr>
        <w:t xml:space="preserve"> </w:t>
      </w:r>
      <w:r w:rsidR="00DB17FE">
        <w:rPr>
          <w:rFonts w:ascii="Times New Roman" w:hAnsi="Times New Roman" w:cs="Times New Roman"/>
          <w:sz w:val="24"/>
          <w:szCs w:val="24"/>
        </w:rPr>
        <w:lastRenderedPageBreak/>
        <w:t xml:space="preserve">but we are not dealing with s9 but </w:t>
      </w:r>
      <w:r w:rsidR="001D530C">
        <w:rPr>
          <w:rFonts w:ascii="Times New Roman" w:hAnsi="Times New Roman" w:cs="Times New Roman"/>
          <w:sz w:val="24"/>
          <w:szCs w:val="24"/>
        </w:rPr>
        <w:t>s</w:t>
      </w:r>
      <w:r w:rsidR="00DB17FE">
        <w:rPr>
          <w:rFonts w:ascii="Times New Roman" w:hAnsi="Times New Roman" w:cs="Times New Roman"/>
          <w:sz w:val="24"/>
          <w:szCs w:val="24"/>
        </w:rPr>
        <w:t>10 and</w:t>
      </w:r>
      <w:r w:rsidR="00DB17FE" w:rsidRPr="00893070">
        <w:rPr>
          <w:rFonts w:ascii="Times New Roman" w:hAnsi="Times New Roman" w:cs="Times New Roman"/>
          <w:i/>
          <w:sz w:val="24"/>
          <w:szCs w:val="24"/>
        </w:rPr>
        <w:t xml:space="preserve"> Mr. Mlalazi</w:t>
      </w:r>
      <w:r w:rsidR="00DB17FE">
        <w:rPr>
          <w:rFonts w:ascii="Times New Roman" w:hAnsi="Times New Roman" w:cs="Times New Roman"/>
          <w:sz w:val="24"/>
          <w:szCs w:val="24"/>
        </w:rPr>
        <w:t xml:space="preserve"> clearly made the point that 2</w:t>
      </w:r>
      <w:r w:rsidR="00DB17FE" w:rsidRPr="00DB17FE">
        <w:rPr>
          <w:rFonts w:ascii="Times New Roman" w:hAnsi="Times New Roman" w:cs="Times New Roman"/>
          <w:sz w:val="24"/>
          <w:szCs w:val="24"/>
          <w:vertAlign w:val="superscript"/>
        </w:rPr>
        <w:t>nd</w:t>
      </w:r>
      <w:r w:rsidR="00DB17FE">
        <w:rPr>
          <w:rFonts w:ascii="Times New Roman" w:hAnsi="Times New Roman" w:cs="Times New Roman"/>
          <w:sz w:val="24"/>
          <w:szCs w:val="24"/>
        </w:rPr>
        <w:t xml:space="preserve"> respondent cannot grant the permit in terms of s10, only the 1</w:t>
      </w:r>
      <w:r w:rsidR="00DB17FE" w:rsidRPr="00DB17FE">
        <w:rPr>
          <w:rFonts w:ascii="Times New Roman" w:hAnsi="Times New Roman" w:cs="Times New Roman"/>
          <w:sz w:val="24"/>
          <w:szCs w:val="24"/>
          <w:vertAlign w:val="superscript"/>
        </w:rPr>
        <w:t>st</w:t>
      </w:r>
      <w:r w:rsidR="00DB17FE">
        <w:rPr>
          <w:rFonts w:ascii="Times New Roman" w:hAnsi="Times New Roman" w:cs="Times New Roman"/>
          <w:sz w:val="24"/>
          <w:szCs w:val="24"/>
        </w:rPr>
        <w:t xml:space="preserve"> respondent can. Unless it had been shown that the processes which culminated in the fencing off of this piece of land was</w:t>
      </w:r>
      <w:r w:rsidR="00D6298B">
        <w:rPr>
          <w:rFonts w:ascii="Times New Roman" w:hAnsi="Times New Roman" w:cs="Times New Roman"/>
          <w:sz w:val="24"/>
          <w:szCs w:val="24"/>
        </w:rPr>
        <w:t xml:space="preserve"> being </w:t>
      </w:r>
      <w:r w:rsidR="00861A8F">
        <w:rPr>
          <w:rFonts w:ascii="Times New Roman" w:hAnsi="Times New Roman" w:cs="Times New Roman"/>
          <w:sz w:val="24"/>
          <w:szCs w:val="24"/>
        </w:rPr>
        <w:t>driven by</w:t>
      </w:r>
      <w:r w:rsidR="00D6298B">
        <w:rPr>
          <w:rFonts w:ascii="Times New Roman" w:hAnsi="Times New Roman" w:cs="Times New Roman"/>
          <w:sz w:val="24"/>
          <w:szCs w:val="24"/>
        </w:rPr>
        <w:t xml:space="preserve"> the 1</w:t>
      </w:r>
      <w:r w:rsidR="00D6298B" w:rsidRPr="00D6298B">
        <w:rPr>
          <w:rFonts w:ascii="Times New Roman" w:hAnsi="Times New Roman" w:cs="Times New Roman"/>
          <w:sz w:val="24"/>
          <w:szCs w:val="24"/>
          <w:vertAlign w:val="superscript"/>
        </w:rPr>
        <w:t>st</w:t>
      </w:r>
      <w:r w:rsidR="00D6298B">
        <w:rPr>
          <w:rFonts w:ascii="Times New Roman" w:hAnsi="Times New Roman" w:cs="Times New Roman"/>
          <w:sz w:val="24"/>
          <w:szCs w:val="24"/>
        </w:rPr>
        <w:t xml:space="preserve"> respondent, there can be no doubt that whoever engaged in that process usurped the 1</w:t>
      </w:r>
      <w:r w:rsidR="00D6298B" w:rsidRPr="00D6298B">
        <w:rPr>
          <w:rFonts w:ascii="Times New Roman" w:hAnsi="Times New Roman" w:cs="Times New Roman"/>
          <w:sz w:val="24"/>
          <w:szCs w:val="24"/>
          <w:vertAlign w:val="superscript"/>
        </w:rPr>
        <w:t>st</w:t>
      </w:r>
      <w:r w:rsidR="00D6298B">
        <w:rPr>
          <w:rFonts w:ascii="Times New Roman" w:hAnsi="Times New Roman" w:cs="Times New Roman"/>
          <w:sz w:val="24"/>
          <w:szCs w:val="24"/>
        </w:rPr>
        <w:t xml:space="preserve"> respondent’s powers.</w:t>
      </w:r>
    </w:p>
    <w:p w:rsidR="009662EA" w:rsidRDefault="00992C10"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With this finding I find no useful purpose in ex</w:t>
      </w:r>
      <w:r w:rsidR="009662EA">
        <w:rPr>
          <w:rFonts w:ascii="Times New Roman" w:hAnsi="Times New Roman" w:cs="Times New Roman"/>
          <w:sz w:val="24"/>
          <w:szCs w:val="24"/>
        </w:rPr>
        <w:t>e</w:t>
      </w:r>
      <w:r>
        <w:rPr>
          <w:rFonts w:ascii="Times New Roman" w:hAnsi="Times New Roman" w:cs="Times New Roman"/>
          <w:sz w:val="24"/>
          <w:szCs w:val="24"/>
        </w:rPr>
        <w:t xml:space="preserve">rcising my mind on the other grounds, </w:t>
      </w:r>
      <w:r w:rsidR="00861A8F">
        <w:rPr>
          <w:rFonts w:ascii="Times New Roman" w:hAnsi="Times New Roman" w:cs="Times New Roman"/>
          <w:sz w:val="24"/>
          <w:szCs w:val="24"/>
        </w:rPr>
        <w:t>i.e.</w:t>
      </w:r>
      <w:r w:rsidR="009662EA">
        <w:rPr>
          <w:rFonts w:ascii="Times New Roman" w:hAnsi="Times New Roman" w:cs="Times New Roman"/>
          <w:sz w:val="24"/>
          <w:szCs w:val="24"/>
        </w:rPr>
        <w:t xml:space="preserve"> whether the 2</w:t>
      </w:r>
      <w:r w:rsidR="009662EA" w:rsidRPr="009662EA">
        <w:rPr>
          <w:rFonts w:ascii="Times New Roman" w:hAnsi="Times New Roman" w:cs="Times New Roman"/>
          <w:sz w:val="24"/>
          <w:szCs w:val="24"/>
          <w:vertAlign w:val="superscript"/>
        </w:rPr>
        <w:t>nd</w:t>
      </w:r>
      <w:r w:rsidR="009662EA">
        <w:rPr>
          <w:rFonts w:ascii="Times New Roman" w:hAnsi="Times New Roman" w:cs="Times New Roman"/>
          <w:sz w:val="24"/>
          <w:szCs w:val="24"/>
        </w:rPr>
        <w:t xml:space="preserve"> respondent acted in a fair manner, reasonable or rational manner and whether it supplied the written reasons for its decision upon being requested to.</w:t>
      </w:r>
    </w:p>
    <w:p w:rsidR="00E40B96" w:rsidRDefault="009662EA"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 say so because if the conduct itself was not lawful and such unlawfulness permeates through the whole process, pre and post the decision to grant the lease to 3</w:t>
      </w:r>
      <w:r w:rsidRPr="009662EA">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how can such be fair, reasonable or rational.  Equally would the supply of written reasons have sanitized </w:t>
      </w:r>
      <w:r w:rsidR="00E40B96">
        <w:rPr>
          <w:rFonts w:ascii="Times New Roman" w:hAnsi="Times New Roman" w:cs="Times New Roman"/>
          <w:sz w:val="24"/>
          <w:szCs w:val="24"/>
        </w:rPr>
        <w:t xml:space="preserve">the unlawfulness of the </w:t>
      </w:r>
      <w:r w:rsidR="00DB732F">
        <w:rPr>
          <w:rFonts w:ascii="Times New Roman" w:hAnsi="Times New Roman" w:cs="Times New Roman"/>
          <w:sz w:val="24"/>
          <w:szCs w:val="24"/>
        </w:rPr>
        <w:t>action?</w:t>
      </w:r>
      <w:r>
        <w:rPr>
          <w:rFonts w:ascii="Times New Roman" w:hAnsi="Times New Roman" w:cs="Times New Roman"/>
          <w:sz w:val="24"/>
          <w:szCs w:val="24"/>
        </w:rPr>
        <w:t xml:space="preserve">  It certainly</w:t>
      </w:r>
      <w:r w:rsidR="00E40B96">
        <w:rPr>
          <w:rFonts w:ascii="Times New Roman" w:hAnsi="Times New Roman" w:cs="Times New Roman"/>
          <w:sz w:val="24"/>
          <w:szCs w:val="24"/>
        </w:rPr>
        <w:t xml:space="preserve"> would not.  The resolution of the first ground therefore suffices in the circumstances.</w:t>
      </w:r>
    </w:p>
    <w:p w:rsidR="00E40B96" w:rsidRDefault="00E40B96"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 have already concluded that the amendment of the draft order simply addresses what decision of the 2</w:t>
      </w:r>
      <w:r w:rsidRPr="00E40B96">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is to be vacated and does not change the complexion of the applicant’s application.</w:t>
      </w:r>
    </w:p>
    <w:p w:rsidR="008F0629" w:rsidRDefault="00E40B96"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Whether there was reference to a permit or lease would not have changed the nature of the opposition as it still had </w:t>
      </w:r>
      <w:r w:rsidR="008F0629">
        <w:rPr>
          <w:rFonts w:ascii="Times New Roman" w:hAnsi="Times New Roman" w:cs="Times New Roman"/>
          <w:sz w:val="24"/>
          <w:szCs w:val="24"/>
        </w:rPr>
        <w:t>to address whether the 2</w:t>
      </w:r>
      <w:r w:rsidR="008F0629" w:rsidRPr="008F0629">
        <w:rPr>
          <w:rFonts w:ascii="Times New Roman" w:hAnsi="Times New Roman" w:cs="Times New Roman"/>
          <w:sz w:val="24"/>
          <w:szCs w:val="24"/>
          <w:vertAlign w:val="superscript"/>
        </w:rPr>
        <w:t>nd</w:t>
      </w:r>
      <w:r w:rsidR="008F0629">
        <w:rPr>
          <w:rFonts w:ascii="Times New Roman" w:hAnsi="Times New Roman" w:cs="Times New Roman"/>
          <w:sz w:val="24"/>
          <w:szCs w:val="24"/>
        </w:rPr>
        <w:t xml:space="preserve"> respondent’s actions were lawful.</w:t>
      </w:r>
    </w:p>
    <w:p w:rsidR="008F0629" w:rsidRDefault="008F0629"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 am consequently of the considered view that the applicant has made a case for the relief sought as captured in the amended draft order.</w:t>
      </w:r>
    </w:p>
    <w:p w:rsidR="008F0629" w:rsidRDefault="008F0629"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effect of this order allows the 2</w:t>
      </w:r>
      <w:r w:rsidRPr="008F0629">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the opportunity to follow the law.  </w:t>
      </w:r>
      <w:r w:rsidR="00A67BF8" w:rsidRPr="00E560AE">
        <w:rPr>
          <w:rFonts w:ascii="Times New Roman" w:hAnsi="Times New Roman" w:cs="Times New Roman"/>
          <w:i/>
          <w:sz w:val="24"/>
          <w:szCs w:val="24"/>
        </w:rPr>
        <w:t>Mr.</w:t>
      </w:r>
      <w:r w:rsidRPr="00E560AE">
        <w:rPr>
          <w:rFonts w:ascii="Times New Roman" w:hAnsi="Times New Roman" w:cs="Times New Roman"/>
          <w:i/>
          <w:sz w:val="24"/>
          <w:szCs w:val="24"/>
        </w:rPr>
        <w:t xml:space="preserve"> Mlalaz</w:t>
      </w:r>
      <w:r>
        <w:rPr>
          <w:rFonts w:ascii="Times New Roman" w:hAnsi="Times New Roman" w:cs="Times New Roman"/>
          <w:sz w:val="24"/>
          <w:szCs w:val="24"/>
        </w:rPr>
        <w:t>i submitted that the 2</w:t>
      </w:r>
      <w:r w:rsidRPr="008F0629">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is aware of the law as contained in section 10 of the Communal Lands Act.  That is what ought to be done before any land is apportioned to the 3</w:t>
      </w:r>
      <w:r w:rsidRPr="008F0629">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for the purposes of establishing a race course.</w:t>
      </w:r>
    </w:p>
    <w:p w:rsidR="008F0629" w:rsidRDefault="008F0629"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As regards costs, I find no justification to award punitive costs against the 2</w:t>
      </w:r>
      <w:r w:rsidRPr="008F0629">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The 2</w:t>
      </w:r>
      <w:r w:rsidRPr="008F0629">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respondent’s actions were motivated by a desire to bring development to the communal land in question.  The manner in which the 2</w:t>
      </w:r>
      <w:r w:rsidRPr="008F0629">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went about this may have been adjudged as unlawful but that does not call for censure.</w:t>
      </w:r>
    </w:p>
    <w:p w:rsidR="008F0629" w:rsidRDefault="008F0629" w:rsidP="00B869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result I make the following order:-</w:t>
      </w:r>
    </w:p>
    <w:p w:rsidR="00992C10" w:rsidRDefault="008F0629" w:rsidP="00B86901">
      <w:pPr>
        <w:spacing w:line="360" w:lineRule="auto"/>
        <w:ind w:left="1440" w:hanging="72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1.</w:t>
      </w:r>
      <w:r>
        <w:rPr>
          <w:rFonts w:ascii="Times New Roman" w:hAnsi="Times New Roman" w:cs="Times New Roman"/>
          <w:sz w:val="24"/>
          <w:szCs w:val="24"/>
        </w:rPr>
        <w:tab/>
      </w:r>
      <w:r w:rsidR="00D134F5">
        <w:rPr>
          <w:rFonts w:ascii="Times New Roman" w:hAnsi="Times New Roman" w:cs="Times New Roman"/>
          <w:sz w:val="24"/>
          <w:szCs w:val="24"/>
        </w:rPr>
        <w:t>The decision of the 2</w:t>
      </w:r>
      <w:r w:rsidR="00D134F5" w:rsidRPr="00D134F5">
        <w:rPr>
          <w:rFonts w:ascii="Times New Roman" w:hAnsi="Times New Roman" w:cs="Times New Roman"/>
          <w:sz w:val="24"/>
          <w:szCs w:val="24"/>
          <w:vertAlign w:val="superscript"/>
        </w:rPr>
        <w:t>nd</w:t>
      </w:r>
      <w:r w:rsidR="00D134F5">
        <w:rPr>
          <w:rFonts w:ascii="Times New Roman" w:hAnsi="Times New Roman" w:cs="Times New Roman"/>
          <w:sz w:val="24"/>
          <w:szCs w:val="24"/>
        </w:rPr>
        <w:t xml:space="preserve"> respondent to grant a lease agreement to the 3</w:t>
      </w:r>
      <w:r w:rsidR="00D134F5" w:rsidRPr="00D134F5">
        <w:rPr>
          <w:rFonts w:ascii="Times New Roman" w:hAnsi="Times New Roman" w:cs="Times New Roman"/>
          <w:sz w:val="24"/>
          <w:szCs w:val="24"/>
          <w:vertAlign w:val="superscript"/>
        </w:rPr>
        <w:t>rd</w:t>
      </w:r>
      <w:r w:rsidR="00D134F5">
        <w:rPr>
          <w:rFonts w:ascii="Times New Roman" w:hAnsi="Times New Roman" w:cs="Times New Roman"/>
          <w:sz w:val="24"/>
          <w:szCs w:val="24"/>
        </w:rPr>
        <w:t xml:space="preserve"> respondent for the construction of a race course be and is hereby set aside.</w:t>
      </w:r>
      <w:r w:rsidR="009662EA">
        <w:rPr>
          <w:rFonts w:ascii="Times New Roman" w:hAnsi="Times New Roman" w:cs="Times New Roman"/>
          <w:sz w:val="24"/>
          <w:szCs w:val="24"/>
        </w:rPr>
        <w:t xml:space="preserve">  </w:t>
      </w:r>
      <w:r w:rsidR="00992C10">
        <w:rPr>
          <w:rFonts w:ascii="Times New Roman" w:hAnsi="Times New Roman" w:cs="Times New Roman"/>
          <w:sz w:val="24"/>
          <w:szCs w:val="24"/>
        </w:rPr>
        <w:t xml:space="preserve"> </w:t>
      </w:r>
    </w:p>
    <w:p w:rsidR="00D134F5" w:rsidRDefault="00D134F5" w:rsidP="00B86901">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Any actions and conduct that had been taken by the 2</w:t>
      </w:r>
      <w:r w:rsidRPr="00D134F5">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following the granting of the lease agreement to the 3</w:t>
      </w:r>
      <w:r w:rsidRPr="00D134F5">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are hereby declared invalid.</w:t>
      </w:r>
    </w:p>
    <w:p w:rsidR="00D134F5" w:rsidRDefault="00D134F5" w:rsidP="003328B7">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The 2</w:t>
      </w:r>
      <w:r w:rsidRPr="00D134F5">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to bear the costs of the application at the ordinary scale.</w:t>
      </w:r>
    </w:p>
    <w:p w:rsidR="00D134F5" w:rsidRDefault="00D134F5" w:rsidP="00B86901">
      <w:pPr>
        <w:spacing w:line="360" w:lineRule="auto"/>
        <w:jc w:val="both"/>
        <w:rPr>
          <w:rFonts w:ascii="Times New Roman" w:hAnsi="Times New Roman" w:cs="Times New Roman"/>
          <w:sz w:val="24"/>
          <w:szCs w:val="24"/>
        </w:rPr>
      </w:pPr>
    </w:p>
    <w:p w:rsidR="00D134F5" w:rsidRDefault="00D134F5" w:rsidP="00B86901">
      <w:pPr>
        <w:spacing w:line="360" w:lineRule="auto"/>
        <w:jc w:val="both"/>
        <w:rPr>
          <w:rFonts w:ascii="Times New Roman" w:hAnsi="Times New Roman" w:cs="Times New Roman"/>
          <w:sz w:val="24"/>
          <w:szCs w:val="24"/>
        </w:rPr>
      </w:pPr>
    </w:p>
    <w:p w:rsidR="00D134F5" w:rsidRDefault="00D134F5" w:rsidP="00B86901">
      <w:pPr>
        <w:pStyle w:val="NoSpacing"/>
        <w:jc w:val="both"/>
      </w:pPr>
      <w:r w:rsidRPr="00D134F5">
        <w:rPr>
          <w:i/>
        </w:rPr>
        <w:t>Webb, Low &amp; Barry Inc Ben Baron &amp; Partners</w:t>
      </w:r>
      <w:r>
        <w:t>, applicants’ legal practitioners</w:t>
      </w:r>
    </w:p>
    <w:p w:rsidR="00D134F5" w:rsidRDefault="00D134F5" w:rsidP="00B86901">
      <w:pPr>
        <w:pStyle w:val="NoSpacing"/>
        <w:jc w:val="both"/>
      </w:pPr>
      <w:r w:rsidRPr="00D134F5">
        <w:rPr>
          <w:i/>
        </w:rPr>
        <w:t>Dube-Banda, Nzarayapenga and Partners</w:t>
      </w:r>
      <w:r>
        <w:t>, 2</w:t>
      </w:r>
      <w:r w:rsidRPr="00D134F5">
        <w:rPr>
          <w:vertAlign w:val="superscript"/>
        </w:rPr>
        <w:t>nd</w:t>
      </w:r>
      <w:r>
        <w:t xml:space="preserve"> respondent’s legal practitioners</w:t>
      </w:r>
    </w:p>
    <w:p w:rsidR="00D134F5" w:rsidRPr="000875E1" w:rsidRDefault="00D134F5" w:rsidP="00B86901">
      <w:pPr>
        <w:pStyle w:val="NoSpacing"/>
        <w:jc w:val="both"/>
      </w:pPr>
      <w:r w:rsidRPr="00D134F5">
        <w:rPr>
          <w:i/>
        </w:rPr>
        <w:t>T.J Mabhikwa &amp; Partners</w:t>
      </w:r>
      <w:r>
        <w:t>, 3</w:t>
      </w:r>
      <w:r w:rsidRPr="00D134F5">
        <w:rPr>
          <w:vertAlign w:val="superscript"/>
        </w:rPr>
        <w:t>rd</w:t>
      </w:r>
      <w:r>
        <w:t xml:space="preserve"> respondent’s legal practitioners</w:t>
      </w:r>
    </w:p>
    <w:p w:rsidR="00832C3E" w:rsidRDefault="00832C3E" w:rsidP="00D134F5">
      <w:pPr>
        <w:pStyle w:val="NoSpacing"/>
      </w:pPr>
    </w:p>
    <w:p w:rsidR="005C311B" w:rsidRDefault="005C311B" w:rsidP="00D134F5">
      <w:pPr>
        <w:pStyle w:val="NoSpacing"/>
      </w:pPr>
    </w:p>
    <w:p w:rsidR="0097753E" w:rsidRDefault="0097753E" w:rsidP="004522E6">
      <w:pPr>
        <w:spacing w:line="360" w:lineRule="auto"/>
        <w:ind w:firstLine="720"/>
        <w:rPr>
          <w:rFonts w:ascii="Times New Roman" w:hAnsi="Times New Roman" w:cs="Times New Roman"/>
          <w:sz w:val="24"/>
          <w:szCs w:val="24"/>
        </w:rPr>
      </w:pPr>
    </w:p>
    <w:p w:rsidR="004522E6" w:rsidRDefault="004522E6" w:rsidP="00E05863">
      <w:pPr>
        <w:spacing w:line="360" w:lineRule="auto"/>
        <w:ind w:left="1440" w:hanging="720"/>
        <w:rPr>
          <w:rFonts w:ascii="Times New Roman" w:hAnsi="Times New Roman" w:cs="Times New Roman"/>
          <w:sz w:val="24"/>
          <w:szCs w:val="24"/>
        </w:rPr>
      </w:pPr>
    </w:p>
    <w:p w:rsidR="0015612C" w:rsidRDefault="0015612C" w:rsidP="0015612C">
      <w:pPr>
        <w:spacing w:line="360" w:lineRule="auto"/>
        <w:ind w:firstLine="720"/>
        <w:rPr>
          <w:rFonts w:ascii="Times New Roman" w:hAnsi="Times New Roman" w:cs="Times New Roman"/>
          <w:sz w:val="24"/>
          <w:szCs w:val="24"/>
        </w:rPr>
      </w:pPr>
    </w:p>
    <w:p w:rsidR="0015612C" w:rsidRDefault="0015612C" w:rsidP="0015612C">
      <w:pPr>
        <w:spacing w:line="360" w:lineRule="auto"/>
        <w:ind w:firstLine="720"/>
      </w:pPr>
    </w:p>
    <w:sectPr w:rsidR="0015612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5D1D" w:rsidRDefault="00D15D1D" w:rsidP="00B86901">
      <w:pPr>
        <w:spacing w:after="0" w:line="240" w:lineRule="auto"/>
      </w:pPr>
      <w:r>
        <w:separator/>
      </w:r>
    </w:p>
  </w:endnote>
  <w:endnote w:type="continuationSeparator" w:id="0">
    <w:p w:rsidR="00D15D1D" w:rsidRDefault="00D15D1D" w:rsidP="00B86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1A5F" w:rsidRDefault="006F1A5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1A5F" w:rsidRDefault="006F1A5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1A5F" w:rsidRDefault="006F1A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5D1D" w:rsidRDefault="00D15D1D" w:rsidP="00B86901">
      <w:pPr>
        <w:spacing w:after="0" w:line="240" w:lineRule="auto"/>
      </w:pPr>
      <w:r>
        <w:separator/>
      </w:r>
    </w:p>
  </w:footnote>
  <w:footnote w:type="continuationSeparator" w:id="0">
    <w:p w:rsidR="00D15D1D" w:rsidRDefault="00D15D1D" w:rsidP="00B869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1A5F" w:rsidRDefault="006F1A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5253398"/>
      <w:docPartObj>
        <w:docPartGallery w:val="Page Numbers (Top of Page)"/>
        <w:docPartUnique/>
      </w:docPartObj>
    </w:sdtPr>
    <w:sdtEndPr>
      <w:rPr>
        <w:rFonts w:ascii="Times New Roman" w:hAnsi="Times New Roman" w:cs="Times New Roman"/>
        <w:noProof/>
        <w:sz w:val="24"/>
        <w:szCs w:val="24"/>
      </w:rPr>
    </w:sdtEndPr>
    <w:sdtContent>
      <w:p w:rsidR="00B86901" w:rsidRPr="00B427AD" w:rsidRDefault="00B86901">
        <w:pPr>
          <w:pStyle w:val="Header"/>
          <w:jc w:val="right"/>
          <w:rPr>
            <w:rFonts w:ascii="Times New Roman" w:hAnsi="Times New Roman" w:cs="Times New Roman"/>
            <w:noProof/>
            <w:sz w:val="24"/>
            <w:szCs w:val="24"/>
          </w:rPr>
        </w:pPr>
        <w:r w:rsidRPr="00B427AD">
          <w:rPr>
            <w:rFonts w:ascii="Times New Roman" w:hAnsi="Times New Roman" w:cs="Times New Roman"/>
            <w:sz w:val="24"/>
            <w:szCs w:val="24"/>
          </w:rPr>
          <w:fldChar w:fldCharType="begin"/>
        </w:r>
        <w:r w:rsidRPr="00B427AD">
          <w:rPr>
            <w:rFonts w:ascii="Times New Roman" w:hAnsi="Times New Roman" w:cs="Times New Roman"/>
            <w:sz w:val="24"/>
            <w:szCs w:val="24"/>
          </w:rPr>
          <w:instrText xml:space="preserve"> PAGE   \* MERGEFORMAT </w:instrText>
        </w:r>
        <w:r w:rsidRPr="00B427AD">
          <w:rPr>
            <w:rFonts w:ascii="Times New Roman" w:hAnsi="Times New Roman" w:cs="Times New Roman"/>
            <w:sz w:val="24"/>
            <w:szCs w:val="24"/>
          </w:rPr>
          <w:fldChar w:fldCharType="separate"/>
        </w:r>
        <w:r w:rsidR="006C1FEE">
          <w:rPr>
            <w:rFonts w:ascii="Times New Roman" w:hAnsi="Times New Roman" w:cs="Times New Roman"/>
            <w:noProof/>
            <w:sz w:val="24"/>
            <w:szCs w:val="24"/>
          </w:rPr>
          <w:t>13</w:t>
        </w:r>
        <w:r w:rsidRPr="00B427AD">
          <w:rPr>
            <w:rFonts w:ascii="Times New Roman" w:hAnsi="Times New Roman" w:cs="Times New Roman"/>
            <w:noProof/>
            <w:sz w:val="24"/>
            <w:szCs w:val="24"/>
          </w:rPr>
          <w:fldChar w:fldCharType="end"/>
        </w:r>
      </w:p>
      <w:p w:rsidR="00B86901" w:rsidRPr="00B427AD" w:rsidRDefault="00B86901">
        <w:pPr>
          <w:pStyle w:val="Header"/>
          <w:jc w:val="right"/>
          <w:rPr>
            <w:rFonts w:ascii="Times New Roman" w:hAnsi="Times New Roman" w:cs="Times New Roman"/>
            <w:noProof/>
            <w:sz w:val="24"/>
            <w:szCs w:val="24"/>
          </w:rPr>
        </w:pPr>
        <w:r w:rsidRPr="00B427AD">
          <w:rPr>
            <w:rFonts w:ascii="Times New Roman" w:hAnsi="Times New Roman" w:cs="Times New Roman"/>
            <w:noProof/>
            <w:sz w:val="24"/>
            <w:szCs w:val="24"/>
          </w:rPr>
          <w:t>H</w:t>
        </w:r>
        <w:r w:rsidR="00B427AD" w:rsidRPr="00B427AD">
          <w:rPr>
            <w:rFonts w:ascii="Times New Roman" w:hAnsi="Times New Roman" w:cs="Times New Roman"/>
            <w:noProof/>
            <w:sz w:val="24"/>
            <w:szCs w:val="24"/>
          </w:rPr>
          <w:t>B</w:t>
        </w:r>
        <w:r w:rsidR="006F1A5F">
          <w:rPr>
            <w:rFonts w:ascii="Times New Roman" w:hAnsi="Times New Roman" w:cs="Times New Roman"/>
            <w:noProof/>
            <w:sz w:val="24"/>
            <w:szCs w:val="24"/>
          </w:rPr>
          <w:t xml:space="preserve"> 233/22</w:t>
        </w:r>
      </w:p>
      <w:p w:rsidR="00B86901" w:rsidRPr="00B427AD" w:rsidRDefault="00B86901">
        <w:pPr>
          <w:pStyle w:val="Header"/>
          <w:jc w:val="right"/>
          <w:rPr>
            <w:rFonts w:ascii="Times New Roman" w:hAnsi="Times New Roman" w:cs="Times New Roman"/>
            <w:sz w:val="24"/>
            <w:szCs w:val="24"/>
          </w:rPr>
        </w:pPr>
        <w:r w:rsidRPr="00B427AD">
          <w:rPr>
            <w:rFonts w:ascii="Times New Roman" w:hAnsi="Times New Roman" w:cs="Times New Roman"/>
            <w:noProof/>
            <w:sz w:val="24"/>
            <w:szCs w:val="24"/>
          </w:rPr>
          <w:t>HC 1749/21</w:t>
        </w:r>
      </w:p>
    </w:sdtContent>
  </w:sdt>
  <w:p w:rsidR="00B86901" w:rsidRPr="00B427AD" w:rsidRDefault="00B86901">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1A5F" w:rsidRDefault="006F1A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8663572"/>
    <w:multiLevelType w:val="hybridMultilevel"/>
    <w:tmpl w:val="3F02A8E4"/>
    <w:lvl w:ilvl="0" w:tplc="1A768FD4">
      <w:start w:val="1"/>
      <w:numFmt w:val="decimal"/>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89F"/>
    <w:rsid w:val="00005691"/>
    <w:rsid w:val="000209AC"/>
    <w:rsid w:val="000829FC"/>
    <w:rsid w:val="000875E1"/>
    <w:rsid w:val="00091466"/>
    <w:rsid w:val="000B022F"/>
    <w:rsid w:val="00111CDF"/>
    <w:rsid w:val="00115BCB"/>
    <w:rsid w:val="00144910"/>
    <w:rsid w:val="0015612C"/>
    <w:rsid w:val="00180262"/>
    <w:rsid w:val="00193543"/>
    <w:rsid w:val="001D530C"/>
    <w:rsid w:val="001E62EE"/>
    <w:rsid w:val="001F68DE"/>
    <w:rsid w:val="00214419"/>
    <w:rsid w:val="00223694"/>
    <w:rsid w:val="00227931"/>
    <w:rsid w:val="002470D0"/>
    <w:rsid w:val="00281BA7"/>
    <w:rsid w:val="0028265A"/>
    <w:rsid w:val="002908A2"/>
    <w:rsid w:val="00291D72"/>
    <w:rsid w:val="002A3421"/>
    <w:rsid w:val="002E2206"/>
    <w:rsid w:val="002E33A4"/>
    <w:rsid w:val="002E5C1E"/>
    <w:rsid w:val="0030702C"/>
    <w:rsid w:val="00331387"/>
    <w:rsid w:val="003328B7"/>
    <w:rsid w:val="00334CAB"/>
    <w:rsid w:val="00334FEE"/>
    <w:rsid w:val="003642AD"/>
    <w:rsid w:val="00371C64"/>
    <w:rsid w:val="00371F0A"/>
    <w:rsid w:val="00405267"/>
    <w:rsid w:val="004134FC"/>
    <w:rsid w:val="004522E6"/>
    <w:rsid w:val="0046307C"/>
    <w:rsid w:val="004B0E4A"/>
    <w:rsid w:val="004B22A9"/>
    <w:rsid w:val="004E567C"/>
    <w:rsid w:val="004E59EA"/>
    <w:rsid w:val="0050589F"/>
    <w:rsid w:val="00511641"/>
    <w:rsid w:val="005C311B"/>
    <w:rsid w:val="006032FA"/>
    <w:rsid w:val="00615732"/>
    <w:rsid w:val="00650A3A"/>
    <w:rsid w:val="00657177"/>
    <w:rsid w:val="006601EE"/>
    <w:rsid w:val="006A35E5"/>
    <w:rsid w:val="006A38D9"/>
    <w:rsid w:val="006C1FEE"/>
    <w:rsid w:val="006D3AA4"/>
    <w:rsid w:val="006E3632"/>
    <w:rsid w:val="006F1A5F"/>
    <w:rsid w:val="007259C2"/>
    <w:rsid w:val="00752099"/>
    <w:rsid w:val="007620CF"/>
    <w:rsid w:val="007626D1"/>
    <w:rsid w:val="007A1553"/>
    <w:rsid w:val="007C4D3F"/>
    <w:rsid w:val="007D6237"/>
    <w:rsid w:val="007D7D1D"/>
    <w:rsid w:val="007E3CFB"/>
    <w:rsid w:val="00806BE5"/>
    <w:rsid w:val="00821B61"/>
    <w:rsid w:val="00832C3E"/>
    <w:rsid w:val="00837EC1"/>
    <w:rsid w:val="0084345E"/>
    <w:rsid w:val="0086014D"/>
    <w:rsid w:val="00861A8F"/>
    <w:rsid w:val="00893070"/>
    <w:rsid w:val="008B1014"/>
    <w:rsid w:val="008B7108"/>
    <w:rsid w:val="008F0629"/>
    <w:rsid w:val="008F4820"/>
    <w:rsid w:val="00910DE0"/>
    <w:rsid w:val="00933FFE"/>
    <w:rsid w:val="00950E55"/>
    <w:rsid w:val="009662EA"/>
    <w:rsid w:val="0097753E"/>
    <w:rsid w:val="009803D0"/>
    <w:rsid w:val="00992C10"/>
    <w:rsid w:val="009A0FBD"/>
    <w:rsid w:val="009A497F"/>
    <w:rsid w:val="009B2662"/>
    <w:rsid w:val="009D7850"/>
    <w:rsid w:val="009E5BCE"/>
    <w:rsid w:val="009F4977"/>
    <w:rsid w:val="00A22730"/>
    <w:rsid w:val="00A31BC3"/>
    <w:rsid w:val="00A67BF8"/>
    <w:rsid w:val="00A7337D"/>
    <w:rsid w:val="00AC70E9"/>
    <w:rsid w:val="00AF4968"/>
    <w:rsid w:val="00AF64A7"/>
    <w:rsid w:val="00B22F42"/>
    <w:rsid w:val="00B30252"/>
    <w:rsid w:val="00B427AD"/>
    <w:rsid w:val="00B44CB8"/>
    <w:rsid w:val="00B55C8B"/>
    <w:rsid w:val="00B55D0F"/>
    <w:rsid w:val="00B7205C"/>
    <w:rsid w:val="00B8377B"/>
    <w:rsid w:val="00B86901"/>
    <w:rsid w:val="00B87351"/>
    <w:rsid w:val="00BB5CDD"/>
    <w:rsid w:val="00BF0EDB"/>
    <w:rsid w:val="00C74F48"/>
    <w:rsid w:val="00CC31DD"/>
    <w:rsid w:val="00CD29E6"/>
    <w:rsid w:val="00D06FA8"/>
    <w:rsid w:val="00D134F5"/>
    <w:rsid w:val="00D15D1D"/>
    <w:rsid w:val="00D31533"/>
    <w:rsid w:val="00D316AA"/>
    <w:rsid w:val="00D61A5E"/>
    <w:rsid w:val="00D6298B"/>
    <w:rsid w:val="00D7357D"/>
    <w:rsid w:val="00D84E30"/>
    <w:rsid w:val="00DB17FE"/>
    <w:rsid w:val="00DB732F"/>
    <w:rsid w:val="00DC2BF8"/>
    <w:rsid w:val="00DC5EC4"/>
    <w:rsid w:val="00DD2F71"/>
    <w:rsid w:val="00DF3F2C"/>
    <w:rsid w:val="00DF6CC6"/>
    <w:rsid w:val="00E05863"/>
    <w:rsid w:val="00E07036"/>
    <w:rsid w:val="00E127BA"/>
    <w:rsid w:val="00E15CF3"/>
    <w:rsid w:val="00E16082"/>
    <w:rsid w:val="00E21430"/>
    <w:rsid w:val="00E21D28"/>
    <w:rsid w:val="00E37833"/>
    <w:rsid w:val="00E40B96"/>
    <w:rsid w:val="00E51FBC"/>
    <w:rsid w:val="00E560AE"/>
    <w:rsid w:val="00E57EEC"/>
    <w:rsid w:val="00E77FA2"/>
    <w:rsid w:val="00E92E53"/>
    <w:rsid w:val="00EA0542"/>
    <w:rsid w:val="00F16219"/>
    <w:rsid w:val="00F476EA"/>
    <w:rsid w:val="00F54F28"/>
    <w:rsid w:val="00F715F9"/>
    <w:rsid w:val="00FA7A13"/>
    <w:rsid w:val="00FE0C5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6AEA59E0-0E1A-4B49-8335-F67BD2C7B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589F"/>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0589F"/>
    <w:pPr>
      <w:keepLines/>
      <w:spacing w:before="100" w:beforeAutospacing="1" w:after="100" w:afterAutospacing="1" w:line="240" w:lineRule="auto"/>
      <w:contextualSpacing/>
    </w:pPr>
    <w:rPr>
      <w:rFonts w:ascii="Times New Roman" w:hAnsi="Times New Roman"/>
      <w:sz w:val="24"/>
      <w:lang w:val="en-US"/>
    </w:rPr>
  </w:style>
  <w:style w:type="paragraph" w:styleId="ListParagraph">
    <w:name w:val="List Paragraph"/>
    <w:basedOn w:val="Normal"/>
    <w:uiPriority w:val="34"/>
    <w:qFormat/>
    <w:rsid w:val="00DF6CC6"/>
    <w:pPr>
      <w:ind w:left="720"/>
      <w:contextualSpacing/>
    </w:pPr>
  </w:style>
  <w:style w:type="paragraph" w:styleId="Header">
    <w:name w:val="header"/>
    <w:basedOn w:val="Normal"/>
    <w:link w:val="HeaderChar"/>
    <w:uiPriority w:val="99"/>
    <w:unhideWhenUsed/>
    <w:rsid w:val="00B869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901"/>
    <w:rPr>
      <w:rFonts w:eastAsiaTheme="minorEastAsia"/>
      <w:lang w:val="en-US"/>
    </w:rPr>
  </w:style>
  <w:style w:type="paragraph" w:styleId="Footer">
    <w:name w:val="footer"/>
    <w:basedOn w:val="Normal"/>
    <w:link w:val="FooterChar"/>
    <w:uiPriority w:val="99"/>
    <w:unhideWhenUsed/>
    <w:rsid w:val="00B86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901"/>
    <w:rPr>
      <w:rFonts w:eastAsiaTheme="minorEastAsia"/>
      <w:lang w:val="en-US"/>
    </w:rPr>
  </w:style>
  <w:style w:type="character" w:customStyle="1" w:styleId="a">
    <w:name w:val="a"/>
    <w:basedOn w:val="DefaultParagraphFont"/>
    <w:rsid w:val="007D7D1D"/>
  </w:style>
  <w:style w:type="character" w:customStyle="1" w:styleId="l6">
    <w:name w:val="l6"/>
    <w:basedOn w:val="DefaultParagraphFont"/>
    <w:rsid w:val="007D7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301598">
      <w:bodyDiv w:val="1"/>
      <w:marLeft w:val="0"/>
      <w:marRight w:val="0"/>
      <w:marTop w:val="0"/>
      <w:marBottom w:val="0"/>
      <w:divBdr>
        <w:top w:val="none" w:sz="0" w:space="0" w:color="auto"/>
        <w:left w:val="none" w:sz="0" w:space="0" w:color="auto"/>
        <w:bottom w:val="none" w:sz="0" w:space="0" w:color="auto"/>
        <w:right w:val="none" w:sz="0" w:space="0" w:color="auto"/>
      </w:divBdr>
    </w:div>
    <w:div w:id="1664819545">
      <w:bodyDiv w:val="1"/>
      <w:marLeft w:val="0"/>
      <w:marRight w:val="0"/>
      <w:marTop w:val="0"/>
      <w:marBottom w:val="0"/>
      <w:divBdr>
        <w:top w:val="none" w:sz="0" w:space="0" w:color="auto"/>
        <w:left w:val="none" w:sz="0" w:space="0" w:color="auto"/>
        <w:bottom w:val="none" w:sz="0" w:space="0" w:color="auto"/>
        <w:right w:val="none" w:sz="0" w:space="0" w:color="auto"/>
      </w:divBdr>
      <w:divsChild>
        <w:div w:id="1681857487">
          <w:marLeft w:val="0"/>
          <w:marRight w:val="0"/>
          <w:marTop w:val="0"/>
          <w:marBottom w:val="0"/>
          <w:divBdr>
            <w:top w:val="none" w:sz="0" w:space="0" w:color="auto"/>
            <w:left w:val="none" w:sz="0" w:space="0" w:color="auto"/>
            <w:bottom w:val="none" w:sz="0" w:space="0" w:color="auto"/>
            <w:right w:val="none" w:sz="0" w:space="0" w:color="auto"/>
          </w:divBdr>
        </w:div>
        <w:div w:id="1947230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689</TotalTime>
  <Pages>13</Pages>
  <Words>3974</Words>
  <Characters>22655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118</cp:revision>
  <dcterms:created xsi:type="dcterms:W3CDTF">2022-09-12T06:56:00Z</dcterms:created>
  <dcterms:modified xsi:type="dcterms:W3CDTF">2022-09-14T10:12:00Z</dcterms:modified>
</cp:coreProperties>
</file>