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0EFA" w:rsidRPr="001F694F" w:rsidRDefault="001F694F" w:rsidP="001F694F">
      <w:pPr>
        <w:spacing w:line="360" w:lineRule="auto"/>
        <w:rPr>
          <w:rFonts w:ascii="Times New Roman" w:eastAsia="Calibri" w:hAnsi="Times New Roman" w:cs="Times New Roman"/>
          <w:b/>
          <w:sz w:val="24"/>
          <w:szCs w:val="24"/>
        </w:rPr>
      </w:pPr>
      <w:bookmarkStart w:id="0" w:name="_GoBack"/>
      <w:bookmarkEnd w:id="0"/>
      <w:r w:rsidRPr="001F694F">
        <w:rPr>
          <w:rFonts w:ascii="Times New Roman" w:eastAsia="Calibri" w:hAnsi="Times New Roman" w:cs="Times New Roman"/>
          <w:b/>
          <w:sz w:val="24"/>
          <w:szCs w:val="24"/>
          <w:u w:val="single"/>
        </w:rPr>
        <w:t>REPORTABLE</w:t>
      </w:r>
      <w:r w:rsidRPr="001F694F">
        <w:rPr>
          <w:rFonts w:ascii="Times New Roman" w:eastAsia="Calibri" w:hAnsi="Times New Roman" w:cs="Times New Roman"/>
          <w:b/>
          <w:sz w:val="24"/>
          <w:szCs w:val="24"/>
        </w:rPr>
        <w:tab/>
        <w:t>(</w:t>
      </w:r>
      <w:r w:rsidR="00CC77C4">
        <w:rPr>
          <w:rFonts w:ascii="Times New Roman" w:eastAsia="Calibri" w:hAnsi="Times New Roman" w:cs="Times New Roman"/>
          <w:b/>
          <w:sz w:val="24"/>
          <w:szCs w:val="24"/>
        </w:rPr>
        <w:t>25</w:t>
      </w:r>
      <w:r w:rsidRPr="001F694F">
        <w:rPr>
          <w:rFonts w:ascii="Times New Roman" w:eastAsia="Calibri" w:hAnsi="Times New Roman" w:cs="Times New Roman"/>
          <w:b/>
          <w:sz w:val="24"/>
          <w:szCs w:val="24"/>
        </w:rPr>
        <w:t>)</w:t>
      </w:r>
    </w:p>
    <w:p w:rsidR="001F694F" w:rsidRDefault="001F694F" w:rsidP="001F694F">
      <w:pPr>
        <w:keepLines/>
        <w:spacing w:after="0" w:line="240" w:lineRule="auto"/>
        <w:contextualSpacing/>
        <w:jc w:val="center"/>
        <w:rPr>
          <w:rFonts w:ascii="Times New Roman" w:eastAsia="Calibri" w:hAnsi="Times New Roman" w:cs="Times New Roman"/>
          <w:b/>
          <w:sz w:val="24"/>
          <w:szCs w:val="24"/>
        </w:rPr>
      </w:pPr>
    </w:p>
    <w:p w:rsidR="001F694F" w:rsidRDefault="001F694F" w:rsidP="001F694F">
      <w:pPr>
        <w:keepLines/>
        <w:spacing w:before="100" w:beforeAutospacing="1"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ZIMBABWE     REVENUE     AUTHORITY</w:t>
      </w:r>
    </w:p>
    <w:p w:rsidR="001F694F" w:rsidRDefault="001F694F" w:rsidP="001F694F">
      <w:pPr>
        <w:keepLines/>
        <w:spacing w:before="100" w:beforeAutospacing="1"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v</w:t>
      </w:r>
    </w:p>
    <w:p w:rsidR="001F694F" w:rsidRDefault="001F694F" w:rsidP="001F694F">
      <w:pPr>
        <w:pStyle w:val="ListParagraph"/>
        <w:keepLines/>
        <w:numPr>
          <w:ilvl w:val="0"/>
          <w:numId w:val="5"/>
        </w:num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UNKI     MINES     (PRIVATE)     LIMITED     (2)     STANBIC     BANK     ZIMBABWE     LIMITED </w:t>
      </w:r>
    </w:p>
    <w:p w:rsidR="001F694F" w:rsidRDefault="001F694F" w:rsidP="001F694F">
      <w:pPr>
        <w:keepLines/>
        <w:spacing w:after="0" w:line="240" w:lineRule="auto"/>
        <w:rPr>
          <w:rFonts w:ascii="Times New Roman" w:eastAsia="Calibri" w:hAnsi="Times New Roman" w:cs="Times New Roman"/>
          <w:b/>
          <w:sz w:val="24"/>
          <w:szCs w:val="24"/>
          <w:lang w:val="en-US"/>
        </w:rPr>
      </w:pPr>
    </w:p>
    <w:p w:rsidR="001F694F" w:rsidRDefault="001F694F" w:rsidP="001F694F">
      <w:pPr>
        <w:keepLines/>
        <w:spacing w:after="0" w:line="240" w:lineRule="auto"/>
        <w:rPr>
          <w:rFonts w:ascii="Times New Roman" w:eastAsia="Calibri" w:hAnsi="Times New Roman" w:cs="Times New Roman"/>
          <w:b/>
          <w:sz w:val="24"/>
          <w:szCs w:val="24"/>
          <w:lang w:val="en-US"/>
        </w:rPr>
      </w:pPr>
    </w:p>
    <w:p w:rsidR="00680EFA" w:rsidRPr="001F694F" w:rsidRDefault="00680EFA" w:rsidP="001F694F">
      <w:pPr>
        <w:keepLines/>
        <w:spacing w:after="0" w:line="240" w:lineRule="auto"/>
        <w:rPr>
          <w:rFonts w:ascii="Times New Roman" w:eastAsia="Calibri" w:hAnsi="Times New Roman" w:cs="Times New Roman"/>
          <w:b/>
          <w:sz w:val="24"/>
          <w:szCs w:val="24"/>
        </w:rPr>
      </w:pPr>
      <w:r w:rsidRPr="001F694F">
        <w:rPr>
          <w:rFonts w:ascii="Times New Roman" w:eastAsia="Calibri" w:hAnsi="Times New Roman" w:cs="Times New Roman"/>
          <w:b/>
          <w:sz w:val="24"/>
          <w:szCs w:val="24"/>
          <w:lang w:val="en-US"/>
        </w:rPr>
        <w:t>SUPREME COURT OF ZIMBABWE</w:t>
      </w:r>
    </w:p>
    <w:p w:rsidR="00680EFA" w:rsidRDefault="00680EFA" w:rsidP="00680EFA">
      <w:pPr>
        <w:keepLines/>
        <w:spacing w:before="100" w:beforeAutospacing="1" w:after="0" w:line="240" w:lineRule="auto"/>
        <w:contextualSpacing/>
        <w:jc w:val="both"/>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HARARE: </w:t>
      </w:r>
      <w:r w:rsidR="001F694F">
        <w:rPr>
          <w:rFonts w:ascii="Times New Roman" w:eastAsia="Calibri" w:hAnsi="Times New Roman" w:cs="Times New Roman"/>
          <w:b/>
          <w:sz w:val="24"/>
          <w:szCs w:val="24"/>
          <w:lang w:val="en-US"/>
        </w:rPr>
        <w:t>23 OCTOBER</w:t>
      </w:r>
      <w:r>
        <w:rPr>
          <w:rFonts w:ascii="Times New Roman" w:eastAsia="Calibri" w:hAnsi="Times New Roman" w:cs="Times New Roman"/>
          <w:b/>
          <w:sz w:val="24"/>
          <w:szCs w:val="24"/>
          <w:lang w:val="en-US"/>
        </w:rPr>
        <w:t xml:space="preserve"> 2025</w:t>
      </w:r>
    </w:p>
    <w:p w:rsidR="001F694F" w:rsidRDefault="001F694F" w:rsidP="00680EFA">
      <w:pPr>
        <w:keepLines/>
        <w:spacing w:before="100" w:beforeAutospacing="1" w:after="0" w:line="240" w:lineRule="auto"/>
        <w:contextualSpacing/>
        <w:jc w:val="both"/>
        <w:rPr>
          <w:rFonts w:ascii="Times New Roman" w:eastAsia="Calibri" w:hAnsi="Times New Roman" w:cs="Times New Roman"/>
          <w:b/>
          <w:sz w:val="24"/>
          <w:szCs w:val="24"/>
          <w:lang w:val="en-US"/>
        </w:rPr>
      </w:pPr>
    </w:p>
    <w:p w:rsidR="001F694F" w:rsidRDefault="001F694F" w:rsidP="001F694F">
      <w:pPr>
        <w:keepLines/>
        <w:spacing w:after="0" w:line="240" w:lineRule="auto"/>
        <w:contextualSpacing/>
        <w:jc w:val="both"/>
        <w:rPr>
          <w:rFonts w:ascii="Times New Roman" w:eastAsia="Calibri" w:hAnsi="Times New Roman" w:cs="Times New Roman"/>
          <w:b/>
          <w:sz w:val="24"/>
          <w:szCs w:val="24"/>
          <w:lang w:val="en-US"/>
        </w:rPr>
      </w:pPr>
    </w:p>
    <w:p w:rsidR="00680EFA" w:rsidRDefault="00680EFA" w:rsidP="001F694F">
      <w:pPr>
        <w:keepLines/>
        <w:spacing w:before="100" w:beforeAutospacing="1" w:after="0" w:line="48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i/>
          <w:sz w:val="24"/>
          <w:szCs w:val="24"/>
          <w:lang w:val="en-US"/>
        </w:rPr>
        <w:t>K</w:t>
      </w:r>
      <w:r w:rsidR="00981122">
        <w:rPr>
          <w:rFonts w:ascii="Times New Roman" w:eastAsia="Calibri" w:hAnsi="Times New Roman" w:cs="Times New Roman"/>
          <w:i/>
          <w:sz w:val="24"/>
          <w:szCs w:val="24"/>
          <w:lang w:val="en-US"/>
        </w:rPr>
        <w:t>.</w:t>
      </w:r>
      <w:r>
        <w:rPr>
          <w:rFonts w:ascii="Times New Roman" w:eastAsia="Calibri" w:hAnsi="Times New Roman" w:cs="Times New Roman"/>
          <w:i/>
          <w:sz w:val="24"/>
          <w:szCs w:val="24"/>
          <w:lang w:val="en-US"/>
        </w:rPr>
        <w:t xml:space="preserve"> Kachambwa,</w:t>
      </w:r>
      <w:r>
        <w:rPr>
          <w:rFonts w:ascii="Times New Roman" w:eastAsia="Calibri" w:hAnsi="Times New Roman" w:cs="Times New Roman"/>
          <w:sz w:val="24"/>
          <w:szCs w:val="24"/>
          <w:lang w:val="en-US"/>
        </w:rPr>
        <w:t xml:space="preserve"> for the applicant</w:t>
      </w:r>
    </w:p>
    <w:p w:rsidR="00680EFA" w:rsidRDefault="00680EFA" w:rsidP="001F694F">
      <w:pPr>
        <w:keepLines/>
        <w:spacing w:before="100" w:beforeAutospacing="1" w:after="0" w:line="48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i/>
          <w:sz w:val="24"/>
          <w:szCs w:val="24"/>
          <w:lang w:val="en-US"/>
        </w:rPr>
        <w:t>D</w:t>
      </w:r>
      <w:r w:rsidR="00981122">
        <w:rPr>
          <w:rFonts w:ascii="Times New Roman" w:eastAsia="Calibri" w:hAnsi="Times New Roman" w:cs="Times New Roman"/>
          <w:i/>
          <w:sz w:val="24"/>
          <w:szCs w:val="24"/>
          <w:lang w:val="en-US"/>
        </w:rPr>
        <w:t>.</w:t>
      </w:r>
      <w:r>
        <w:rPr>
          <w:rFonts w:ascii="Times New Roman" w:eastAsia="Calibri" w:hAnsi="Times New Roman" w:cs="Times New Roman"/>
          <w:i/>
          <w:sz w:val="24"/>
          <w:szCs w:val="24"/>
          <w:lang w:val="en-US"/>
        </w:rPr>
        <w:t xml:space="preserve"> Ndawana,</w:t>
      </w:r>
      <w:r>
        <w:rPr>
          <w:rFonts w:ascii="Times New Roman" w:eastAsia="Calibri" w:hAnsi="Times New Roman" w:cs="Times New Roman"/>
          <w:sz w:val="24"/>
          <w:szCs w:val="24"/>
          <w:lang w:val="en-US"/>
        </w:rPr>
        <w:t xml:space="preserve"> for the first respondent</w:t>
      </w:r>
    </w:p>
    <w:p w:rsidR="00680EFA" w:rsidRDefault="00680EFA" w:rsidP="001F694F">
      <w:pPr>
        <w:keepLines/>
        <w:spacing w:before="100" w:beforeAutospacing="1" w:after="0" w:line="48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No appearance for the second respondent</w:t>
      </w:r>
    </w:p>
    <w:p w:rsidR="00680EFA" w:rsidRDefault="00680EFA" w:rsidP="001F694F">
      <w:pPr>
        <w:spacing w:line="240" w:lineRule="auto"/>
        <w:jc w:val="both"/>
        <w:rPr>
          <w:rFonts w:ascii="Times New Roman" w:eastAsia="Calibri" w:hAnsi="Times New Roman" w:cs="Times New Roman"/>
          <w:sz w:val="24"/>
          <w:szCs w:val="24"/>
        </w:rPr>
      </w:pPr>
    </w:p>
    <w:p w:rsidR="00680EFA" w:rsidRPr="001F694F" w:rsidRDefault="00680EFA" w:rsidP="001F694F">
      <w:pPr>
        <w:spacing w:after="0" w:line="480" w:lineRule="auto"/>
        <w:jc w:val="both"/>
        <w:rPr>
          <w:rFonts w:ascii="Times New Roman" w:eastAsia="Calibri" w:hAnsi="Times New Roman" w:cs="Times New Roman"/>
          <w:b/>
          <w:sz w:val="24"/>
          <w:szCs w:val="24"/>
          <w:u w:val="single"/>
        </w:rPr>
      </w:pPr>
      <w:r w:rsidRPr="001F694F">
        <w:rPr>
          <w:rFonts w:ascii="Times New Roman" w:eastAsia="Calibri" w:hAnsi="Times New Roman" w:cs="Times New Roman"/>
          <w:b/>
          <w:sz w:val="24"/>
          <w:szCs w:val="24"/>
          <w:u w:val="single"/>
        </w:rPr>
        <w:t>IN CHAMBERS</w:t>
      </w:r>
    </w:p>
    <w:p w:rsidR="00680EFA" w:rsidRDefault="00680EFA" w:rsidP="001B3976">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MWAYERA JA</w:t>
      </w:r>
      <w:r>
        <w:rPr>
          <w:rFonts w:ascii="Times New Roman" w:eastAsia="Calibri" w:hAnsi="Times New Roman" w:cs="Times New Roman"/>
          <w:sz w:val="24"/>
          <w:szCs w:val="24"/>
        </w:rPr>
        <w:t xml:space="preserve">:     </w:t>
      </w:r>
    </w:p>
    <w:p w:rsidR="00680EFA" w:rsidRDefault="00680EFA" w:rsidP="001B3976">
      <w:pPr>
        <w:numPr>
          <w:ilvl w:val="0"/>
          <w:numId w:val="2"/>
        </w:numPr>
        <w:spacing w:after="0" w:line="480" w:lineRule="auto"/>
        <w:ind w:left="567" w:hanging="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This is an unopposed hybrid cham</w:t>
      </w:r>
      <w:r w:rsidR="001B3976">
        <w:rPr>
          <w:rFonts w:ascii="Times New Roman" w:eastAsia="Calibri" w:hAnsi="Times New Roman" w:cs="Times New Roman"/>
          <w:sz w:val="24"/>
          <w:szCs w:val="24"/>
        </w:rPr>
        <w:t>ber application in terms of r</w:t>
      </w:r>
      <w:r>
        <w:rPr>
          <w:rFonts w:ascii="Times New Roman" w:eastAsia="Calibri" w:hAnsi="Times New Roman" w:cs="Times New Roman"/>
          <w:sz w:val="24"/>
          <w:szCs w:val="24"/>
        </w:rPr>
        <w:t xml:space="preserve"> 76 (2) of the Supreme Court Rules,</w:t>
      </w:r>
      <w:r w:rsidR="001B3976">
        <w:rPr>
          <w:rFonts w:ascii="Times New Roman" w:eastAsia="Calibri" w:hAnsi="Times New Roman" w:cs="Times New Roman"/>
          <w:sz w:val="24"/>
          <w:szCs w:val="24"/>
        </w:rPr>
        <w:t xml:space="preserve"> 2025, (“</w:t>
      </w:r>
      <w:r>
        <w:rPr>
          <w:rFonts w:ascii="Times New Roman" w:eastAsia="Calibri" w:hAnsi="Times New Roman" w:cs="Times New Roman"/>
          <w:sz w:val="24"/>
          <w:szCs w:val="24"/>
        </w:rPr>
        <w:t>the Supreme Court Rules”) for condonation of failure to apply for reinstatement within time and f</w:t>
      </w:r>
      <w:r w:rsidR="001B3976">
        <w:rPr>
          <w:rFonts w:ascii="Times New Roman" w:eastAsia="Calibri" w:hAnsi="Times New Roman" w:cs="Times New Roman"/>
          <w:sz w:val="24"/>
          <w:szCs w:val="24"/>
        </w:rPr>
        <w:t xml:space="preserve">or extension of time to do so, together with </w:t>
      </w:r>
      <w:r>
        <w:rPr>
          <w:rFonts w:ascii="Times New Roman" w:eastAsia="Calibri" w:hAnsi="Times New Roman" w:cs="Times New Roman"/>
          <w:sz w:val="24"/>
          <w:szCs w:val="24"/>
        </w:rPr>
        <w:t>an application   for condonation for failure to comply with r 44 (</w:t>
      </w:r>
      <w:r w:rsidR="001B3976">
        <w:rPr>
          <w:rFonts w:ascii="Times New Roman" w:eastAsia="Calibri" w:hAnsi="Times New Roman" w:cs="Times New Roman"/>
          <w:sz w:val="24"/>
          <w:szCs w:val="24"/>
        </w:rPr>
        <w:t xml:space="preserve">2) of the Supreme Court Rules, </w:t>
      </w:r>
      <w:r>
        <w:rPr>
          <w:rFonts w:ascii="Times New Roman" w:eastAsia="Calibri" w:hAnsi="Times New Roman" w:cs="Times New Roman"/>
          <w:sz w:val="24"/>
          <w:szCs w:val="24"/>
        </w:rPr>
        <w:t>and f</w:t>
      </w:r>
      <w:r w:rsidR="001B3976">
        <w:rPr>
          <w:rFonts w:ascii="Times New Roman" w:eastAsia="Calibri" w:hAnsi="Times New Roman" w:cs="Times New Roman"/>
          <w:sz w:val="24"/>
          <w:szCs w:val="24"/>
        </w:rPr>
        <w:t xml:space="preserve">or extension of time to do so.  </w:t>
      </w:r>
      <w:r>
        <w:rPr>
          <w:rFonts w:ascii="Times New Roman" w:eastAsia="Calibri" w:hAnsi="Times New Roman" w:cs="Times New Roman"/>
          <w:sz w:val="24"/>
          <w:szCs w:val="24"/>
        </w:rPr>
        <w:t xml:space="preserve">On 23 October 2025, I issued an </w:t>
      </w:r>
      <w:r>
        <w:rPr>
          <w:rFonts w:ascii="Times New Roman" w:eastAsia="Calibri" w:hAnsi="Times New Roman" w:cs="Times New Roman"/>
          <w:i/>
          <w:sz w:val="24"/>
          <w:szCs w:val="24"/>
        </w:rPr>
        <w:t>ex-tempore</w:t>
      </w:r>
      <w:r>
        <w:rPr>
          <w:rFonts w:ascii="Times New Roman" w:eastAsia="Calibri" w:hAnsi="Times New Roman" w:cs="Times New Roman"/>
          <w:sz w:val="24"/>
          <w:szCs w:val="24"/>
        </w:rPr>
        <w:t xml:space="preserve"> judgment with the operative part reading as follows:</w:t>
      </w:r>
    </w:p>
    <w:p w:rsidR="00680EFA" w:rsidRPr="001B3976" w:rsidRDefault="00680EFA" w:rsidP="001B3976">
      <w:pPr>
        <w:spacing w:line="240" w:lineRule="auto"/>
        <w:ind w:left="1134"/>
        <w:jc w:val="both"/>
        <w:rPr>
          <w:rFonts w:ascii="Times New Roman" w:eastAsia="Calibri" w:hAnsi="Times New Roman" w:cs="Times New Roman"/>
          <w:sz w:val="24"/>
          <w:szCs w:val="24"/>
        </w:rPr>
      </w:pPr>
      <w:r w:rsidRPr="001B3976">
        <w:rPr>
          <w:rFonts w:ascii="Times New Roman" w:eastAsia="Calibri" w:hAnsi="Times New Roman" w:cs="Times New Roman"/>
          <w:sz w:val="24"/>
          <w:szCs w:val="24"/>
        </w:rPr>
        <w:t>“The matter be and is hereby struck off the roll with no order as to costs.”</w:t>
      </w:r>
    </w:p>
    <w:p w:rsidR="001B3976" w:rsidRDefault="001B3976" w:rsidP="001B3976">
      <w:pPr>
        <w:spacing w:line="240" w:lineRule="auto"/>
        <w:ind w:left="786"/>
        <w:contextualSpacing/>
        <w:jc w:val="both"/>
        <w:rPr>
          <w:rFonts w:ascii="Times New Roman" w:eastAsia="Calibri" w:hAnsi="Times New Roman" w:cs="Times New Roman"/>
          <w:sz w:val="24"/>
          <w:szCs w:val="24"/>
        </w:rPr>
      </w:pPr>
    </w:p>
    <w:p w:rsidR="00680EFA" w:rsidRDefault="00680EFA" w:rsidP="001B3976">
      <w:pPr>
        <w:numPr>
          <w:ilvl w:val="0"/>
          <w:numId w:val="2"/>
        </w:numPr>
        <w:spacing w:line="480" w:lineRule="auto"/>
        <w:ind w:left="567" w:hanging="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By letter dated 28 January 2026, the applicant requested written reasons for the judgment despite the fact that the </w:t>
      </w:r>
      <w:r>
        <w:rPr>
          <w:rFonts w:ascii="Times New Roman" w:eastAsia="Calibri" w:hAnsi="Times New Roman" w:cs="Times New Roman"/>
          <w:i/>
          <w:sz w:val="24"/>
          <w:szCs w:val="24"/>
        </w:rPr>
        <w:t>ex-tempore</w:t>
      </w:r>
      <w:r>
        <w:rPr>
          <w:rFonts w:ascii="Times New Roman" w:eastAsia="Calibri" w:hAnsi="Times New Roman" w:cs="Times New Roman"/>
          <w:sz w:val="24"/>
          <w:szCs w:val="24"/>
        </w:rPr>
        <w:t xml:space="preserve"> judgment was quite elaborate, outlining the reasons why the matter which was not properly before the Court was struck off the ro</w:t>
      </w:r>
      <w:r w:rsidR="001B3976">
        <w:rPr>
          <w:rFonts w:ascii="Times New Roman" w:eastAsia="Calibri" w:hAnsi="Times New Roman" w:cs="Times New Roman"/>
          <w:sz w:val="24"/>
          <w:szCs w:val="24"/>
        </w:rPr>
        <w:t xml:space="preserve">ll.  </w:t>
      </w:r>
      <w:r>
        <w:rPr>
          <w:rFonts w:ascii="Times New Roman" w:eastAsia="Calibri" w:hAnsi="Times New Roman" w:cs="Times New Roman"/>
          <w:sz w:val="24"/>
          <w:szCs w:val="24"/>
        </w:rPr>
        <w:t>The written reasons are captioned herein.</w:t>
      </w:r>
    </w:p>
    <w:p w:rsidR="001B3976" w:rsidRDefault="001B3976" w:rsidP="001B3976">
      <w:pPr>
        <w:spacing w:after="0" w:line="240" w:lineRule="auto"/>
        <w:jc w:val="both"/>
        <w:rPr>
          <w:rFonts w:ascii="Times New Roman" w:eastAsia="Calibri" w:hAnsi="Times New Roman" w:cs="Times New Roman"/>
          <w:b/>
          <w:sz w:val="24"/>
          <w:szCs w:val="24"/>
        </w:rPr>
      </w:pPr>
    </w:p>
    <w:p w:rsidR="00680EFA" w:rsidRPr="001B3976" w:rsidRDefault="00680EFA" w:rsidP="001B3976">
      <w:pPr>
        <w:spacing w:after="0" w:line="480" w:lineRule="auto"/>
        <w:jc w:val="both"/>
        <w:rPr>
          <w:rFonts w:ascii="Times New Roman" w:eastAsia="Calibri" w:hAnsi="Times New Roman" w:cs="Times New Roman"/>
          <w:b/>
          <w:sz w:val="24"/>
          <w:szCs w:val="24"/>
          <w:u w:val="single"/>
        </w:rPr>
      </w:pPr>
      <w:r w:rsidRPr="001B3976">
        <w:rPr>
          <w:rFonts w:ascii="Times New Roman" w:eastAsia="Calibri" w:hAnsi="Times New Roman" w:cs="Times New Roman"/>
          <w:b/>
          <w:sz w:val="24"/>
          <w:szCs w:val="24"/>
          <w:u w:val="single"/>
        </w:rPr>
        <w:t>BACKGROUND FACTS</w:t>
      </w:r>
    </w:p>
    <w:p w:rsidR="00680EFA" w:rsidRDefault="00680EFA" w:rsidP="001B3976">
      <w:pPr>
        <w:numPr>
          <w:ilvl w:val="0"/>
          <w:numId w:val="2"/>
        </w:numPr>
        <w:spacing w:line="480" w:lineRule="auto"/>
        <w:ind w:left="567" w:hanging="567"/>
        <w:contextualSpacing/>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lastRenderedPageBreak/>
        <w:t>The applicant is a body corporate duly established in terms of s 3 of the Zimbabwe Revenue Authority Act [</w:t>
      </w:r>
      <w:r>
        <w:rPr>
          <w:rFonts w:ascii="Times New Roman" w:eastAsia="Calibri" w:hAnsi="Times New Roman" w:cs="Times New Roman"/>
          <w:i/>
          <w:sz w:val="24"/>
          <w:szCs w:val="24"/>
          <w:lang w:val="en-GB"/>
        </w:rPr>
        <w:t>Chapter 23:11</w:t>
      </w:r>
      <w:r w:rsidR="001B3976">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The appl</w:t>
      </w:r>
      <w:r w:rsidR="001B3976">
        <w:rPr>
          <w:rFonts w:ascii="Times New Roman" w:eastAsia="Calibri" w:hAnsi="Times New Roman" w:cs="Times New Roman"/>
          <w:sz w:val="24"/>
          <w:szCs w:val="24"/>
          <w:lang w:val="en-GB"/>
        </w:rPr>
        <w:t xml:space="preserve">icant is tasked with assessment </w:t>
      </w:r>
      <w:r>
        <w:rPr>
          <w:rFonts w:ascii="Times New Roman" w:eastAsia="Calibri" w:hAnsi="Times New Roman" w:cs="Times New Roman"/>
          <w:sz w:val="24"/>
          <w:szCs w:val="24"/>
          <w:lang w:val="en-GB"/>
        </w:rPr>
        <w:t xml:space="preserve">and collection of taxes. </w:t>
      </w:r>
      <w:r w:rsidR="001B3976">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 xml:space="preserve">It also collects other statutory dues and fees and enforces the payment of all revenues due to the State in terms of various revenue   statutes. </w:t>
      </w:r>
      <w:r w:rsidR="001B3976">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 xml:space="preserve">The first respondent is a limited liability company duly incorporated in terms of the laws of Zimbabwe. </w:t>
      </w:r>
      <w:r w:rsidR="001B3976">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It is a multinational enterprise which is in the business of mining platinum in Zimbabwe, which it sells to its related company, Rustenburg Platinum Mines Li</w:t>
      </w:r>
      <w:r w:rsidR="001B3976">
        <w:rPr>
          <w:rFonts w:ascii="Times New Roman" w:eastAsia="Calibri" w:hAnsi="Times New Roman" w:cs="Times New Roman"/>
          <w:sz w:val="24"/>
          <w:szCs w:val="24"/>
          <w:lang w:val="en-GB"/>
        </w:rPr>
        <w:t xml:space="preserve">mited, a South African Company.  </w:t>
      </w:r>
      <w:r>
        <w:rPr>
          <w:rFonts w:ascii="Times New Roman" w:eastAsia="Calibri" w:hAnsi="Times New Roman" w:cs="Times New Roman"/>
          <w:sz w:val="24"/>
          <w:szCs w:val="24"/>
          <w:lang w:val="en-GB"/>
        </w:rPr>
        <w:t xml:space="preserve">The second respondent is a bank registered in terms of the laws of Zimbabwe. </w:t>
      </w:r>
    </w:p>
    <w:p w:rsidR="001B3976" w:rsidRDefault="001B3976" w:rsidP="001B3976">
      <w:pPr>
        <w:spacing w:after="0" w:line="240" w:lineRule="auto"/>
        <w:ind w:left="714"/>
        <w:contextualSpacing/>
        <w:jc w:val="both"/>
        <w:rPr>
          <w:rFonts w:ascii="Times New Roman" w:eastAsia="Calibri" w:hAnsi="Times New Roman" w:cs="Times New Roman"/>
          <w:sz w:val="24"/>
          <w:szCs w:val="24"/>
          <w:lang w:val="en-GB"/>
        </w:rPr>
      </w:pPr>
    </w:p>
    <w:p w:rsidR="00680EFA" w:rsidRDefault="00680EFA" w:rsidP="001B3976">
      <w:pPr>
        <w:numPr>
          <w:ilvl w:val="0"/>
          <w:numId w:val="2"/>
        </w:numPr>
        <w:spacing w:line="480" w:lineRule="auto"/>
        <w:ind w:left="567" w:hanging="567"/>
        <w:contextualSpacing/>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A dispute arose between the parties on 12 November 2018, after the applicant accused the first respondent of underpaying its royalties. </w:t>
      </w:r>
      <w:r w:rsidR="001B3976">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This was after an investigation or review conducted into the operations of the first respondent during the period of 1 J</w:t>
      </w:r>
      <w:r w:rsidR="001B3976">
        <w:rPr>
          <w:rFonts w:ascii="Times New Roman" w:eastAsia="Calibri" w:hAnsi="Times New Roman" w:cs="Times New Roman"/>
          <w:sz w:val="24"/>
          <w:szCs w:val="24"/>
          <w:lang w:val="en-GB"/>
        </w:rPr>
        <w:t xml:space="preserve">une 2018 to 31 December 2021.  </w:t>
      </w:r>
      <w:r>
        <w:rPr>
          <w:rFonts w:ascii="Times New Roman" w:eastAsia="Calibri" w:hAnsi="Times New Roman" w:cs="Times New Roman"/>
          <w:sz w:val="24"/>
          <w:szCs w:val="24"/>
          <w:lang w:val="en-GB"/>
        </w:rPr>
        <w:t>The first respondent had computed its royalties at 78% and 83% for platinum concentrate and matte, respe</w:t>
      </w:r>
      <w:r w:rsidR="001B3976">
        <w:rPr>
          <w:rFonts w:ascii="Times New Roman" w:eastAsia="Calibri" w:hAnsi="Times New Roman" w:cs="Times New Roman"/>
          <w:sz w:val="24"/>
          <w:szCs w:val="24"/>
          <w:lang w:val="en-GB"/>
        </w:rPr>
        <w:t xml:space="preserve">ctively, and paid for the same.  </w:t>
      </w:r>
      <w:r>
        <w:rPr>
          <w:rFonts w:ascii="Times New Roman" w:eastAsia="Calibri" w:hAnsi="Times New Roman" w:cs="Times New Roman"/>
          <w:sz w:val="24"/>
          <w:szCs w:val="24"/>
          <w:lang w:val="en-GB"/>
        </w:rPr>
        <w:t>The applicant advised the first respondent to re-compute its royalties at 100% of the gross fair market value of the mineral produced, which directive was di</w:t>
      </w:r>
      <w:r w:rsidR="001B3976">
        <w:rPr>
          <w:rFonts w:ascii="Times New Roman" w:eastAsia="Calibri" w:hAnsi="Times New Roman" w:cs="Times New Roman"/>
          <w:sz w:val="24"/>
          <w:szCs w:val="24"/>
          <w:lang w:val="en-GB"/>
        </w:rPr>
        <w:t xml:space="preserve">sputed by the first respondent.  </w:t>
      </w:r>
      <w:r>
        <w:rPr>
          <w:rFonts w:ascii="Times New Roman" w:eastAsia="Calibri" w:hAnsi="Times New Roman" w:cs="Times New Roman"/>
          <w:sz w:val="24"/>
          <w:szCs w:val="24"/>
          <w:lang w:val="en-GB"/>
        </w:rPr>
        <w:t>Both parties had different interpretations of the Mines and Minerals Act [</w:t>
      </w:r>
      <w:r>
        <w:rPr>
          <w:rFonts w:ascii="Times New Roman" w:eastAsia="Calibri" w:hAnsi="Times New Roman" w:cs="Times New Roman"/>
          <w:i/>
          <w:sz w:val="24"/>
          <w:szCs w:val="24"/>
          <w:lang w:val="en-GB"/>
        </w:rPr>
        <w:t>Chapter 21:05</w:t>
      </w:r>
      <w:r>
        <w:rPr>
          <w:rFonts w:ascii="Times New Roman" w:eastAsia="Calibri" w:hAnsi="Times New Roman" w:cs="Times New Roman"/>
          <w:sz w:val="24"/>
          <w:szCs w:val="24"/>
          <w:lang w:val="en-GB"/>
        </w:rPr>
        <w:t>] on the computation of the percentage of royalties to be paid.</w:t>
      </w:r>
    </w:p>
    <w:p w:rsidR="001B3976" w:rsidRDefault="001B3976" w:rsidP="001B3976">
      <w:pPr>
        <w:spacing w:after="0" w:line="240" w:lineRule="auto"/>
        <w:ind w:left="714"/>
        <w:contextualSpacing/>
        <w:jc w:val="both"/>
        <w:rPr>
          <w:rFonts w:ascii="Times New Roman" w:eastAsia="Calibri" w:hAnsi="Times New Roman" w:cs="Times New Roman"/>
          <w:sz w:val="24"/>
          <w:szCs w:val="24"/>
          <w:lang w:val="en-GB"/>
        </w:rPr>
      </w:pPr>
    </w:p>
    <w:p w:rsidR="00680EFA" w:rsidRDefault="00680EFA" w:rsidP="001B3976">
      <w:pPr>
        <w:numPr>
          <w:ilvl w:val="0"/>
          <w:numId w:val="2"/>
        </w:numPr>
        <w:spacing w:line="480" w:lineRule="auto"/>
        <w:ind w:left="567" w:hanging="567"/>
        <w:contextualSpacing/>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Having been told by the applicant of its liability to pay the difference due in royalties, the first respondent proposed a payment plan on a without prejudice basis, which proposal wa</w:t>
      </w:r>
      <w:r w:rsidR="001B3976">
        <w:rPr>
          <w:rFonts w:ascii="Times New Roman" w:eastAsia="Calibri" w:hAnsi="Times New Roman" w:cs="Times New Roman"/>
          <w:sz w:val="24"/>
          <w:szCs w:val="24"/>
          <w:lang w:val="en-GB"/>
        </w:rPr>
        <w:t xml:space="preserve">s turned down by the applicant.  </w:t>
      </w:r>
      <w:r>
        <w:rPr>
          <w:rFonts w:ascii="Times New Roman" w:eastAsia="Calibri" w:hAnsi="Times New Roman" w:cs="Times New Roman"/>
          <w:sz w:val="24"/>
          <w:szCs w:val="24"/>
          <w:lang w:val="en-GB"/>
        </w:rPr>
        <w:t>Nonetheless, the first respondent paid the alleged discrepancy in ZWL, which payment was acknowledged by the applicant, who insisted that the amount was due in USD.</w:t>
      </w:r>
    </w:p>
    <w:p w:rsidR="00680EFA" w:rsidRDefault="00680EFA" w:rsidP="001B3976">
      <w:pPr>
        <w:numPr>
          <w:ilvl w:val="0"/>
          <w:numId w:val="2"/>
        </w:numPr>
        <w:spacing w:line="480" w:lineRule="auto"/>
        <w:ind w:left="567" w:hanging="567"/>
        <w:contextualSpacing/>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lastRenderedPageBreak/>
        <w:t>The first respondent lodged an application to the Commissioner to extend the time in which to pay the royalties in terms of s 37 of the Finance Act [</w:t>
      </w:r>
      <w:r>
        <w:rPr>
          <w:rFonts w:ascii="Times New Roman" w:eastAsia="Calibri" w:hAnsi="Times New Roman" w:cs="Times New Roman"/>
          <w:i/>
          <w:sz w:val="24"/>
          <w:szCs w:val="24"/>
          <w:lang w:val="en-GB"/>
        </w:rPr>
        <w:t>Chapter 23:04</w:t>
      </w:r>
      <w:r>
        <w:rPr>
          <w:rFonts w:ascii="Times New Roman" w:eastAsia="Calibri" w:hAnsi="Times New Roman" w:cs="Times New Roman"/>
          <w:sz w:val="24"/>
          <w:szCs w:val="24"/>
          <w:lang w:val="en-GB"/>
        </w:rPr>
        <w:t xml:space="preserve">] (“the Finance Act”). </w:t>
      </w:r>
      <w:r w:rsidR="001B3976">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Whilst waiting to meet with the Commissioner, the first respondent was advised on 19 September 2022, that a garnishee was placed upon its bankers in terms of s 58</w:t>
      </w:r>
      <w:r w:rsidR="001B3976">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(1) as read with   s 58</w:t>
      </w:r>
      <w:r w:rsidR="001B3976">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(2)(e) of the Income Tax Act [</w:t>
      </w:r>
      <w:r>
        <w:rPr>
          <w:rFonts w:ascii="Times New Roman" w:eastAsia="Calibri" w:hAnsi="Times New Roman" w:cs="Times New Roman"/>
          <w:i/>
          <w:sz w:val="24"/>
          <w:szCs w:val="24"/>
          <w:lang w:val="en-GB"/>
        </w:rPr>
        <w:t>Chapter 23:06</w:t>
      </w:r>
      <w:r>
        <w:rPr>
          <w:rFonts w:ascii="Times New Roman" w:eastAsia="Calibri" w:hAnsi="Times New Roman" w:cs="Times New Roman"/>
          <w:sz w:val="24"/>
          <w:szCs w:val="24"/>
          <w:lang w:val="en-GB"/>
        </w:rPr>
        <w:t xml:space="preserve">] in satisfaction of the outstanding balance in USD. </w:t>
      </w:r>
    </w:p>
    <w:p w:rsidR="001B3976" w:rsidRDefault="001B3976" w:rsidP="001B3976">
      <w:pPr>
        <w:spacing w:after="0" w:line="240" w:lineRule="auto"/>
        <w:ind w:left="714"/>
        <w:contextualSpacing/>
        <w:jc w:val="both"/>
        <w:rPr>
          <w:rFonts w:ascii="Times New Roman" w:eastAsia="Calibri" w:hAnsi="Times New Roman" w:cs="Times New Roman"/>
          <w:sz w:val="24"/>
          <w:szCs w:val="24"/>
          <w:lang w:val="en-GB"/>
        </w:rPr>
      </w:pPr>
    </w:p>
    <w:p w:rsidR="00680EFA" w:rsidRDefault="00680EFA" w:rsidP="001B3976">
      <w:pPr>
        <w:numPr>
          <w:ilvl w:val="0"/>
          <w:numId w:val="2"/>
        </w:numPr>
        <w:spacing w:line="480" w:lineRule="auto"/>
        <w:ind w:left="567" w:hanging="567"/>
        <w:contextualSpacing/>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The first respondent approached the High Court (“court </w:t>
      </w:r>
      <w:r>
        <w:rPr>
          <w:rFonts w:ascii="Times New Roman" w:eastAsia="Calibri" w:hAnsi="Times New Roman" w:cs="Times New Roman"/>
          <w:i/>
          <w:sz w:val="24"/>
          <w:szCs w:val="24"/>
          <w:lang w:val="en-GB"/>
        </w:rPr>
        <w:t>a quo</w:t>
      </w:r>
      <w:r>
        <w:rPr>
          <w:rFonts w:ascii="Times New Roman" w:eastAsia="Calibri" w:hAnsi="Times New Roman" w:cs="Times New Roman"/>
          <w:sz w:val="24"/>
          <w:szCs w:val="24"/>
          <w:lang w:val="en-GB"/>
        </w:rPr>
        <w:t xml:space="preserve">”), seeking a </w:t>
      </w:r>
      <w:r>
        <w:rPr>
          <w:rFonts w:ascii="Times New Roman" w:eastAsia="Calibri" w:hAnsi="Times New Roman" w:cs="Times New Roman"/>
          <w:i/>
          <w:sz w:val="24"/>
          <w:szCs w:val="24"/>
          <w:lang w:val="en-GB"/>
        </w:rPr>
        <w:t>declaratur</w:t>
      </w:r>
      <w:r>
        <w:rPr>
          <w:rFonts w:ascii="Times New Roman" w:eastAsia="Calibri" w:hAnsi="Times New Roman" w:cs="Times New Roman"/>
          <w:sz w:val="24"/>
          <w:szCs w:val="24"/>
          <w:lang w:val="en-GB"/>
        </w:rPr>
        <w:t xml:space="preserve"> to the effect that the applicant’s decision to impose additional royalties on it for tax years 31 December, 2018 to </w:t>
      </w:r>
      <w:r w:rsidR="001B3976">
        <w:rPr>
          <w:rFonts w:ascii="Times New Roman" w:eastAsia="Calibri" w:hAnsi="Times New Roman" w:cs="Times New Roman"/>
          <w:sz w:val="24"/>
          <w:szCs w:val="24"/>
          <w:lang w:val="en-GB"/>
        </w:rPr>
        <w:t xml:space="preserve">31 December, 2021 be set aside.  </w:t>
      </w:r>
      <w:r>
        <w:rPr>
          <w:rFonts w:ascii="Times New Roman" w:eastAsia="Calibri" w:hAnsi="Times New Roman" w:cs="Times New Roman"/>
          <w:sz w:val="24"/>
          <w:szCs w:val="24"/>
          <w:lang w:val="en-GB"/>
        </w:rPr>
        <w:t>Further, the first respondent sought an order that the applicant’s imp</w:t>
      </w:r>
      <w:r w:rsidR="001B3976">
        <w:rPr>
          <w:rFonts w:ascii="Times New Roman" w:eastAsia="Calibri" w:hAnsi="Times New Roman" w:cs="Times New Roman"/>
          <w:sz w:val="24"/>
          <w:szCs w:val="24"/>
          <w:lang w:val="en-GB"/>
        </w:rPr>
        <w:t xml:space="preserve">osition of a garnishee on its </w:t>
      </w:r>
      <w:r>
        <w:rPr>
          <w:rFonts w:ascii="Times New Roman" w:eastAsia="Calibri" w:hAnsi="Times New Roman" w:cs="Times New Roman"/>
          <w:sz w:val="24"/>
          <w:szCs w:val="24"/>
          <w:lang w:val="en-GB"/>
        </w:rPr>
        <w:t>accounts in terms of notices issued on it on 15 J</w:t>
      </w:r>
      <w:r w:rsidR="001B3976">
        <w:rPr>
          <w:rFonts w:ascii="Times New Roman" w:eastAsia="Calibri" w:hAnsi="Times New Roman" w:cs="Times New Roman"/>
          <w:sz w:val="24"/>
          <w:szCs w:val="24"/>
          <w:lang w:val="en-GB"/>
        </w:rPr>
        <w:t xml:space="preserve">une 2022, be declared unlawful.  </w:t>
      </w:r>
      <w:r>
        <w:rPr>
          <w:rFonts w:ascii="Times New Roman" w:eastAsia="Calibri" w:hAnsi="Times New Roman" w:cs="Times New Roman"/>
          <w:sz w:val="24"/>
          <w:szCs w:val="24"/>
          <w:lang w:val="en-GB"/>
        </w:rPr>
        <w:t xml:space="preserve">The first respondent challenged the re-computation of the royalties and the demand that the discrepancy be paid in USD as opposed to ZWL. </w:t>
      </w:r>
    </w:p>
    <w:p w:rsidR="001B3976" w:rsidRDefault="001B3976" w:rsidP="001B3976">
      <w:pPr>
        <w:spacing w:after="0" w:line="240" w:lineRule="auto"/>
        <w:ind w:left="714"/>
        <w:contextualSpacing/>
        <w:jc w:val="both"/>
        <w:rPr>
          <w:rFonts w:ascii="Times New Roman" w:eastAsia="Calibri" w:hAnsi="Times New Roman" w:cs="Times New Roman"/>
          <w:sz w:val="24"/>
          <w:szCs w:val="24"/>
          <w:lang w:val="en-GB"/>
        </w:rPr>
      </w:pPr>
    </w:p>
    <w:p w:rsidR="00680EFA" w:rsidRDefault="00680EFA" w:rsidP="001B3976">
      <w:pPr>
        <w:numPr>
          <w:ilvl w:val="0"/>
          <w:numId w:val="2"/>
        </w:numPr>
        <w:spacing w:line="480" w:lineRule="auto"/>
        <w:ind w:left="567" w:hanging="567"/>
        <w:contextualSpacing/>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The court </w:t>
      </w:r>
      <w:r>
        <w:rPr>
          <w:rFonts w:ascii="Times New Roman" w:eastAsia="Calibri" w:hAnsi="Times New Roman" w:cs="Times New Roman"/>
          <w:i/>
          <w:iCs/>
          <w:sz w:val="24"/>
          <w:szCs w:val="24"/>
          <w:lang w:val="en-GB"/>
        </w:rPr>
        <w:t>a quo,</w:t>
      </w:r>
      <w:r>
        <w:rPr>
          <w:rFonts w:ascii="Times New Roman" w:eastAsia="Calibri" w:hAnsi="Times New Roman" w:cs="Times New Roman"/>
          <w:sz w:val="24"/>
          <w:szCs w:val="24"/>
          <w:lang w:val="en-GB"/>
        </w:rPr>
        <w:t xml:space="preserve"> in determining the matter, held that the computation provided for by the applicant</w:t>
      </w:r>
      <w:r w:rsidR="001B3976">
        <w:rPr>
          <w:rFonts w:ascii="Times New Roman" w:eastAsia="Calibri" w:hAnsi="Times New Roman" w:cs="Times New Roman"/>
          <w:sz w:val="24"/>
          <w:szCs w:val="24"/>
          <w:lang w:val="en-GB"/>
        </w:rPr>
        <w:t xml:space="preserve"> was not supported by the law.  </w:t>
      </w:r>
      <w:r>
        <w:rPr>
          <w:rFonts w:ascii="Times New Roman" w:eastAsia="Calibri" w:hAnsi="Times New Roman" w:cs="Times New Roman"/>
          <w:sz w:val="24"/>
          <w:szCs w:val="24"/>
          <w:lang w:val="en-GB"/>
        </w:rPr>
        <w:t>It held that the first respondent was supposed to pay royalty of 85% fo</w:t>
      </w:r>
      <w:r w:rsidR="001B3976">
        <w:rPr>
          <w:rFonts w:ascii="Times New Roman" w:eastAsia="Calibri" w:hAnsi="Times New Roman" w:cs="Times New Roman"/>
          <w:sz w:val="24"/>
          <w:szCs w:val="24"/>
          <w:lang w:val="en-GB"/>
        </w:rPr>
        <w:t xml:space="preserve">r concentrate and 90% for matte.  </w:t>
      </w:r>
      <w:r>
        <w:rPr>
          <w:rFonts w:ascii="Times New Roman" w:eastAsia="Calibri" w:hAnsi="Times New Roman" w:cs="Times New Roman"/>
          <w:sz w:val="24"/>
          <w:szCs w:val="24"/>
          <w:lang w:val="en-GB"/>
        </w:rPr>
        <w:t>The court</w:t>
      </w:r>
      <w:r>
        <w:rPr>
          <w:rFonts w:ascii="Times New Roman" w:eastAsia="Calibri" w:hAnsi="Times New Roman" w:cs="Times New Roman"/>
          <w:i/>
          <w:sz w:val="24"/>
          <w:szCs w:val="24"/>
          <w:lang w:val="en-GB"/>
        </w:rPr>
        <w:t xml:space="preserve"> </w:t>
      </w:r>
      <w:r>
        <w:rPr>
          <w:rFonts w:ascii="Times New Roman" w:eastAsia="Calibri" w:hAnsi="Times New Roman" w:cs="Times New Roman"/>
          <w:sz w:val="24"/>
          <w:szCs w:val="24"/>
          <w:lang w:val="en-GB"/>
        </w:rPr>
        <w:t xml:space="preserve">further held that garnishing the first respondent’s accounts is not an enforcement method provided for at law in cases of non-payment of mining royalties and granted the application for a </w:t>
      </w:r>
      <w:r>
        <w:rPr>
          <w:rFonts w:ascii="Times New Roman" w:eastAsia="Calibri" w:hAnsi="Times New Roman" w:cs="Times New Roman"/>
          <w:i/>
          <w:sz w:val="24"/>
          <w:szCs w:val="24"/>
          <w:lang w:val="en-GB"/>
        </w:rPr>
        <w:t>declaratur</w:t>
      </w:r>
      <w:r>
        <w:rPr>
          <w:rFonts w:ascii="Times New Roman" w:eastAsia="Calibri" w:hAnsi="Times New Roman" w:cs="Times New Roman"/>
          <w:sz w:val="24"/>
          <w:szCs w:val="24"/>
          <w:lang w:val="en-GB"/>
        </w:rPr>
        <w:t>.</w:t>
      </w:r>
    </w:p>
    <w:p w:rsidR="001B3976" w:rsidRDefault="001B3976" w:rsidP="001B3976">
      <w:pPr>
        <w:spacing w:after="0" w:line="240" w:lineRule="auto"/>
        <w:ind w:left="714"/>
        <w:contextualSpacing/>
        <w:jc w:val="both"/>
        <w:rPr>
          <w:rFonts w:ascii="Times New Roman" w:eastAsia="Calibri" w:hAnsi="Times New Roman" w:cs="Times New Roman"/>
          <w:sz w:val="24"/>
          <w:szCs w:val="24"/>
          <w:lang w:val="en-GB"/>
        </w:rPr>
      </w:pPr>
    </w:p>
    <w:p w:rsidR="00680EFA" w:rsidRPr="001B3976" w:rsidRDefault="00680EFA" w:rsidP="001B3976">
      <w:pPr>
        <w:numPr>
          <w:ilvl w:val="0"/>
          <w:numId w:val="2"/>
        </w:numPr>
        <w:spacing w:line="480" w:lineRule="auto"/>
        <w:ind w:left="567" w:hanging="567"/>
        <w:contextualSpacing/>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Aggrieved, the applicant noted an appeal in this Court on 15 August 2025.</w:t>
      </w:r>
      <w:r w:rsidR="001B3976">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 xml:space="preserve">The applicant did not serve the registrar of the court </w:t>
      </w:r>
      <w:r>
        <w:rPr>
          <w:rFonts w:ascii="Times New Roman" w:eastAsia="Calibri" w:hAnsi="Times New Roman" w:cs="Times New Roman"/>
          <w:i/>
          <w:sz w:val="24"/>
          <w:szCs w:val="24"/>
          <w:lang w:val="en-GB"/>
        </w:rPr>
        <w:t xml:space="preserve">a quo </w:t>
      </w:r>
      <w:r>
        <w:rPr>
          <w:rFonts w:ascii="Times New Roman" w:eastAsia="Calibri" w:hAnsi="Times New Roman" w:cs="Times New Roman"/>
          <w:sz w:val="24"/>
          <w:szCs w:val="24"/>
          <w:lang w:val="en-GB"/>
        </w:rPr>
        <w:t>with the appeal, hence the appeal was deemed abandoned and dismissed for failure to comply with r 44</w:t>
      </w:r>
      <w:r w:rsidR="001B3976">
        <w:rPr>
          <w:rFonts w:ascii="Times New Roman" w:eastAsia="Calibri" w:hAnsi="Times New Roman" w:cs="Times New Roman"/>
          <w:sz w:val="24"/>
          <w:szCs w:val="24"/>
          <w:lang w:val="en-GB"/>
        </w:rPr>
        <w:t xml:space="preserve">(2) of the rules of this Court.  </w:t>
      </w:r>
      <w:r>
        <w:rPr>
          <w:rFonts w:ascii="Times New Roman" w:eastAsia="Calibri" w:hAnsi="Times New Roman" w:cs="Times New Roman"/>
          <w:sz w:val="24"/>
          <w:szCs w:val="24"/>
          <w:lang w:val="en-GB"/>
        </w:rPr>
        <w:t>To remedy this, the applicant promptly filed a chamber application for condonation and reinstatement of the appeal on 21 August 20</w:t>
      </w:r>
      <w:r w:rsidR="001B3976">
        <w:rPr>
          <w:rFonts w:ascii="Times New Roman" w:eastAsia="Calibri" w:hAnsi="Times New Roman" w:cs="Times New Roman"/>
          <w:sz w:val="24"/>
          <w:szCs w:val="24"/>
          <w:lang w:val="en-GB"/>
        </w:rPr>
        <w:t xml:space="preserve">25 under case number SC 659/25.  </w:t>
      </w:r>
      <w:r>
        <w:rPr>
          <w:rFonts w:ascii="Times New Roman" w:eastAsia="Calibri" w:hAnsi="Times New Roman" w:cs="Times New Roman"/>
          <w:sz w:val="24"/>
          <w:szCs w:val="24"/>
          <w:lang w:val="en-GB"/>
        </w:rPr>
        <w:t xml:space="preserve">This </w:t>
      </w:r>
      <w:r>
        <w:rPr>
          <w:rFonts w:ascii="Times New Roman" w:eastAsia="Calibri" w:hAnsi="Times New Roman" w:cs="Times New Roman"/>
          <w:sz w:val="24"/>
          <w:szCs w:val="24"/>
          <w:lang w:val="en-GB"/>
        </w:rPr>
        <w:lastRenderedPageBreak/>
        <w:t xml:space="preserve">application was set down for hearing but was subsequently struck off the roll by </w:t>
      </w:r>
      <w:r>
        <w:rPr>
          <w:rFonts w:ascii="Times New Roman" w:eastAsia="Calibri" w:hAnsi="Times New Roman" w:cs="Times New Roman"/>
          <w:smallCaps/>
          <w:sz w:val="24"/>
          <w:szCs w:val="24"/>
          <w:lang w:val="en-GB"/>
        </w:rPr>
        <w:t>Mavangira</w:t>
      </w:r>
      <w:r w:rsidR="001B3976">
        <w:rPr>
          <w:rFonts w:ascii="Times New Roman" w:eastAsia="Calibri" w:hAnsi="Times New Roman" w:cs="Times New Roman"/>
          <w:sz w:val="24"/>
          <w:szCs w:val="24"/>
          <w:lang w:val="en-GB"/>
        </w:rPr>
        <w:t xml:space="preserve"> JA on 22 September 2025.  </w:t>
      </w:r>
      <w:r>
        <w:rPr>
          <w:rFonts w:ascii="Times New Roman" w:eastAsia="Calibri" w:hAnsi="Times New Roman" w:cs="Times New Roman"/>
          <w:sz w:val="24"/>
          <w:szCs w:val="24"/>
          <w:lang w:val="en-GB"/>
        </w:rPr>
        <w:t>The Court found the application to be fatally defective as it did not clearly specify the rule upon which it was founded, rend</w:t>
      </w:r>
      <w:r w:rsidR="001B3976">
        <w:rPr>
          <w:rFonts w:ascii="Times New Roman" w:eastAsia="Calibri" w:hAnsi="Times New Roman" w:cs="Times New Roman"/>
          <w:sz w:val="24"/>
          <w:szCs w:val="24"/>
          <w:lang w:val="en-GB"/>
        </w:rPr>
        <w:t xml:space="preserve">ering it procedurally improper.  </w:t>
      </w:r>
      <w:r>
        <w:rPr>
          <w:rFonts w:ascii="Times New Roman" w:eastAsia="Calibri" w:hAnsi="Times New Roman" w:cs="Times New Roman"/>
          <w:sz w:val="24"/>
          <w:szCs w:val="24"/>
          <w:lang w:val="en-GB"/>
        </w:rPr>
        <w:t>This series of events led the applicant to file the present application.</w:t>
      </w:r>
    </w:p>
    <w:p w:rsidR="00680EFA" w:rsidRDefault="00680EFA" w:rsidP="001B3976">
      <w:pPr>
        <w:spacing w:after="0" w:line="240" w:lineRule="auto"/>
        <w:jc w:val="both"/>
        <w:rPr>
          <w:rFonts w:ascii="Times New Roman" w:eastAsia="Calibri" w:hAnsi="Times New Roman" w:cs="Times New Roman"/>
          <w:b/>
          <w:sz w:val="24"/>
          <w:szCs w:val="24"/>
          <w:lang w:val="en-US"/>
        </w:rPr>
      </w:pPr>
    </w:p>
    <w:p w:rsidR="00680EFA" w:rsidRDefault="00680EFA" w:rsidP="001B3976">
      <w:pPr>
        <w:numPr>
          <w:ilvl w:val="0"/>
          <w:numId w:val="2"/>
        </w:numPr>
        <w:spacing w:line="480" w:lineRule="auto"/>
        <w:ind w:left="567" w:hanging="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Before venturing into the merits of the substantive relief sought, the Court raised, </w:t>
      </w:r>
      <w:r>
        <w:rPr>
          <w:rFonts w:ascii="Times New Roman" w:eastAsia="Calibri" w:hAnsi="Times New Roman" w:cs="Times New Roman"/>
          <w:i/>
          <w:iCs/>
          <w:sz w:val="24"/>
          <w:szCs w:val="24"/>
        </w:rPr>
        <w:t>mero motu</w:t>
      </w:r>
      <w:r>
        <w:rPr>
          <w:rFonts w:ascii="Times New Roman" w:eastAsia="Calibri" w:hAnsi="Times New Roman" w:cs="Times New Roman"/>
          <w:sz w:val="24"/>
          <w:szCs w:val="24"/>
        </w:rPr>
        <w:t>, the preliminary issue of whether</w:t>
      </w:r>
      <w:r w:rsidR="003438AA">
        <w:rPr>
          <w:rFonts w:ascii="Times New Roman" w:eastAsia="Calibri" w:hAnsi="Times New Roman" w:cs="Times New Roman"/>
          <w:sz w:val="24"/>
          <w:szCs w:val="24"/>
        </w:rPr>
        <w:t xml:space="preserve"> the application was competent.  </w:t>
      </w:r>
      <w:r>
        <w:rPr>
          <w:rFonts w:ascii="Times New Roman" w:eastAsia="Calibri" w:hAnsi="Times New Roman" w:cs="Times New Roman"/>
          <w:sz w:val="24"/>
          <w:szCs w:val="24"/>
        </w:rPr>
        <w:t>Specifically, counsel for the applicant was invited to address the Court on whether it was competent to seek the reinstatement of an appea</w:t>
      </w:r>
      <w:r w:rsidR="003438AA">
        <w:rPr>
          <w:rFonts w:ascii="Times New Roman" w:eastAsia="Calibri" w:hAnsi="Times New Roman" w:cs="Times New Roman"/>
          <w:sz w:val="24"/>
          <w:szCs w:val="24"/>
        </w:rPr>
        <w:t xml:space="preserve">l that was a nullity.  </w:t>
      </w:r>
      <w:r>
        <w:rPr>
          <w:rFonts w:ascii="Times New Roman" w:eastAsia="Calibri" w:hAnsi="Times New Roman" w:cs="Times New Roman"/>
          <w:sz w:val="24"/>
          <w:szCs w:val="24"/>
        </w:rPr>
        <w:t xml:space="preserve">Ms </w:t>
      </w:r>
      <w:r>
        <w:rPr>
          <w:rFonts w:ascii="Times New Roman" w:eastAsia="Calibri" w:hAnsi="Times New Roman" w:cs="Times New Roman"/>
          <w:i/>
          <w:iCs/>
          <w:sz w:val="24"/>
          <w:szCs w:val="24"/>
        </w:rPr>
        <w:t>Ndawana</w:t>
      </w:r>
      <w:r>
        <w:rPr>
          <w:rFonts w:ascii="Times New Roman" w:eastAsia="Calibri" w:hAnsi="Times New Roman" w:cs="Times New Roman"/>
          <w:sz w:val="24"/>
          <w:szCs w:val="24"/>
        </w:rPr>
        <w:t>, counsel for the respondent, did not file any documents in opposition but just attended to note the judgment of the Court.</w:t>
      </w:r>
    </w:p>
    <w:p w:rsidR="003438AA" w:rsidRDefault="003438AA" w:rsidP="003438AA">
      <w:pPr>
        <w:spacing w:after="0" w:line="240" w:lineRule="auto"/>
        <w:ind w:left="714"/>
        <w:contextualSpacing/>
        <w:jc w:val="both"/>
        <w:rPr>
          <w:rFonts w:ascii="Times New Roman" w:eastAsia="Calibri" w:hAnsi="Times New Roman" w:cs="Times New Roman"/>
          <w:sz w:val="24"/>
          <w:szCs w:val="24"/>
        </w:rPr>
      </w:pPr>
    </w:p>
    <w:p w:rsidR="00680EFA" w:rsidRDefault="00680EFA" w:rsidP="003438AA">
      <w:pPr>
        <w:numPr>
          <w:ilvl w:val="0"/>
          <w:numId w:val="2"/>
        </w:numPr>
        <w:spacing w:line="480" w:lineRule="auto"/>
        <w:ind w:left="567" w:hanging="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In response, Mr </w:t>
      </w:r>
      <w:r>
        <w:rPr>
          <w:rFonts w:ascii="Times New Roman" w:eastAsia="Calibri" w:hAnsi="Times New Roman" w:cs="Times New Roman"/>
          <w:i/>
          <w:iCs/>
          <w:sz w:val="24"/>
          <w:szCs w:val="24"/>
        </w:rPr>
        <w:t>Kachambwa</w:t>
      </w:r>
      <w:r>
        <w:rPr>
          <w:rFonts w:ascii="Times New Roman" w:eastAsia="Calibri" w:hAnsi="Times New Roman" w:cs="Times New Roman"/>
          <w:sz w:val="24"/>
          <w:szCs w:val="24"/>
        </w:rPr>
        <w:t xml:space="preserve">, counsel for the applicant, advanced a two-fold submission: </w:t>
      </w:r>
      <w:r>
        <w:rPr>
          <w:rFonts w:ascii="Times New Roman" w:eastAsia="Calibri" w:hAnsi="Times New Roman" w:cs="Times New Roman"/>
          <w:bCs/>
          <w:sz w:val="24"/>
          <w:szCs w:val="24"/>
        </w:rPr>
        <w:t>Firstly</w:t>
      </w:r>
      <w:r>
        <w:rPr>
          <w:rFonts w:ascii="Times New Roman" w:eastAsia="Calibri" w:hAnsi="Times New Roman" w:cs="Times New Roman"/>
          <w:sz w:val="24"/>
          <w:szCs w:val="24"/>
        </w:rPr>
        <w:t>, he contended that the appeal</w:t>
      </w:r>
      <w:r w:rsidR="003438AA">
        <w:rPr>
          <w:rFonts w:ascii="Times New Roman" w:eastAsia="Calibri" w:hAnsi="Times New Roman" w:cs="Times New Roman"/>
          <w:sz w:val="24"/>
          <w:szCs w:val="24"/>
        </w:rPr>
        <w:t xml:space="preserve"> in question was not a nullity.  </w:t>
      </w:r>
      <w:r>
        <w:rPr>
          <w:rFonts w:ascii="Times New Roman" w:eastAsia="Calibri" w:hAnsi="Times New Roman" w:cs="Times New Roman"/>
          <w:sz w:val="24"/>
          <w:szCs w:val="24"/>
        </w:rPr>
        <w:t xml:space="preserve">Counsel argued that the clear language of the Supreme Court Rules provides that, where an appellant fails to serve a notice of appeal in compliance with r 44(2), as read with r 45, the consequence is that the appeal </w:t>
      </w:r>
      <w:r w:rsidR="003438AA">
        <w:rPr>
          <w:rFonts w:ascii="Times New Roman" w:eastAsia="Calibri" w:hAnsi="Times New Roman" w:cs="Times New Roman"/>
          <w:sz w:val="24"/>
          <w:szCs w:val="24"/>
        </w:rPr>
        <w:t>“</w:t>
      </w:r>
      <w:r>
        <w:rPr>
          <w:rFonts w:ascii="Times New Roman" w:eastAsia="Calibri" w:hAnsi="Times New Roman" w:cs="Times New Roman"/>
          <w:sz w:val="24"/>
          <w:szCs w:val="24"/>
        </w:rPr>
        <w:t>shall be regarded as abandoned and shall be deemed to have been dismissed</w:t>
      </w:r>
      <w:r w:rsidR="006C7F28">
        <w:rPr>
          <w:rFonts w:ascii="Times New Roman" w:eastAsia="Calibri" w:hAnsi="Times New Roman" w:cs="Times New Roman"/>
          <w:sz w:val="24"/>
          <w:szCs w:val="24"/>
        </w:rPr>
        <w:t>”</w:t>
      </w:r>
      <w:r>
        <w:rPr>
          <w:rFonts w:ascii="Times New Roman" w:eastAsia="Calibri" w:hAnsi="Times New Roman" w:cs="Times New Roman"/>
          <w:sz w:val="24"/>
          <w:szCs w:val="24"/>
        </w:rPr>
        <w:t>.</w:t>
      </w:r>
      <w:r w:rsidR="003438AA">
        <w:rPr>
          <w:rFonts w:ascii="Times New Roman" w:eastAsia="Calibri" w:hAnsi="Times New Roman" w:cs="Times New Roman"/>
          <w:sz w:val="24"/>
          <w:szCs w:val="24"/>
        </w:rPr>
        <w:t xml:space="preserve">  </w:t>
      </w:r>
      <w:r>
        <w:rPr>
          <w:rFonts w:ascii="Times New Roman" w:eastAsia="Calibri" w:hAnsi="Times New Roman" w:cs="Times New Roman"/>
          <w:sz w:val="24"/>
          <w:szCs w:val="24"/>
        </w:rPr>
        <w:t>This stipulated consequence, so counsel submitted, is distinct from an appeal being void </w:t>
      </w:r>
      <w:r>
        <w:rPr>
          <w:rFonts w:ascii="Times New Roman" w:eastAsia="Calibri" w:hAnsi="Times New Roman" w:cs="Times New Roman"/>
          <w:i/>
          <w:iCs/>
          <w:sz w:val="24"/>
          <w:szCs w:val="24"/>
        </w:rPr>
        <w:t>ab initio</w:t>
      </w:r>
      <w:r w:rsidR="003438AA">
        <w:rPr>
          <w:rFonts w:ascii="Times New Roman" w:eastAsia="Calibri" w:hAnsi="Times New Roman" w:cs="Times New Roman"/>
          <w:sz w:val="24"/>
          <w:szCs w:val="24"/>
        </w:rPr>
        <w:t xml:space="preserve">.  </w:t>
      </w:r>
      <w:r>
        <w:rPr>
          <w:rFonts w:ascii="Times New Roman" w:eastAsia="Calibri" w:hAnsi="Times New Roman" w:cs="Times New Roman"/>
          <w:sz w:val="24"/>
          <w:szCs w:val="24"/>
        </w:rPr>
        <w:t>Counsel emphasised that r 76 of the Supreme Court Rules expressly provides a mechanism for the reinstatement of matte</w:t>
      </w:r>
      <w:r w:rsidR="006823E0">
        <w:rPr>
          <w:rFonts w:ascii="Times New Roman" w:eastAsia="Calibri" w:hAnsi="Times New Roman" w:cs="Times New Roman"/>
          <w:sz w:val="24"/>
          <w:szCs w:val="24"/>
        </w:rPr>
        <w:t xml:space="preserve">rs that have been </w:t>
      </w:r>
      <w:r>
        <w:rPr>
          <w:rFonts w:ascii="Times New Roman" w:eastAsia="Calibri" w:hAnsi="Times New Roman" w:cs="Times New Roman"/>
          <w:sz w:val="24"/>
          <w:szCs w:val="24"/>
        </w:rPr>
        <w:t>regarded as abandoned and shall be deemed to have been dismissed in terms of</w:t>
      </w:r>
      <w:r w:rsidR="003438AA">
        <w:rPr>
          <w:rFonts w:ascii="Times New Roman" w:eastAsia="Calibri" w:hAnsi="Times New Roman" w:cs="Times New Roman"/>
          <w:sz w:val="24"/>
          <w:szCs w:val="24"/>
        </w:rPr>
        <w:t xml:space="preserve"> </w:t>
      </w:r>
      <w:r w:rsidR="006B7E2C">
        <w:rPr>
          <w:rFonts w:ascii="Times New Roman" w:eastAsia="Calibri" w:hAnsi="Times New Roman" w:cs="Times New Roman"/>
          <w:sz w:val="24"/>
          <w:szCs w:val="24"/>
        </w:rPr>
        <w:t xml:space="preserve">any provision of these Rules.  </w:t>
      </w:r>
      <w:r>
        <w:rPr>
          <w:rFonts w:ascii="Times New Roman" w:eastAsia="Calibri" w:hAnsi="Times New Roman" w:cs="Times New Roman"/>
          <w:sz w:val="24"/>
          <w:szCs w:val="24"/>
        </w:rPr>
        <w:t>The applicant's position was therefore that the appeal, while procedurally abandoned and deemed dismissed, remained susceptible to reinstatement under r 76, and was not a nullity incapable of being salvaged.</w:t>
      </w:r>
    </w:p>
    <w:p w:rsidR="00680EFA" w:rsidRDefault="00680EFA" w:rsidP="003438AA">
      <w:pPr>
        <w:numPr>
          <w:ilvl w:val="0"/>
          <w:numId w:val="2"/>
        </w:numPr>
        <w:spacing w:line="480" w:lineRule="auto"/>
        <w:ind w:left="567" w:hanging="567"/>
        <w:contextualSpacing/>
        <w:jc w:val="both"/>
        <w:rPr>
          <w:rFonts w:ascii="Times New Roman" w:eastAsia="Calibri" w:hAnsi="Times New Roman" w:cs="Times New Roman"/>
          <w:sz w:val="24"/>
          <w:szCs w:val="24"/>
        </w:rPr>
      </w:pPr>
      <w:r>
        <w:rPr>
          <w:rFonts w:ascii="Times New Roman" w:eastAsia="Calibri" w:hAnsi="Times New Roman" w:cs="Times New Roman"/>
          <w:bCs/>
          <w:sz w:val="24"/>
          <w:szCs w:val="24"/>
        </w:rPr>
        <w:lastRenderedPageBreak/>
        <w:t>Secondly</w:t>
      </w:r>
      <w:r>
        <w:rPr>
          <w:rFonts w:ascii="Times New Roman" w:eastAsia="Calibri" w:hAnsi="Times New Roman" w:cs="Times New Roman"/>
          <w:sz w:val="24"/>
          <w:szCs w:val="24"/>
        </w:rPr>
        <w:t>, counsel submitted that a single Judge of this Court, sitting in chambers, lacks the jurisdiction to make a definitive findi</w:t>
      </w:r>
      <w:r w:rsidR="003438AA">
        <w:rPr>
          <w:rFonts w:ascii="Times New Roman" w:eastAsia="Calibri" w:hAnsi="Times New Roman" w:cs="Times New Roman"/>
          <w:sz w:val="24"/>
          <w:szCs w:val="24"/>
        </w:rPr>
        <w:t xml:space="preserve">ng that an appeal is a nullity.  </w:t>
      </w:r>
      <w:r>
        <w:rPr>
          <w:rFonts w:ascii="Times New Roman" w:eastAsia="Calibri" w:hAnsi="Times New Roman" w:cs="Times New Roman"/>
          <w:sz w:val="24"/>
          <w:szCs w:val="24"/>
        </w:rPr>
        <w:t>It was argued that such a determination, which goes to the foundational validity and existence of the appeal, is a substantive matter reserved</w:t>
      </w:r>
      <w:r w:rsidR="003438AA">
        <w:rPr>
          <w:rFonts w:ascii="Times New Roman" w:eastAsia="Calibri" w:hAnsi="Times New Roman" w:cs="Times New Roman"/>
          <w:sz w:val="24"/>
          <w:szCs w:val="24"/>
        </w:rPr>
        <w:t xml:space="preserve"> for a full bench of the Court.  </w:t>
      </w:r>
      <w:r>
        <w:rPr>
          <w:rFonts w:ascii="Times New Roman" w:eastAsia="Calibri" w:hAnsi="Times New Roman" w:cs="Times New Roman"/>
          <w:sz w:val="24"/>
          <w:szCs w:val="24"/>
        </w:rPr>
        <w:t>In support of this proposition, counsel relied on the authorities of </w:t>
      </w:r>
      <w:r>
        <w:rPr>
          <w:rFonts w:ascii="Times New Roman" w:eastAsia="Calibri" w:hAnsi="Times New Roman" w:cs="Times New Roman"/>
          <w:i/>
          <w:iCs/>
          <w:sz w:val="24"/>
          <w:szCs w:val="24"/>
        </w:rPr>
        <w:t xml:space="preserve">Tshuma </w:t>
      </w:r>
      <w:r>
        <w:rPr>
          <w:rFonts w:ascii="Times New Roman" w:eastAsia="Calibri" w:hAnsi="Times New Roman" w:cs="Times New Roman"/>
          <w:iCs/>
          <w:sz w:val="24"/>
          <w:szCs w:val="24"/>
        </w:rPr>
        <w:t>v</w:t>
      </w:r>
      <w:r>
        <w:rPr>
          <w:rFonts w:ascii="Times New Roman" w:eastAsia="Calibri" w:hAnsi="Times New Roman" w:cs="Times New Roman"/>
          <w:i/>
          <w:iCs/>
          <w:sz w:val="24"/>
          <w:szCs w:val="24"/>
        </w:rPr>
        <w:t xml:space="preserve"> Magwaza &amp; Ors</w:t>
      </w:r>
      <w:r w:rsidR="003438AA">
        <w:rPr>
          <w:rFonts w:ascii="Times New Roman" w:eastAsia="Calibri" w:hAnsi="Times New Roman" w:cs="Times New Roman"/>
          <w:sz w:val="24"/>
          <w:szCs w:val="24"/>
        </w:rPr>
        <w:t> 2020 (2) ZLR 307 (S)</w:t>
      </w:r>
      <w:r>
        <w:rPr>
          <w:rFonts w:ascii="Times New Roman" w:eastAsia="Calibri" w:hAnsi="Times New Roman" w:cs="Times New Roman"/>
          <w:sz w:val="24"/>
          <w:szCs w:val="24"/>
        </w:rPr>
        <w:t>, </w:t>
      </w:r>
      <w:r>
        <w:rPr>
          <w:rFonts w:ascii="Times New Roman" w:eastAsia="Calibri" w:hAnsi="Times New Roman" w:cs="Times New Roman"/>
          <w:i/>
          <w:iCs/>
          <w:sz w:val="24"/>
          <w:szCs w:val="24"/>
        </w:rPr>
        <w:t xml:space="preserve">Blue Ranges Estates (Pvt) Ltd </w:t>
      </w:r>
      <w:r>
        <w:rPr>
          <w:rFonts w:ascii="Times New Roman" w:eastAsia="Calibri" w:hAnsi="Times New Roman" w:cs="Times New Roman"/>
          <w:iCs/>
          <w:sz w:val="24"/>
          <w:szCs w:val="24"/>
        </w:rPr>
        <w:t>v</w:t>
      </w:r>
      <w:r w:rsidR="003438AA">
        <w:rPr>
          <w:rFonts w:ascii="Times New Roman" w:eastAsia="Calibri" w:hAnsi="Times New Roman" w:cs="Times New Roman"/>
          <w:i/>
          <w:iCs/>
          <w:sz w:val="24"/>
          <w:szCs w:val="24"/>
        </w:rPr>
        <w:t xml:space="preserve"> Muduviri and Anor</w:t>
      </w:r>
      <w:r>
        <w:rPr>
          <w:rFonts w:ascii="Times New Roman" w:eastAsia="Calibri" w:hAnsi="Times New Roman" w:cs="Times New Roman"/>
          <w:sz w:val="24"/>
          <w:szCs w:val="24"/>
        </w:rPr>
        <w:t> 2009 (1) ZLR 368 (S), and</w:t>
      </w:r>
      <w:r>
        <w:rPr>
          <w:rFonts w:ascii="Times New Roman" w:eastAsia="Calibri" w:hAnsi="Times New Roman" w:cs="Times New Roman"/>
          <w:i/>
          <w:iCs/>
          <w:sz w:val="24"/>
          <w:szCs w:val="24"/>
        </w:rPr>
        <w:t xml:space="preserve"> Mutasa </w:t>
      </w:r>
      <w:r>
        <w:rPr>
          <w:rFonts w:ascii="Times New Roman" w:eastAsia="Calibri" w:hAnsi="Times New Roman" w:cs="Times New Roman"/>
          <w:iCs/>
          <w:sz w:val="24"/>
          <w:szCs w:val="24"/>
        </w:rPr>
        <w:t>v</w:t>
      </w:r>
      <w:r>
        <w:rPr>
          <w:rFonts w:ascii="Times New Roman" w:eastAsia="Calibri" w:hAnsi="Times New Roman" w:cs="Times New Roman"/>
          <w:i/>
          <w:iCs/>
          <w:sz w:val="24"/>
          <w:szCs w:val="24"/>
        </w:rPr>
        <w:t xml:space="preserve"> The Registrar of the Supreme Court &amp; Ors</w:t>
      </w:r>
      <w:r w:rsidR="003438AA">
        <w:rPr>
          <w:rFonts w:ascii="Times New Roman" w:eastAsia="Calibri" w:hAnsi="Times New Roman" w:cs="Times New Roman"/>
          <w:sz w:val="24"/>
          <w:szCs w:val="24"/>
        </w:rPr>
        <w:t xml:space="preserve"> 2018 (1) ZLR 461 </w:t>
      </w:r>
      <w:r>
        <w:rPr>
          <w:rFonts w:ascii="Times New Roman" w:eastAsia="Calibri" w:hAnsi="Times New Roman" w:cs="Times New Roman"/>
          <w:sz w:val="24"/>
          <w:szCs w:val="24"/>
        </w:rPr>
        <w:t>(S).</w:t>
      </w:r>
    </w:p>
    <w:p w:rsidR="003438AA" w:rsidRDefault="003438AA" w:rsidP="003438AA">
      <w:pPr>
        <w:spacing w:after="0" w:line="240" w:lineRule="auto"/>
        <w:ind w:left="714"/>
        <w:contextualSpacing/>
        <w:jc w:val="both"/>
        <w:rPr>
          <w:rFonts w:ascii="Times New Roman" w:eastAsia="Calibri" w:hAnsi="Times New Roman" w:cs="Times New Roman"/>
          <w:sz w:val="24"/>
          <w:szCs w:val="24"/>
        </w:rPr>
      </w:pPr>
    </w:p>
    <w:p w:rsidR="00680EFA" w:rsidRDefault="003438AA" w:rsidP="003438AA">
      <w:pPr>
        <w:numPr>
          <w:ilvl w:val="0"/>
          <w:numId w:val="2"/>
        </w:numPr>
        <w:spacing w:line="480" w:lineRule="auto"/>
        <w:ind w:left="567" w:hanging="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authorities cited by Mr </w:t>
      </w:r>
      <w:r w:rsidR="00680EFA">
        <w:rPr>
          <w:rFonts w:ascii="Times New Roman" w:eastAsia="Calibri" w:hAnsi="Times New Roman" w:cs="Times New Roman"/>
          <w:i/>
          <w:iCs/>
          <w:sz w:val="24"/>
          <w:szCs w:val="24"/>
        </w:rPr>
        <w:t>Kachambwa</w:t>
      </w:r>
      <w:r w:rsidR="00680EFA">
        <w:rPr>
          <w:rFonts w:ascii="Times New Roman" w:eastAsia="Calibri" w:hAnsi="Times New Roman" w:cs="Times New Roman"/>
          <w:sz w:val="24"/>
          <w:szCs w:val="24"/>
        </w:rPr>
        <w:t xml:space="preserve"> are distinguishable an</w:t>
      </w:r>
      <w:r>
        <w:rPr>
          <w:rFonts w:ascii="Times New Roman" w:eastAsia="Calibri" w:hAnsi="Times New Roman" w:cs="Times New Roman"/>
          <w:sz w:val="24"/>
          <w:szCs w:val="24"/>
        </w:rPr>
        <w:t>d do not validate the applicant</w:t>
      </w:r>
      <w:r w:rsidR="00680EFA">
        <w:rPr>
          <w:rFonts w:ascii="Times New Roman" w:eastAsia="Calibri" w:hAnsi="Times New Roman" w:cs="Times New Roman"/>
          <w:sz w:val="24"/>
          <w:szCs w:val="24"/>
        </w:rPr>
        <w:t>‘s quest to reinstate a non-exist</w:t>
      </w:r>
      <w:r>
        <w:rPr>
          <w:rFonts w:ascii="Times New Roman" w:eastAsia="Calibri" w:hAnsi="Times New Roman" w:cs="Times New Roman"/>
          <w:sz w:val="24"/>
          <w:szCs w:val="24"/>
        </w:rPr>
        <w:t xml:space="preserve">ent appeal by operation of law.  </w:t>
      </w:r>
      <w:r w:rsidR="00680EFA">
        <w:rPr>
          <w:rFonts w:ascii="Times New Roman" w:eastAsia="Calibri" w:hAnsi="Times New Roman" w:cs="Times New Roman"/>
          <w:sz w:val="24"/>
          <w:szCs w:val="24"/>
        </w:rPr>
        <w:t xml:space="preserve">In each of the cases counsel sought to rely on, the applicants approached a single judge in chambers seeking to strike off, set aside or otherwise interfere with a pending appeal or order of the court </w:t>
      </w:r>
      <w:r>
        <w:rPr>
          <w:rFonts w:ascii="Times New Roman" w:eastAsia="Calibri" w:hAnsi="Times New Roman" w:cs="Times New Roman"/>
          <w:i/>
          <w:iCs/>
          <w:sz w:val="24"/>
          <w:szCs w:val="24"/>
        </w:rPr>
        <w:t xml:space="preserve">a quo.  </w:t>
      </w:r>
      <w:r w:rsidR="00680EFA">
        <w:rPr>
          <w:rFonts w:ascii="Times New Roman" w:eastAsia="Calibri" w:hAnsi="Times New Roman" w:cs="Times New Roman"/>
          <w:sz w:val="24"/>
          <w:szCs w:val="24"/>
        </w:rPr>
        <w:t>The consistent principle in th</w:t>
      </w:r>
      <w:r w:rsidR="00C128B9">
        <w:rPr>
          <w:rFonts w:ascii="Times New Roman" w:eastAsia="Calibri" w:hAnsi="Times New Roman" w:cs="Times New Roman"/>
          <w:sz w:val="24"/>
          <w:szCs w:val="24"/>
        </w:rPr>
        <w:t>e authorities is that a single j</w:t>
      </w:r>
      <w:r w:rsidR="00680EFA">
        <w:rPr>
          <w:rFonts w:ascii="Times New Roman" w:eastAsia="Calibri" w:hAnsi="Times New Roman" w:cs="Times New Roman"/>
          <w:sz w:val="24"/>
          <w:szCs w:val="24"/>
        </w:rPr>
        <w:t>udge, sitting in chambers, lacks jurisdiction to determine matters that go to the heart of the Supreme Court’s ap</w:t>
      </w:r>
      <w:r>
        <w:rPr>
          <w:rFonts w:ascii="Times New Roman" w:eastAsia="Calibri" w:hAnsi="Times New Roman" w:cs="Times New Roman"/>
          <w:sz w:val="24"/>
          <w:szCs w:val="24"/>
        </w:rPr>
        <w:t xml:space="preserve">pellate jurisdiction.  </w:t>
      </w:r>
      <w:r w:rsidR="00680EFA">
        <w:rPr>
          <w:rFonts w:ascii="Times New Roman" w:eastAsia="Calibri" w:hAnsi="Times New Roman" w:cs="Times New Roman"/>
          <w:sz w:val="24"/>
          <w:szCs w:val="24"/>
        </w:rPr>
        <w:t>Such determinations are reserved for a full bench which, in terms of s</w:t>
      </w:r>
      <w:r>
        <w:rPr>
          <w:rFonts w:ascii="Times New Roman" w:eastAsia="Calibri" w:hAnsi="Times New Roman" w:cs="Times New Roman"/>
          <w:sz w:val="24"/>
          <w:szCs w:val="24"/>
        </w:rPr>
        <w:t xml:space="preserve"> </w:t>
      </w:r>
      <w:r w:rsidR="00680EFA">
        <w:rPr>
          <w:rFonts w:ascii="Times New Roman" w:eastAsia="Calibri" w:hAnsi="Times New Roman" w:cs="Times New Roman"/>
          <w:sz w:val="24"/>
          <w:szCs w:val="24"/>
        </w:rPr>
        <w:t>3 of the Supreme Court Act [</w:t>
      </w:r>
      <w:r w:rsidR="00680EFA">
        <w:rPr>
          <w:rFonts w:ascii="Times New Roman" w:eastAsia="Calibri" w:hAnsi="Times New Roman" w:cs="Times New Roman"/>
          <w:i/>
          <w:iCs/>
          <w:sz w:val="24"/>
          <w:szCs w:val="24"/>
        </w:rPr>
        <w:t>Chapter 7:13</w:t>
      </w:r>
      <w:r w:rsidR="00680EFA">
        <w:rPr>
          <w:rFonts w:ascii="Times New Roman" w:eastAsia="Calibri" w:hAnsi="Times New Roman" w:cs="Times New Roman"/>
          <w:sz w:val="24"/>
          <w:szCs w:val="24"/>
        </w:rPr>
        <w:t>], is constituted</w:t>
      </w:r>
      <w:r>
        <w:rPr>
          <w:rFonts w:ascii="Times New Roman" w:eastAsia="Calibri" w:hAnsi="Times New Roman" w:cs="Times New Roman"/>
          <w:sz w:val="24"/>
          <w:szCs w:val="24"/>
        </w:rPr>
        <w:t xml:space="preserve"> by not less than three judges.  </w:t>
      </w:r>
      <w:r w:rsidR="00680EFA">
        <w:rPr>
          <w:rFonts w:ascii="Times New Roman" w:eastAsia="Calibri" w:hAnsi="Times New Roman" w:cs="Times New Roman"/>
          <w:sz w:val="24"/>
          <w:szCs w:val="24"/>
        </w:rPr>
        <w:t>Considering the clear distinction on the facts of cases relied on by counsel and facts of the present case, it baffles the mind why such senior counsel was adamant he had an appeal to reinstate.</w:t>
      </w:r>
    </w:p>
    <w:p w:rsidR="003438AA" w:rsidRDefault="003438AA" w:rsidP="003438AA">
      <w:pPr>
        <w:spacing w:after="0" w:line="240" w:lineRule="auto"/>
        <w:ind w:left="786"/>
        <w:contextualSpacing/>
        <w:jc w:val="both"/>
        <w:rPr>
          <w:rFonts w:ascii="Times New Roman" w:eastAsia="Calibri" w:hAnsi="Times New Roman" w:cs="Times New Roman"/>
          <w:sz w:val="24"/>
          <w:szCs w:val="24"/>
        </w:rPr>
      </w:pPr>
    </w:p>
    <w:p w:rsidR="00680EFA" w:rsidRPr="006E5CC8" w:rsidRDefault="00680EFA" w:rsidP="006E5CC8">
      <w:pPr>
        <w:numPr>
          <w:ilvl w:val="0"/>
          <w:numId w:val="2"/>
        </w:numPr>
        <w:spacing w:after="0" w:line="480" w:lineRule="auto"/>
        <w:ind w:left="567" w:hanging="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In the present matter, there is no pe</w:t>
      </w:r>
      <w:r w:rsidR="003438AA">
        <w:rPr>
          <w:rFonts w:ascii="Times New Roman" w:eastAsia="Calibri" w:hAnsi="Times New Roman" w:cs="Times New Roman"/>
          <w:sz w:val="24"/>
          <w:szCs w:val="24"/>
        </w:rPr>
        <w:t xml:space="preserve">nding appeal before this Court.  </w:t>
      </w:r>
      <w:r>
        <w:rPr>
          <w:rFonts w:ascii="Times New Roman" w:eastAsia="Calibri" w:hAnsi="Times New Roman" w:cs="Times New Roman"/>
          <w:sz w:val="24"/>
          <w:szCs w:val="24"/>
        </w:rPr>
        <w:t>The purported appeal was deemed abandoned and dismissed by operati</w:t>
      </w:r>
      <w:r w:rsidR="003438AA">
        <w:rPr>
          <w:rFonts w:ascii="Times New Roman" w:eastAsia="Calibri" w:hAnsi="Times New Roman" w:cs="Times New Roman"/>
          <w:sz w:val="24"/>
          <w:szCs w:val="24"/>
        </w:rPr>
        <w:t>on of r</w:t>
      </w:r>
      <w:r>
        <w:rPr>
          <w:rFonts w:ascii="Times New Roman" w:eastAsia="Calibri" w:hAnsi="Times New Roman" w:cs="Times New Roman"/>
          <w:sz w:val="24"/>
          <w:szCs w:val="24"/>
        </w:rPr>
        <w:t xml:space="preserve"> 44</w:t>
      </w:r>
      <w:r w:rsidR="003438A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(3) due to the applicant’s failure to serve the Registrar of the High Court, which is a fundamental defect that renders the appeal a nullity </w:t>
      </w:r>
      <w:r w:rsidR="003438AA">
        <w:rPr>
          <w:rFonts w:ascii="Times New Roman" w:eastAsia="Calibri" w:hAnsi="Times New Roman" w:cs="Times New Roman"/>
          <w:i/>
          <w:iCs/>
          <w:sz w:val="24"/>
          <w:szCs w:val="24"/>
        </w:rPr>
        <w:t xml:space="preserve">ab initio.  </w:t>
      </w:r>
      <w:r>
        <w:rPr>
          <w:rFonts w:ascii="Times New Roman" w:eastAsia="Calibri" w:hAnsi="Times New Roman" w:cs="Times New Roman"/>
          <w:sz w:val="24"/>
          <w:szCs w:val="24"/>
        </w:rPr>
        <w:t>The applicant in this case invoked</w:t>
      </w:r>
      <w:r>
        <w:rPr>
          <w:rFonts w:ascii="Times New Roman" w:eastAsia="Calibri" w:hAnsi="Times New Roman" w:cs="Times New Roman"/>
          <w:i/>
          <w:iCs/>
          <w:sz w:val="24"/>
          <w:szCs w:val="24"/>
        </w:rPr>
        <w:t xml:space="preserve"> </w:t>
      </w:r>
      <w:r w:rsidR="003438AA">
        <w:rPr>
          <w:rFonts w:ascii="Times New Roman" w:eastAsia="Calibri" w:hAnsi="Times New Roman" w:cs="Times New Roman"/>
          <w:sz w:val="24"/>
          <w:szCs w:val="24"/>
        </w:rPr>
        <w:t xml:space="preserve">r </w:t>
      </w:r>
      <w:r>
        <w:rPr>
          <w:rFonts w:ascii="Times New Roman" w:eastAsia="Calibri" w:hAnsi="Times New Roman" w:cs="Times New Roman"/>
          <w:sz w:val="24"/>
          <w:szCs w:val="24"/>
        </w:rPr>
        <w:t>76</w:t>
      </w:r>
      <w:r w:rsidR="003438AA">
        <w:rPr>
          <w:rFonts w:ascii="Times New Roman" w:eastAsia="Calibri" w:hAnsi="Times New Roman" w:cs="Times New Roman"/>
          <w:sz w:val="24"/>
          <w:szCs w:val="24"/>
        </w:rPr>
        <w:t xml:space="preserve"> </w:t>
      </w:r>
      <w:r>
        <w:rPr>
          <w:rFonts w:ascii="Times New Roman" w:eastAsia="Calibri" w:hAnsi="Times New Roman" w:cs="Times New Roman"/>
          <w:sz w:val="24"/>
          <w:szCs w:val="24"/>
        </w:rPr>
        <w:t>(2) to reinstate w</w:t>
      </w:r>
      <w:r w:rsidR="003438AA">
        <w:rPr>
          <w:rFonts w:ascii="Times New Roman" w:eastAsia="Calibri" w:hAnsi="Times New Roman" w:cs="Times New Roman"/>
          <w:sz w:val="24"/>
          <w:szCs w:val="24"/>
        </w:rPr>
        <w:t xml:space="preserve">hat is clearly a legal nullity.  </w:t>
      </w:r>
      <w:r w:rsidRPr="003438AA">
        <w:rPr>
          <w:rFonts w:ascii="Times New Roman" w:eastAsia="Calibri" w:hAnsi="Times New Roman" w:cs="Times New Roman"/>
          <w:bCs/>
          <w:sz w:val="24"/>
          <w:szCs w:val="24"/>
        </w:rPr>
        <w:t>The</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question</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for</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determination</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is</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not</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one</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of</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jurisdiction</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or</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competence</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to</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interfere</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with</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a</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pending</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appeal</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before</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the</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Supreme</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Court</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but</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whether</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a</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lastRenderedPageBreak/>
        <w:t>nullity</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can</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be</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revived</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through</w:t>
      </w:r>
      <w:r w:rsidRPr="003438AA">
        <w:rPr>
          <w:rFonts w:ascii="Times New Roman" w:eastAsia="Calibri" w:hAnsi="Times New Roman" w:cs="Times New Roman"/>
          <w:sz w:val="24"/>
          <w:szCs w:val="24"/>
        </w:rPr>
        <w:t xml:space="preserve"> </w:t>
      </w:r>
      <w:r w:rsidRPr="003438AA">
        <w:rPr>
          <w:rFonts w:ascii="Times New Roman" w:eastAsia="Calibri" w:hAnsi="Times New Roman" w:cs="Times New Roman"/>
          <w:bCs/>
          <w:sz w:val="24"/>
          <w:szCs w:val="24"/>
        </w:rPr>
        <w:t>reinstatement</w:t>
      </w:r>
      <w:r w:rsidR="003438AA" w:rsidRPr="003438AA">
        <w:rPr>
          <w:rFonts w:ascii="Times New Roman" w:eastAsia="Calibri" w:hAnsi="Times New Roman" w:cs="Times New Roman"/>
          <w:sz w:val="24"/>
          <w:szCs w:val="24"/>
        </w:rPr>
        <w:t>.</w:t>
      </w:r>
      <w:r w:rsidR="003438AA">
        <w:rPr>
          <w:rFonts w:ascii="Times New Roman" w:eastAsia="Calibri" w:hAnsi="Times New Roman" w:cs="Times New Roman"/>
          <w:sz w:val="24"/>
          <w:szCs w:val="24"/>
        </w:rPr>
        <w:t xml:space="preserve">  </w:t>
      </w:r>
      <w:r>
        <w:rPr>
          <w:rFonts w:ascii="Times New Roman" w:eastAsia="Calibri" w:hAnsi="Times New Roman" w:cs="Times New Roman"/>
          <w:sz w:val="24"/>
          <w:szCs w:val="24"/>
        </w:rPr>
        <w:t>This issue has been settled with consistency by the Supreme Court in many cases including </w:t>
      </w:r>
      <w:r>
        <w:rPr>
          <w:rFonts w:ascii="Times New Roman" w:eastAsia="Calibri" w:hAnsi="Times New Roman" w:cs="Times New Roman"/>
          <w:i/>
          <w:iCs/>
          <w:sz w:val="24"/>
          <w:szCs w:val="24"/>
        </w:rPr>
        <w:t xml:space="preserve">Plumed Horse (Pvt) Ltd &amp; Ors </w:t>
      </w:r>
      <w:r>
        <w:rPr>
          <w:rFonts w:ascii="Times New Roman" w:eastAsia="Calibri" w:hAnsi="Times New Roman" w:cs="Times New Roman"/>
          <w:iCs/>
          <w:sz w:val="24"/>
          <w:szCs w:val="24"/>
        </w:rPr>
        <w:t xml:space="preserve">v </w:t>
      </w:r>
      <w:r>
        <w:rPr>
          <w:rFonts w:ascii="Times New Roman" w:eastAsia="Calibri" w:hAnsi="Times New Roman" w:cs="Times New Roman"/>
          <w:i/>
          <w:iCs/>
          <w:sz w:val="24"/>
          <w:szCs w:val="24"/>
        </w:rPr>
        <w:t>Dundurn (Pvt) Ltd</w:t>
      </w:r>
      <w:r w:rsidR="003438AA">
        <w:rPr>
          <w:rFonts w:ascii="Times New Roman" w:eastAsia="Calibri" w:hAnsi="Times New Roman" w:cs="Times New Roman"/>
          <w:sz w:val="24"/>
          <w:szCs w:val="24"/>
        </w:rPr>
        <w:t> </w:t>
      </w:r>
      <w:r w:rsidR="003438AA" w:rsidRPr="003438AA">
        <w:rPr>
          <w:rFonts w:ascii="Times New Roman" w:eastAsia="Calibri" w:hAnsi="Times New Roman" w:cs="Times New Roman"/>
          <w:i/>
          <w:sz w:val="24"/>
          <w:szCs w:val="24"/>
        </w:rPr>
        <w:t>&amp; Ors</w:t>
      </w:r>
      <w:r w:rsidR="003438AA">
        <w:rPr>
          <w:rFonts w:ascii="Times New Roman" w:eastAsia="Calibri" w:hAnsi="Times New Roman" w:cs="Times New Roman"/>
          <w:sz w:val="24"/>
          <w:szCs w:val="24"/>
        </w:rPr>
        <w:t xml:space="preserve"> SC 153/</w:t>
      </w:r>
      <w:r>
        <w:rPr>
          <w:rFonts w:ascii="Times New Roman" w:eastAsia="Calibri" w:hAnsi="Times New Roman" w:cs="Times New Roman"/>
          <w:sz w:val="24"/>
          <w:szCs w:val="24"/>
        </w:rPr>
        <w:t>20, </w:t>
      </w:r>
      <w:r>
        <w:rPr>
          <w:rFonts w:ascii="Times New Roman" w:eastAsia="Calibri" w:hAnsi="Times New Roman" w:cs="Times New Roman"/>
          <w:i/>
          <w:iCs/>
          <w:sz w:val="24"/>
          <w:szCs w:val="24"/>
        </w:rPr>
        <w:t xml:space="preserve">Ringsilver Enterprises (Pvt) Ltd &amp; Ors </w:t>
      </w:r>
      <w:r>
        <w:rPr>
          <w:rFonts w:ascii="Times New Roman" w:eastAsia="Calibri" w:hAnsi="Times New Roman" w:cs="Times New Roman"/>
          <w:iCs/>
          <w:sz w:val="24"/>
          <w:szCs w:val="24"/>
        </w:rPr>
        <w:t>v</w:t>
      </w:r>
      <w:r>
        <w:rPr>
          <w:rFonts w:ascii="Times New Roman" w:eastAsia="Calibri" w:hAnsi="Times New Roman" w:cs="Times New Roman"/>
          <w:i/>
          <w:iCs/>
          <w:sz w:val="24"/>
          <w:szCs w:val="24"/>
        </w:rPr>
        <w:t xml:space="preserve"> Zimbabwe Tourism Authority</w:t>
      </w:r>
      <w:r>
        <w:rPr>
          <w:rFonts w:ascii="Times New Roman" w:eastAsia="Calibri" w:hAnsi="Times New Roman" w:cs="Times New Roman"/>
          <w:sz w:val="24"/>
          <w:szCs w:val="24"/>
        </w:rPr>
        <w:t> </w:t>
      </w:r>
      <w:r w:rsidRPr="003438AA">
        <w:rPr>
          <w:rFonts w:ascii="Times New Roman" w:eastAsia="Calibri" w:hAnsi="Times New Roman" w:cs="Times New Roman"/>
          <w:i/>
          <w:sz w:val="24"/>
          <w:szCs w:val="24"/>
        </w:rPr>
        <w:t>&amp; Anor</w:t>
      </w:r>
      <w:r>
        <w:rPr>
          <w:rFonts w:ascii="Times New Roman" w:eastAsia="Calibri" w:hAnsi="Times New Roman" w:cs="Times New Roman"/>
          <w:sz w:val="24"/>
          <w:szCs w:val="24"/>
        </w:rPr>
        <w:t xml:space="preserve"> 2020 (1) ZLR 1056</w:t>
      </w:r>
      <w:r w:rsidR="003438AA">
        <w:rPr>
          <w:rFonts w:ascii="Times New Roman" w:eastAsia="Calibri" w:hAnsi="Times New Roman" w:cs="Times New Roman"/>
          <w:sz w:val="24"/>
          <w:szCs w:val="24"/>
        </w:rPr>
        <w:t xml:space="preserve"> </w:t>
      </w:r>
      <w:r>
        <w:rPr>
          <w:rFonts w:ascii="Times New Roman" w:eastAsia="Calibri" w:hAnsi="Times New Roman" w:cs="Times New Roman"/>
          <w:sz w:val="24"/>
          <w:szCs w:val="24"/>
        </w:rPr>
        <w:t>(S), </w:t>
      </w:r>
      <w:r>
        <w:rPr>
          <w:rFonts w:ascii="Times New Roman" w:eastAsia="Calibri" w:hAnsi="Times New Roman" w:cs="Times New Roman"/>
          <w:i/>
          <w:iCs/>
          <w:sz w:val="24"/>
          <w:szCs w:val="24"/>
        </w:rPr>
        <w:t xml:space="preserve">Yunus Ahmed </w:t>
      </w:r>
      <w:r>
        <w:rPr>
          <w:rFonts w:ascii="Times New Roman" w:eastAsia="Calibri" w:hAnsi="Times New Roman" w:cs="Times New Roman"/>
          <w:iCs/>
          <w:sz w:val="24"/>
          <w:szCs w:val="24"/>
        </w:rPr>
        <w:t>v</w:t>
      </w:r>
      <w:r>
        <w:rPr>
          <w:rFonts w:ascii="Times New Roman" w:eastAsia="Calibri" w:hAnsi="Times New Roman" w:cs="Times New Roman"/>
          <w:i/>
          <w:iCs/>
          <w:sz w:val="24"/>
          <w:szCs w:val="24"/>
        </w:rPr>
        <w:t xml:space="preserve"> Docking Station Safaris (Pvt) Ltd</w:t>
      </w:r>
      <w:r w:rsidR="006E5CC8">
        <w:rPr>
          <w:rFonts w:ascii="Times New Roman" w:eastAsia="Calibri" w:hAnsi="Times New Roman" w:cs="Times New Roman"/>
          <w:sz w:val="24"/>
          <w:szCs w:val="24"/>
        </w:rPr>
        <w:t> SC 70/</w:t>
      </w:r>
      <w:r>
        <w:rPr>
          <w:rFonts w:ascii="Times New Roman" w:eastAsia="Calibri" w:hAnsi="Times New Roman" w:cs="Times New Roman"/>
          <w:sz w:val="24"/>
          <w:szCs w:val="24"/>
        </w:rPr>
        <w:t>18, and </w:t>
      </w:r>
      <w:r>
        <w:rPr>
          <w:rFonts w:ascii="Times New Roman" w:eastAsia="Calibri" w:hAnsi="Times New Roman" w:cs="Times New Roman"/>
          <w:i/>
          <w:iCs/>
          <w:sz w:val="24"/>
          <w:szCs w:val="24"/>
        </w:rPr>
        <w:t xml:space="preserve">Bindura Municipality </w:t>
      </w:r>
      <w:r>
        <w:rPr>
          <w:rFonts w:ascii="Times New Roman" w:eastAsia="Calibri" w:hAnsi="Times New Roman" w:cs="Times New Roman"/>
          <w:iCs/>
          <w:sz w:val="24"/>
          <w:szCs w:val="24"/>
        </w:rPr>
        <w:t xml:space="preserve">v </w:t>
      </w:r>
      <w:r>
        <w:rPr>
          <w:rFonts w:ascii="Times New Roman" w:eastAsia="Calibri" w:hAnsi="Times New Roman" w:cs="Times New Roman"/>
          <w:i/>
          <w:iCs/>
          <w:sz w:val="24"/>
          <w:szCs w:val="24"/>
        </w:rPr>
        <w:t>Mugogo</w:t>
      </w:r>
      <w:r>
        <w:rPr>
          <w:rFonts w:ascii="Times New Roman" w:eastAsia="Calibri" w:hAnsi="Times New Roman" w:cs="Times New Roman"/>
          <w:sz w:val="24"/>
          <w:szCs w:val="24"/>
        </w:rPr>
        <w:t> 2015 (2)</w:t>
      </w:r>
      <w:r w:rsidR="006E5CC8">
        <w:rPr>
          <w:rFonts w:ascii="Times New Roman" w:eastAsia="Calibri" w:hAnsi="Times New Roman" w:cs="Times New Roman"/>
          <w:sz w:val="24"/>
          <w:szCs w:val="24"/>
        </w:rPr>
        <w:t xml:space="preserve"> ZLR 237 (S).  </w:t>
      </w:r>
      <w:r>
        <w:rPr>
          <w:rFonts w:ascii="Times New Roman" w:eastAsia="Calibri" w:hAnsi="Times New Roman" w:cs="Times New Roman"/>
          <w:sz w:val="24"/>
          <w:szCs w:val="24"/>
        </w:rPr>
        <w:t xml:space="preserve">All these cases hold that failure to serve the notice of appeal on the Registrar of the court </w:t>
      </w:r>
      <w:r>
        <w:rPr>
          <w:rFonts w:ascii="Times New Roman" w:eastAsia="Calibri" w:hAnsi="Times New Roman" w:cs="Times New Roman"/>
          <w:i/>
          <w:sz w:val="24"/>
          <w:szCs w:val="24"/>
        </w:rPr>
        <w:t>a quo</w:t>
      </w:r>
      <w:r>
        <w:rPr>
          <w:rFonts w:ascii="Times New Roman" w:eastAsia="Calibri" w:hAnsi="Times New Roman" w:cs="Times New Roman"/>
          <w:sz w:val="24"/>
          <w:szCs w:val="24"/>
        </w:rPr>
        <w:t xml:space="preserve"> renders an appeal void </w:t>
      </w:r>
      <w:r>
        <w:rPr>
          <w:rFonts w:ascii="Times New Roman" w:eastAsia="Calibri" w:hAnsi="Times New Roman" w:cs="Times New Roman"/>
          <w:i/>
          <w:sz w:val="24"/>
          <w:szCs w:val="24"/>
        </w:rPr>
        <w:t>ab initio</w:t>
      </w:r>
      <w:r>
        <w:rPr>
          <w:rFonts w:ascii="Times New Roman" w:eastAsia="Calibri" w:hAnsi="Times New Roman" w:cs="Times New Roman"/>
          <w:sz w:val="24"/>
          <w:szCs w:val="24"/>
        </w:rPr>
        <w:t>, and as such a null</w:t>
      </w:r>
      <w:r w:rsidR="006E5CC8">
        <w:rPr>
          <w:rFonts w:ascii="Times New Roman" w:eastAsia="Calibri" w:hAnsi="Times New Roman" w:cs="Times New Roman"/>
          <w:sz w:val="24"/>
          <w:szCs w:val="24"/>
        </w:rPr>
        <w:t xml:space="preserve">ity which cannot be reinstated.  </w:t>
      </w:r>
      <w:r>
        <w:rPr>
          <w:rFonts w:ascii="Times New Roman" w:eastAsia="Calibri" w:hAnsi="Times New Roman" w:cs="Times New Roman"/>
          <w:sz w:val="24"/>
          <w:szCs w:val="24"/>
        </w:rPr>
        <w:t>The only competent remedy in such circumstances is an application for condonation and extension of time within</w:t>
      </w:r>
      <w:r w:rsidR="006E5CC8">
        <w:rPr>
          <w:rFonts w:ascii="Times New Roman" w:eastAsia="Calibri" w:hAnsi="Times New Roman" w:cs="Times New Roman"/>
          <w:sz w:val="24"/>
          <w:szCs w:val="24"/>
        </w:rPr>
        <w:t xml:space="preserve"> which to note a proper appeal.  </w:t>
      </w:r>
      <w:r>
        <w:rPr>
          <w:rFonts w:ascii="Times New Roman" w:eastAsia="Calibri" w:hAnsi="Times New Roman" w:cs="Times New Roman"/>
          <w:sz w:val="24"/>
          <w:szCs w:val="24"/>
        </w:rPr>
        <w:t>Accordingly, the authorities relied upon by the applicant are distinguishable and do not assist t</w:t>
      </w:r>
      <w:r w:rsidR="006E5CC8">
        <w:rPr>
          <w:rFonts w:ascii="Times New Roman" w:eastAsia="Calibri" w:hAnsi="Times New Roman" w:cs="Times New Roman"/>
          <w:sz w:val="24"/>
          <w:szCs w:val="24"/>
        </w:rPr>
        <w:t xml:space="preserve">he applicant. Notwithstanding </w:t>
      </w:r>
      <w:r>
        <w:rPr>
          <w:rFonts w:ascii="Times New Roman" w:eastAsia="Calibri" w:hAnsi="Times New Roman" w:cs="Times New Roman"/>
          <w:sz w:val="24"/>
          <w:szCs w:val="24"/>
        </w:rPr>
        <w:t xml:space="preserve">the existence of the line of authorities cited above, Mr </w:t>
      </w:r>
      <w:r>
        <w:rPr>
          <w:rFonts w:ascii="Times New Roman" w:eastAsia="Calibri" w:hAnsi="Times New Roman" w:cs="Times New Roman"/>
          <w:i/>
          <w:iCs/>
          <w:sz w:val="24"/>
          <w:szCs w:val="24"/>
        </w:rPr>
        <w:t>Kachambwa</w:t>
      </w:r>
      <w:r>
        <w:rPr>
          <w:rFonts w:ascii="Times New Roman" w:eastAsia="Calibri" w:hAnsi="Times New Roman" w:cs="Times New Roman"/>
          <w:sz w:val="24"/>
          <w:szCs w:val="24"/>
        </w:rPr>
        <w:t xml:space="preserve"> unrelentingly persisted with the argument that he had an a</w:t>
      </w:r>
      <w:r w:rsidR="006E5CC8">
        <w:rPr>
          <w:rFonts w:ascii="Times New Roman" w:eastAsia="Calibri" w:hAnsi="Times New Roman" w:cs="Times New Roman"/>
          <w:sz w:val="24"/>
          <w:szCs w:val="24"/>
        </w:rPr>
        <w:t>ppeal to reinstate in t</w:t>
      </w:r>
      <w:r w:rsidR="00C62DA2">
        <w:rPr>
          <w:rFonts w:ascii="Times New Roman" w:eastAsia="Calibri" w:hAnsi="Times New Roman" w:cs="Times New Roman"/>
          <w:sz w:val="24"/>
          <w:szCs w:val="24"/>
        </w:rPr>
        <w:t xml:space="preserve">erms of              r 76 (2).  </w:t>
      </w:r>
      <w:r>
        <w:rPr>
          <w:rFonts w:ascii="Times New Roman" w:eastAsia="Calibri" w:hAnsi="Times New Roman" w:cs="Times New Roman"/>
          <w:sz w:val="24"/>
          <w:szCs w:val="24"/>
        </w:rPr>
        <w:t xml:space="preserve">His position is in stark contrast with the settled position when viewed together with the rules of this </w:t>
      </w:r>
      <w:r w:rsidR="006E5CC8">
        <w:rPr>
          <w:rFonts w:ascii="Times New Roman" w:eastAsia="Calibri" w:hAnsi="Times New Roman" w:cs="Times New Roman"/>
          <w:sz w:val="24"/>
          <w:szCs w:val="24"/>
        </w:rPr>
        <w:t>C</w:t>
      </w:r>
      <w:r>
        <w:rPr>
          <w:rFonts w:ascii="Times New Roman" w:eastAsia="Calibri" w:hAnsi="Times New Roman" w:cs="Times New Roman"/>
          <w:sz w:val="24"/>
          <w:szCs w:val="24"/>
        </w:rPr>
        <w:t>ourt he sought to rely on.</w:t>
      </w:r>
    </w:p>
    <w:p w:rsidR="006E5CC8" w:rsidRDefault="006E5CC8" w:rsidP="006E5CC8">
      <w:pPr>
        <w:pStyle w:val="ListParagraph"/>
        <w:spacing w:after="0" w:line="240" w:lineRule="auto"/>
        <w:ind w:left="567"/>
        <w:jc w:val="both"/>
        <w:rPr>
          <w:rFonts w:ascii="Times New Roman" w:eastAsia="Calibri" w:hAnsi="Times New Roman" w:cs="Times New Roman"/>
          <w:sz w:val="24"/>
          <w:szCs w:val="24"/>
          <w:lang w:val="en-GB"/>
        </w:rPr>
      </w:pPr>
    </w:p>
    <w:p w:rsidR="00680EFA" w:rsidRPr="006E5CC8" w:rsidRDefault="00680EFA" w:rsidP="006E5CC8">
      <w:pPr>
        <w:pStyle w:val="ListParagraph"/>
        <w:numPr>
          <w:ilvl w:val="0"/>
          <w:numId w:val="2"/>
        </w:numPr>
        <w:spacing w:after="0" w:line="480" w:lineRule="auto"/>
        <w:ind w:left="567" w:hanging="567"/>
        <w:jc w:val="both"/>
        <w:rPr>
          <w:rFonts w:ascii="Times New Roman" w:eastAsia="Calibri" w:hAnsi="Times New Roman" w:cs="Times New Roman"/>
          <w:sz w:val="24"/>
          <w:szCs w:val="24"/>
          <w:lang w:val="en-GB"/>
        </w:rPr>
      </w:pPr>
      <w:r w:rsidRPr="006E5CC8">
        <w:rPr>
          <w:rFonts w:ascii="Times New Roman" w:eastAsia="Calibri" w:hAnsi="Times New Roman" w:cs="Times New Roman"/>
          <w:sz w:val="24"/>
          <w:szCs w:val="24"/>
          <w:lang w:val="en-GB"/>
        </w:rPr>
        <w:t>In the circumstances it is necessary to relate</w:t>
      </w:r>
      <w:r w:rsidR="006E5CC8">
        <w:rPr>
          <w:rFonts w:ascii="Times New Roman" w:eastAsia="Calibri" w:hAnsi="Times New Roman" w:cs="Times New Roman"/>
          <w:sz w:val="24"/>
          <w:szCs w:val="24"/>
          <w:lang w:val="en-GB"/>
        </w:rPr>
        <w:t xml:space="preserve"> closely to the applicable law.  </w:t>
      </w:r>
      <w:r w:rsidRPr="006E5CC8">
        <w:rPr>
          <w:rFonts w:ascii="Times New Roman" w:eastAsia="Calibri" w:hAnsi="Times New Roman" w:cs="Times New Roman"/>
          <w:sz w:val="24"/>
          <w:szCs w:val="24"/>
          <w:lang w:val="en-GB"/>
        </w:rPr>
        <w:t>Rule 44</w:t>
      </w:r>
      <w:r w:rsidR="006E5CC8">
        <w:rPr>
          <w:rFonts w:ascii="Times New Roman" w:eastAsia="Calibri" w:hAnsi="Times New Roman" w:cs="Times New Roman"/>
          <w:sz w:val="24"/>
          <w:szCs w:val="24"/>
          <w:lang w:val="en-GB"/>
        </w:rPr>
        <w:t xml:space="preserve"> </w:t>
      </w:r>
      <w:r w:rsidRPr="006E5CC8">
        <w:rPr>
          <w:rFonts w:ascii="Times New Roman" w:eastAsia="Calibri" w:hAnsi="Times New Roman" w:cs="Times New Roman"/>
          <w:sz w:val="24"/>
          <w:szCs w:val="24"/>
          <w:lang w:val="en-GB"/>
        </w:rPr>
        <w:t>(2) of the Supreme Court Rules provides as follows:</w:t>
      </w:r>
    </w:p>
    <w:p w:rsidR="00680EFA" w:rsidRPr="006E5CC8" w:rsidRDefault="00680EFA" w:rsidP="006E5CC8">
      <w:pPr>
        <w:spacing w:after="0" w:line="240" w:lineRule="auto"/>
        <w:ind w:left="1985" w:hanging="851"/>
        <w:jc w:val="both"/>
        <w:rPr>
          <w:rFonts w:ascii="Times New Roman" w:eastAsia="Calibri" w:hAnsi="Times New Roman" w:cs="Times New Roman"/>
          <w:sz w:val="24"/>
          <w:szCs w:val="24"/>
          <w:lang w:val="en-GB"/>
        </w:rPr>
      </w:pPr>
      <w:r w:rsidRPr="006E5CC8">
        <w:rPr>
          <w:rFonts w:ascii="Times New Roman" w:eastAsia="Calibri" w:hAnsi="Times New Roman" w:cs="Times New Roman"/>
          <w:sz w:val="24"/>
          <w:szCs w:val="24"/>
          <w:lang w:val="en-GB"/>
        </w:rPr>
        <w:t xml:space="preserve">“44. (1) Every civil appeal shall be instituted in the form of a notice of appeal in Form 13 signed by the appellant or his or her legal practitioner, which shall state— </w:t>
      </w:r>
    </w:p>
    <w:p w:rsidR="00680EFA" w:rsidRPr="006E5CC8" w:rsidRDefault="00680EFA" w:rsidP="006E5CC8">
      <w:pPr>
        <w:spacing w:after="0" w:line="240" w:lineRule="auto"/>
        <w:ind w:left="1625" w:firstLine="360"/>
        <w:jc w:val="both"/>
        <w:rPr>
          <w:rFonts w:ascii="Times New Roman" w:eastAsia="Calibri" w:hAnsi="Times New Roman" w:cs="Times New Roman"/>
          <w:sz w:val="24"/>
          <w:szCs w:val="24"/>
          <w:lang w:val="en-GB"/>
        </w:rPr>
      </w:pPr>
      <w:r w:rsidRPr="006E5CC8">
        <w:rPr>
          <w:rFonts w:ascii="Times New Roman" w:eastAsia="Calibri" w:hAnsi="Times New Roman" w:cs="Times New Roman"/>
          <w:sz w:val="24"/>
          <w:szCs w:val="24"/>
          <w:lang w:val="en-GB"/>
        </w:rPr>
        <w:t>…</w:t>
      </w:r>
    </w:p>
    <w:p w:rsidR="00680EFA" w:rsidRPr="006E5CC8" w:rsidRDefault="00680EFA" w:rsidP="006E5CC8">
      <w:pPr>
        <w:spacing w:after="0" w:line="240" w:lineRule="auto"/>
        <w:ind w:left="1985" w:hanging="425"/>
        <w:jc w:val="both"/>
        <w:rPr>
          <w:rFonts w:ascii="Times New Roman" w:eastAsia="Calibri" w:hAnsi="Times New Roman" w:cs="Times New Roman"/>
          <w:iCs/>
          <w:sz w:val="24"/>
          <w:szCs w:val="24"/>
          <w:lang w:val="en-GB"/>
        </w:rPr>
      </w:pPr>
      <w:r w:rsidRPr="006E5CC8">
        <w:rPr>
          <w:rFonts w:ascii="Times New Roman" w:eastAsia="Calibri" w:hAnsi="Times New Roman" w:cs="Times New Roman"/>
          <w:sz w:val="24"/>
          <w:szCs w:val="24"/>
          <w:lang w:val="en-GB"/>
        </w:rPr>
        <w:t>(2)</w:t>
      </w:r>
      <w:r w:rsidRPr="006E5CC8">
        <w:rPr>
          <w:rFonts w:ascii="Times New Roman" w:eastAsia="Calibri" w:hAnsi="Times New Roman" w:cs="Times New Roman"/>
          <w:iCs/>
          <w:sz w:val="24"/>
          <w:szCs w:val="24"/>
          <w:lang w:val="en-GB"/>
        </w:rPr>
        <w:t xml:space="preserve"> </w:t>
      </w:r>
      <w:r w:rsidR="006E5CC8" w:rsidRPr="006E5CC8">
        <w:rPr>
          <w:rFonts w:ascii="Times New Roman" w:eastAsia="Calibri" w:hAnsi="Times New Roman" w:cs="Times New Roman"/>
          <w:iCs/>
          <w:sz w:val="24"/>
          <w:szCs w:val="24"/>
          <w:lang w:val="en-GB"/>
        </w:rPr>
        <w:t xml:space="preserve"> </w:t>
      </w:r>
      <w:r w:rsidR="006E5CC8" w:rsidRPr="006E5CC8">
        <w:rPr>
          <w:rFonts w:ascii="Times New Roman" w:eastAsia="Calibri" w:hAnsi="Times New Roman" w:cs="Times New Roman"/>
          <w:iCs/>
          <w:sz w:val="24"/>
          <w:szCs w:val="24"/>
          <w:lang w:val="en-GB"/>
        </w:rPr>
        <w:tab/>
      </w:r>
      <w:r w:rsidRPr="00883A0D">
        <w:rPr>
          <w:rFonts w:ascii="Times New Roman" w:eastAsia="Calibri" w:hAnsi="Times New Roman" w:cs="Times New Roman"/>
          <w:b/>
          <w:iCs/>
          <w:sz w:val="24"/>
          <w:szCs w:val="24"/>
          <w:lang w:val="en-GB"/>
        </w:rPr>
        <w:t>The notice of appeal shall be f</w:t>
      </w:r>
      <w:r w:rsidR="005D7878" w:rsidRPr="00883A0D">
        <w:rPr>
          <w:rFonts w:ascii="Times New Roman" w:eastAsia="Calibri" w:hAnsi="Times New Roman" w:cs="Times New Roman"/>
          <w:b/>
          <w:iCs/>
          <w:sz w:val="24"/>
          <w:szCs w:val="24"/>
          <w:lang w:val="en-GB"/>
        </w:rPr>
        <w:t xml:space="preserve">iled and served on a registrar </w:t>
      </w:r>
      <w:r w:rsidRPr="00883A0D">
        <w:rPr>
          <w:rFonts w:ascii="Times New Roman" w:eastAsia="Calibri" w:hAnsi="Times New Roman" w:cs="Times New Roman"/>
          <w:b/>
          <w:iCs/>
          <w:sz w:val="24"/>
          <w:szCs w:val="24"/>
          <w:lang w:val="en-GB"/>
        </w:rPr>
        <w:t>of the High Court and the re</w:t>
      </w:r>
      <w:r w:rsidR="006E5CC8" w:rsidRPr="00883A0D">
        <w:rPr>
          <w:rFonts w:ascii="Times New Roman" w:eastAsia="Calibri" w:hAnsi="Times New Roman" w:cs="Times New Roman"/>
          <w:b/>
          <w:iCs/>
          <w:sz w:val="24"/>
          <w:szCs w:val="24"/>
          <w:lang w:val="en-GB"/>
        </w:rPr>
        <w:t>spondent in accordance with r</w:t>
      </w:r>
      <w:r w:rsidRPr="00883A0D">
        <w:rPr>
          <w:rFonts w:ascii="Times New Roman" w:eastAsia="Calibri" w:hAnsi="Times New Roman" w:cs="Times New Roman"/>
          <w:b/>
          <w:iCs/>
          <w:sz w:val="24"/>
          <w:szCs w:val="24"/>
          <w:lang w:val="en-GB"/>
        </w:rPr>
        <w:t xml:space="preserve"> 45.</w:t>
      </w:r>
      <w:r w:rsidRPr="006E5CC8">
        <w:rPr>
          <w:rFonts w:ascii="Times New Roman" w:eastAsia="Calibri" w:hAnsi="Times New Roman" w:cs="Times New Roman"/>
          <w:iCs/>
          <w:sz w:val="24"/>
          <w:szCs w:val="24"/>
          <w:lang w:val="en-GB"/>
        </w:rPr>
        <w:t xml:space="preserve"> </w:t>
      </w:r>
    </w:p>
    <w:p w:rsidR="006E5CC8" w:rsidRDefault="00680EFA" w:rsidP="006E5CC8">
      <w:pPr>
        <w:spacing w:after="0" w:line="240" w:lineRule="auto"/>
        <w:ind w:left="1985" w:hanging="425"/>
        <w:jc w:val="both"/>
        <w:rPr>
          <w:rFonts w:ascii="Times New Roman" w:eastAsia="Calibri" w:hAnsi="Times New Roman" w:cs="Times New Roman"/>
          <w:iCs/>
          <w:sz w:val="24"/>
          <w:szCs w:val="24"/>
          <w:lang w:val="en-GB"/>
        </w:rPr>
      </w:pPr>
      <w:r w:rsidRPr="006E5CC8">
        <w:rPr>
          <w:rFonts w:ascii="Times New Roman" w:eastAsia="Calibri" w:hAnsi="Times New Roman" w:cs="Times New Roman"/>
          <w:iCs/>
          <w:sz w:val="24"/>
          <w:szCs w:val="24"/>
          <w:lang w:val="en-GB"/>
        </w:rPr>
        <w:t xml:space="preserve">(3) </w:t>
      </w:r>
      <w:r w:rsidR="006E5CC8">
        <w:rPr>
          <w:rFonts w:ascii="Times New Roman" w:eastAsia="Calibri" w:hAnsi="Times New Roman" w:cs="Times New Roman"/>
          <w:iCs/>
          <w:sz w:val="24"/>
          <w:szCs w:val="24"/>
          <w:lang w:val="en-GB"/>
        </w:rPr>
        <w:t xml:space="preserve"> </w:t>
      </w:r>
      <w:r w:rsidR="006E5CC8">
        <w:rPr>
          <w:rFonts w:ascii="Times New Roman" w:eastAsia="Calibri" w:hAnsi="Times New Roman" w:cs="Times New Roman"/>
          <w:iCs/>
          <w:sz w:val="24"/>
          <w:szCs w:val="24"/>
          <w:lang w:val="en-GB"/>
        </w:rPr>
        <w:tab/>
      </w:r>
      <w:r w:rsidRPr="00883A0D">
        <w:rPr>
          <w:rFonts w:ascii="Times New Roman" w:eastAsia="Calibri" w:hAnsi="Times New Roman" w:cs="Times New Roman"/>
          <w:b/>
          <w:iCs/>
          <w:sz w:val="24"/>
          <w:szCs w:val="24"/>
          <w:lang w:val="en-GB"/>
        </w:rPr>
        <w:t xml:space="preserve">If the appellant does not serve the notice of appeal in compliance with </w:t>
      </w:r>
      <w:r w:rsidR="006E5CC8" w:rsidRPr="00883A0D">
        <w:rPr>
          <w:rFonts w:ascii="Times New Roman" w:eastAsia="Calibri" w:hAnsi="Times New Roman" w:cs="Times New Roman"/>
          <w:b/>
          <w:iCs/>
          <w:sz w:val="24"/>
          <w:szCs w:val="24"/>
          <w:lang w:val="en-GB"/>
        </w:rPr>
        <w:t xml:space="preserve">  subrule (2) as read with r</w:t>
      </w:r>
      <w:r w:rsidRPr="00883A0D">
        <w:rPr>
          <w:rFonts w:ascii="Times New Roman" w:eastAsia="Calibri" w:hAnsi="Times New Roman" w:cs="Times New Roman"/>
          <w:b/>
          <w:iCs/>
          <w:sz w:val="24"/>
          <w:szCs w:val="24"/>
          <w:lang w:val="en-GB"/>
        </w:rPr>
        <w:t xml:space="preserve"> 45, the appeal shall be regarded as abandoned and shall be deemed to have been dismissed</w:t>
      </w:r>
      <w:r w:rsidRPr="006E5CC8">
        <w:rPr>
          <w:rFonts w:ascii="Times New Roman" w:eastAsia="Calibri" w:hAnsi="Times New Roman" w:cs="Times New Roman"/>
          <w:iCs/>
          <w:sz w:val="24"/>
          <w:szCs w:val="24"/>
          <w:lang w:val="en-GB"/>
        </w:rPr>
        <w:t>.</w:t>
      </w:r>
    </w:p>
    <w:p w:rsidR="00680EFA" w:rsidRPr="006E5CC8" w:rsidRDefault="00680EFA" w:rsidP="006E5CC8">
      <w:pPr>
        <w:spacing w:after="0" w:line="240" w:lineRule="auto"/>
        <w:ind w:left="1985" w:hanging="425"/>
        <w:jc w:val="both"/>
        <w:rPr>
          <w:rFonts w:ascii="Times New Roman" w:eastAsia="Calibri" w:hAnsi="Times New Roman" w:cs="Times New Roman"/>
          <w:iCs/>
          <w:sz w:val="24"/>
          <w:szCs w:val="24"/>
          <w:lang w:val="en-GB"/>
        </w:rPr>
      </w:pPr>
      <w:r w:rsidRPr="006E5CC8">
        <w:rPr>
          <w:rFonts w:ascii="Times New Roman" w:eastAsia="Calibri" w:hAnsi="Times New Roman" w:cs="Times New Roman"/>
          <w:sz w:val="24"/>
          <w:szCs w:val="24"/>
          <w:lang w:val="en-GB"/>
        </w:rPr>
        <w:t xml:space="preserve">(4) </w:t>
      </w:r>
      <w:r w:rsidR="006E5CC8">
        <w:rPr>
          <w:rFonts w:ascii="Times New Roman" w:eastAsia="Calibri" w:hAnsi="Times New Roman" w:cs="Times New Roman"/>
          <w:sz w:val="24"/>
          <w:szCs w:val="24"/>
          <w:lang w:val="en-GB"/>
        </w:rPr>
        <w:tab/>
      </w:r>
      <w:r w:rsidRPr="006E5CC8">
        <w:rPr>
          <w:rFonts w:ascii="Times New Roman" w:eastAsia="Calibri" w:hAnsi="Times New Roman" w:cs="Times New Roman"/>
          <w:sz w:val="24"/>
          <w:szCs w:val="24"/>
          <w:lang w:val="en-GB"/>
        </w:rPr>
        <w:t>Where there are multiple records pertaining to the same judgment, the appellant and the respondent shall within ten days of the noting of the appeal notify the registrar of all the other appeals against the judgment in question, failing which the court may make an appropriate order of costs against the party concerned.”</w:t>
      </w:r>
      <w:r w:rsidR="006E5CC8">
        <w:rPr>
          <w:rFonts w:ascii="Times New Roman" w:eastAsia="Calibri" w:hAnsi="Times New Roman" w:cs="Times New Roman"/>
          <w:sz w:val="24"/>
          <w:szCs w:val="24"/>
          <w:lang w:val="en-GB"/>
        </w:rPr>
        <w:t xml:space="preserve"> </w:t>
      </w:r>
      <w:r w:rsidRPr="006E5CC8">
        <w:rPr>
          <w:rFonts w:ascii="Times New Roman" w:eastAsia="Calibri" w:hAnsi="Times New Roman" w:cs="Times New Roman"/>
          <w:sz w:val="24"/>
          <w:szCs w:val="24"/>
          <w:lang w:val="en-GB"/>
        </w:rPr>
        <w:t>(</w:t>
      </w:r>
      <w:r w:rsidR="00C46507" w:rsidRPr="006E5CC8">
        <w:rPr>
          <w:rFonts w:ascii="Times New Roman" w:eastAsia="Calibri" w:hAnsi="Times New Roman" w:cs="Times New Roman"/>
          <w:sz w:val="24"/>
          <w:szCs w:val="24"/>
          <w:lang w:val="en-GB"/>
        </w:rPr>
        <w:t>E</w:t>
      </w:r>
      <w:r w:rsidRPr="006E5CC8">
        <w:rPr>
          <w:rFonts w:ascii="Times New Roman" w:eastAsia="Calibri" w:hAnsi="Times New Roman" w:cs="Times New Roman"/>
          <w:sz w:val="24"/>
          <w:szCs w:val="24"/>
          <w:lang w:val="en-GB"/>
        </w:rPr>
        <w:t>mphasis added)</w:t>
      </w:r>
    </w:p>
    <w:p w:rsidR="006E5CC8" w:rsidRDefault="006E5CC8" w:rsidP="006E5CC8">
      <w:pPr>
        <w:spacing w:line="240" w:lineRule="auto"/>
        <w:ind w:left="720"/>
        <w:contextualSpacing/>
        <w:jc w:val="both"/>
        <w:rPr>
          <w:rFonts w:ascii="Times New Roman" w:eastAsia="Calibri" w:hAnsi="Times New Roman" w:cs="Times New Roman"/>
          <w:sz w:val="24"/>
          <w:szCs w:val="24"/>
          <w:lang w:val="en-GB"/>
        </w:rPr>
      </w:pPr>
    </w:p>
    <w:p w:rsidR="006E5CC8" w:rsidRDefault="006E5CC8" w:rsidP="006E5CC8">
      <w:pPr>
        <w:spacing w:after="0" w:line="240" w:lineRule="auto"/>
        <w:ind w:left="567"/>
        <w:contextualSpacing/>
        <w:jc w:val="both"/>
        <w:rPr>
          <w:rFonts w:ascii="Times New Roman" w:eastAsia="Calibri" w:hAnsi="Times New Roman" w:cs="Times New Roman"/>
          <w:sz w:val="24"/>
          <w:szCs w:val="24"/>
          <w:lang w:val="en-GB"/>
        </w:rPr>
      </w:pPr>
    </w:p>
    <w:p w:rsidR="00680EFA" w:rsidRPr="006E5CC8" w:rsidRDefault="00680EFA" w:rsidP="006E5CC8">
      <w:pPr>
        <w:spacing w:line="480" w:lineRule="auto"/>
        <w:ind w:left="567"/>
        <w:contextualSpacing/>
        <w:jc w:val="both"/>
        <w:rPr>
          <w:rFonts w:ascii="Times New Roman" w:eastAsia="Calibri" w:hAnsi="Times New Roman" w:cs="Times New Roman"/>
          <w:sz w:val="24"/>
          <w:szCs w:val="24"/>
          <w:lang w:val="en-GB"/>
        </w:rPr>
      </w:pPr>
      <w:r w:rsidRPr="006E5CC8">
        <w:rPr>
          <w:rFonts w:ascii="Times New Roman" w:eastAsia="Calibri" w:hAnsi="Times New Roman" w:cs="Times New Roman"/>
          <w:sz w:val="24"/>
          <w:szCs w:val="24"/>
          <w:lang w:val="en-GB"/>
        </w:rPr>
        <w:t>Rule 45 of the Supreme Court Rules states that:</w:t>
      </w:r>
    </w:p>
    <w:p w:rsidR="00680EFA" w:rsidRPr="006E5CC8" w:rsidRDefault="00680EFA" w:rsidP="006E5CC8">
      <w:pPr>
        <w:spacing w:after="0" w:line="240" w:lineRule="auto"/>
        <w:ind w:left="1418" w:hanging="284"/>
        <w:jc w:val="both"/>
        <w:rPr>
          <w:rFonts w:ascii="Times New Roman" w:eastAsia="Calibri" w:hAnsi="Times New Roman" w:cs="Times New Roman"/>
          <w:sz w:val="24"/>
          <w:szCs w:val="24"/>
          <w:lang w:val="en-GB"/>
        </w:rPr>
      </w:pPr>
      <w:r w:rsidRPr="006E5CC8">
        <w:rPr>
          <w:rFonts w:ascii="Times New Roman" w:eastAsia="Calibri" w:hAnsi="Times New Roman" w:cs="Times New Roman"/>
          <w:sz w:val="24"/>
          <w:szCs w:val="24"/>
          <w:lang w:val="en-GB"/>
        </w:rPr>
        <w:lastRenderedPageBreak/>
        <w:t>“Time for entry of appeal</w:t>
      </w:r>
    </w:p>
    <w:p w:rsidR="00680EFA" w:rsidRPr="006E5CC8" w:rsidRDefault="006E5CC8" w:rsidP="006E5CC8">
      <w:pPr>
        <w:spacing w:after="0" w:line="240" w:lineRule="auto"/>
        <w:ind w:left="1440" w:hanging="306"/>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45. </w:t>
      </w:r>
      <w:r w:rsidR="00680EFA" w:rsidRPr="006E5CC8">
        <w:rPr>
          <w:rFonts w:ascii="Times New Roman" w:eastAsia="Calibri" w:hAnsi="Times New Roman" w:cs="Times New Roman"/>
          <w:sz w:val="24"/>
          <w:szCs w:val="24"/>
          <w:lang w:val="en-GB"/>
        </w:rPr>
        <w:t xml:space="preserve">(1) An appellant shall institute an appeal within the following times- </w:t>
      </w:r>
    </w:p>
    <w:p w:rsidR="00CB3352" w:rsidRDefault="00CB3352" w:rsidP="006E5CC8">
      <w:pPr>
        <w:spacing w:after="0" w:line="240" w:lineRule="auto"/>
        <w:ind w:left="1985" w:hanging="284"/>
        <w:jc w:val="both"/>
        <w:rPr>
          <w:rFonts w:ascii="Times New Roman" w:eastAsia="Calibri" w:hAnsi="Times New Roman" w:cs="Times New Roman"/>
          <w:sz w:val="24"/>
          <w:szCs w:val="24"/>
          <w:lang w:val="en-GB"/>
        </w:rPr>
      </w:pPr>
    </w:p>
    <w:p w:rsidR="00680EFA" w:rsidRPr="006E5CC8" w:rsidRDefault="00680EFA" w:rsidP="00C46507">
      <w:pPr>
        <w:spacing w:after="0" w:line="240" w:lineRule="auto"/>
        <w:ind w:left="2268" w:hanging="283"/>
        <w:jc w:val="both"/>
        <w:rPr>
          <w:rFonts w:ascii="Times New Roman" w:eastAsia="Calibri" w:hAnsi="Times New Roman" w:cs="Times New Roman"/>
          <w:sz w:val="24"/>
          <w:szCs w:val="24"/>
          <w:lang w:val="en-GB"/>
        </w:rPr>
      </w:pPr>
      <w:r w:rsidRPr="006E5CC8">
        <w:rPr>
          <w:rFonts w:ascii="Times New Roman" w:eastAsia="Calibri" w:hAnsi="Times New Roman" w:cs="Times New Roman"/>
          <w:sz w:val="24"/>
          <w:szCs w:val="24"/>
          <w:lang w:val="en-GB"/>
        </w:rPr>
        <w:t>(a) by filing and serving a notice o</w:t>
      </w:r>
      <w:r w:rsidR="00CB3352">
        <w:rPr>
          <w:rFonts w:ascii="Times New Roman" w:eastAsia="Calibri" w:hAnsi="Times New Roman" w:cs="Times New Roman"/>
          <w:sz w:val="24"/>
          <w:szCs w:val="24"/>
          <w:lang w:val="en-GB"/>
        </w:rPr>
        <w:t>f appeal in compliance with subrule (2) of r</w:t>
      </w:r>
      <w:r w:rsidRPr="006E5CC8">
        <w:rPr>
          <w:rFonts w:ascii="Times New Roman" w:eastAsia="Calibri" w:hAnsi="Times New Roman" w:cs="Times New Roman"/>
          <w:sz w:val="24"/>
          <w:szCs w:val="24"/>
          <w:lang w:val="en-GB"/>
        </w:rPr>
        <w:t xml:space="preserve"> 44 within 15 days of the date of the judgment appealed against;”</w:t>
      </w:r>
    </w:p>
    <w:p w:rsidR="00CB3352" w:rsidRDefault="00CB3352" w:rsidP="00A64B45">
      <w:pPr>
        <w:spacing w:after="0" w:line="240" w:lineRule="auto"/>
        <w:jc w:val="both"/>
        <w:rPr>
          <w:rFonts w:ascii="Times New Roman" w:eastAsia="Calibri" w:hAnsi="Times New Roman" w:cs="Times New Roman"/>
          <w:sz w:val="24"/>
          <w:szCs w:val="24"/>
        </w:rPr>
      </w:pPr>
    </w:p>
    <w:p w:rsidR="00A64B45" w:rsidRDefault="00A64B45" w:rsidP="00A64B45">
      <w:pPr>
        <w:spacing w:after="0" w:line="240" w:lineRule="auto"/>
        <w:jc w:val="both"/>
        <w:rPr>
          <w:rFonts w:ascii="Times New Roman" w:eastAsia="Calibri" w:hAnsi="Times New Roman" w:cs="Times New Roman"/>
          <w:sz w:val="24"/>
          <w:szCs w:val="24"/>
        </w:rPr>
      </w:pPr>
    </w:p>
    <w:p w:rsidR="00680EFA" w:rsidRPr="006E5CC8" w:rsidRDefault="00680EFA" w:rsidP="001E4E3B">
      <w:pPr>
        <w:spacing w:after="0" w:line="480" w:lineRule="auto"/>
        <w:ind w:left="567"/>
        <w:jc w:val="both"/>
        <w:rPr>
          <w:rFonts w:ascii="Times New Roman" w:eastAsia="Calibri" w:hAnsi="Times New Roman" w:cs="Times New Roman"/>
          <w:sz w:val="24"/>
          <w:szCs w:val="24"/>
        </w:rPr>
      </w:pPr>
      <w:r w:rsidRPr="006E5CC8">
        <w:rPr>
          <w:rFonts w:ascii="Times New Roman" w:eastAsia="Calibri" w:hAnsi="Times New Roman" w:cs="Times New Roman"/>
          <w:sz w:val="24"/>
          <w:szCs w:val="24"/>
        </w:rPr>
        <w:t>Rule 76 states that:</w:t>
      </w:r>
    </w:p>
    <w:p w:rsidR="00680EFA" w:rsidRPr="006E5CC8" w:rsidRDefault="00680EFA" w:rsidP="00CB3352">
      <w:pPr>
        <w:spacing w:line="240" w:lineRule="auto"/>
        <w:ind w:left="1134"/>
        <w:jc w:val="both"/>
        <w:rPr>
          <w:rFonts w:ascii="Times New Roman" w:eastAsia="Calibri" w:hAnsi="Times New Roman" w:cs="Times New Roman"/>
          <w:sz w:val="24"/>
          <w:szCs w:val="24"/>
        </w:rPr>
      </w:pPr>
      <w:r w:rsidRPr="006E5CC8">
        <w:rPr>
          <w:rFonts w:ascii="Times New Roman" w:eastAsia="Calibri" w:hAnsi="Times New Roman" w:cs="Times New Roman"/>
          <w:sz w:val="24"/>
          <w:szCs w:val="24"/>
        </w:rPr>
        <w:t xml:space="preserve">“Reinstatement of </w:t>
      </w:r>
      <w:r w:rsidRPr="00CB3352">
        <w:rPr>
          <w:rFonts w:ascii="Times New Roman" w:eastAsia="Calibri" w:hAnsi="Times New Roman" w:cs="Times New Roman"/>
          <w:bCs/>
          <w:sz w:val="24"/>
          <w:szCs w:val="24"/>
        </w:rPr>
        <w:t>appeal</w:t>
      </w:r>
      <w:r w:rsidRPr="006E5CC8">
        <w:rPr>
          <w:rFonts w:ascii="Times New Roman" w:eastAsia="Calibri" w:hAnsi="Times New Roman" w:cs="Times New Roman"/>
          <w:b/>
          <w:bCs/>
          <w:sz w:val="24"/>
          <w:szCs w:val="24"/>
        </w:rPr>
        <w:t xml:space="preserve">s </w:t>
      </w:r>
      <w:r w:rsidRPr="006E5CC8">
        <w:rPr>
          <w:rFonts w:ascii="Times New Roman" w:eastAsia="Calibri" w:hAnsi="Times New Roman" w:cs="Times New Roman"/>
          <w:sz w:val="24"/>
          <w:szCs w:val="24"/>
        </w:rPr>
        <w:t xml:space="preserve">and applications generally </w:t>
      </w:r>
    </w:p>
    <w:p w:rsidR="00680EFA" w:rsidRPr="006E5CC8" w:rsidRDefault="00680EFA" w:rsidP="00CB3352">
      <w:pPr>
        <w:spacing w:line="240" w:lineRule="auto"/>
        <w:ind w:left="1560" w:hanging="426"/>
        <w:jc w:val="both"/>
        <w:rPr>
          <w:rFonts w:ascii="Times New Roman" w:eastAsia="Calibri" w:hAnsi="Times New Roman" w:cs="Times New Roman"/>
          <w:sz w:val="24"/>
          <w:szCs w:val="24"/>
        </w:rPr>
      </w:pPr>
      <w:r w:rsidRPr="006E5CC8">
        <w:rPr>
          <w:rFonts w:ascii="Times New Roman" w:eastAsia="Calibri" w:hAnsi="Times New Roman" w:cs="Times New Roman"/>
          <w:sz w:val="24"/>
          <w:szCs w:val="24"/>
        </w:rPr>
        <w:t xml:space="preserve">76. (1) </w:t>
      </w:r>
      <w:r w:rsidR="0078393A">
        <w:rPr>
          <w:rFonts w:ascii="Times New Roman" w:eastAsia="Calibri" w:hAnsi="Times New Roman" w:cs="Times New Roman"/>
          <w:sz w:val="24"/>
          <w:szCs w:val="24"/>
        </w:rPr>
        <w:t xml:space="preserve"> </w:t>
      </w:r>
      <w:r w:rsidRPr="006E5CC8">
        <w:rPr>
          <w:rFonts w:ascii="Times New Roman" w:eastAsia="Calibri" w:hAnsi="Times New Roman" w:cs="Times New Roman"/>
          <w:sz w:val="24"/>
          <w:szCs w:val="24"/>
        </w:rPr>
        <w:t xml:space="preserve">Where an </w:t>
      </w:r>
      <w:r w:rsidRPr="00CB3352">
        <w:rPr>
          <w:rFonts w:ascii="Times New Roman" w:eastAsia="Calibri" w:hAnsi="Times New Roman" w:cs="Times New Roman"/>
          <w:bCs/>
          <w:sz w:val="24"/>
          <w:szCs w:val="24"/>
        </w:rPr>
        <w:t>appeal</w:t>
      </w:r>
      <w:r w:rsidRPr="006E5CC8">
        <w:rPr>
          <w:rFonts w:ascii="Times New Roman" w:eastAsia="Calibri" w:hAnsi="Times New Roman" w:cs="Times New Roman"/>
          <w:sz w:val="24"/>
          <w:szCs w:val="24"/>
        </w:rPr>
        <w:t xml:space="preserve"> or application is— </w:t>
      </w:r>
    </w:p>
    <w:p w:rsidR="00680EFA" w:rsidRPr="006E5CC8" w:rsidRDefault="00680EFA" w:rsidP="00C62DA2">
      <w:pPr>
        <w:spacing w:after="0" w:line="240" w:lineRule="auto"/>
        <w:ind w:left="1985"/>
        <w:jc w:val="both"/>
        <w:rPr>
          <w:rFonts w:ascii="Times New Roman" w:eastAsia="Calibri" w:hAnsi="Times New Roman" w:cs="Times New Roman"/>
          <w:sz w:val="24"/>
          <w:szCs w:val="24"/>
        </w:rPr>
      </w:pPr>
      <w:r w:rsidRPr="006E5CC8">
        <w:rPr>
          <w:rFonts w:ascii="Times New Roman" w:eastAsia="Calibri" w:hAnsi="Times New Roman" w:cs="Times New Roman"/>
          <w:sz w:val="24"/>
          <w:szCs w:val="24"/>
        </w:rPr>
        <w:t xml:space="preserve">(a) deemed to have lapsed; or </w:t>
      </w:r>
    </w:p>
    <w:p w:rsidR="00680EFA" w:rsidRPr="006E5CC8" w:rsidRDefault="00680EFA" w:rsidP="00C62DA2">
      <w:pPr>
        <w:spacing w:after="0" w:line="240" w:lineRule="auto"/>
        <w:ind w:left="1440" w:firstLine="545"/>
        <w:jc w:val="both"/>
        <w:rPr>
          <w:rFonts w:ascii="Times New Roman" w:eastAsia="Calibri" w:hAnsi="Times New Roman" w:cs="Times New Roman"/>
          <w:sz w:val="24"/>
          <w:szCs w:val="24"/>
        </w:rPr>
      </w:pPr>
      <w:r w:rsidRPr="006E5CC8">
        <w:rPr>
          <w:rFonts w:ascii="Times New Roman" w:eastAsia="Calibri" w:hAnsi="Times New Roman" w:cs="Times New Roman"/>
          <w:sz w:val="24"/>
          <w:szCs w:val="24"/>
        </w:rPr>
        <w:t xml:space="preserve">(b) regarded as abandoned; or </w:t>
      </w:r>
    </w:p>
    <w:p w:rsidR="00680EFA" w:rsidRDefault="00680EFA" w:rsidP="00C62DA2">
      <w:pPr>
        <w:spacing w:after="0" w:line="240" w:lineRule="auto"/>
        <w:ind w:left="2268" w:hanging="283"/>
        <w:jc w:val="both"/>
        <w:rPr>
          <w:rFonts w:ascii="Times New Roman" w:eastAsia="Calibri" w:hAnsi="Times New Roman" w:cs="Times New Roman"/>
          <w:sz w:val="24"/>
          <w:szCs w:val="24"/>
        </w:rPr>
      </w:pPr>
      <w:r w:rsidRPr="006E5CC8">
        <w:rPr>
          <w:rFonts w:ascii="Times New Roman" w:eastAsia="Calibri" w:hAnsi="Times New Roman" w:cs="Times New Roman"/>
          <w:sz w:val="24"/>
          <w:szCs w:val="24"/>
        </w:rPr>
        <w:t xml:space="preserve">(c) deemed to have been dismissed in terms of any provision of these rules: </w:t>
      </w:r>
      <w:r w:rsidR="00CB3352">
        <w:rPr>
          <w:rFonts w:ascii="Times New Roman" w:eastAsia="Calibri" w:hAnsi="Times New Roman" w:cs="Times New Roman"/>
          <w:sz w:val="24"/>
          <w:szCs w:val="24"/>
        </w:rPr>
        <w:t xml:space="preserve">  </w:t>
      </w:r>
      <w:r w:rsidRPr="006E5CC8">
        <w:rPr>
          <w:rFonts w:ascii="Times New Roman" w:eastAsia="Calibri" w:hAnsi="Times New Roman" w:cs="Times New Roman"/>
          <w:sz w:val="24"/>
          <w:szCs w:val="24"/>
        </w:rPr>
        <w:t xml:space="preserve">the registrar shall notify the parties accordingly. </w:t>
      </w:r>
    </w:p>
    <w:p w:rsidR="00C62DA2" w:rsidRPr="006E5CC8" w:rsidRDefault="00C62DA2" w:rsidP="00C62DA2">
      <w:pPr>
        <w:spacing w:after="0" w:line="240" w:lineRule="auto"/>
        <w:jc w:val="both"/>
        <w:rPr>
          <w:rFonts w:ascii="Times New Roman" w:eastAsia="Calibri" w:hAnsi="Times New Roman" w:cs="Times New Roman"/>
          <w:sz w:val="24"/>
          <w:szCs w:val="24"/>
        </w:rPr>
      </w:pPr>
    </w:p>
    <w:p w:rsidR="00680EFA" w:rsidRPr="006E5CC8" w:rsidRDefault="00CB3352" w:rsidP="00CB3352">
      <w:pPr>
        <w:spacing w:line="240" w:lineRule="auto"/>
        <w:ind w:left="1843" w:hanging="283"/>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Pr>
          <w:rFonts w:ascii="Times New Roman" w:eastAsia="Calibri" w:hAnsi="Times New Roman" w:cs="Times New Roman"/>
          <w:sz w:val="24"/>
          <w:szCs w:val="24"/>
        </w:rPr>
        <w:tab/>
      </w:r>
      <w:r w:rsidR="0078393A">
        <w:rPr>
          <w:rFonts w:ascii="Times New Roman" w:eastAsia="Calibri" w:hAnsi="Times New Roman" w:cs="Times New Roman"/>
          <w:sz w:val="24"/>
          <w:szCs w:val="24"/>
        </w:rPr>
        <w:t xml:space="preserve"> </w:t>
      </w:r>
      <w:r w:rsidR="00680EFA" w:rsidRPr="006E5CC8">
        <w:rPr>
          <w:rFonts w:ascii="Times New Roman" w:eastAsia="Calibri" w:hAnsi="Times New Roman" w:cs="Times New Roman"/>
          <w:sz w:val="24"/>
          <w:szCs w:val="24"/>
        </w:rPr>
        <w:t>The appellant or</w:t>
      </w:r>
      <w:r>
        <w:rPr>
          <w:rFonts w:ascii="Times New Roman" w:eastAsia="Calibri" w:hAnsi="Times New Roman" w:cs="Times New Roman"/>
          <w:sz w:val="24"/>
          <w:szCs w:val="24"/>
        </w:rPr>
        <w:t xml:space="preserve"> applicant, as the case may be, </w:t>
      </w:r>
      <w:r w:rsidR="00680EFA" w:rsidRPr="006E5CC8">
        <w:rPr>
          <w:rFonts w:ascii="Times New Roman" w:eastAsia="Calibri" w:hAnsi="Times New Roman" w:cs="Times New Roman"/>
          <w:sz w:val="24"/>
          <w:szCs w:val="24"/>
        </w:rPr>
        <w:t xml:space="preserve">may, within 15 days of </w:t>
      </w:r>
      <w:r>
        <w:rPr>
          <w:rFonts w:ascii="Times New Roman" w:eastAsia="Calibri" w:hAnsi="Times New Roman" w:cs="Times New Roman"/>
          <w:sz w:val="24"/>
          <w:szCs w:val="24"/>
        </w:rPr>
        <w:t xml:space="preserve">  </w:t>
      </w:r>
      <w:r w:rsidR="00680EFA" w:rsidRPr="006E5CC8">
        <w:rPr>
          <w:rFonts w:ascii="Times New Roman" w:eastAsia="Calibri" w:hAnsi="Times New Roman" w:cs="Times New Roman"/>
          <w:sz w:val="24"/>
          <w:szCs w:val="24"/>
        </w:rPr>
        <w:t xml:space="preserve">receiving any notification by the registrar in terms of subrule (1), apply for </w:t>
      </w:r>
      <w:r w:rsidR="00680EFA" w:rsidRPr="00CB3352">
        <w:rPr>
          <w:rFonts w:ascii="Times New Roman" w:eastAsia="Calibri" w:hAnsi="Times New Roman" w:cs="Times New Roman"/>
          <w:bCs/>
          <w:sz w:val="24"/>
          <w:szCs w:val="24"/>
          <w:u w:val="single"/>
        </w:rPr>
        <w:t>the reinstatement of the appeal</w:t>
      </w:r>
      <w:r w:rsidR="00680EFA" w:rsidRPr="006E5CC8">
        <w:rPr>
          <w:rFonts w:ascii="Times New Roman" w:eastAsia="Calibri" w:hAnsi="Times New Roman" w:cs="Times New Roman"/>
          <w:b/>
          <w:bCs/>
          <w:sz w:val="24"/>
          <w:szCs w:val="24"/>
        </w:rPr>
        <w:t xml:space="preserve"> </w:t>
      </w:r>
      <w:r w:rsidR="00680EFA" w:rsidRPr="006E5CC8">
        <w:rPr>
          <w:rFonts w:ascii="Times New Roman" w:eastAsia="Calibri" w:hAnsi="Times New Roman" w:cs="Times New Roman"/>
          <w:sz w:val="24"/>
          <w:szCs w:val="24"/>
        </w:rPr>
        <w:t>on good cause shown.” (</w:t>
      </w:r>
      <w:r w:rsidR="00C46507" w:rsidRPr="006E5CC8">
        <w:rPr>
          <w:rFonts w:ascii="Times New Roman" w:eastAsia="Calibri" w:hAnsi="Times New Roman" w:cs="Times New Roman"/>
          <w:sz w:val="24"/>
          <w:szCs w:val="24"/>
        </w:rPr>
        <w:t>M</w:t>
      </w:r>
      <w:r w:rsidR="00680EFA" w:rsidRPr="006E5CC8">
        <w:rPr>
          <w:rFonts w:ascii="Times New Roman" w:eastAsia="Calibri" w:hAnsi="Times New Roman" w:cs="Times New Roman"/>
          <w:sz w:val="24"/>
          <w:szCs w:val="24"/>
        </w:rPr>
        <w:t>y emphasis)</w:t>
      </w:r>
    </w:p>
    <w:p w:rsidR="00CB3352" w:rsidRPr="00CB3352" w:rsidRDefault="00CB3352" w:rsidP="00CB3352">
      <w:pPr>
        <w:pStyle w:val="ListParagraph"/>
        <w:spacing w:after="0" w:line="240" w:lineRule="auto"/>
        <w:jc w:val="both"/>
        <w:rPr>
          <w:rFonts w:ascii="Times New Roman" w:eastAsia="Calibri" w:hAnsi="Times New Roman" w:cs="Times New Roman"/>
          <w:b/>
          <w:sz w:val="24"/>
          <w:szCs w:val="24"/>
        </w:rPr>
      </w:pPr>
    </w:p>
    <w:p w:rsidR="00680EFA" w:rsidRPr="00CB3352" w:rsidRDefault="00680EFA" w:rsidP="00CB3352">
      <w:pPr>
        <w:pStyle w:val="ListParagraph"/>
        <w:numPr>
          <w:ilvl w:val="0"/>
          <w:numId w:val="4"/>
        </w:numPr>
        <w:spacing w:line="480" w:lineRule="auto"/>
        <w:ind w:left="567" w:hanging="567"/>
        <w:jc w:val="both"/>
        <w:rPr>
          <w:rFonts w:ascii="Times New Roman" w:eastAsia="Calibri" w:hAnsi="Times New Roman" w:cs="Times New Roman"/>
          <w:b/>
          <w:sz w:val="24"/>
          <w:szCs w:val="24"/>
        </w:rPr>
      </w:pPr>
      <w:r>
        <w:rPr>
          <w:rFonts w:ascii="Times New Roman" w:eastAsia="Calibri" w:hAnsi="Times New Roman" w:cs="Times New Roman"/>
          <w:sz w:val="24"/>
          <w:szCs w:val="24"/>
        </w:rPr>
        <w:t>The import of r 44(2) as read with r 45</w:t>
      </w:r>
      <w:r w:rsidR="00CB335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(1)(a) is that filing and serving </w:t>
      </w:r>
      <w:r w:rsidRPr="00CB3352">
        <w:rPr>
          <w:rFonts w:ascii="Times New Roman" w:eastAsia="Calibri" w:hAnsi="Times New Roman" w:cs="Times New Roman"/>
          <w:bCs/>
          <w:sz w:val="24"/>
          <w:szCs w:val="24"/>
        </w:rPr>
        <w:t>shall</w:t>
      </w:r>
      <w:r>
        <w:rPr>
          <w:rFonts w:ascii="Times New Roman" w:eastAsia="Calibri" w:hAnsi="Times New Roman" w:cs="Times New Roman"/>
          <w:sz w:val="24"/>
          <w:szCs w:val="24"/>
        </w:rPr>
        <w:t xml:space="preserve"> be effected in terms of the rules as deno</w:t>
      </w:r>
      <w:r w:rsidR="00CB3352">
        <w:rPr>
          <w:rFonts w:ascii="Times New Roman" w:eastAsia="Calibri" w:hAnsi="Times New Roman" w:cs="Times New Roman"/>
          <w:sz w:val="24"/>
          <w:szCs w:val="24"/>
        </w:rPr>
        <w:t xml:space="preserve">ted by the peremptory language.  </w:t>
      </w:r>
      <w:r>
        <w:rPr>
          <w:rFonts w:ascii="Times New Roman" w:eastAsia="Calibri" w:hAnsi="Times New Roman" w:cs="Times New Roman"/>
          <w:sz w:val="24"/>
          <w:szCs w:val="24"/>
        </w:rPr>
        <w:t xml:space="preserve">Failure to comply would produce a nullity. </w:t>
      </w:r>
      <w:r w:rsidR="00CB335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It follows therefore that the provisions of r 44(3) that were service is not effected in compliance with the relevant rules the appeal will be regarded as   abandoned and deemed dismissed does not by </w:t>
      </w:r>
      <w:r w:rsidR="00CB3352">
        <w:rPr>
          <w:rFonts w:ascii="Times New Roman" w:eastAsia="Calibri" w:hAnsi="Times New Roman" w:cs="Times New Roman"/>
          <w:sz w:val="24"/>
          <w:szCs w:val="24"/>
        </w:rPr>
        <w:t xml:space="preserve">any chance validate a nullity.  </w:t>
      </w:r>
      <w:r>
        <w:rPr>
          <w:rFonts w:ascii="Times New Roman" w:eastAsia="Calibri" w:hAnsi="Times New Roman" w:cs="Times New Roman"/>
          <w:sz w:val="24"/>
          <w:szCs w:val="24"/>
        </w:rPr>
        <w:t>It is a settled principle of statutory interpretation that provisions should not be construed in a manner that rende</w:t>
      </w:r>
      <w:r w:rsidR="00CB3352">
        <w:rPr>
          <w:rFonts w:ascii="Times New Roman" w:eastAsia="Calibri" w:hAnsi="Times New Roman" w:cs="Times New Roman"/>
          <w:sz w:val="24"/>
          <w:szCs w:val="24"/>
        </w:rPr>
        <w:t xml:space="preserve">rs them redundant and nugatory.  </w:t>
      </w:r>
      <w:r>
        <w:rPr>
          <w:rFonts w:ascii="Times New Roman" w:eastAsia="Calibri" w:hAnsi="Times New Roman" w:cs="Times New Roman"/>
          <w:sz w:val="24"/>
          <w:szCs w:val="24"/>
        </w:rPr>
        <w:t>If an appeal has not been filed and served it is regarded in terms of r 44</w:t>
      </w:r>
      <w:r w:rsidR="00CB335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(3) as abandoned and dismissed. </w:t>
      </w:r>
      <w:r w:rsidR="00983AEA">
        <w:rPr>
          <w:rFonts w:ascii="Times New Roman" w:eastAsia="Calibri" w:hAnsi="Times New Roman" w:cs="Times New Roman"/>
          <w:sz w:val="24"/>
          <w:szCs w:val="24"/>
        </w:rPr>
        <w:t xml:space="preserve"> </w:t>
      </w:r>
      <w:r>
        <w:rPr>
          <w:rFonts w:ascii="Times New Roman" w:eastAsia="Calibri" w:hAnsi="Times New Roman" w:cs="Times New Roman"/>
          <w:sz w:val="24"/>
          <w:szCs w:val="24"/>
        </w:rPr>
        <w:t>Failure to serve induces still birth to the process and such a nullity cannot be resuscitated by resort to r 76</w:t>
      </w:r>
      <w:r w:rsidR="00CB3352">
        <w:rPr>
          <w:rFonts w:ascii="Times New Roman" w:eastAsia="Calibri" w:hAnsi="Times New Roman" w:cs="Times New Roman"/>
          <w:sz w:val="24"/>
          <w:szCs w:val="24"/>
        </w:rPr>
        <w:t xml:space="preserve"> (2) for reinstatement</w:t>
      </w:r>
      <w:r>
        <w:rPr>
          <w:rFonts w:ascii="Times New Roman" w:eastAsia="Calibri" w:hAnsi="Times New Roman" w:cs="Times New Roman"/>
          <w:sz w:val="24"/>
          <w:szCs w:val="24"/>
        </w:rPr>
        <w:t xml:space="preserve">, for the obvious reason that there is nothing </w:t>
      </w:r>
      <w:r w:rsidR="00CB3352">
        <w:rPr>
          <w:rFonts w:ascii="Times New Roman" w:eastAsia="Calibri" w:hAnsi="Times New Roman" w:cs="Times New Roman"/>
          <w:sz w:val="24"/>
          <w:szCs w:val="24"/>
        </w:rPr>
        <w:t xml:space="preserve">to resuscitate.  </w:t>
      </w:r>
      <w:r>
        <w:rPr>
          <w:rFonts w:ascii="Times New Roman" w:eastAsia="Calibri" w:hAnsi="Times New Roman" w:cs="Times New Roman"/>
          <w:sz w:val="24"/>
          <w:szCs w:val="24"/>
        </w:rPr>
        <w:t>The parties have to seek condonation for late filing of an appeal and extension of time to regula</w:t>
      </w:r>
      <w:r w:rsidR="00CB3352">
        <w:rPr>
          <w:rFonts w:ascii="Times New Roman" w:eastAsia="Calibri" w:hAnsi="Times New Roman" w:cs="Times New Roman"/>
          <w:sz w:val="24"/>
          <w:szCs w:val="24"/>
        </w:rPr>
        <w:t xml:space="preserve">rly file an appeal out of time.  </w:t>
      </w:r>
      <w:r>
        <w:rPr>
          <w:rFonts w:ascii="Times New Roman" w:eastAsia="Calibri" w:hAnsi="Times New Roman" w:cs="Times New Roman"/>
          <w:sz w:val="24"/>
          <w:szCs w:val="24"/>
        </w:rPr>
        <w:t>Rule 76(2) is an available avenue for regular and properly filed and served valid appeals regarded as abandoned and deemed dismiss</w:t>
      </w:r>
      <w:r w:rsidR="00CB3352">
        <w:rPr>
          <w:rFonts w:ascii="Times New Roman" w:eastAsia="Calibri" w:hAnsi="Times New Roman" w:cs="Times New Roman"/>
          <w:sz w:val="24"/>
          <w:szCs w:val="24"/>
        </w:rPr>
        <w:t xml:space="preserve">ed for one reason or the other.  </w:t>
      </w:r>
      <w:r>
        <w:rPr>
          <w:rFonts w:ascii="Times New Roman" w:eastAsia="Calibri" w:hAnsi="Times New Roman" w:cs="Times New Roman"/>
          <w:sz w:val="24"/>
          <w:szCs w:val="24"/>
        </w:rPr>
        <w:t xml:space="preserve">Common examples being but not limited to, regular proper, and valid appeals </w:t>
      </w:r>
      <w:r>
        <w:rPr>
          <w:rFonts w:ascii="Times New Roman" w:eastAsia="Calibri" w:hAnsi="Times New Roman" w:cs="Times New Roman"/>
          <w:sz w:val="24"/>
          <w:szCs w:val="24"/>
        </w:rPr>
        <w:lastRenderedPageBreak/>
        <w:t xml:space="preserve">afflicted by failure to pay security for costs within the stipulated </w:t>
      </w:r>
      <w:r>
        <w:rPr>
          <w:rFonts w:ascii="Times New Roman" w:eastAsia="Calibri" w:hAnsi="Times New Roman" w:cs="Times New Roman"/>
          <w:i/>
          <w:iCs/>
          <w:sz w:val="24"/>
          <w:szCs w:val="24"/>
        </w:rPr>
        <w:t>dies induciae</w:t>
      </w:r>
      <w:r w:rsidR="00CB3352">
        <w:rPr>
          <w:rFonts w:ascii="Times New Roman" w:eastAsia="Calibri" w:hAnsi="Times New Roman" w:cs="Times New Roman"/>
          <w:sz w:val="24"/>
          <w:szCs w:val="24"/>
        </w:rPr>
        <w:t xml:space="preserve"> in terms of the rules.  </w:t>
      </w:r>
      <w:r>
        <w:rPr>
          <w:rFonts w:ascii="Times New Roman" w:eastAsia="Calibri" w:hAnsi="Times New Roman" w:cs="Times New Roman"/>
          <w:sz w:val="24"/>
          <w:szCs w:val="24"/>
        </w:rPr>
        <w:t>Rule 76 when given the ordinary grammatical meaning is clear that what is to be resuscitated is an appeal validly filed an</w:t>
      </w:r>
      <w:r w:rsidR="00CB3352">
        <w:rPr>
          <w:rFonts w:ascii="Times New Roman" w:eastAsia="Calibri" w:hAnsi="Times New Roman" w:cs="Times New Roman"/>
          <w:sz w:val="24"/>
          <w:szCs w:val="24"/>
        </w:rPr>
        <w:t xml:space="preserve">d served in the first instance.  </w:t>
      </w:r>
      <w:r>
        <w:rPr>
          <w:rFonts w:ascii="Times New Roman" w:eastAsia="Calibri" w:hAnsi="Times New Roman" w:cs="Times New Roman"/>
          <w:sz w:val="24"/>
          <w:szCs w:val="24"/>
        </w:rPr>
        <w:t xml:space="preserve">The deduction that can be made from a reading of the relevant rules is that what falls for reinstatement is an </w:t>
      </w:r>
      <w:r w:rsidRPr="00CB3352">
        <w:rPr>
          <w:rFonts w:ascii="Times New Roman" w:eastAsia="Calibri" w:hAnsi="Times New Roman" w:cs="Times New Roman"/>
          <w:bCs/>
          <w:sz w:val="24"/>
          <w:szCs w:val="24"/>
        </w:rPr>
        <w:t>appeal</w:t>
      </w:r>
      <w:r>
        <w:rPr>
          <w:rFonts w:ascii="Times New Roman" w:eastAsia="Calibri" w:hAnsi="Times New Roman" w:cs="Times New Roman"/>
          <w:sz w:val="24"/>
          <w:szCs w:val="24"/>
        </w:rPr>
        <w:t xml:space="preserve"> and not a nullity.</w:t>
      </w:r>
    </w:p>
    <w:p w:rsidR="00CB3352" w:rsidRDefault="00CB3352" w:rsidP="00CB3352">
      <w:pPr>
        <w:spacing w:after="0" w:line="240" w:lineRule="auto"/>
        <w:jc w:val="both"/>
        <w:rPr>
          <w:rFonts w:ascii="Times New Roman" w:eastAsia="Calibri" w:hAnsi="Times New Roman" w:cs="Times New Roman"/>
          <w:b/>
          <w:sz w:val="24"/>
          <w:szCs w:val="24"/>
        </w:rPr>
      </w:pPr>
    </w:p>
    <w:p w:rsidR="00680EFA" w:rsidRPr="00CB3352" w:rsidRDefault="00680EFA" w:rsidP="00CB3352">
      <w:pPr>
        <w:spacing w:after="0" w:line="480" w:lineRule="auto"/>
        <w:jc w:val="both"/>
        <w:rPr>
          <w:rFonts w:ascii="Times New Roman" w:eastAsia="Calibri" w:hAnsi="Times New Roman" w:cs="Times New Roman"/>
          <w:b/>
          <w:sz w:val="24"/>
          <w:szCs w:val="24"/>
          <w:u w:val="single"/>
        </w:rPr>
      </w:pPr>
      <w:r w:rsidRPr="00CB3352">
        <w:rPr>
          <w:rFonts w:ascii="Times New Roman" w:eastAsia="Calibri" w:hAnsi="Times New Roman" w:cs="Times New Roman"/>
          <w:b/>
          <w:sz w:val="24"/>
          <w:szCs w:val="24"/>
          <w:u w:val="single"/>
        </w:rPr>
        <w:t>APPLICATION OF THE LAW TO THE FACTS</w:t>
      </w:r>
    </w:p>
    <w:p w:rsidR="00680EFA" w:rsidRDefault="00680EFA" w:rsidP="00CB3352">
      <w:pPr>
        <w:numPr>
          <w:ilvl w:val="0"/>
          <w:numId w:val="4"/>
        </w:numPr>
        <w:spacing w:after="0" w:line="480" w:lineRule="auto"/>
        <w:ind w:left="567" w:hanging="567"/>
        <w:jc w:val="both"/>
        <w:rPr>
          <w:rFonts w:ascii="Times New Roman" w:eastAsia="Calibri" w:hAnsi="Times New Roman" w:cs="Times New Roman"/>
          <w:b/>
          <w:sz w:val="24"/>
          <w:szCs w:val="24"/>
        </w:rPr>
      </w:pPr>
      <w:r>
        <w:rPr>
          <w:rFonts w:ascii="Times New Roman" w:eastAsia="Calibri" w:hAnsi="Times New Roman" w:cs="Times New Roman"/>
          <w:sz w:val="24"/>
          <w:szCs w:val="24"/>
          <w:lang w:val="en-GB"/>
        </w:rPr>
        <w:t xml:space="preserve">In </w:t>
      </w:r>
      <w:r>
        <w:rPr>
          <w:rFonts w:ascii="Times New Roman" w:eastAsia="Calibri" w:hAnsi="Times New Roman" w:cs="Times New Roman"/>
          <w:i/>
          <w:sz w:val="24"/>
          <w:szCs w:val="24"/>
          <w:lang w:val="en-GB"/>
        </w:rPr>
        <w:t>Plumed Horse (Pvt) Ltd &amp; Ors</w:t>
      </w:r>
      <w:r>
        <w:rPr>
          <w:rFonts w:ascii="Times New Roman" w:eastAsia="Calibri" w:hAnsi="Times New Roman" w:cs="Times New Roman"/>
          <w:sz w:val="24"/>
          <w:szCs w:val="24"/>
          <w:lang w:val="en-GB"/>
        </w:rPr>
        <w:t xml:space="preserve"> </w:t>
      </w:r>
      <w:r w:rsidRPr="00CB3352">
        <w:rPr>
          <w:rFonts w:ascii="Times New Roman" w:eastAsia="Calibri" w:hAnsi="Times New Roman" w:cs="Times New Roman"/>
          <w:sz w:val="24"/>
          <w:szCs w:val="24"/>
          <w:lang w:val="en-GB"/>
        </w:rPr>
        <w:t>v</w:t>
      </w:r>
      <w:r>
        <w:rPr>
          <w:rFonts w:ascii="Times New Roman" w:eastAsia="Calibri" w:hAnsi="Times New Roman" w:cs="Times New Roman"/>
          <w:i/>
          <w:sz w:val="24"/>
          <w:szCs w:val="24"/>
          <w:lang w:val="en-GB"/>
        </w:rPr>
        <w:t xml:space="preserve"> Dundurn (Pvt) Ltd &amp; Ors</w:t>
      </w:r>
      <w:r>
        <w:rPr>
          <w:rFonts w:ascii="Times New Roman" w:eastAsia="Calibri" w:hAnsi="Times New Roman" w:cs="Times New Roman"/>
          <w:sz w:val="24"/>
          <w:szCs w:val="24"/>
          <w:lang w:val="en-GB"/>
        </w:rPr>
        <w:t xml:space="preserve">, </w:t>
      </w:r>
      <w:r w:rsidRPr="00CB3352">
        <w:rPr>
          <w:rFonts w:ascii="Times New Roman" w:eastAsia="Calibri" w:hAnsi="Times New Roman" w:cs="Times New Roman"/>
          <w:i/>
          <w:sz w:val="24"/>
          <w:szCs w:val="24"/>
          <w:lang w:val="en-GB"/>
        </w:rPr>
        <w:t xml:space="preserve">supra </w:t>
      </w:r>
      <w:r>
        <w:rPr>
          <w:rFonts w:ascii="Times New Roman" w:eastAsia="Calibri" w:hAnsi="Times New Roman" w:cs="Times New Roman"/>
          <w:sz w:val="24"/>
          <w:szCs w:val="24"/>
          <w:lang w:val="en-GB"/>
        </w:rPr>
        <w:t xml:space="preserve">on pp 4-5 </w:t>
      </w:r>
      <w:r w:rsidR="00CB3352">
        <w:rPr>
          <w:rFonts w:ascii="Times New Roman" w:eastAsia="Calibri" w:hAnsi="Times New Roman" w:cs="Times New Roman"/>
          <w:sz w:val="24"/>
          <w:szCs w:val="24"/>
          <w:lang w:val="en-GB"/>
        </w:rPr>
        <w:t xml:space="preserve"> </w:t>
      </w:r>
      <w:r w:rsidRPr="00CB3352">
        <w:rPr>
          <w:rFonts w:ascii="Times New Roman" w:eastAsia="Calibri" w:hAnsi="Times New Roman" w:cs="Times New Roman"/>
          <w:iCs/>
          <w:sz w:val="24"/>
          <w:szCs w:val="24"/>
          <w:lang w:val="en-GB"/>
        </w:rPr>
        <w:t>M</w:t>
      </w:r>
      <w:r w:rsidR="00CB3352" w:rsidRPr="00CB3352">
        <w:rPr>
          <w:rFonts w:ascii="Times New Roman" w:eastAsia="Calibri" w:hAnsi="Times New Roman" w:cs="Times New Roman"/>
          <w:iCs/>
          <w:smallCaps/>
          <w:sz w:val="24"/>
          <w:szCs w:val="24"/>
          <w:lang w:val="en-GB"/>
        </w:rPr>
        <w:t>athonsi</w:t>
      </w:r>
      <w:r w:rsidR="00CB3352" w:rsidRPr="00CB3352">
        <w:rPr>
          <w:rFonts w:ascii="Times New Roman" w:eastAsia="Calibri" w:hAnsi="Times New Roman" w:cs="Times New Roman"/>
          <w:smallCaps/>
          <w:sz w:val="24"/>
          <w:szCs w:val="24"/>
          <w:lang w:val="en-GB"/>
        </w:rPr>
        <w:t xml:space="preserve"> </w:t>
      </w:r>
      <w:r w:rsidRPr="00CB3352">
        <w:rPr>
          <w:rFonts w:ascii="Times New Roman" w:eastAsia="Calibri" w:hAnsi="Times New Roman" w:cs="Times New Roman"/>
          <w:iCs/>
          <w:sz w:val="24"/>
          <w:szCs w:val="24"/>
          <w:lang w:val="en-GB"/>
        </w:rPr>
        <w:t>JA</w:t>
      </w:r>
      <w:r>
        <w:rPr>
          <w:rFonts w:ascii="Times New Roman" w:eastAsia="Calibri" w:hAnsi="Times New Roman" w:cs="Times New Roman"/>
          <w:sz w:val="24"/>
          <w:szCs w:val="24"/>
          <w:lang w:val="en-GB"/>
        </w:rPr>
        <w:t xml:space="preserve"> succinctly made the following pertinent remarks:</w:t>
      </w:r>
    </w:p>
    <w:p w:rsidR="00680EFA" w:rsidRPr="00CB3352" w:rsidRDefault="00680EFA" w:rsidP="00CB3352">
      <w:pPr>
        <w:spacing w:line="240" w:lineRule="auto"/>
        <w:ind w:left="1134"/>
        <w:jc w:val="both"/>
        <w:rPr>
          <w:rFonts w:ascii="Times New Roman" w:eastAsia="Calibri" w:hAnsi="Times New Roman" w:cs="Times New Roman"/>
          <w:sz w:val="24"/>
          <w:szCs w:val="24"/>
          <w:lang w:val="en-US"/>
        </w:rPr>
      </w:pPr>
      <w:r w:rsidRPr="00CB3352">
        <w:rPr>
          <w:rFonts w:ascii="Times New Roman" w:eastAsia="Calibri" w:hAnsi="Times New Roman" w:cs="Times New Roman"/>
          <w:sz w:val="24"/>
          <w:szCs w:val="24"/>
          <w:lang w:val="en-GB"/>
        </w:rPr>
        <w:t>“</w:t>
      </w:r>
      <w:r w:rsidR="00CB3352">
        <w:rPr>
          <w:rFonts w:ascii="Times New Roman" w:eastAsia="Calibri" w:hAnsi="Times New Roman" w:cs="Times New Roman"/>
          <w:sz w:val="24"/>
          <w:szCs w:val="24"/>
          <w:lang w:val="en-US"/>
        </w:rPr>
        <w:t xml:space="preserve">I do not agree.  </w:t>
      </w:r>
      <w:r w:rsidRPr="00CB3352">
        <w:rPr>
          <w:rFonts w:ascii="Times New Roman" w:eastAsia="Calibri" w:hAnsi="Times New Roman" w:cs="Times New Roman"/>
          <w:sz w:val="24"/>
          <w:szCs w:val="24"/>
          <w:lang w:val="en-US"/>
        </w:rPr>
        <w:t>In fact I agree with Mr</w:t>
      </w:r>
      <w:r w:rsidRPr="00CB3352">
        <w:rPr>
          <w:rFonts w:ascii="Times New Roman" w:eastAsia="Calibri" w:hAnsi="Times New Roman" w:cs="Times New Roman"/>
          <w:i/>
          <w:sz w:val="24"/>
          <w:szCs w:val="24"/>
          <w:lang w:val="en-US"/>
        </w:rPr>
        <w:t xml:space="preserve"> Nkomo</w:t>
      </w:r>
      <w:r w:rsidRPr="00CB3352">
        <w:rPr>
          <w:rFonts w:ascii="Times New Roman" w:eastAsia="Calibri" w:hAnsi="Times New Roman" w:cs="Times New Roman"/>
          <w:sz w:val="24"/>
          <w:szCs w:val="24"/>
          <w:lang w:val="en-US"/>
        </w:rPr>
        <w:t xml:space="preserve"> for the respondent that, where an appeal has not been properly instituted, there cannot be any appeal to reinstate.  In those circumstances the proper approach would be to seek condonation and extension of time within which to note a proper appeal.</w:t>
      </w:r>
    </w:p>
    <w:p w:rsidR="00680EFA" w:rsidRPr="00CB3352" w:rsidRDefault="00680EFA" w:rsidP="00CB3352">
      <w:pPr>
        <w:spacing w:line="240" w:lineRule="auto"/>
        <w:ind w:left="1134"/>
        <w:jc w:val="both"/>
        <w:rPr>
          <w:rFonts w:ascii="Times New Roman" w:eastAsia="Calibri" w:hAnsi="Times New Roman" w:cs="Times New Roman"/>
          <w:sz w:val="24"/>
          <w:szCs w:val="24"/>
          <w:lang w:val="en-US"/>
        </w:rPr>
      </w:pPr>
      <w:r w:rsidRPr="00CB3352">
        <w:rPr>
          <w:rFonts w:ascii="Times New Roman" w:eastAsia="Calibri" w:hAnsi="Times New Roman" w:cs="Times New Roman"/>
          <w:sz w:val="24"/>
          <w:szCs w:val="24"/>
          <w:lang w:val="en-US"/>
        </w:rPr>
        <w:t>In terms of r</w:t>
      </w:r>
      <w:r w:rsidR="00CB3352">
        <w:rPr>
          <w:rFonts w:ascii="Times New Roman" w:eastAsia="Calibri" w:hAnsi="Times New Roman" w:cs="Times New Roman"/>
          <w:sz w:val="24"/>
          <w:szCs w:val="24"/>
          <w:lang w:val="en-US"/>
        </w:rPr>
        <w:t xml:space="preserve"> </w:t>
      </w:r>
      <w:r w:rsidRPr="00CB3352">
        <w:rPr>
          <w:rFonts w:ascii="Times New Roman" w:eastAsia="Calibri" w:hAnsi="Times New Roman" w:cs="Times New Roman"/>
          <w:sz w:val="24"/>
          <w:szCs w:val="24"/>
          <w:lang w:val="en-US"/>
        </w:rPr>
        <w:t>37 (1) every civil appeal shall be instituted in the form of a notice of appeal which complies with the</w:t>
      </w:r>
      <w:r w:rsidR="00184B2B">
        <w:rPr>
          <w:rFonts w:ascii="Times New Roman" w:eastAsia="Calibri" w:hAnsi="Times New Roman" w:cs="Times New Roman"/>
          <w:sz w:val="24"/>
          <w:szCs w:val="24"/>
          <w:lang w:val="en-US"/>
        </w:rPr>
        <w:t xml:space="preserve"> requirements set out therein.  Sub</w:t>
      </w:r>
      <w:r w:rsidRPr="00CB3352">
        <w:rPr>
          <w:rFonts w:ascii="Times New Roman" w:eastAsia="Calibri" w:hAnsi="Times New Roman" w:cs="Times New Roman"/>
          <w:sz w:val="24"/>
          <w:szCs w:val="24"/>
          <w:lang w:val="en-US"/>
        </w:rPr>
        <w:t>rule (2) requires the notice of appeal to be served on the Registrar as well as the respondents. Therefore for a valid appeal to exist there must be compliance with the requirement for service of the notice aforesaid.  Anything short of that is fatal to the appeal to such an extent that there would be no appeal.</w:t>
      </w:r>
    </w:p>
    <w:p w:rsidR="00680EFA" w:rsidRPr="00CB3352" w:rsidRDefault="00680EFA" w:rsidP="00184B2B">
      <w:pPr>
        <w:spacing w:line="240" w:lineRule="auto"/>
        <w:ind w:left="1134"/>
        <w:jc w:val="both"/>
        <w:rPr>
          <w:rFonts w:ascii="Times New Roman" w:eastAsia="Calibri" w:hAnsi="Times New Roman" w:cs="Times New Roman"/>
          <w:sz w:val="24"/>
          <w:szCs w:val="24"/>
          <w:lang w:val="en-US"/>
        </w:rPr>
      </w:pPr>
      <w:r w:rsidRPr="00CB3352">
        <w:rPr>
          <w:rFonts w:ascii="Times New Roman" w:eastAsia="Calibri" w:hAnsi="Times New Roman" w:cs="Times New Roman"/>
          <w:sz w:val="24"/>
          <w:szCs w:val="24"/>
          <w:lang w:val="en-US"/>
        </w:rPr>
        <w:t>The position of this Court has always been that a notice of appeal is only a valid one if it complies with both r</w:t>
      </w:r>
      <w:r w:rsidR="00184B2B">
        <w:rPr>
          <w:rFonts w:ascii="Times New Roman" w:eastAsia="Calibri" w:hAnsi="Times New Roman" w:cs="Times New Roman"/>
          <w:sz w:val="24"/>
          <w:szCs w:val="24"/>
          <w:lang w:val="en-US"/>
        </w:rPr>
        <w:t xml:space="preserve"> </w:t>
      </w:r>
      <w:r w:rsidRPr="00CB3352">
        <w:rPr>
          <w:rFonts w:ascii="Times New Roman" w:eastAsia="Calibri" w:hAnsi="Times New Roman" w:cs="Times New Roman"/>
          <w:sz w:val="24"/>
          <w:szCs w:val="24"/>
          <w:lang w:val="en-US"/>
        </w:rPr>
        <w:t>37 and r</w:t>
      </w:r>
      <w:r w:rsidR="00184B2B">
        <w:rPr>
          <w:rFonts w:ascii="Times New Roman" w:eastAsia="Calibri" w:hAnsi="Times New Roman" w:cs="Times New Roman"/>
          <w:sz w:val="24"/>
          <w:szCs w:val="24"/>
          <w:lang w:val="en-US"/>
        </w:rPr>
        <w:t xml:space="preserve"> 38. </w:t>
      </w:r>
      <w:r w:rsidRPr="00CB3352">
        <w:rPr>
          <w:rFonts w:ascii="Times New Roman" w:eastAsia="Calibri" w:hAnsi="Times New Roman" w:cs="Times New Roman"/>
          <w:sz w:val="24"/>
          <w:szCs w:val="24"/>
          <w:lang w:val="en-US"/>
        </w:rPr>
        <w:t xml:space="preserve"> These rules are an integral part of th</w:t>
      </w:r>
      <w:r w:rsidR="00184B2B">
        <w:rPr>
          <w:rFonts w:ascii="Times New Roman" w:eastAsia="Calibri" w:hAnsi="Times New Roman" w:cs="Times New Roman"/>
          <w:sz w:val="24"/>
          <w:szCs w:val="24"/>
          <w:lang w:val="en-US"/>
        </w:rPr>
        <w:t xml:space="preserve">e process of noting an appeal.  </w:t>
      </w:r>
      <w:r w:rsidRPr="00CB3352">
        <w:rPr>
          <w:rFonts w:ascii="Times New Roman" w:eastAsia="Calibri" w:hAnsi="Times New Roman" w:cs="Times New Roman"/>
          <w:sz w:val="24"/>
          <w:szCs w:val="24"/>
          <w:lang w:val="en-US"/>
        </w:rPr>
        <w:t>When the notice fails to comply with the rules in the process of noting it, that appeal is said to be defective.  A defective appeal is a nullity and where something is a nullity it is taken as though nothing is before the court.”</w:t>
      </w:r>
    </w:p>
    <w:p w:rsidR="00184B2B" w:rsidRDefault="00184B2B" w:rsidP="00184B2B">
      <w:pPr>
        <w:spacing w:after="0" w:line="240" w:lineRule="auto"/>
        <w:ind w:left="720"/>
        <w:jc w:val="both"/>
        <w:rPr>
          <w:rFonts w:ascii="Times New Roman" w:eastAsia="Calibri" w:hAnsi="Times New Roman" w:cs="Times New Roman"/>
          <w:sz w:val="24"/>
          <w:szCs w:val="24"/>
          <w:lang w:val="en-US"/>
        </w:rPr>
      </w:pPr>
    </w:p>
    <w:p w:rsidR="00680EFA" w:rsidRDefault="00680EFA" w:rsidP="00184B2B">
      <w:pPr>
        <w:numPr>
          <w:ilvl w:val="0"/>
          <w:numId w:val="4"/>
        </w:numPr>
        <w:spacing w:after="0" w:line="480" w:lineRule="auto"/>
        <w:ind w:left="567" w:hanging="567"/>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The Court proceeded to make the following apposite pronouncements:</w:t>
      </w:r>
    </w:p>
    <w:p w:rsidR="00680EFA" w:rsidRPr="00184B2B" w:rsidRDefault="00680EFA" w:rsidP="00184B2B">
      <w:pPr>
        <w:spacing w:line="240" w:lineRule="auto"/>
        <w:ind w:left="1134"/>
        <w:jc w:val="both"/>
        <w:rPr>
          <w:rFonts w:ascii="Times New Roman" w:eastAsia="Calibri" w:hAnsi="Times New Roman" w:cs="Times New Roman"/>
          <w:sz w:val="24"/>
          <w:szCs w:val="24"/>
          <w:lang w:val="en-US"/>
        </w:rPr>
      </w:pPr>
      <w:r w:rsidRPr="00184B2B">
        <w:rPr>
          <w:rFonts w:ascii="Times New Roman" w:eastAsia="Calibri" w:hAnsi="Times New Roman" w:cs="Times New Roman"/>
          <w:sz w:val="24"/>
          <w:szCs w:val="24"/>
          <w:lang w:val="en-US"/>
        </w:rPr>
        <w:t>“To the extent that it has been suggested on behalf of the applicants that this jurisprudence has been altered by the introduction of r</w:t>
      </w:r>
      <w:r w:rsidR="00184B2B">
        <w:rPr>
          <w:rFonts w:ascii="Times New Roman" w:eastAsia="Calibri" w:hAnsi="Times New Roman" w:cs="Times New Roman"/>
          <w:sz w:val="24"/>
          <w:szCs w:val="24"/>
          <w:lang w:val="en-US"/>
        </w:rPr>
        <w:t xml:space="preserve"> </w:t>
      </w:r>
      <w:r w:rsidRPr="00184B2B">
        <w:rPr>
          <w:rFonts w:ascii="Times New Roman" w:eastAsia="Calibri" w:hAnsi="Times New Roman" w:cs="Times New Roman"/>
          <w:sz w:val="24"/>
          <w:szCs w:val="24"/>
          <w:lang w:val="en-US"/>
        </w:rPr>
        <w:t xml:space="preserve">70 (3) of the current Supreme Court Rules, </w:t>
      </w:r>
      <w:r w:rsidR="00184B2B">
        <w:rPr>
          <w:rFonts w:ascii="Times New Roman" w:eastAsia="Calibri" w:hAnsi="Times New Roman" w:cs="Times New Roman"/>
          <w:sz w:val="24"/>
          <w:szCs w:val="24"/>
          <w:lang w:val="en-US"/>
        </w:rPr>
        <w:t xml:space="preserve">2018, I respectfully disagree.  </w:t>
      </w:r>
      <w:r w:rsidRPr="00184B2B">
        <w:rPr>
          <w:rFonts w:ascii="Times New Roman" w:eastAsia="Calibri" w:hAnsi="Times New Roman" w:cs="Times New Roman"/>
          <w:sz w:val="24"/>
          <w:szCs w:val="24"/>
          <w:lang w:val="en-US"/>
        </w:rPr>
        <w:t>Rule 70 (3) should be</w:t>
      </w:r>
      <w:r w:rsidR="00184B2B">
        <w:rPr>
          <w:rFonts w:ascii="Times New Roman" w:eastAsia="Calibri" w:hAnsi="Times New Roman" w:cs="Times New Roman"/>
          <w:sz w:val="24"/>
          <w:szCs w:val="24"/>
          <w:lang w:val="en-US"/>
        </w:rPr>
        <w:t xml:space="preserve"> understood in proper context.  </w:t>
      </w:r>
      <w:r w:rsidRPr="00184B2B">
        <w:rPr>
          <w:rFonts w:ascii="Times New Roman" w:eastAsia="Calibri" w:hAnsi="Times New Roman" w:cs="Times New Roman"/>
          <w:sz w:val="24"/>
          <w:szCs w:val="24"/>
          <w:lang w:val="en-US"/>
        </w:rPr>
        <w:t>It applies to valid appeals as opposed to defective ones.</w:t>
      </w:r>
    </w:p>
    <w:p w:rsidR="00680EFA" w:rsidRPr="00184B2B" w:rsidRDefault="00680EFA" w:rsidP="00184B2B">
      <w:pPr>
        <w:spacing w:line="240" w:lineRule="auto"/>
        <w:ind w:left="1134"/>
        <w:jc w:val="both"/>
        <w:rPr>
          <w:rFonts w:ascii="Times New Roman" w:eastAsia="Calibri" w:hAnsi="Times New Roman" w:cs="Times New Roman"/>
          <w:sz w:val="24"/>
          <w:szCs w:val="24"/>
          <w:lang w:val="en-US"/>
        </w:rPr>
      </w:pPr>
      <w:r w:rsidRPr="00184B2B">
        <w:rPr>
          <w:rFonts w:ascii="Times New Roman" w:eastAsia="Calibri" w:hAnsi="Times New Roman" w:cs="Times New Roman"/>
          <w:sz w:val="24"/>
          <w:szCs w:val="24"/>
          <w:lang w:val="en-US"/>
        </w:rPr>
        <w:t xml:space="preserve">Indeed, this Court has already pronounced itself on the effect of the current rules in the case of </w:t>
      </w:r>
      <w:r w:rsidRPr="00184B2B">
        <w:rPr>
          <w:rFonts w:ascii="Times New Roman" w:eastAsia="Calibri" w:hAnsi="Times New Roman" w:cs="Times New Roman"/>
          <w:i/>
          <w:sz w:val="24"/>
          <w:szCs w:val="24"/>
          <w:lang w:val="en-US"/>
        </w:rPr>
        <w:t>Ringsilver Enterprises (Pvt) Ltd &amp; Ors</w:t>
      </w:r>
      <w:r w:rsidRPr="00184B2B">
        <w:rPr>
          <w:rFonts w:ascii="Times New Roman" w:eastAsia="Calibri" w:hAnsi="Times New Roman" w:cs="Times New Roman"/>
          <w:sz w:val="24"/>
          <w:szCs w:val="24"/>
          <w:lang w:val="en-US"/>
        </w:rPr>
        <w:t xml:space="preserve"> v </w:t>
      </w:r>
      <w:r w:rsidRPr="00184B2B">
        <w:rPr>
          <w:rFonts w:ascii="Times New Roman" w:eastAsia="Calibri" w:hAnsi="Times New Roman" w:cs="Times New Roman"/>
          <w:i/>
          <w:sz w:val="24"/>
          <w:szCs w:val="24"/>
          <w:lang w:val="en-US"/>
        </w:rPr>
        <w:t>Zimbabwe Tourism Authority &amp; Anor</w:t>
      </w:r>
      <w:r w:rsidR="00184B2B">
        <w:rPr>
          <w:rFonts w:ascii="Times New Roman" w:eastAsia="Calibri" w:hAnsi="Times New Roman" w:cs="Times New Roman"/>
          <w:sz w:val="24"/>
          <w:szCs w:val="24"/>
          <w:lang w:val="en-US"/>
        </w:rPr>
        <w:t xml:space="preserve"> SC 64/</w:t>
      </w:r>
      <w:r w:rsidRPr="00184B2B">
        <w:rPr>
          <w:rFonts w:ascii="Times New Roman" w:eastAsia="Calibri" w:hAnsi="Times New Roman" w:cs="Times New Roman"/>
          <w:sz w:val="24"/>
          <w:szCs w:val="24"/>
          <w:lang w:val="en-US"/>
        </w:rPr>
        <w:t xml:space="preserve">20.  It is a judgment which was decided </w:t>
      </w:r>
      <w:r w:rsidR="00184B2B">
        <w:rPr>
          <w:rFonts w:ascii="Times New Roman" w:eastAsia="Calibri" w:hAnsi="Times New Roman" w:cs="Times New Roman"/>
          <w:sz w:val="24"/>
          <w:szCs w:val="24"/>
          <w:lang w:val="en-US"/>
        </w:rPr>
        <w:t xml:space="preserve">in terms of the current rules.  </w:t>
      </w:r>
      <w:r w:rsidRPr="00184B2B">
        <w:rPr>
          <w:rFonts w:ascii="Times New Roman" w:eastAsia="Calibri" w:hAnsi="Times New Roman" w:cs="Times New Roman"/>
          <w:sz w:val="24"/>
          <w:szCs w:val="24"/>
          <w:lang w:val="en-US"/>
        </w:rPr>
        <w:t>Commenting on the application of r</w:t>
      </w:r>
      <w:r w:rsidR="00184B2B">
        <w:rPr>
          <w:rFonts w:ascii="Times New Roman" w:eastAsia="Calibri" w:hAnsi="Times New Roman" w:cs="Times New Roman"/>
          <w:sz w:val="24"/>
          <w:szCs w:val="24"/>
          <w:lang w:val="en-US"/>
        </w:rPr>
        <w:t xml:space="preserve"> </w:t>
      </w:r>
      <w:r w:rsidRPr="00184B2B">
        <w:rPr>
          <w:rFonts w:ascii="Times New Roman" w:eastAsia="Calibri" w:hAnsi="Times New Roman" w:cs="Times New Roman"/>
          <w:sz w:val="24"/>
          <w:szCs w:val="24"/>
          <w:lang w:val="en-US"/>
        </w:rPr>
        <w:t>37 (2) the court said:</w:t>
      </w:r>
    </w:p>
    <w:p w:rsidR="00680EFA" w:rsidRPr="00184B2B" w:rsidRDefault="00184B2B" w:rsidP="00184B2B">
      <w:pPr>
        <w:spacing w:line="240" w:lineRule="auto"/>
        <w:ind w:left="1985"/>
        <w:jc w:val="both"/>
        <w:rPr>
          <w:rFonts w:ascii="Times New Roman" w:eastAsia="Calibri" w:hAnsi="Times New Roman" w:cs="Times New Roman"/>
          <w:sz w:val="24"/>
          <w:szCs w:val="24"/>
          <w:lang w:val="en-US"/>
        </w:rPr>
      </w:pPr>
      <w:r w:rsidRPr="00184B2B">
        <w:rPr>
          <w:rFonts w:ascii="Times New Roman" w:eastAsia="Calibri" w:hAnsi="Times New Roman" w:cs="Times New Roman"/>
          <w:sz w:val="24"/>
          <w:szCs w:val="24"/>
          <w:lang w:val="en-US"/>
        </w:rPr>
        <w:t>‘</w:t>
      </w:r>
      <w:r w:rsidR="00680EFA" w:rsidRPr="00184B2B">
        <w:rPr>
          <w:rFonts w:ascii="Times New Roman" w:eastAsia="Calibri" w:hAnsi="Times New Roman" w:cs="Times New Roman"/>
          <w:sz w:val="24"/>
          <w:szCs w:val="24"/>
          <w:lang w:val="en-US"/>
        </w:rPr>
        <w:t xml:space="preserve">The applicant’s omission to serve the High Court Registrar with the notice of appeal rendered the appeal void </w:t>
      </w:r>
      <w:r w:rsidRPr="00184B2B">
        <w:rPr>
          <w:rFonts w:ascii="Times New Roman" w:eastAsia="Calibri" w:hAnsi="Times New Roman" w:cs="Times New Roman"/>
          <w:i/>
          <w:sz w:val="24"/>
          <w:szCs w:val="24"/>
          <w:lang w:val="en-US"/>
        </w:rPr>
        <w:t>ab initio</w:t>
      </w:r>
      <w:r w:rsidRPr="00184B2B">
        <w:rPr>
          <w:rFonts w:ascii="Times New Roman" w:eastAsia="Calibri" w:hAnsi="Times New Roman" w:cs="Times New Roman"/>
          <w:sz w:val="24"/>
          <w:szCs w:val="24"/>
          <w:lang w:val="en-US"/>
        </w:rPr>
        <w:t>.’</w:t>
      </w:r>
    </w:p>
    <w:p w:rsidR="00680EFA" w:rsidRPr="00184B2B" w:rsidRDefault="00680EFA" w:rsidP="00184B2B">
      <w:pPr>
        <w:spacing w:line="240" w:lineRule="auto"/>
        <w:ind w:left="1134"/>
        <w:jc w:val="both"/>
        <w:rPr>
          <w:rFonts w:ascii="Times New Roman" w:eastAsia="Calibri" w:hAnsi="Times New Roman" w:cs="Times New Roman"/>
          <w:sz w:val="24"/>
          <w:szCs w:val="24"/>
          <w:lang w:val="en-US"/>
        </w:rPr>
      </w:pPr>
      <w:r w:rsidRPr="00184B2B">
        <w:rPr>
          <w:rFonts w:ascii="Times New Roman" w:eastAsia="Calibri" w:hAnsi="Times New Roman" w:cs="Times New Roman"/>
          <w:sz w:val="24"/>
          <w:szCs w:val="24"/>
          <w:lang w:val="en-US"/>
        </w:rPr>
        <w:lastRenderedPageBreak/>
        <w:t>The legal position that if a notice of appeal has not been served on the respondents as provided for in the rules, it is defective has not been changed by the current rules.  It is a point which should have be</w:t>
      </w:r>
      <w:r w:rsidR="00184B2B">
        <w:rPr>
          <w:rFonts w:ascii="Times New Roman" w:eastAsia="Calibri" w:hAnsi="Times New Roman" w:cs="Times New Roman"/>
          <w:sz w:val="24"/>
          <w:szCs w:val="24"/>
          <w:lang w:val="en-US"/>
        </w:rPr>
        <w:t xml:space="preserve">en conceded by the applicants.  </w:t>
      </w:r>
      <w:r w:rsidRPr="00184B2B">
        <w:rPr>
          <w:rFonts w:ascii="Times New Roman" w:eastAsia="Calibri" w:hAnsi="Times New Roman" w:cs="Times New Roman"/>
          <w:sz w:val="24"/>
          <w:szCs w:val="24"/>
          <w:lang w:val="en-US"/>
        </w:rPr>
        <w:t>For Mr</w:t>
      </w:r>
      <w:r w:rsidRPr="00184B2B">
        <w:rPr>
          <w:rFonts w:ascii="Times New Roman" w:eastAsia="Calibri" w:hAnsi="Times New Roman" w:cs="Times New Roman"/>
          <w:i/>
          <w:sz w:val="24"/>
          <w:szCs w:val="24"/>
          <w:lang w:val="en-US"/>
        </w:rPr>
        <w:t xml:space="preserve"> Zhuwarara</w:t>
      </w:r>
      <w:r w:rsidRPr="00184B2B">
        <w:rPr>
          <w:rFonts w:ascii="Times New Roman" w:eastAsia="Calibri" w:hAnsi="Times New Roman" w:cs="Times New Roman"/>
          <w:sz w:val="24"/>
          <w:szCs w:val="24"/>
          <w:lang w:val="en-US"/>
        </w:rPr>
        <w:t xml:space="preserve"> to insist that an appeal dead in the water was capable of revival by an application for reinstatement was not helpful.”</w:t>
      </w:r>
    </w:p>
    <w:p w:rsidR="00184B2B" w:rsidRDefault="00184B2B" w:rsidP="00184B2B">
      <w:pPr>
        <w:spacing w:after="0" w:line="240" w:lineRule="auto"/>
        <w:ind w:left="720"/>
        <w:jc w:val="both"/>
        <w:rPr>
          <w:rFonts w:ascii="Times New Roman" w:eastAsia="Calibri" w:hAnsi="Times New Roman" w:cs="Times New Roman"/>
          <w:sz w:val="24"/>
          <w:szCs w:val="24"/>
          <w:lang w:val="en-US"/>
        </w:rPr>
      </w:pPr>
    </w:p>
    <w:p w:rsidR="00680EFA" w:rsidRDefault="00680EFA" w:rsidP="00184B2B">
      <w:pPr>
        <w:numPr>
          <w:ilvl w:val="0"/>
          <w:numId w:val="4"/>
        </w:numPr>
        <w:spacing w:after="0" w:line="480" w:lineRule="auto"/>
        <w:ind w:left="567" w:hanging="567"/>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It is common cause that r 70 of the 2018 Supreme Court Rules was repealed and replaced by r 76 of the Supreme Court Rules,</w:t>
      </w:r>
      <w:r w:rsidR="00184B2B">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2025 wit</w:t>
      </w:r>
      <w:r w:rsidR="00184B2B">
        <w:rPr>
          <w:rFonts w:ascii="Times New Roman" w:eastAsia="Calibri" w:hAnsi="Times New Roman" w:cs="Times New Roman"/>
          <w:sz w:val="24"/>
          <w:szCs w:val="24"/>
          <w:lang w:val="en-US"/>
        </w:rPr>
        <w:t xml:space="preserve">hout alteration of the content.  </w:t>
      </w:r>
      <w:r>
        <w:rPr>
          <w:rFonts w:ascii="Times New Roman" w:eastAsia="Calibri" w:hAnsi="Times New Roman" w:cs="Times New Roman"/>
          <w:sz w:val="24"/>
          <w:szCs w:val="24"/>
          <w:lang w:val="en-US"/>
        </w:rPr>
        <w:t xml:space="preserve">The pronouncement by this Court on r 70 in the </w:t>
      </w:r>
      <w:r>
        <w:rPr>
          <w:rFonts w:ascii="Times New Roman" w:eastAsia="Calibri" w:hAnsi="Times New Roman" w:cs="Times New Roman"/>
          <w:i/>
          <w:iCs/>
          <w:sz w:val="24"/>
          <w:szCs w:val="24"/>
          <w:lang w:val="en-US"/>
        </w:rPr>
        <w:t>Plumed</w:t>
      </w:r>
      <w:r>
        <w:rPr>
          <w:rFonts w:ascii="Times New Roman" w:eastAsia="Calibri" w:hAnsi="Times New Roman" w:cs="Times New Roman"/>
          <w:sz w:val="24"/>
          <w:szCs w:val="24"/>
          <w:lang w:val="en-US"/>
        </w:rPr>
        <w:t xml:space="preserve"> </w:t>
      </w:r>
      <w:r>
        <w:rPr>
          <w:rFonts w:ascii="Times New Roman" w:eastAsia="Calibri" w:hAnsi="Times New Roman" w:cs="Times New Roman"/>
          <w:i/>
          <w:iCs/>
          <w:sz w:val="24"/>
          <w:szCs w:val="24"/>
          <w:lang w:val="en-US"/>
        </w:rPr>
        <w:t>Horse</w:t>
      </w:r>
      <w:r>
        <w:rPr>
          <w:rFonts w:ascii="Times New Roman" w:eastAsia="Calibri" w:hAnsi="Times New Roman" w:cs="Times New Roman"/>
          <w:sz w:val="24"/>
          <w:szCs w:val="24"/>
          <w:lang w:val="en-US"/>
        </w:rPr>
        <w:t xml:space="preserve"> case </w:t>
      </w:r>
      <w:r>
        <w:rPr>
          <w:rFonts w:ascii="Times New Roman" w:eastAsia="Calibri" w:hAnsi="Times New Roman" w:cs="Times New Roman"/>
          <w:i/>
          <w:iCs/>
          <w:sz w:val="24"/>
          <w:szCs w:val="24"/>
          <w:lang w:val="en-US"/>
        </w:rPr>
        <w:t xml:space="preserve">supra </w:t>
      </w:r>
      <w:r>
        <w:rPr>
          <w:rFonts w:ascii="Times New Roman" w:eastAsia="Calibri" w:hAnsi="Times New Roman" w:cs="Times New Roman"/>
          <w:sz w:val="24"/>
          <w:szCs w:val="24"/>
          <w:lang w:val="en-US"/>
        </w:rPr>
        <w:t>apply</w:t>
      </w:r>
      <w:r>
        <w:rPr>
          <w:rFonts w:ascii="Times New Roman" w:eastAsia="Calibri" w:hAnsi="Times New Roman" w:cs="Times New Roman"/>
          <w:b/>
          <w:bCs/>
          <w:sz w:val="24"/>
          <w:szCs w:val="24"/>
          <w:lang w:val="en-US"/>
        </w:rPr>
        <w:t xml:space="preserve"> </w:t>
      </w:r>
      <w:r>
        <w:rPr>
          <w:rFonts w:ascii="Times New Roman" w:eastAsia="Calibri" w:hAnsi="Times New Roman" w:cs="Times New Roman"/>
          <w:sz w:val="24"/>
          <w:szCs w:val="24"/>
          <w:lang w:val="en-US"/>
        </w:rPr>
        <w:t>with equal</w:t>
      </w:r>
      <w:r>
        <w:rPr>
          <w:rFonts w:ascii="Times New Roman" w:eastAsia="Calibri" w:hAnsi="Times New Roman" w:cs="Times New Roman"/>
          <w:i/>
          <w:iCs/>
          <w:sz w:val="24"/>
          <w:szCs w:val="24"/>
          <w:lang w:val="en-US"/>
        </w:rPr>
        <w:t xml:space="preserve"> </w:t>
      </w:r>
      <w:r w:rsidR="00E20462">
        <w:rPr>
          <w:rFonts w:ascii="Times New Roman" w:eastAsia="Calibri" w:hAnsi="Times New Roman" w:cs="Times New Roman"/>
          <w:sz w:val="24"/>
          <w:szCs w:val="24"/>
          <w:lang w:val="en-US"/>
        </w:rPr>
        <w:t xml:space="preserve">force to r 76.  </w:t>
      </w:r>
      <w:r>
        <w:rPr>
          <w:rFonts w:ascii="Times New Roman" w:eastAsia="Calibri" w:hAnsi="Times New Roman" w:cs="Times New Roman"/>
          <w:sz w:val="24"/>
          <w:szCs w:val="24"/>
          <w:lang w:val="en-US"/>
        </w:rPr>
        <w:t>R</w:t>
      </w:r>
      <w:r w:rsidR="00184B2B">
        <w:rPr>
          <w:rFonts w:ascii="Times New Roman" w:eastAsia="Calibri" w:hAnsi="Times New Roman" w:cs="Times New Roman"/>
          <w:sz w:val="24"/>
          <w:szCs w:val="24"/>
          <w:lang w:val="en-US"/>
        </w:rPr>
        <w:t>ule</w:t>
      </w:r>
      <w:r>
        <w:rPr>
          <w:rFonts w:ascii="Times New Roman" w:eastAsia="Calibri" w:hAnsi="Times New Roman" w:cs="Times New Roman"/>
          <w:sz w:val="24"/>
          <w:szCs w:val="24"/>
          <w:lang w:val="en-US"/>
        </w:rPr>
        <w:t xml:space="preserve"> 76 (2) </w:t>
      </w:r>
      <w:r w:rsidRPr="00A72AC6">
        <w:rPr>
          <w:rFonts w:ascii="Times New Roman" w:eastAsia="Calibri" w:hAnsi="Times New Roman" w:cs="Times New Roman"/>
          <w:b/>
          <w:sz w:val="24"/>
          <w:szCs w:val="24"/>
          <w:lang w:val="en-US"/>
        </w:rPr>
        <w:t xml:space="preserve">only applies </w:t>
      </w:r>
      <w:r w:rsidRPr="00A72AC6">
        <w:rPr>
          <w:rFonts w:ascii="Times New Roman" w:eastAsia="Calibri" w:hAnsi="Times New Roman" w:cs="Times New Roman"/>
          <w:b/>
          <w:bCs/>
          <w:sz w:val="24"/>
          <w:szCs w:val="24"/>
          <w:lang w:val="en-US"/>
        </w:rPr>
        <w:t>when the appeal that has been deemed abandoned and dismissed is valid</w:t>
      </w:r>
      <w:r w:rsidR="00184B2B">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In view of the cited authority, when a</w:t>
      </w:r>
      <w:r w:rsidR="000C7B20">
        <w:rPr>
          <w:rFonts w:ascii="Times New Roman" w:eastAsia="Calibri" w:hAnsi="Times New Roman" w:cs="Times New Roman"/>
          <w:sz w:val="24"/>
          <w:szCs w:val="24"/>
          <w:lang w:val="en-US"/>
        </w:rPr>
        <w:t>n applicant fails to serve the R</w:t>
      </w:r>
      <w:r>
        <w:rPr>
          <w:rFonts w:ascii="Times New Roman" w:eastAsia="Calibri" w:hAnsi="Times New Roman" w:cs="Times New Roman"/>
          <w:sz w:val="24"/>
          <w:szCs w:val="24"/>
          <w:lang w:val="en-US"/>
        </w:rPr>
        <w:t xml:space="preserve">egistrar of the court </w:t>
      </w:r>
      <w:r>
        <w:rPr>
          <w:rFonts w:ascii="Times New Roman" w:eastAsia="Calibri" w:hAnsi="Times New Roman" w:cs="Times New Roman"/>
          <w:i/>
          <w:sz w:val="24"/>
          <w:szCs w:val="24"/>
          <w:lang w:val="en-US"/>
        </w:rPr>
        <w:t xml:space="preserve">a quo </w:t>
      </w:r>
      <w:r>
        <w:rPr>
          <w:rFonts w:ascii="Times New Roman" w:eastAsia="Calibri" w:hAnsi="Times New Roman" w:cs="Times New Roman"/>
          <w:sz w:val="24"/>
          <w:szCs w:val="24"/>
          <w:lang w:val="en-US"/>
        </w:rPr>
        <w:t xml:space="preserve">or the respondents with the notice of appeal, there is no valid appeal and, as such, the purported notice of appeal is </w:t>
      </w:r>
      <w:r w:rsidRPr="00C46507">
        <w:rPr>
          <w:rFonts w:ascii="Times New Roman" w:eastAsia="Calibri" w:hAnsi="Times New Roman" w:cs="Times New Roman"/>
          <w:iCs/>
          <w:sz w:val="24"/>
          <w:szCs w:val="24"/>
          <w:lang w:val="en-US"/>
        </w:rPr>
        <w:t>void</w:t>
      </w:r>
      <w:r>
        <w:rPr>
          <w:rFonts w:ascii="Times New Roman" w:eastAsia="Calibri" w:hAnsi="Times New Roman" w:cs="Times New Roman"/>
          <w:sz w:val="24"/>
          <w:szCs w:val="24"/>
          <w:lang w:val="en-US"/>
        </w:rPr>
        <w:t xml:space="preserve"> </w:t>
      </w:r>
      <w:r>
        <w:rPr>
          <w:rFonts w:ascii="Times New Roman" w:eastAsia="Calibri" w:hAnsi="Times New Roman" w:cs="Times New Roman"/>
          <w:i/>
          <w:iCs/>
          <w:sz w:val="24"/>
          <w:szCs w:val="24"/>
          <w:lang w:val="en-US"/>
        </w:rPr>
        <w:t xml:space="preserve">ab initio </w:t>
      </w:r>
      <w:r>
        <w:rPr>
          <w:rFonts w:ascii="Times New Roman" w:eastAsia="Calibri" w:hAnsi="Times New Roman" w:cs="Times New Roman"/>
          <w:sz w:val="24"/>
          <w:szCs w:val="24"/>
          <w:lang w:val="en-US"/>
        </w:rPr>
        <w:t xml:space="preserve">or </w:t>
      </w:r>
      <w:r>
        <w:rPr>
          <w:rFonts w:ascii="Times New Roman" w:eastAsia="Calibri" w:hAnsi="Times New Roman" w:cs="Times New Roman"/>
          <w:i/>
          <w:iCs/>
          <w:sz w:val="24"/>
          <w:szCs w:val="24"/>
          <w:lang w:val="en-US"/>
        </w:rPr>
        <w:t>nullum et est ab initio</w:t>
      </w:r>
      <w:r w:rsidR="00184B2B">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 xml:space="preserve">As such, it is a </w:t>
      </w:r>
      <w:r w:rsidR="00184B2B">
        <w:rPr>
          <w:rFonts w:ascii="Times New Roman" w:eastAsia="Calibri" w:hAnsi="Times New Roman" w:cs="Times New Roman"/>
          <w:sz w:val="24"/>
          <w:szCs w:val="24"/>
          <w:lang w:val="en-US"/>
        </w:rPr>
        <w:t xml:space="preserve">nullity, which cannot be cured.  </w:t>
      </w:r>
      <w:r>
        <w:rPr>
          <w:rFonts w:ascii="Times New Roman" w:eastAsia="Calibri" w:hAnsi="Times New Roman" w:cs="Times New Roman"/>
          <w:sz w:val="24"/>
          <w:szCs w:val="24"/>
          <w:lang w:val="en-US"/>
        </w:rPr>
        <w:t>Such a notice of appeal cannot be reinstated for a nullity cannot be reinstated. (My emphasis)</w:t>
      </w:r>
    </w:p>
    <w:p w:rsidR="00184B2B" w:rsidRDefault="00184B2B" w:rsidP="00184B2B">
      <w:pPr>
        <w:spacing w:after="0" w:line="240" w:lineRule="auto"/>
        <w:ind w:left="720"/>
        <w:jc w:val="both"/>
        <w:rPr>
          <w:rFonts w:ascii="Times New Roman" w:eastAsia="Calibri" w:hAnsi="Times New Roman" w:cs="Times New Roman"/>
          <w:sz w:val="24"/>
          <w:szCs w:val="24"/>
        </w:rPr>
      </w:pPr>
    </w:p>
    <w:p w:rsidR="00680EFA" w:rsidRDefault="00680EFA" w:rsidP="007D28B3">
      <w:pPr>
        <w:numPr>
          <w:ilvl w:val="0"/>
          <w:numId w:val="4"/>
        </w:num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In </w:t>
      </w:r>
      <w:r>
        <w:rPr>
          <w:rFonts w:ascii="Times New Roman" w:eastAsia="Calibri" w:hAnsi="Times New Roman" w:cs="Times New Roman"/>
          <w:i/>
          <w:sz w:val="24"/>
          <w:szCs w:val="24"/>
        </w:rPr>
        <w:t>Yunus Ahmed</w:t>
      </w:r>
      <w:r>
        <w:rPr>
          <w:rFonts w:ascii="Times New Roman" w:eastAsia="Calibri" w:hAnsi="Times New Roman" w:cs="Times New Roman"/>
          <w:sz w:val="24"/>
          <w:szCs w:val="24"/>
        </w:rPr>
        <w:t xml:space="preserve"> v </w:t>
      </w:r>
      <w:r>
        <w:rPr>
          <w:rFonts w:ascii="Times New Roman" w:eastAsia="Calibri" w:hAnsi="Times New Roman" w:cs="Times New Roman"/>
          <w:i/>
          <w:sz w:val="24"/>
          <w:szCs w:val="24"/>
        </w:rPr>
        <w:t xml:space="preserve">Docking Station Safaris (Pvt) Ltd </w:t>
      </w:r>
      <w:r w:rsidR="000341B5" w:rsidRPr="000341B5">
        <w:rPr>
          <w:rFonts w:ascii="Times New Roman" w:eastAsia="Calibri" w:hAnsi="Times New Roman" w:cs="Times New Roman"/>
          <w:sz w:val="24"/>
          <w:szCs w:val="24"/>
        </w:rPr>
        <w:t>t/a</w:t>
      </w:r>
      <w:r w:rsidR="000341B5">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 xml:space="preserve">Cc Sales </w:t>
      </w:r>
      <w:r w:rsidRPr="00184B2B">
        <w:rPr>
          <w:rFonts w:ascii="Times New Roman" w:eastAsia="Calibri" w:hAnsi="Times New Roman" w:cs="Times New Roman"/>
          <w:i/>
          <w:sz w:val="24"/>
          <w:szCs w:val="24"/>
        </w:rPr>
        <w:t>supra</w:t>
      </w:r>
      <w:r>
        <w:rPr>
          <w:rFonts w:ascii="Times New Roman" w:eastAsia="Calibri" w:hAnsi="Times New Roman" w:cs="Times New Roman"/>
          <w:sz w:val="24"/>
          <w:szCs w:val="24"/>
        </w:rPr>
        <w:t>, this Court again clearly pronounced itself on the fate of an invalid notice of appeal when it stated the following:</w:t>
      </w:r>
    </w:p>
    <w:p w:rsidR="00680EFA" w:rsidRPr="007D28B3" w:rsidRDefault="00680EFA" w:rsidP="007D28B3">
      <w:pPr>
        <w:spacing w:line="240" w:lineRule="auto"/>
        <w:ind w:left="1134"/>
        <w:jc w:val="both"/>
        <w:rPr>
          <w:rFonts w:ascii="Times New Roman" w:eastAsia="Calibri" w:hAnsi="Times New Roman" w:cs="Times New Roman"/>
          <w:sz w:val="24"/>
          <w:szCs w:val="24"/>
        </w:rPr>
      </w:pPr>
      <w:r w:rsidRPr="007D28B3">
        <w:rPr>
          <w:rFonts w:ascii="Times New Roman" w:eastAsia="Calibri" w:hAnsi="Times New Roman" w:cs="Times New Roman"/>
          <w:sz w:val="24"/>
          <w:szCs w:val="24"/>
        </w:rPr>
        <w:t>“In </w:t>
      </w:r>
      <w:r w:rsidRPr="007D28B3">
        <w:rPr>
          <w:rFonts w:ascii="Times New Roman" w:eastAsia="Calibri" w:hAnsi="Times New Roman" w:cs="Times New Roman"/>
          <w:i/>
          <w:sz w:val="24"/>
          <w:szCs w:val="24"/>
        </w:rPr>
        <w:t>Econet Wireless (Pvt) Ltd</w:t>
      </w:r>
      <w:r w:rsidRPr="007D28B3">
        <w:rPr>
          <w:rFonts w:ascii="Times New Roman" w:eastAsia="Calibri" w:hAnsi="Times New Roman" w:cs="Times New Roman"/>
          <w:sz w:val="24"/>
          <w:szCs w:val="24"/>
        </w:rPr>
        <w:t xml:space="preserve"> v </w:t>
      </w:r>
      <w:r w:rsidRPr="007D28B3">
        <w:rPr>
          <w:rFonts w:ascii="Times New Roman" w:eastAsia="Calibri" w:hAnsi="Times New Roman" w:cs="Times New Roman"/>
          <w:i/>
          <w:sz w:val="24"/>
          <w:szCs w:val="24"/>
        </w:rPr>
        <w:t>Trustco Mobile (Proprietary) Ltd &amp; Anor</w:t>
      </w:r>
      <w:r w:rsidRPr="007D28B3">
        <w:rPr>
          <w:rFonts w:ascii="Times New Roman" w:eastAsia="Calibri" w:hAnsi="Times New Roman" w:cs="Times New Roman"/>
          <w:sz w:val="24"/>
          <w:szCs w:val="24"/>
        </w:rPr>
        <w:t xml:space="preserve"> </w:t>
      </w:r>
      <w:r w:rsidR="007D28B3">
        <w:rPr>
          <w:rFonts w:ascii="Times New Roman" w:eastAsia="Calibri" w:hAnsi="Times New Roman" w:cs="Times New Roman"/>
          <w:sz w:val="24"/>
          <w:szCs w:val="24"/>
        </w:rPr>
        <w:t xml:space="preserve">                 </w:t>
      </w:r>
      <w:r w:rsidRPr="007D28B3">
        <w:rPr>
          <w:rFonts w:ascii="Times New Roman" w:eastAsia="Calibri" w:hAnsi="Times New Roman" w:cs="Times New Roman"/>
          <w:sz w:val="24"/>
          <w:szCs w:val="24"/>
        </w:rPr>
        <w:t>SC</w:t>
      </w:r>
      <w:r w:rsidR="007D28B3">
        <w:rPr>
          <w:rFonts w:ascii="Times New Roman" w:eastAsia="Calibri" w:hAnsi="Times New Roman" w:cs="Times New Roman"/>
          <w:sz w:val="24"/>
          <w:szCs w:val="24"/>
        </w:rPr>
        <w:t xml:space="preserve"> 43/</w:t>
      </w:r>
      <w:r w:rsidRPr="007D28B3">
        <w:rPr>
          <w:rFonts w:ascii="Times New Roman" w:eastAsia="Calibri" w:hAnsi="Times New Roman" w:cs="Times New Roman"/>
          <w:sz w:val="24"/>
          <w:szCs w:val="24"/>
        </w:rPr>
        <w:t>13, G</w:t>
      </w:r>
      <w:r w:rsidR="007D28B3" w:rsidRPr="007D28B3">
        <w:rPr>
          <w:rFonts w:ascii="Times New Roman" w:eastAsia="Calibri" w:hAnsi="Times New Roman" w:cs="Times New Roman"/>
          <w:smallCaps/>
          <w:sz w:val="24"/>
          <w:szCs w:val="24"/>
        </w:rPr>
        <w:t>arwe</w:t>
      </w:r>
      <w:r w:rsidRPr="007D28B3">
        <w:rPr>
          <w:rFonts w:ascii="Times New Roman" w:eastAsia="Calibri" w:hAnsi="Times New Roman" w:cs="Times New Roman"/>
          <w:sz w:val="24"/>
          <w:szCs w:val="24"/>
        </w:rPr>
        <w:t xml:space="preserve"> JA stated as follows:</w:t>
      </w:r>
    </w:p>
    <w:p w:rsidR="00680EFA" w:rsidRPr="007D28B3" w:rsidRDefault="007D28B3" w:rsidP="007D28B3">
      <w:pPr>
        <w:spacing w:line="240" w:lineRule="auto"/>
        <w:ind w:left="1985"/>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680EFA" w:rsidRPr="007D28B3">
        <w:rPr>
          <w:rFonts w:ascii="Times New Roman" w:eastAsia="Calibri" w:hAnsi="Times New Roman" w:cs="Times New Roman"/>
          <w:sz w:val="24"/>
          <w:szCs w:val="24"/>
        </w:rPr>
        <w:t>The position is now well established that a Notice of Appeal must comply with the mandatory provisions of the Rules and that if it does not, it is a nullity and cannot be condone</w:t>
      </w:r>
      <w:r>
        <w:rPr>
          <w:rFonts w:ascii="Times New Roman" w:eastAsia="Calibri" w:hAnsi="Times New Roman" w:cs="Times New Roman"/>
          <w:sz w:val="24"/>
          <w:szCs w:val="24"/>
        </w:rPr>
        <w:t xml:space="preserve">d or amended.  </w:t>
      </w:r>
      <w:r w:rsidR="00680EFA" w:rsidRPr="007D28B3">
        <w:rPr>
          <w:rFonts w:ascii="Times New Roman" w:eastAsia="Calibri" w:hAnsi="Times New Roman" w:cs="Times New Roman"/>
          <w:sz w:val="24"/>
          <w:szCs w:val="24"/>
        </w:rPr>
        <w:t xml:space="preserve">See </w:t>
      </w:r>
      <w:r w:rsidR="00680EFA" w:rsidRPr="007D28B3">
        <w:rPr>
          <w:rFonts w:ascii="Times New Roman" w:eastAsia="Calibri" w:hAnsi="Times New Roman" w:cs="Times New Roman"/>
          <w:i/>
          <w:sz w:val="24"/>
          <w:szCs w:val="24"/>
        </w:rPr>
        <w:t>Jensen</w:t>
      </w:r>
      <w:r w:rsidR="00680EFA" w:rsidRPr="007D28B3">
        <w:rPr>
          <w:rFonts w:ascii="Times New Roman" w:eastAsia="Calibri" w:hAnsi="Times New Roman" w:cs="Times New Roman"/>
          <w:sz w:val="24"/>
          <w:szCs w:val="24"/>
        </w:rPr>
        <w:t xml:space="preserve"> v </w:t>
      </w:r>
      <w:r w:rsidR="00680EFA" w:rsidRPr="007D28B3">
        <w:rPr>
          <w:rFonts w:ascii="Times New Roman" w:eastAsia="Calibri" w:hAnsi="Times New Roman" w:cs="Times New Roman"/>
          <w:i/>
          <w:sz w:val="24"/>
          <w:szCs w:val="24"/>
        </w:rPr>
        <w:t>Acavalos</w:t>
      </w:r>
      <w:r>
        <w:rPr>
          <w:rFonts w:ascii="Times New Roman" w:eastAsia="Calibri" w:hAnsi="Times New Roman" w:cs="Times New Roman"/>
          <w:sz w:val="24"/>
          <w:szCs w:val="24"/>
        </w:rPr>
        <w:t xml:space="preserve"> 1993 (1) ZLR 216 (S).’</w:t>
      </w:r>
    </w:p>
    <w:p w:rsidR="00680EFA" w:rsidRPr="007D28B3" w:rsidRDefault="00680EFA" w:rsidP="007D28B3">
      <w:pPr>
        <w:spacing w:line="240" w:lineRule="auto"/>
        <w:ind w:left="1134"/>
        <w:jc w:val="both"/>
        <w:rPr>
          <w:rFonts w:ascii="Times New Roman" w:eastAsia="Calibri" w:hAnsi="Times New Roman" w:cs="Times New Roman"/>
          <w:sz w:val="24"/>
          <w:szCs w:val="24"/>
        </w:rPr>
      </w:pPr>
      <w:r w:rsidRPr="007D28B3">
        <w:rPr>
          <w:rFonts w:ascii="Times New Roman" w:eastAsia="Calibri" w:hAnsi="Times New Roman" w:cs="Times New Roman"/>
          <w:sz w:val="24"/>
          <w:szCs w:val="24"/>
        </w:rPr>
        <w:t xml:space="preserve">The Notice of Appeal that the applicant seeks of reinstatement is therefore a nullity. A nullity cannot be reinstated, it is dead at law and hence it cannot be resuscitated by means of an application </w:t>
      </w:r>
      <w:r w:rsidR="007D28B3">
        <w:rPr>
          <w:rFonts w:ascii="Times New Roman" w:eastAsia="Calibri" w:hAnsi="Times New Roman" w:cs="Times New Roman"/>
          <w:sz w:val="24"/>
          <w:szCs w:val="24"/>
        </w:rPr>
        <w:t xml:space="preserve">for reinstatement of an appeal.  </w:t>
      </w:r>
      <w:r w:rsidRPr="007D28B3">
        <w:rPr>
          <w:rFonts w:ascii="Times New Roman" w:eastAsia="Calibri" w:hAnsi="Times New Roman" w:cs="Times New Roman"/>
          <w:sz w:val="24"/>
          <w:szCs w:val="24"/>
        </w:rPr>
        <w:t xml:space="preserve">This point was clearly made in </w:t>
      </w:r>
      <w:r w:rsidRPr="007D28B3">
        <w:rPr>
          <w:rFonts w:ascii="Times New Roman" w:eastAsia="Calibri" w:hAnsi="Times New Roman" w:cs="Times New Roman"/>
          <w:i/>
          <w:sz w:val="24"/>
          <w:szCs w:val="24"/>
        </w:rPr>
        <w:t xml:space="preserve">Bindura Municipality </w:t>
      </w:r>
      <w:r w:rsidRPr="007D28B3">
        <w:rPr>
          <w:rFonts w:ascii="Times New Roman" w:eastAsia="Calibri" w:hAnsi="Times New Roman" w:cs="Times New Roman"/>
          <w:sz w:val="24"/>
          <w:szCs w:val="24"/>
        </w:rPr>
        <w:t xml:space="preserve">v </w:t>
      </w:r>
      <w:r w:rsidRPr="007D28B3">
        <w:rPr>
          <w:rFonts w:ascii="Times New Roman" w:eastAsia="Calibri" w:hAnsi="Times New Roman" w:cs="Times New Roman"/>
          <w:i/>
          <w:sz w:val="24"/>
          <w:szCs w:val="24"/>
        </w:rPr>
        <w:t xml:space="preserve">Mugogo </w:t>
      </w:r>
      <w:r w:rsidRPr="007D28B3">
        <w:rPr>
          <w:rFonts w:ascii="Times New Roman" w:eastAsia="Calibri" w:hAnsi="Times New Roman" w:cs="Times New Roman"/>
          <w:sz w:val="24"/>
          <w:szCs w:val="24"/>
        </w:rPr>
        <w:t>SC</w:t>
      </w:r>
      <w:r w:rsidR="007D28B3">
        <w:rPr>
          <w:rFonts w:ascii="Times New Roman" w:eastAsia="Calibri" w:hAnsi="Times New Roman" w:cs="Times New Roman"/>
          <w:sz w:val="24"/>
          <w:szCs w:val="24"/>
        </w:rPr>
        <w:t xml:space="preserve"> 32/</w:t>
      </w:r>
      <w:r w:rsidRPr="007D28B3">
        <w:rPr>
          <w:rFonts w:ascii="Times New Roman" w:eastAsia="Calibri" w:hAnsi="Times New Roman" w:cs="Times New Roman"/>
          <w:sz w:val="24"/>
          <w:szCs w:val="24"/>
        </w:rPr>
        <w:t>15 where G</w:t>
      </w:r>
      <w:r w:rsidR="007D28B3" w:rsidRPr="007D28B3">
        <w:rPr>
          <w:rFonts w:ascii="Times New Roman" w:eastAsia="Calibri" w:hAnsi="Times New Roman" w:cs="Times New Roman"/>
          <w:smallCaps/>
          <w:sz w:val="24"/>
          <w:szCs w:val="24"/>
        </w:rPr>
        <w:t>uvava</w:t>
      </w:r>
      <w:r w:rsidRPr="007D28B3">
        <w:rPr>
          <w:rFonts w:ascii="Times New Roman" w:eastAsia="Calibri" w:hAnsi="Times New Roman" w:cs="Times New Roman"/>
          <w:sz w:val="24"/>
          <w:szCs w:val="24"/>
        </w:rPr>
        <w:t xml:space="preserve"> JA stated that:</w:t>
      </w:r>
    </w:p>
    <w:p w:rsidR="00680EFA" w:rsidRPr="007D28B3" w:rsidRDefault="007D28B3" w:rsidP="007D28B3">
      <w:pPr>
        <w:spacing w:line="240" w:lineRule="auto"/>
        <w:ind w:left="1985"/>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680EFA" w:rsidRPr="007D28B3">
        <w:rPr>
          <w:rFonts w:ascii="Times New Roman" w:eastAsia="Calibri" w:hAnsi="Times New Roman" w:cs="Times New Roman"/>
          <w:sz w:val="24"/>
          <w:szCs w:val="24"/>
        </w:rPr>
        <w:t xml:space="preserve">It however seems to me that the applicant has filed a wrong application. Where a matter has been struck off the roll because it has failed to comply with the rules of court, one cannot simply apply for reinstatement of the appeal </w:t>
      </w:r>
      <w:r>
        <w:rPr>
          <w:rFonts w:ascii="Times New Roman" w:eastAsia="Calibri" w:hAnsi="Times New Roman" w:cs="Times New Roman"/>
          <w:sz w:val="24"/>
          <w:szCs w:val="24"/>
        </w:rPr>
        <w:t xml:space="preserve">as such an appeal is a nullity.  </w:t>
      </w:r>
      <w:r w:rsidR="00680EFA" w:rsidRPr="007D28B3">
        <w:rPr>
          <w:rFonts w:ascii="Times New Roman" w:eastAsia="Calibri" w:hAnsi="Times New Roman" w:cs="Times New Roman"/>
          <w:sz w:val="24"/>
          <w:szCs w:val="24"/>
        </w:rPr>
        <w:t>This position has been stated in a num</w:t>
      </w:r>
      <w:r>
        <w:rPr>
          <w:rFonts w:ascii="Times New Roman" w:eastAsia="Calibri" w:hAnsi="Times New Roman" w:cs="Times New Roman"/>
          <w:sz w:val="24"/>
          <w:szCs w:val="24"/>
        </w:rPr>
        <w:t>ber of decisions of this Court.’</w:t>
      </w:r>
    </w:p>
    <w:p w:rsidR="00680EFA" w:rsidRPr="007D28B3" w:rsidRDefault="00680EFA" w:rsidP="007D28B3">
      <w:pPr>
        <w:spacing w:line="240" w:lineRule="auto"/>
        <w:ind w:left="1134"/>
        <w:jc w:val="both"/>
        <w:rPr>
          <w:rFonts w:ascii="Times New Roman" w:eastAsia="Calibri" w:hAnsi="Times New Roman" w:cs="Times New Roman"/>
          <w:sz w:val="24"/>
          <w:szCs w:val="24"/>
        </w:rPr>
      </w:pPr>
      <w:r w:rsidRPr="007D28B3">
        <w:rPr>
          <w:rFonts w:ascii="Times New Roman" w:eastAsia="Calibri" w:hAnsi="Times New Roman" w:cs="Times New Roman"/>
          <w:sz w:val="24"/>
          <w:szCs w:val="24"/>
        </w:rPr>
        <w:lastRenderedPageBreak/>
        <w:t xml:space="preserve">In view of the above, it is clear that the applicant has approached this </w:t>
      </w:r>
      <w:r w:rsidR="007D28B3" w:rsidRPr="007D28B3">
        <w:rPr>
          <w:rFonts w:ascii="Times New Roman" w:eastAsia="Calibri" w:hAnsi="Times New Roman" w:cs="Times New Roman"/>
          <w:sz w:val="24"/>
          <w:szCs w:val="24"/>
        </w:rPr>
        <w:t xml:space="preserve">Court with a wrong application.  </w:t>
      </w:r>
      <w:r w:rsidRPr="007D28B3">
        <w:rPr>
          <w:rFonts w:ascii="Times New Roman" w:eastAsia="Calibri" w:hAnsi="Times New Roman" w:cs="Times New Roman"/>
          <w:sz w:val="24"/>
          <w:szCs w:val="24"/>
        </w:rPr>
        <w:t>The circumstances of this case require the applicant to make an application for condonation for non-compliance with the rules and extension of time within which to file and serve a Notice of Appea</w:t>
      </w:r>
      <w:r w:rsidR="007D28B3" w:rsidRPr="007D28B3">
        <w:rPr>
          <w:rFonts w:ascii="Times New Roman" w:eastAsia="Calibri" w:hAnsi="Times New Roman" w:cs="Times New Roman"/>
          <w:sz w:val="24"/>
          <w:szCs w:val="24"/>
        </w:rPr>
        <w:t xml:space="preserve">l.  </w:t>
      </w:r>
      <w:r w:rsidRPr="007D28B3">
        <w:rPr>
          <w:rFonts w:ascii="Times New Roman" w:eastAsia="Calibri" w:hAnsi="Times New Roman" w:cs="Times New Roman"/>
          <w:sz w:val="24"/>
          <w:szCs w:val="24"/>
        </w:rPr>
        <w:t>Th</w:t>
      </w:r>
      <w:r w:rsidR="007D28B3" w:rsidRPr="007D28B3">
        <w:rPr>
          <w:rFonts w:ascii="Times New Roman" w:eastAsia="Calibri" w:hAnsi="Times New Roman" w:cs="Times New Roman"/>
          <w:sz w:val="24"/>
          <w:szCs w:val="24"/>
        </w:rPr>
        <w:t xml:space="preserve">is, the applicant failed to do. </w:t>
      </w:r>
      <w:r w:rsidRPr="007D28B3">
        <w:rPr>
          <w:rFonts w:ascii="Times New Roman" w:eastAsia="Calibri" w:hAnsi="Times New Roman" w:cs="Times New Roman"/>
          <w:sz w:val="24"/>
          <w:szCs w:val="24"/>
        </w:rPr>
        <w:t>The net effect of bringing a wrong application before the court is that there will be virtually nothing placed before it, and, to that end, this application cannot stand.”</w:t>
      </w:r>
    </w:p>
    <w:p w:rsidR="007D28B3" w:rsidRDefault="007D28B3" w:rsidP="007D28B3">
      <w:pPr>
        <w:spacing w:after="0" w:line="240" w:lineRule="auto"/>
        <w:ind w:left="720"/>
        <w:jc w:val="both"/>
        <w:rPr>
          <w:rFonts w:ascii="Times New Roman" w:eastAsia="Calibri" w:hAnsi="Times New Roman" w:cs="Times New Roman"/>
          <w:sz w:val="24"/>
          <w:szCs w:val="24"/>
        </w:rPr>
      </w:pPr>
    </w:p>
    <w:p w:rsidR="00680EFA" w:rsidRDefault="00680EFA" w:rsidP="007D28B3">
      <w:pPr>
        <w:numPr>
          <w:ilvl w:val="0"/>
          <w:numId w:val="4"/>
        </w:num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It is worth noting that these cases and the principles emanating from them were brought to the attention of Mr </w:t>
      </w:r>
      <w:r>
        <w:rPr>
          <w:rFonts w:ascii="Times New Roman" w:eastAsia="Calibri" w:hAnsi="Times New Roman" w:cs="Times New Roman"/>
          <w:i/>
          <w:iCs/>
          <w:sz w:val="24"/>
          <w:szCs w:val="24"/>
        </w:rPr>
        <w:t>Kachambwa</w:t>
      </w:r>
      <w:r>
        <w:rPr>
          <w:rFonts w:ascii="Times New Roman" w:eastAsia="Calibri" w:hAnsi="Times New Roman" w:cs="Times New Roman"/>
          <w:sz w:val="24"/>
          <w:szCs w:val="24"/>
        </w:rPr>
        <w:t xml:space="preserve"> as a way of having him align the facts of the present case to the legal realities and as</w:t>
      </w:r>
      <w:r w:rsidR="007D28B3">
        <w:rPr>
          <w:rFonts w:ascii="Times New Roman" w:eastAsia="Calibri" w:hAnsi="Times New Roman" w:cs="Times New Roman"/>
          <w:sz w:val="24"/>
          <w:szCs w:val="24"/>
        </w:rPr>
        <w:t xml:space="preserve">sist the applicant accordingly.  </w:t>
      </w:r>
      <w:r>
        <w:rPr>
          <w:rFonts w:ascii="Times New Roman" w:eastAsia="Calibri" w:hAnsi="Times New Roman" w:cs="Times New Roman"/>
          <w:sz w:val="24"/>
          <w:szCs w:val="24"/>
        </w:rPr>
        <w:t>Counsel was however, adamant and persisted in his erroneous view that the application was properly before the Court, in total disdain of the rules of this Court and preceden</w:t>
      </w:r>
      <w:r>
        <w:rPr>
          <w:rFonts w:ascii="Times New Roman" w:eastAsia="Calibri" w:hAnsi="Times New Roman" w:cs="Times New Roman"/>
        </w:rPr>
        <w:t>t.</w:t>
      </w:r>
    </w:p>
    <w:p w:rsidR="007D28B3" w:rsidRDefault="007D28B3" w:rsidP="007D28B3">
      <w:pPr>
        <w:spacing w:after="0" w:line="240" w:lineRule="auto"/>
        <w:ind w:left="720"/>
        <w:jc w:val="both"/>
        <w:rPr>
          <w:rFonts w:ascii="Times New Roman" w:eastAsia="Calibri" w:hAnsi="Times New Roman" w:cs="Times New Roman"/>
          <w:sz w:val="24"/>
          <w:szCs w:val="24"/>
        </w:rPr>
      </w:pPr>
    </w:p>
    <w:p w:rsidR="00680EFA" w:rsidRDefault="00680EFA" w:rsidP="007D28B3">
      <w:pPr>
        <w:numPr>
          <w:ilvl w:val="0"/>
          <w:numId w:val="4"/>
        </w:num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Based on the admitted failure to serve the notice of appeal on the High Court registrar, a peremptory requirement for lodging a valid appeal, the purported appeal being a nullity cannot be reinstated.</w:t>
      </w:r>
    </w:p>
    <w:p w:rsidR="007D28B3" w:rsidRPr="007D28B3" w:rsidRDefault="007D28B3" w:rsidP="007D28B3">
      <w:pPr>
        <w:spacing w:after="0" w:line="240" w:lineRule="auto"/>
        <w:ind w:left="720"/>
        <w:jc w:val="both"/>
        <w:rPr>
          <w:rFonts w:ascii="Times New Roman" w:eastAsia="Calibri" w:hAnsi="Times New Roman" w:cs="Times New Roman"/>
          <w:sz w:val="24"/>
          <w:szCs w:val="24"/>
          <w:lang w:val="en-US"/>
        </w:rPr>
      </w:pPr>
    </w:p>
    <w:p w:rsidR="007D28B3" w:rsidRPr="007D28B3" w:rsidRDefault="00680EFA" w:rsidP="007D28B3">
      <w:pPr>
        <w:numPr>
          <w:ilvl w:val="0"/>
          <w:numId w:val="4"/>
        </w:numPr>
        <w:spacing w:after="0" w:line="480" w:lineRule="auto"/>
        <w:ind w:left="567" w:hanging="567"/>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In the present matter, there was no compliance with the mandatory requirement of filing and serving the notice of appeal in terms of r 44(2) and 45</w:t>
      </w:r>
      <w:r w:rsidR="007D28B3">
        <w:rPr>
          <w:rFonts w:ascii="Times New Roman" w:eastAsia="Calibri" w:hAnsi="Times New Roman" w:cs="Times New Roman"/>
          <w:sz w:val="24"/>
          <w:szCs w:val="24"/>
        </w:rPr>
        <w:t xml:space="preserve"> (1)(a).  </w:t>
      </w:r>
      <w:r>
        <w:rPr>
          <w:rFonts w:ascii="Times New Roman" w:eastAsia="Calibri" w:hAnsi="Times New Roman" w:cs="Times New Roman"/>
          <w:sz w:val="24"/>
          <w:szCs w:val="24"/>
        </w:rPr>
        <w:t xml:space="preserve">Service on the registrar of the court </w:t>
      </w:r>
      <w:r>
        <w:rPr>
          <w:rFonts w:ascii="Times New Roman" w:eastAsia="Calibri" w:hAnsi="Times New Roman" w:cs="Times New Roman"/>
          <w:i/>
          <w:sz w:val="24"/>
          <w:szCs w:val="24"/>
        </w:rPr>
        <w:t xml:space="preserve">a quo </w:t>
      </w:r>
      <w:r>
        <w:rPr>
          <w:rFonts w:ascii="Times New Roman" w:eastAsia="Calibri" w:hAnsi="Times New Roman" w:cs="Times New Roman"/>
          <w:sz w:val="24"/>
          <w:szCs w:val="24"/>
        </w:rPr>
        <w:t>is not a mere procedural formality but a jurisdictional step i</w:t>
      </w:r>
      <w:r w:rsidR="007D28B3">
        <w:rPr>
          <w:rFonts w:ascii="Times New Roman" w:eastAsia="Calibri" w:hAnsi="Times New Roman" w:cs="Times New Roman"/>
          <w:sz w:val="24"/>
          <w:szCs w:val="24"/>
        </w:rPr>
        <w:t xml:space="preserve">n the institution of an appeal.  </w:t>
      </w:r>
      <w:r>
        <w:rPr>
          <w:rFonts w:ascii="Times New Roman" w:eastAsia="Calibri" w:hAnsi="Times New Roman" w:cs="Times New Roman"/>
          <w:sz w:val="24"/>
          <w:szCs w:val="24"/>
        </w:rPr>
        <w:t>Absent such service within the prescribed period, the appeal was never properly noted and therefore ne</w:t>
      </w:r>
      <w:r w:rsidR="007D28B3">
        <w:rPr>
          <w:rFonts w:ascii="Times New Roman" w:eastAsia="Calibri" w:hAnsi="Times New Roman" w:cs="Times New Roman"/>
          <w:sz w:val="24"/>
          <w:szCs w:val="24"/>
        </w:rPr>
        <w:t xml:space="preserve">ver came into existence in law.  </w:t>
      </w:r>
      <w:r>
        <w:rPr>
          <w:rFonts w:ascii="Times New Roman" w:eastAsia="Calibri" w:hAnsi="Times New Roman" w:cs="Times New Roman"/>
          <w:sz w:val="24"/>
          <w:szCs w:val="24"/>
        </w:rPr>
        <w:t>What purports to be an app</w:t>
      </w:r>
      <w:r w:rsidR="007D28B3">
        <w:rPr>
          <w:rFonts w:ascii="Times New Roman" w:eastAsia="Calibri" w:hAnsi="Times New Roman" w:cs="Times New Roman"/>
          <w:sz w:val="24"/>
          <w:szCs w:val="24"/>
        </w:rPr>
        <w:t xml:space="preserve">eal is, in effect, a nullity.  </w:t>
      </w:r>
      <w:r>
        <w:rPr>
          <w:rFonts w:ascii="Times New Roman" w:eastAsia="Calibri" w:hAnsi="Times New Roman" w:cs="Times New Roman"/>
          <w:sz w:val="24"/>
          <w:szCs w:val="24"/>
        </w:rPr>
        <w:t>In those circumstances, there is nothing capable of being resuscitated and or amended, and consequently nothing c</w:t>
      </w:r>
      <w:r w:rsidR="007D28B3">
        <w:rPr>
          <w:rFonts w:ascii="Times New Roman" w:eastAsia="Calibri" w:hAnsi="Times New Roman" w:cs="Times New Roman"/>
          <w:sz w:val="24"/>
          <w:szCs w:val="24"/>
        </w:rPr>
        <w:t xml:space="preserve">apable of reinstatement under r 76.  </w:t>
      </w:r>
      <w:r>
        <w:rPr>
          <w:rFonts w:ascii="Times New Roman" w:eastAsia="Calibri" w:hAnsi="Times New Roman" w:cs="Times New Roman"/>
          <w:sz w:val="24"/>
          <w:szCs w:val="24"/>
        </w:rPr>
        <w:t>The only competent course would have been to seek condonation and extension of time within which to properly institute the appeal.</w:t>
      </w:r>
    </w:p>
    <w:p w:rsidR="00680EFA" w:rsidRPr="007D28B3" w:rsidRDefault="00680EFA" w:rsidP="00680EFA">
      <w:pPr>
        <w:spacing w:before="100" w:beforeAutospacing="1" w:after="100" w:afterAutospacing="1" w:line="240" w:lineRule="auto"/>
        <w:rPr>
          <w:rFonts w:ascii="Times New Roman" w:eastAsia="Times New Roman" w:hAnsi="Times New Roman" w:cs="Times New Roman"/>
          <w:b/>
          <w:sz w:val="24"/>
          <w:szCs w:val="24"/>
          <w:u w:val="single"/>
          <w:lang w:eastAsia="en-ZW"/>
        </w:rPr>
      </w:pPr>
      <w:r w:rsidRPr="007D28B3">
        <w:rPr>
          <w:rFonts w:ascii="Times New Roman" w:eastAsia="Times New Roman" w:hAnsi="Times New Roman" w:cs="Times New Roman"/>
          <w:b/>
          <w:sz w:val="24"/>
          <w:szCs w:val="24"/>
          <w:u w:val="single"/>
          <w:lang w:eastAsia="en-ZW"/>
        </w:rPr>
        <w:t>DISPOSITION</w:t>
      </w:r>
    </w:p>
    <w:p w:rsidR="007D28B3" w:rsidRDefault="00680EFA" w:rsidP="007D28B3">
      <w:pPr>
        <w:numPr>
          <w:ilvl w:val="0"/>
          <w:numId w:val="4"/>
        </w:numPr>
        <w:spacing w:after="0" w:line="480" w:lineRule="auto"/>
        <w:ind w:left="567" w:hanging="567"/>
        <w:jc w:val="both"/>
        <w:rPr>
          <w:rFonts w:ascii="Times New Roman" w:eastAsia="Times New Roman" w:hAnsi="Times New Roman" w:cs="Times New Roman"/>
          <w:b/>
          <w:sz w:val="24"/>
          <w:szCs w:val="24"/>
          <w:lang w:eastAsia="en-ZW"/>
        </w:rPr>
      </w:pPr>
      <w:r>
        <w:rPr>
          <w:rFonts w:ascii="Times New Roman" w:eastAsia="Times New Roman" w:hAnsi="Times New Roman" w:cs="Times New Roman"/>
          <w:sz w:val="24"/>
          <w:szCs w:val="24"/>
          <w:lang w:eastAsia="en-ZW"/>
        </w:rPr>
        <w:lastRenderedPageBreak/>
        <w:t>The failure by the applicant to serve the notice of appeal on the registrar of the High Court, as peremptorily required by r 44(2) of the Supreme Court Rules, is not a mere procedural lapse but goes to</w:t>
      </w:r>
      <w:r w:rsidR="007D28B3">
        <w:rPr>
          <w:rFonts w:ascii="Times New Roman" w:eastAsia="Times New Roman" w:hAnsi="Times New Roman" w:cs="Times New Roman"/>
          <w:sz w:val="24"/>
          <w:szCs w:val="24"/>
          <w:lang w:eastAsia="en-ZW"/>
        </w:rPr>
        <w:t xml:space="preserve"> the root of the appeal itself.  </w:t>
      </w:r>
      <w:r>
        <w:rPr>
          <w:rFonts w:ascii="Times New Roman" w:eastAsia="Times New Roman" w:hAnsi="Times New Roman" w:cs="Times New Roman"/>
          <w:sz w:val="24"/>
          <w:szCs w:val="24"/>
          <w:lang w:eastAsia="en-ZW"/>
        </w:rPr>
        <w:t>Service of the notice of appeal is an integral component o</w:t>
      </w:r>
      <w:r w:rsidR="007D28B3">
        <w:rPr>
          <w:rFonts w:ascii="Times New Roman" w:eastAsia="Times New Roman" w:hAnsi="Times New Roman" w:cs="Times New Roman"/>
          <w:sz w:val="24"/>
          <w:szCs w:val="24"/>
          <w:lang w:eastAsia="en-ZW"/>
        </w:rPr>
        <w:t xml:space="preserve">f the institution of an appeal.  </w:t>
      </w:r>
      <w:r>
        <w:rPr>
          <w:rFonts w:ascii="Times New Roman" w:eastAsia="Times New Roman" w:hAnsi="Times New Roman" w:cs="Times New Roman"/>
          <w:sz w:val="24"/>
          <w:szCs w:val="24"/>
          <w:lang w:eastAsia="en-ZW"/>
        </w:rPr>
        <w:t>In the absence of such service, no va</w:t>
      </w:r>
      <w:r w:rsidR="007D28B3">
        <w:rPr>
          <w:rFonts w:ascii="Times New Roman" w:eastAsia="Times New Roman" w:hAnsi="Times New Roman" w:cs="Times New Roman"/>
          <w:sz w:val="24"/>
          <w:szCs w:val="24"/>
          <w:lang w:eastAsia="en-ZW"/>
        </w:rPr>
        <w:t xml:space="preserve">lid appeal came into existence.  </w:t>
      </w:r>
      <w:r>
        <w:rPr>
          <w:rFonts w:ascii="Times New Roman" w:eastAsia="Times New Roman" w:hAnsi="Times New Roman" w:cs="Times New Roman"/>
          <w:sz w:val="24"/>
          <w:szCs w:val="24"/>
          <w:lang w:eastAsia="en-ZW"/>
        </w:rPr>
        <w:t xml:space="preserve">The purported notice of appeal was therefore </w:t>
      </w:r>
      <w:r w:rsidRPr="007D28B3">
        <w:rPr>
          <w:rFonts w:ascii="Times New Roman" w:eastAsia="Times New Roman" w:hAnsi="Times New Roman" w:cs="Times New Roman"/>
          <w:sz w:val="24"/>
          <w:szCs w:val="24"/>
          <w:lang w:eastAsia="en-ZW"/>
        </w:rPr>
        <w:t>void</w:t>
      </w:r>
      <w:r>
        <w:rPr>
          <w:rFonts w:ascii="Times New Roman" w:eastAsia="Times New Roman" w:hAnsi="Times New Roman" w:cs="Times New Roman"/>
          <w:sz w:val="24"/>
          <w:szCs w:val="24"/>
          <w:lang w:eastAsia="en-ZW"/>
        </w:rPr>
        <w:t xml:space="preserve"> </w:t>
      </w:r>
      <w:r>
        <w:rPr>
          <w:rFonts w:ascii="Times New Roman" w:eastAsia="Times New Roman" w:hAnsi="Times New Roman" w:cs="Times New Roman"/>
          <w:i/>
          <w:iCs/>
          <w:sz w:val="24"/>
          <w:szCs w:val="24"/>
          <w:lang w:eastAsia="en-ZW"/>
        </w:rPr>
        <w:t>ab initio</w:t>
      </w:r>
      <w:r>
        <w:rPr>
          <w:rFonts w:ascii="Times New Roman" w:eastAsia="Times New Roman" w:hAnsi="Times New Roman" w:cs="Times New Roman"/>
          <w:sz w:val="24"/>
          <w:szCs w:val="24"/>
          <w:lang w:eastAsia="en-ZW"/>
        </w:rPr>
        <w:t>, with the result that there is, in law, no appeal before this Court capable of being reinstated under r 76 of the Rules.</w:t>
      </w:r>
    </w:p>
    <w:p w:rsidR="001E4E3B" w:rsidRPr="007D28B3" w:rsidRDefault="001E4E3B" w:rsidP="001E4E3B">
      <w:pPr>
        <w:spacing w:after="0" w:line="240" w:lineRule="auto"/>
        <w:ind w:left="567"/>
        <w:jc w:val="both"/>
        <w:rPr>
          <w:rFonts w:ascii="Times New Roman" w:eastAsia="Times New Roman" w:hAnsi="Times New Roman" w:cs="Times New Roman"/>
          <w:b/>
          <w:sz w:val="24"/>
          <w:szCs w:val="24"/>
          <w:lang w:eastAsia="en-ZW"/>
        </w:rPr>
      </w:pPr>
    </w:p>
    <w:p w:rsidR="001E4E3B" w:rsidRPr="001E4E3B" w:rsidRDefault="00680EFA" w:rsidP="001E4E3B">
      <w:pPr>
        <w:numPr>
          <w:ilvl w:val="0"/>
          <w:numId w:val="4"/>
        </w:numPr>
        <w:spacing w:after="0" w:line="480" w:lineRule="auto"/>
        <w:ind w:left="567" w:hanging="567"/>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application before the Court is consequently founded on a wrong procedure and the relief s</w:t>
      </w:r>
      <w:r w:rsidR="001E4E3B">
        <w:rPr>
          <w:rFonts w:ascii="Times New Roman" w:eastAsia="Times New Roman" w:hAnsi="Times New Roman" w:cs="Times New Roman"/>
          <w:sz w:val="24"/>
          <w:szCs w:val="24"/>
          <w:lang w:eastAsia="en-ZW"/>
        </w:rPr>
        <w:t xml:space="preserve">ought is not legally competent.  </w:t>
      </w:r>
      <w:r>
        <w:rPr>
          <w:rFonts w:ascii="Times New Roman" w:eastAsia="Times New Roman" w:hAnsi="Times New Roman" w:cs="Times New Roman"/>
          <w:sz w:val="24"/>
          <w:szCs w:val="24"/>
          <w:lang w:eastAsia="en-ZW"/>
        </w:rPr>
        <w:t>As has been consistently held by this Court, a nullity cannot be revived, r</w:t>
      </w:r>
      <w:r w:rsidR="001E4E3B">
        <w:rPr>
          <w:rFonts w:ascii="Times New Roman" w:eastAsia="Times New Roman" w:hAnsi="Times New Roman" w:cs="Times New Roman"/>
          <w:sz w:val="24"/>
          <w:szCs w:val="24"/>
          <w:lang w:eastAsia="en-ZW"/>
        </w:rPr>
        <w:t xml:space="preserve">einstated, condoned or amended.  </w:t>
      </w:r>
      <w:r>
        <w:rPr>
          <w:rFonts w:ascii="Times New Roman" w:eastAsia="Times New Roman" w:hAnsi="Times New Roman" w:cs="Times New Roman"/>
          <w:sz w:val="24"/>
          <w:szCs w:val="24"/>
          <w:lang w:eastAsia="en-ZW"/>
        </w:rPr>
        <w:t>The inevitable conclusion is that the purported application placed before the Co</w:t>
      </w:r>
      <w:r w:rsidR="001E4E3B">
        <w:rPr>
          <w:rFonts w:ascii="Times New Roman" w:eastAsia="Times New Roman" w:hAnsi="Times New Roman" w:cs="Times New Roman"/>
          <w:sz w:val="24"/>
          <w:szCs w:val="24"/>
          <w:lang w:eastAsia="en-ZW"/>
        </w:rPr>
        <w:t xml:space="preserve">urt was not properly before it.  </w:t>
      </w:r>
      <w:r>
        <w:rPr>
          <w:rFonts w:ascii="Times New Roman" w:eastAsia="Times New Roman" w:hAnsi="Times New Roman" w:cs="Times New Roman"/>
          <w:sz w:val="24"/>
          <w:szCs w:val="24"/>
          <w:lang w:eastAsia="en-ZW"/>
        </w:rPr>
        <w:t xml:space="preserve">This point is </w:t>
      </w:r>
      <w:r w:rsidRPr="001E4E3B">
        <w:rPr>
          <w:rFonts w:ascii="Times New Roman" w:eastAsia="Times New Roman" w:hAnsi="Times New Roman" w:cs="Times New Roman"/>
          <w:sz w:val="24"/>
          <w:szCs w:val="24"/>
          <w:lang w:eastAsia="en-ZW"/>
        </w:rPr>
        <w:t>dispositive of the matter</w:t>
      </w:r>
      <w:r>
        <w:rPr>
          <w:rFonts w:ascii="Times New Roman" w:eastAsia="Times New Roman" w:hAnsi="Times New Roman" w:cs="Times New Roman"/>
          <w:sz w:val="24"/>
          <w:szCs w:val="24"/>
          <w:lang w:eastAsia="en-ZW"/>
        </w:rPr>
        <w:t>.</w:t>
      </w:r>
    </w:p>
    <w:p w:rsidR="001E4E3B" w:rsidRPr="001E4E3B" w:rsidRDefault="001E4E3B" w:rsidP="001E4E3B">
      <w:pPr>
        <w:spacing w:after="0" w:line="240" w:lineRule="auto"/>
        <w:ind w:left="567"/>
        <w:jc w:val="both"/>
        <w:rPr>
          <w:rFonts w:ascii="Times New Roman" w:eastAsia="Times New Roman" w:hAnsi="Times New Roman" w:cs="Times New Roman"/>
          <w:sz w:val="24"/>
          <w:szCs w:val="24"/>
          <w:lang w:eastAsia="en-ZW"/>
        </w:rPr>
      </w:pPr>
    </w:p>
    <w:p w:rsidR="001E4E3B" w:rsidRPr="001E4E3B" w:rsidRDefault="00680EFA" w:rsidP="001E4E3B">
      <w:pPr>
        <w:numPr>
          <w:ilvl w:val="0"/>
          <w:numId w:val="4"/>
        </w:numPr>
        <w:spacing w:after="0" w:line="480" w:lineRule="auto"/>
        <w:ind w:left="567" w:hanging="567"/>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Regarding costs since the respondents did not file opposing documents there shall be no order as to costs.</w:t>
      </w:r>
    </w:p>
    <w:p w:rsidR="001E4E3B" w:rsidRPr="001E4E3B" w:rsidRDefault="001E4E3B" w:rsidP="001E4E3B">
      <w:pPr>
        <w:spacing w:after="0" w:line="240" w:lineRule="auto"/>
        <w:ind w:left="567"/>
        <w:jc w:val="both"/>
        <w:rPr>
          <w:rFonts w:ascii="Times New Roman" w:eastAsia="Times New Roman" w:hAnsi="Times New Roman" w:cs="Times New Roman"/>
          <w:sz w:val="24"/>
          <w:szCs w:val="24"/>
          <w:lang w:eastAsia="en-ZW"/>
        </w:rPr>
      </w:pPr>
    </w:p>
    <w:p w:rsidR="00680EFA" w:rsidRDefault="00680EFA" w:rsidP="001E4E3B">
      <w:pPr>
        <w:numPr>
          <w:ilvl w:val="0"/>
          <w:numId w:val="4"/>
        </w:numPr>
        <w:spacing w:after="100" w:afterAutospacing="1" w:line="480" w:lineRule="auto"/>
        <w:ind w:left="567" w:hanging="567"/>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Accordingly, for the foregoing reasons, the matter was struck off the roll with no order as to costs.</w:t>
      </w:r>
    </w:p>
    <w:p w:rsidR="00680EFA" w:rsidRDefault="00680EFA" w:rsidP="00680EFA">
      <w:pPr>
        <w:spacing w:line="480" w:lineRule="auto"/>
        <w:jc w:val="both"/>
        <w:rPr>
          <w:rFonts w:ascii="Times New Roman" w:eastAsia="Calibri" w:hAnsi="Times New Roman" w:cs="Times New Roman"/>
          <w:sz w:val="24"/>
          <w:szCs w:val="24"/>
        </w:rPr>
      </w:pPr>
    </w:p>
    <w:p w:rsidR="001E4E3B" w:rsidRDefault="001E4E3B" w:rsidP="001E4E3B">
      <w:pPr>
        <w:spacing w:after="0" w:line="480" w:lineRule="auto"/>
        <w:rPr>
          <w:rFonts w:ascii="Times New Roman" w:eastAsia="Calibri" w:hAnsi="Times New Roman" w:cs="Times New Roman"/>
          <w:i/>
          <w:iCs/>
          <w:sz w:val="24"/>
          <w:szCs w:val="24"/>
        </w:rPr>
      </w:pPr>
    </w:p>
    <w:p w:rsidR="001E4E3B" w:rsidRDefault="001E4E3B" w:rsidP="001E4E3B">
      <w:pPr>
        <w:spacing w:after="0" w:line="480" w:lineRule="auto"/>
        <w:rPr>
          <w:rFonts w:ascii="Times New Roman" w:eastAsia="Calibri" w:hAnsi="Times New Roman" w:cs="Times New Roman"/>
          <w:i/>
          <w:iCs/>
          <w:sz w:val="24"/>
          <w:szCs w:val="24"/>
        </w:rPr>
      </w:pPr>
    </w:p>
    <w:p w:rsidR="00680EFA" w:rsidRDefault="00680EFA" w:rsidP="001E4E3B">
      <w:pPr>
        <w:spacing w:after="0" w:line="480" w:lineRule="auto"/>
        <w:rPr>
          <w:rFonts w:ascii="Times New Roman" w:eastAsia="Calibri" w:hAnsi="Times New Roman" w:cs="Times New Roman"/>
          <w:sz w:val="24"/>
          <w:szCs w:val="24"/>
          <w:lang w:val="en-US"/>
        </w:rPr>
      </w:pPr>
      <w:r>
        <w:rPr>
          <w:rFonts w:ascii="Times New Roman" w:eastAsia="Calibri" w:hAnsi="Times New Roman" w:cs="Times New Roman"/>
          <w:i/>
          <w:iCs/>
          <w:sz w:val="24"/>
          <w:szCs w:val="24"/>
        </w:rPr>
        <w:t>Zimbabwe Revenue Authority Legal Service</w:t>
      </w:r>
      <w:r>
        <w:rPr>
          <w:rFonts w:ascii="Times New Roman" w:eastAsia="Calibri" w:hAnsi="Times New Roman" w:cs="Times New Roman"/>
          <w:sz w:val="24"/>
          <w:szCs w:val="24"/>
          <w:lang w:val="en-US"/>
        </w:rPr>
        <w:t>, applicant’s legal practitioners</w:t>
      </w:r>
    </w:p>
    <w:p w:rsidR="00680EFA" w:rsidRDefault="00680EFA" w:rsidP="001E4E3B">
      <w:pPr>
        <w:spacing w:after="0" w:line="480" w:lineRule="auto"/>
        <w:rPr>
          <w:rFonts w:ascii="Times New Roman" w:eastAsia="Calibri" w:hAnsi="Times New Roman" w:cs="Times New Roman"/>
          <w:sz w:val="24"/>
          <w:szCs w:val="24"/>
          <w:lang w:val="en-US"/>
        </w:rPr>
      </w:pPr>
      <w:r>
        <w:rPr>
          <w:rFonts w:ascii="Times New Roman" w:eastAsia="Calibri" w:hAnsi="Times New Roman" w:cs="Times New Roman"/>
          <w:i/>
          <w:iCs/>
          <w:sz w:val="24"/>
          <w:szCs w:val="24"/>
        </w:rPr>
        <w:t>Gill Godlonton &amp; Gerrans</w:t>
      </w:r>
      <w:r w:rsidR="001E4E3B">
        <w:rPr>
          <w:rFonts w:ascii="Times New Roman" w:eastAsia="Calibri" w:hAnsi="Times New Roman" w:cs="Times New Roman"/>
          <w:sz w:val="24"/>
          <w:szCs w:val="24"/>
          <w:lang w:val="en-US"/>
        </w:rPr>
        <w:t>, 1</w:t>
      </w:r>
      <w:r w:rsidR="001E4E3B" w:rsidRPr="001E4E3B">
        <w:rPr>
          <w:rFonts w:ascii="Times New Roman" w:eastAsia="Calibri" w:hAnsi="Times New Roman" w:cs="Times New Roman"/>
          <w:sz w:val="24"/>
          <w:szCs w:val="24"/>
          <w:vertAlign w:val="superscript"/>
          <w:lang w:val="en-US"/>
        </w:rPr>
        <w:t>st</w:t>
      </w:r>
      <w:r w:rsidR="001E4E3B">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respondent’s legal practitioners</w:t>
      </w:r>
    </w:p>
    <w:p w:rsidR="00680EFA" w:rsidRDefault="00680EFA" w:rsidP="001E4E3B">
      <w:pPr>
        <w:spacing w:line="480" w:lineRule="auto"/>
        <w:jc w:val="both"/>
        <w:rPr>
          <w:rFonts w:ascii="Times New Roman" w:eastAsia="Calibri" w:hAnsi="Times New Roman" w:cs="Times New Roman"/>
          <w:sz w:val="24"/>
          <w:szCs w:val="24"/>
        </w:rPr>
      </w:pPr>
    </w:p>
    <w:p w:rsidR="00680EFA" w:rsidRDefault="00680EFA" w:rsidP="00680EFA"/>
    <w:sectPr w:rsidR="00680EF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1157" w:rsidRDefault="00BD1157" w:rsidP="00680EFA">
      <w:pPr>
        <w:spacing w:after="0" w:line="240" w:lineRule="auto"/>
      </w:pPr>
      <w:r>
        <w:separator/>
      </w:r>
    </w:p>
  </w:endnote>
  <w:endnote w:type="continuationSeparator" w:id="0">
    <w:p w:rsidR="00BD1157" w:rsidRDefault="00BD1157" w:rsidP="00680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1157" w:rsidRDefault="00BD1157" w:rsidP="00680EFA">
      <w:pPr>
        <w:spacing w:after="0" w:line="240" w:lineRule="auto"/>
      </w:pPr>
      <w:r>
        <w:separator/>
      </w:r>
    </w:p>
  </w:footnote>
  <w:footnote w:type="continuationSeparator" w:id="0">
    <w:p w:rsidR="00BD1157" w:rsidRDefault="00BD1157" w:rsidP="00680E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0EFA" w:rsidRDefault="00680EFA">
    <w:pPr>
      <w:pStyle w:val="Header"/>
    </w:pPr>
    <w:r>
      <w:rPr>
        <w:noProof/>
        <w:lang w:eastAsia="en-ZW"/>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0EFA" w:rsidRPr="001F694F" w:rsidRDefault="00680EFA">
                          <w:pPr>
                            <w:spacing w:after="0" w:line="240" w:lineRule="auto"/>
                            <w:jc w:val="right"/>
                            <w:rPr>
                              <w:rFonts w:ascii="Times New Roman" w:hAnsi="Times New Roman" w:cs="Times New Roman"/>
                              <w:b/>
                              <w:noProof/>
                              <w:sz w:val="24"/>
                              <w:szCs w:val="24"/>
                            </w:rPr>
                          </w:pPr>
                          <w:r w:rsidRPr="001F694F">
                            <w:rPr>
                              <w:rFonts w:ascii="Times New Roman" w:hAnsi="Times New Roman" w:cs="Times New Roman"/>
                              <w:b/>
                              <w:noProof/>
                              <w:sz w:val="24"/>
                              <w:szCs w:val="24"/>
                            </w:rPr>
                            <w:t xml:space="preserve">Judgment No. SC </w:t>
                          </w:r>
                          <w:r w:rsidR="00CC77C4">
                            <w:rPr>
                              <w:rFonts w:ascii="Times New Roman" w:hAnsi="Times New Roman" w:cs="Times New Roman"/>
                              <w:b/>
                              <w:noProof/>
                              <w:sz w:val="24"/>
                              <w:szCs w:val="24"/>
                            </w:rPr>
                            <w:t>25</w:t>
                          </w:r>
                          <w:r w:rsidRPr="001F694F">
                            <w:rPr>
                              <w:rFonts w:ascii="Times New Roman" w:hAnsi="Times New Roman" w:cs="Times New Roman"/>
                              <w:b/>
                              <w:noProof/>
                              <w:sz w:val="24"/>
                              <w:szCs w:val="24"/>
                            </w:rPr>
                            <w:t>/26</w:t>
                          </w:r>
                        </w:p>
                        <w:p w:rsidR="00680EFA" w:rsidRPr="001F694F" w:rsidRDefault="00680EFA">
                          <w:pPr>
                            <w:spacing w:after="0" w:line="240" w:lineRule="auto"/>
                            <w:jc w:val="right"/>
                            <w:rPr>
                              <w:rFonts w:ascii="Times New Roman" w:hAnsi="Times New Roman" w:cs="Times New Roman"/>
                              <w:b/>
                              <w:noProof/>
                              <w:sz w:val="24"/>
                              <w:szCs w:val="24"/>
                            </w:rPr>
                          </w:pPr>
                          <w:r w:rsidRPr="001F694F">
                            <w:rPr>
                              <w:rFonts w:ascii="Times New Roman" w:hAnsi="Times New Roman" w:cs="Times New Roman"/>
                              <w:b/>
                              <w:noProof/>
                              <w:sz w:val="24"/>
                              <w:szCs w:val="24"/>
                            </w:rPr>
                            <w:t>Chamber Application No. SC</w:t>
                          </w:r>
                          <w:r w:rsidR="001F694F">
                            <w:rPr>
                              <w:rFonts w:ascii="Times New Roman" w:hAnsi="Times New Roman" w:cs="Times New Roman"/>
                              <w:b/>
                              <w:noProof/>
                              <w:sz w:val="24"/>
                              <w:szCs w:val="24"/>
                            </w:rPr>
                            <w:t xml:space="preserve"> 778/25</w:t>
                          </w:r>
                          <w:r w:rsidRPr="001F694F">
                            <w:rPr>
                              <w:rFonts w:ascii="Times New Roman" w:hAnsi="Times New Roman" w:cs="Times New Roman"/>
                              <w:b/>
                              <w:noProof/>
                              <w:sz w:val="24"/>
                              <w:szCs w:val="24"/>
                            </w:rPr>
                            <w:t xml:space="preserve"> </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680EFA" w:rsidRPr="001F694F" w:rsidRDefault="00680EFA">
                    <w:pPr>
                      <w:spacing w:after="0" w:line="240" w:lineRule="auto"/>
                      <w:jc w:val="right"/>
                      <w:rPr>
                        <w:rFonts w:ascii="Times New Roman" w:hAnsi="Times New Roman" w:cs="Times New Roman"/>
                        <w:b/>
                        <w:noProof/>
                        <w:sz w:val="24"/>
                        <w:szCs w:val="24"/>
                      </w:rPr>
                    </w:pPr>
                    <w:r w:rsidRPr="001F694F">
                      <w:rPr>
                        <w:rFonts w:ascii="Times New Roman" w:hAnsi="Times New Roman" w:cs="Times New Roman"/>
                        <w:b/>
                        <w:noProof/>
                        <w:sz w:val="24"/>
                        <w:szCs w:val="24"/>
                      </w:rPr>
                      <w:t xml:space="preserve">Judgment No. SC </w:t>
                    </w:r>
                    <w:r w:rsidR="00CC77C4">
                      <w:rPr>
                        <w:rFonts w:ascii="Times New Roman" w:hAnsi="Times New Roman" w:cs="Times New Roman"/>
                        <w:b/>
                        <w:noProof/>
                        <w:sz w:val="24"/>
                        <w:szCs w:val="24"/>
                      </w:rPr>
                      <w:t>25</w:t>
                    </w:r>
                    <w:r w:rsidRPr="001F694F">
                      <w:rPr>
                        <w:rFonts w:ascii="Times New Roman" w:hAnsi="Times New Roman" w:cs="Times New Roman"/>
                        <w:b/>
                        <w:noProof/>
                        <w:sz w:val="24"/>
                        <w:szCs w:val="24"/>
                      </w:rPr>
                      <w:t>/26</w:t>
                    </w:r>
                  </w:p>
                  <w:p w:rsidR="00680EFA" w:rsidRPr="001F694F" w:rsidRDefault="00680EFA">
                    <w:pPr>
                      <w:spacing w:after="0" w:line="240" w:lineRule="auto"/>
                      <w:jc w:val="right"/>
                      <w:rPr>
                        <w:rFonts w:ascii="Times New Roman" w:hAnsi="Times New Roman" w:cs="Times New Roman"/>
                        <w:b/>
                        <w:noProof/>
                        <w:sz w:val="24"/>
                        <w:szCs w:val="24"/>
                      </w:rPr>
                    </w:pPr>
                    <w:r w:rsidRPr="001F694F">
                      <w:rPr>
                        <w:rFonts w:ascii="Times New Roman" w:hAnsi="Times New Roman" w:cs="Times New Roman"/>
                        <w:b/>
                        <w:noProof/>
                        <w:sz w:val="24"/>
                        <w:szCs w:val="24"/>
                      </w:rPr>
                      <w:t>Chamber Application No. SC</w:t>
                    </w:r>
                    <w:r w:rsidR="001F694F">
                      <w:rPr>
                        <w:rFonts w:ascii="Times New Roman" w:hAnsi="Times New Roman" w:cs="Times New Roman"/>
                        <w:b/>
                        <w:noProof/>
                        <w:sz w:val="24"/>
                        <w:szCs w:val="24"/>
                      </w:rPr>
                      <w:t xml:space="preserve"> 778/25</w:t>
                    </w:r>
                    <w:r w:rsidRPr="001F694F">
                      <w:rPr>
                        <w:rFonts w:ascii="Times New Roman" w:hAnsi="Times New Roman" w:cs="Times New Roman"/>
                        <w:b/>
                        <w:noProof/>
                        <w:sz w:val="24"/>
                        <w:szCs w:val="24"/>
                      </w:rPr>
                      <w:t xml:space="preserve"> </w:t>
                    </w:r>
                  </w:p>
                </w:txbxContent>
              </v:textbox>
              <w10:wrap anchorx="margin" anchory="margin"/>
            </v:shape>
          </w:pict>
        </mc:Fallback>
      </mc:AlternateContent>
    </w:r>
    <w:r>
      <w:rPr>
        <w:noProof/>
        <w:lang w:eastAsia="en-ZW"/>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680EFA" w:rsidRDefault="00680EFA">
                          <w:pPr>
                            <w:spacing w:after="0" w:line="240" w:lineRule="auto"/>
                            <w:rPr>
                              <w:color w:val="FFFFFF" w:themeColor="background1"/>
                            </w:rPr>
                          </w:pPr>
                          <w:r>
                            <w:fldChar w:fldCharType="begin"/>
                          </w:r>
                          <w:r>
                            <w:instrText xml:space="preserve"> PAGE   \* MERGEFORMAT </w:instrText>
                          </w:r>
                          <w:r>
                            <w:fldChar w:fldCharType="separate"/>
                          </w:r>
                          <w:r w:rsidR="003E1849" w:rsidRPr="003E1849">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rsidR="00680EFA" w:rsidRDefault="00680EFA">
                    <w:pPr>
                      <w:spacing w:after="0" w:line="240" w:lineRule="auto"/>
                      <w:rPr>
                        <w:color w:val="FFFFFF" w:themeColor="background1"/>
                      </w:rPr>
                    </w:pPr>
                    <w:r>
                      <w:fldChar w:fldCharType="begin"/>
                    </w:r>
                    <w:r>
                      <w:instrText xml:space="preserve"> PAGE   \* MERGEFORMAT </w:instrText>
                    </w:r>
                    <w:r>
                      <w:fldChar w:fldCharType="separate"/>
                    </w:r>
                    <w:r w:rsidR="003E1849" w:rsidRPr="003E1849">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C209BC"/>
    <w:multiLevelType w:val="hybridMultilevel"/>
    <w:tmpl w:val="413AB544"/>
    <w:lvl w:ilvl="0" w:tplc="3009000F">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1" w15:restartNumberingAfterBreak="0">
    <w:nsid w:val="38DF70CD"/>
    <w:multiLevelType w:val="hybridMultilevel"/>
    <w:tmpl w:val="2D06C73E"/>
    <w:lvl w:ilvl="0" w:tplc="17E02A96">
      <w:start w:val="17"/>
      <w:numFmt w:val="decimal"/>
      <w:lvlText w:val="%1."/>
      <w:lvlJc w:val="left"/>
      <w:pPr>
        <w:ind w:left="720" w:hanging="360"/>
      </w:pPr>
      <w:rPr>
        <w:b w:val="0"/>
      </w:r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2" w15:restartNumberingAfterBreak="0">
    <w:nsid w:val="416B7827"/>
    <w:multiLevelType w:val="hybridMultilevel"/>
    <w:tmpl w:val="578E452C"/>
    <w:lvl w:ilvl="0" w:tplc="5B0A10A2">
      <w:start w:val="1"/>
      <w:numFmt w:val="decimal"/>
      <w:lvlText w:val="(%1)"/>
      <w:lvlJc w:val="left"/>
      <w:pPr>
        <w:ind w:left="2520" w:hanging="360"/>
      </w:pPr>
    </w:lvl>
    <w:lvl w:ilvl="1" w:tplc="30090019">
      <w:start w:val="1"/>
      <w:numFmt w:val="lowerLetter"/>
      <w:lvlText w:val="%2."/>
      <w:lvlJc w:val="left"/>
      <w:pPr>
        <w:ind w:left="3240" w:hanging="360"/>
      </w:pPr>
    </w:lvl>
    <w:lvl w:ilvl="2" w:tplc="3009001B">
      <w:start w:val="1"/>
      <w:numFmt w:val="lowerRoman"/>
      <w:lvlText w:val="%3."/>
      <w:lvlJc w:val="right"/>
      <w:pPr>
        <w:ind w:left="3960" w:hanging="180"/>
      </w:pPr>
    </w:lvl>
    <w:lvl w:ilvl="3" w:tplc="3009000F">
      <w:start w:val="1"/>
      <w:numFmt w:val="decimal"/>
      <w:lvlText w:val="%4."/>
      <w:lvlJc w:val="left"/>
      <w:pPr>
        <w:ind w:left="4680" w:hanging="360"/>
      </w:pPr>
    </w:lvl>
    <w:lvl w:ilvl="4" w:tplc="30090019">
      <w:start w:val="1"/>
      <w:numFmt w:val="lowerLetter"/>
      <w:lvlText w:val="%5."/>
      <w:lvlJc w:val="left"/>
      <w:pPr>
        <w:ind w:left="5400" w:hanging="360"/>
      </w:pPr>
    </w:lvl>
    <w:lvl w:ilvl="5" w:tplc="3009001B">
      <w:start w:val="1"/>
      <w:numFmt w:val="lowerRoman"/>
      <w:lvlText w:val="%6."/>
      <w:lvlJc w:val="right"/>
      <w:pPr>
        <w:ind w:left="6120" w:hanging="180"/>
      </w:pPr>
    </w:lvl>
    <w:lvl w:ilvl="6" w:tplc="3009000F">
      <w:start w:val="1"/>
      <w:numFmt w:val="decimal"/>
      <w:lvlText w:val="%7."/>
      <w:lvlJc w:val="left"/>
      <w:pPr>
        <w:ind w:left="6840" w:hanging="360"/>
      </w:pPr>
    </w:lvl>
    <w:lvl w:ilvl="7" w:tplc="30090019">
      <w:start w:val="1"/>
      <w:numFmt w:val="lowerLetter"/>
      <w:lvlText w:val="%8."/>
      <w:lvlJc w:val="left"/>
      <w:pPr>
        <w:ind w:left="7560" w:hanging="360"/>
      </w:pPr>
    </w:lvl>
    <w:lvl w:ilvl="8" w:tplc="3009001B">
      <w:start w:val="1"/>
      <w:numFmt w:val="lowerRoman"/>
      <w:lvlText w:val="%9."/>
      <w:lvlJc w:val="right"/>
      <w:pPr>
        <w:ind w:left="8280" w:hanging="180"/>
      </w:pPr>
    </w:lvl>
  </w:abstractNum>
  <w:abstractNum w:abstractNumId="3" w15:restartNumberingAfterBreak="0">
    <w:nsid w:val="518D5201"/>
    <w:multiLevelType w:val="hybridMultilevel"/>
    <w:tmpl w:val="7ACED692"/>
    <w:lvl w:ilvl="0" w:tplc="8354B912">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62B04F29"/>
    <w:multiLevelType w:val="hybridMultilevel"/>
    <w:tmpl w:val="C70E13D4"/>
    <w:lvl w:ilvl="0" w:tplc="0D5A76C8">
      <w:start w:val="1"/>
      <w:numFmt w:val="decimal"/>
      <w:lvlText w:val="%1."/>
      <w:lvlJc w:val="left"/>
      <w:pPr>
        <w:ind w:left="786" w:hanging="360"/>
      </w:pPr>
      <w:rPr>
        <w:b w:val="0"/>
        <w:bCs/>
      </w:r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EFA"/>
    <w:rsid w:val="000341B5"/>
    <w:rsid w:val="000C7B20"/>
    <w:rsid w:val="001157B6"/>
    <w:rsid w:val="00184B2B"/>
    <w:rsid w:val="001B3976"/>
    <w:rsid w:val="001E4E3B"/>
    <w:rsid w:val="001F694F"/>
    <w:rsid w:val="00264051"/>
    <w:rsid w:val="003438AA"/>
    <w:rsid w:val="003E1849"/>
    <w:rsid w:val="004B09DF"/>
    <w:rsid w:val="00582AAB"/>
    <w:rsid w:val="005D7878"/>
    <w:rsid w:val="00680EFA"/>
    <w:rsid w:val="006823E0"/>
    <w:rsid w:val="006B7E2C"/>
    <w:rsid w:val="006C7F28"/>
    <w:rsid w:val="006E5CC8"/>
    <w:rsid w:val="00776A97"/>
    <w:rsid w:val="0078393A"/>
    <w:rsid w:val="007D28B3"/>
    <w:rsid w:val="00883A0D"/>
    <w:rsid w:val="00981122"/>
    <w:rsid w:val="00983AEA"/>
    <w:rsid w:val="00A64B45"/>
    <w:rsid w:val="00A72AC6"/>
    <w:rsid w:val="00B905AB"/>
    <w:rsid w:val="00BD1157"/>
    <w:rsid w:val="00C128B9"/>
    <w:rsid w:val="00C46507"/>
    <w:rsid w:val="00C62DA2"/>
    <w:rsid w:val="00CB3352"/>
    <w:rsid w:val="00CC77C4"/>
    <w:rsid w:val="00CD6236"/>
    <w:rsid w:val="00E20462"/>
    <w:rsid w:val="00FB59A9"/>
    <w:rsid w:val="00FF089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FE4826E-CC66-4C46-8AD8-763A287A7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0EF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EFA"/>
    <w:pPr>
      <w:ind w:left="720"/>
      <w:contextualSpacing/>
    </w:pPr>
  </w:style>
  <w:style w:type="paragraph" w:styleId="BalloonText">
    <w:name w:val="Balloon Text"/>
    <w:basedOn w:val="Normal"/>
    <w:link w:val="BalloonTextChar"/>
    <w:uiPriority w:val="99"/>
    <w:semiHidden/>
    <w:unhideWhenUsed/>
    <w:rsid w:val="00680E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EFA"/>
    <w:rPr>
      <w:rFonts w:ascii="Segoe UI" w:hAnsi="Segoe UI" w:cs="Segoe UI"/>
      <w:sz w:val="18"/>
      <w:szCs w:val="18"/>
    </w:rPr>
  </w:style>
  <w:style w:type="paragraph" w:styleId="Header">
    <w:name w:val="header"/>
    <w:basedOn w:val="Normal"/>
    <w:link w:val="HeaderChar"/>
    <w:uiPriority w:val="99"/>
    <w:unhideWhenUsed/>
    <w:rsid w:val="00680E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0EFA"/>
  </w:style>
  <w:style w:type="paragraph" w:styleId="Footer">
    <w:name w:val="footer"/>
    <w:basedOn w:val="Normal"/>
    <w:link w:val="FooterChar"/>
    <w:uiPriority w:val="99"/>
    <w:unhideWhenUsed/>
    <w:rsid w:val="00680E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0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697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3181</Words>
  <Characters>18135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cp:lastPrinted>2026-03-13T12:46:00Z</cp:lastPrinted>
  <dcterms:created xsi:type="dcterms:W3CDTF">2026-03-16T08:37:00Z</dcterms:created>
  <dcterms:modified xsi:type="dcterms:W3CDTF">2026-03-16T08:37:00Z</dcterms:modified>
</cp:coreProperties>
</file>