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5B41F8" w14:textId="01D2C142" w:rsidR="008D05B2" w:rsidRPr="00FC19F5" w:rsidRDefault="00F03AA9" w:rsidP="00FB4F02">
      <w:pPr>
        <w:spacing w:after="0" w:line="240" w:lineRule="auto"/>
        <w:jc w:val="both"/>
        <w:rPr>
          <w:rFonts w:ascii="Times New Roman" w:eastAsia="Calibri" w:hAnsi="Times New Roman" w:cs="Times New Roman"/>
          <w:kern w:val="0"/>
          <w:sz w:val="24"/>
          <w:szCs w:val="24"/>
          <w14:ligatures w14:val="none"/>
        </w:rPr>
      </w:pPr>
      <w:bookmarkStart w:id="0" w:name="_GoBack"/>
      <w:bookmarkEnd w:id="0"/>
      <w:r w:rsidRPr="00FC19F5">
        <w:rPr>
          <w:rFonts w:ascii="Times New Roman" w:eastAsia="Calibri" w:hAnsi="Times New Roman" w:cs="Times New Roman"/>
          <w:kern w:val="0"/>
          <w:sz w:val="24"/>
          <w:szCs w:val="24"/>
          <w14:ligatures w14:val="none"/>
        </w:rPr>
        <w:t>R</w:t>
      </w:r>
      <w:r w:rsidR="008866CD" w:rsidRPr="00FC19F5">
        <w:rPr>
          <w:rFonts w:ascii="Times New Roman" w:eastAsia="Calibri" w:hAnsi="Times New Roman" w:cs="Times New Roman"/>
          <w:kern w:val="0"/>
          <w:sz w:val="24"/>
          <w:szCs w:val="24"/>
          <w14:ligatures w14:val="none"/>
        </w:rPr>
        <w:t>UFARO MARKETING</w:t>
      </w:r>
      <w:r w:rsidR="008D05B2" w:rsidRPr="00FC19F5">
        <w:rPr>
          <w:rFonts w:ascii="Times New Roman" w:eastAsia="Calibri" w:hAnsi="Times New Roman" w:cs="Times New Roman"/>
          <w:kern w:val="0"/>
          <w:sz w:val="24"/>
          <w:szCs w:val="24"/>
          <w14:ligatures w14:val="none"/>
        </w:rPr>
        <w:t xml:space="preserve"> (PVT) LTD</w:t>
      </w:r>
      <w:r w:rsidR="00280138" w:rsidRPr="00FC19F5">
        <w:rPr>
          <w:rFonts w:ascii="Times New Roman" w:eastAsia="Calibri" w:hAnsi="Times New Roman" w:cs="Times New Roman"/>
          <w:kern w:val="0"/>
          <w:sz w:val="24"/>
          <w:szCs w:val="24"/>
          <w14:ligatures w14:val="none"/>
        </w:rPr>
        <w:t xml:space="preserve">                           </w:t>
      </w:r>
    </w:p>
    <w:p w14:paraId="7CA96C26" w14:textId="0D4CB2CF" w:rsidR="008D05B2" w:rsidRPr="00FC19F5" w:rsidRDefault="008D05B2" w:rsidP="00FB4F02">
      <w:pPr>
        <w:spacing w:after="0" w:line="240" w:lineRule="auto"/>
        <w:jc w:val="both"/>
        <w:rPr>
          <w:rFonts w:ascii="Times New Roman" w:eastAsia="Calibri" w:hAnsi="Times New Roman" w:cs="Times New Roman"/>
          <w:kern w:val="0"/>
          <w:sz w:val="24"/>
          <w:szCs w:val="24"/>
          <w14:ligatures w14:val="none"/>
        </w:rPr>
      </w:pPr>
      <w:r w:rsidRPr="00FC19F5">
        <w:rPr>
          <w:rFonts w:ascii="Times New Roman" w:eastAsia="Calibri" w:hAnsi="Times New Roman" w:cs="Times New Roman"/>
          <w:kern w:val="0"/>
          <w:sz w:val="24"/>
          <w:szCs w:val="24"/>
          <w14:ligatures w14:val="none"/>
        </w:rPr>
        <w:t>and</w:t>
      </w:r>
      <w:r w:rsidR="00280138" w:rsidRPr="00FC19F5">
        <w:rPr>
          <w:rFonts w:ascii="Times New Roman" w:eastAsia="Calibri" w:hAnsi="Times New Roman" w:cs="Times New Roman"/>
          <w:kern w:val="0"/>
          <w:sz w:val="24"/>
          <w:szCs w:val="24"/>
          <w14:ligatures w14:val="none"/>
        </w:rPr>
        <w:t xml:space="preserve">                                                                                 </w:t>
      </w:r>
    </w:p>
    <w:p w14:paraId="0910BA43" w14:textId="52745AA9" w:rsidR="008D05B2" w:rsidRPr="00FC19F5" w:rsidRDefault="008D05B2" w:rsidP="00FB4F02">
      <w:pPr>
        <w:spacing w:after="0" w:line="240" w:lineRule="auto"/>
        <w:jc w:val="both"/>
        <w:rPr>
          <w:rFonts w:ascii="Times New Roman" w:eastAsia="Calibri" w:hAnsi="Times New Roman" w:cs="Times New Roman"/>
          <w:kern w:val="0"/>
          <w:sz w:val="24"/>
          <w:szCs w:val="24"/>
          <w14:ligatures w14:val="none"/>
        </w:rPr>
      </w:pPr>
      <w:r w:rsidRPr="00FC19F5">
        <w:rPr>
          <w:rFonts w:ascii="Times New Roman" w:eastAsia="Calibri" w:hAnsi="Times New Roman" w:cs="Times New Roman"/>
          <w:kern w:val="0"/>
          <w:sz w:val="24"/>
          <w:szCs w:val="24"/>
          <w14:ligatures w14:val="none"/>
        </w:rPr>
        <w:t>ZEBRA SHOPPING MALL (PVT) LTD</w:t>
      </w:r>
      <w:r w:rsidR="001E4F4F">
        <w:rPr>
          <w:rFonts w:ascii="Times New Roman" w:eastAsia="Calibri" w:hAnsi="Times New Roman" w:cs="Times New Roman"/>
          <w:kern w:val="0"/>
          <w:sz w:val="24"/>
          <w:szCs w:val="24"/>
          <w14:ligatures w14:val="none"/>
        </w:rPr>
        <w:t xml:space="preserve">                     </w:t>
      </w:r>
    </w:p>
    <w:p w14:paraId="49EFE20B" w14:textId="54C6DD5A" w:rsidR="008866CD" w:rsidRPr="00FC19F5" w:rsidRDefault="002C316B" w:rsidP="008866CD">
      <w:pPr>
        <w:spacing w:after="0" w:line="240" w:lineRule="auto"/>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v</w:t>
      </w:r>
      <w:r w:rsidR="008866CD" w:rsidRPr="00FC19F5">
        <w:rPr>
          <w:rFonts w:ascii="Times New Roman" w:eastAsia="Calibri" w:hAnsi="Times New Roman" w:cs="Times New Roman"/>
          <w:kern w:val="0"/>
          <w:sz w:val="24"/>
          <w:szCs w:val="24"/>
          <w14:ligatures w14:val="none"/>
        </w:rPr>
        <w:t>ersus</w:t>
      </w:r>
      <w:r w:rsidR="0006651A">
        <w:rPr>
          <w:rFonts w:ascii="Times New Roman" w:eastAsia="Calibri" w:hAnsi="Times New Roman" w:cs="Times New Roman"/>
          <w:kern w:val="0"/>
          <w:sz w:val="24"/>
          <w:szCs w:val="24"/>
          <w14:ligatures w14:val="none"/>
        </w:rPr>
        <w:t xml:space="preserve">                                                                            </w:t>
      </w:r>
    </w:p>
    <w:p w14:paraId="5AA0225F" w14:textId="3F507A13" w:rsidR="008866CD" w:rsidRPr="00FC19F5" w:rsidRDefault="008866CD" w:rsidP="008866CD">
      <w:pPr>
        <w:spacing w:after="0" w:line="240" w:lineRule="auto"/>
        <w:jc w:val="both"/>
        <w:rPr>
          <w:rFonts w:ascii="Times New Roman" w:eastAsia="Calibri" w:hAnsi="Times New Roman" w:cs="Times New Roman"/>
          <w:kern w:val="0"/>
          <w:sz w:val="24"/>
          <w:szCs w:val="24"/>
          <w14:ligatures w14:val="none"/>
        </w:rPr>
      </w:pPr>
      <w:r w:rsidRPr="00FC19F5">
        <w:rPr>
          <w:rFonts w:ascii="Times New Roman" w:eastAsia="Calibri" w:hAnsi="Times New Roman" w:cs="Times New Roman"/>
          <w:kern w:val="0"/>
          <w:sz w:val="24"/>
          <w:szCs w:val="24"/>
          <w14:ligatures w14:val="none"/>
        </w:rPr>
        <w:t>K</w:t>
      </w:r>
      <w:r w:rsidR="008D05B2" w:rsidRPr="00FC19F5">
        <w:rPr>
          <w:rFonts w:ascii="Times New Roman" w:eastAsia="Calibri" w:hAnsi="Times New Roman" w:cs="Times New Roman"/>
          <w:kern w:val="0"/>
          <w:sz w:val="24"/>
          <w:szCs w:val="24"/>
          <w14:ligatures w14:val="none"/>
        </w:rPr>
        <w:t>A</w:t>
      </w:r>
      <w:r w:rsidRPr="00FC19F5">
        <w:rPr>
          <w:rFonts w:ascii="Times New Roman" w:eastAsia="Calibri" w:hAnsi="Times New Roman" w:cs="Times New Roman"/>
          <w:kern w:val="0"/>
          <w:sz w:val="24"/>
          <w:szCs w:val="24"/>
          <w14:ligatures w14:val="none"/>
        </w:rPr>
        <w:t xml:space="preserve">NDRICK INVESTMENTS </w:t>
      </w:r>
      <w:r w:rsidRPr="00FC19F5">
        <w:rPr>
          <w:rFonts w:ascii="Times New Roman" w:eastAsia="Calibri" w:hAnsi="Times New Roman" w:cs="Times New Roman"/>
          <w:kern w:val="0"/>
          <w:sz w:val="24"/>
          <w:szCs w:val="24"/>
          <w14:ligatures w14:val="none"/>
        </w:rPr>
        <w:tab/>
      </w:r>
      <w:r w:rsidRPr="00FC19F5">
        <w:rPr>
          <w:rFonts w:ascii="Times New Roman" w:eastAsia="Calibri" w:hAnsi="Times New Roman" w:cs="Times New Roman"/>
          <w:kern w:val="0"/>
          <w:sz w:val="24"/>
          <w:szCs w:val="24"/>
          <w14:ligatures w14:val="none"/>
        </w:rPr>
        <w:tab/>
      </w:r>
      <w:r w:rsidRPr="00FC19F5">
        <w:rPr>
          <w:rFonts w:ascii="Times New Roman" w:eastAsia="Calibri" w:hAnsi="Times New Roman" w:cs="Times New Roman"/>
          <w:kern w:val="0"/>
          <w:sz w:val="24"/>
          <w:szCs w:val="24"/>
          <w14:ligatures w14:val="none"/>
        </w:rPr>
        <w:tab/>
      </w:r>
    </w:p>
    <w:p w14:paraId="4C537A51" w14:textId="77777777" w:rsidR="008866CD" w:rsidRPr="00FC19F5" w:rsidRDefault="008866CD" w:rsidP="008866CD">
      <w:pPr>
        <w:spacing w:after="0" w:line="240" w:lineRule="auto"/>
        <w:jc w:val="both"/>
        <w:rPr>
          <w:rFonts w:ascii="Times New Roman" w:eastAsia="Calibri" w:hAnsi="Times New Roman" w:cs="Times New Roman"/>
          <w:kern w:val="0"/>
          <w:sz w:val="24"/>
          <w:szCs w:val="24"/>
          <w14:ligatures w14:val="none"/>
        </w:rPr>
      </w:pPr>
    </w:p>
    <w:p w14:paraId="39884D2B" w14:textId="77777777" w:rsidR="008866CD" w:rsidRPr="00FC19F5" w:rsidRDefault="008866CD" w:rsidP="008866CD">
      <w:pPr>
        <w:spacing w:after="0" w:line="240" w:lineRule="auto"/>
        <w:jc w:val="both"/>
        <w:rPr>
          <w:rFonts w:ascii="Times New Roman" w:eastAsia="Calibri" w:hAnsi="Times New Roman" w:cs="Times New Roman"/>
          <w:kern w:val="0"/>
          <w:sz w:val="24"/>
          <w:szCs w:val="24"/>
          <w14:ligatures w14:val="none"/>
        </w:rPr>
      </w:pPr>
    </w:p>
    <w:p w14:paraId="3D0538FF" w14:textId="77777777" w:rsidR="008866CD" w:rsidRPr="00FC19F5" w:rsidRDefault="008866CD" w:rsidP="008866CD">
      <w:pPr>
        <w:spacing w:after="0" w:line="240" w:lineRule="auto"/>
        <w:jc w:val="both"/>
        <w:rPr>
          <w:rFonts w:ascii="Times New Roman" w:eastAsia="Calibri" w:hAnsi="Times New Roman" w:cs="Times New Roman"/>
          <w:kern w:val="0"/>
          <w:sz w:val="24"/>
          <w:szCs w:val="24"/>
          <w14:ligatures w14:val="none"/>
        </w:rPr>
      </w:pPr>
      <w:r w:rsidRPr="00FC19F5">
        <w:rPr>
          <w:rFonts w:ascii="Times New Roman" w:eastAsia="Calibri" w:hAnsi="Times New Roman" w:cs="Times New Roman"/>
          <w:kern w:val="0"/>
          <w:sz w:val="24"/>
          <w:szCs w:val="24"/>
          <w14:ligatures w14:val="none"/>
        </w:rPr>
        <w:t>HIGH COURT OF ZIMBABWE</w:t>
      </w:r>
    </w:p>
    <w:p w14:paraId="0C686854" w14:textId="77777777" w:rsidR="008866CD" w:rsidRPr="00F51AAA" w:rsidRDefault="008866CD" w:rsidP="008866CD">
      <w:pPr>
        <w:spacing w:after="0" w:line="240" w:lineRule="auto"/>
        <w:jc w:val="both"/>
        <w:rPr>
          <w:rFonts w:ascii="Times New Roman" w:eastAsia="Calibri" w:hAnsi="Times New Roman" w:cs="Times New Roman"/>
          <w:b/>
          <w:bCs/>
          <w:kern w:val="0"/>
          <w:sz w:val="24"/>
          <w:szCs w:val="24"/>
          <w14:ligatures w14:val="none"/>
        </w:rPr>
      </w:pPr>
      <w:r w:rsidRPr="00F51AAA">
        <w:rPr>
          <w:rFonts w:ascii="Times New Roman" w:eastAsia="Calibri" w:hAnsi="Times New Roman" w:cs="Times New Roman"/>
          <w:b/>
          <w:bCs/>
          <w:kern w:val="0"/>
          <w:sz w:val="24"/>
          <w:szCs w:val="24"/>
          <w14:ligatures w14:val="none"/>
        </w:rPr>
        <w:t>MANYANGADZE J</w:t>
      </w:r>
    </w:p>
    <w:p w14:paraId="1C772241" w14:textId="7EAB0DC3" w:rsidR="008866CD" w:rsidRPr="00FC19F5" w:rsidRDefault="008866CD" w:rsidP="008866CD">
      <w:pPr>
        <w:spacing w:after="0" w:line="240" w:lineRule="auto"/>
        <w:jc w:val="both"/>
        <w:rPr>
          <w:rFonts w:ascii="Times New Roman" w:eastAsia="Calibri" w:hAnsi="Times New Roman" w:cs="Times New Roman"/>
          <w:kern w:val="0"/>
          <w:sz w:val="24"/>
          <w:szCs w:val="24"/>
          <w14:ligatures w14:val="none"/>
        </w:rPr>
      </w:pPr>
      <w:r w:rsidRPr="00FC19F5">
        <w:rPr>
          <w:rFonts w:ascii="Times New Roman" w:eastAsia="Calibri" w:hAnsi="Times New Roman" w:cs="Times New Roman"/>
          <w:kern w:val="0"/>
          <w:sz w:val="24"/>
          <w:szCs w:val="24"/>
          <w14:ligatures w14:val="none"/>
        </w:rPr>
        <w:t xml:space="preserve">HARARE, </w:t>
      </w:r>
      <w:r w:rsidR="00193159" w:rsidRPr="00FC19F5">
        <w:rPr>
          <w:rFonts w:ascii="Times New Roman" w:eastAsia="Calibri" w:hAnsi="Times New Roman" w:cs="Times New Roman"/>
          <w:kern w:val="0"/>
          <w:sz w:val="24"/>
          <w:szCs w:val="24"/>
          <w14:ligatures w14:val="none"/>
        </w:rPr>
        <w:t>8 July 2025 &amp;</w:t>
      </w:r>
      <w:r w:rsidR="00F51AAA">
        <w:rPr>
          <w:rFonts w:ascii="Times New Roman" w:eastAsia="Calibri" w:hAnsi="Times New Roman" w:cs="Times New Roman"/>
          <w:kern w:val="0"/>
          <w:sz w:val="24"/>
          <w:szCs w:val="24"/>
          <w14:ligatures w14:val="none"/>
        </w:rPr>
        <w:t xml:space="preserve"> 28 </w:t>
      </w:r>
      <w:r w:rsidR="006B24C9" w:rsidRPr="00FC19F5">
        <w:rPr>
          <w:rFonts w:ascii="Times New Roman" w:eastAsia="Calibri" w:hAnsi="Times New Roman" w:cs="Times New Roman"/>
          <w:kern w:val="0"/>
          <w:sz w:val="24"/>
          <w:szCs w:val="24"/>
          <w14:ligatures w14:val="none"/>
        </w:rPr>
        <w:t>January</w:t>
      </w:r>
      <w:r w:rsidRPr="00FC19F5">
        <w:rPr>
          <w:rFonts w:ascii="Times New Roman" w:eastAsia="Calibri" w:hAnsi="Times New Roman" w:cs="Times New Roman"/>
          <w:kern w:val="0"/>
          <w:sz w:val="24"/>
          <w:szCs w:val="24"/>
          <w14:ligatures w14:val="none"/>
        </w:rPr>
        <w:t xml:space="preserve"> 202</w:t>
      </w:r>
      <w:r w:rsidR="006B24C9" w:rsidRPr="00FC19F5">
        <w:rPr>
          <w:rFonts w:ascii="Times New Roman" w:eastAsia="Calibri" w:hAnsi="Times New Roman" w:cs="Times New Roman"/>
          <w:kern w:val="0"/>
          <w:sz w:val="24"/>
          <w:szCs w:val="24"/>
          <w14:ligatures w14:val="none"/>
        </w:rPr>
        <w:t>6</w:t>
      </w:r>
    </w:p>
    <w:p w14:paraId="2169D2E2" w14:textId="77777777" w:rsidR="008866CD" w:rsidRPr="00FC19F5" w:rsidRDefault="008866CD" w:rsidP="008866CD">
      <w:pPr>
        <w:spacing w:after="0" w:line="240" w:lineRule="auto"/>
        <w:jc w:val="both"/>
        <w:rPr>
          <w:rFonts w:ascii="Times New Roman" w:eastAsia="Calibri" w:hAnsi="Times New Roman" w:cs="Times New Roman"/>
          <w:kern w:val="0"/>
          <w:sz w:val="24"/>
          <w:szCs w:val="24"/>
          <w14:ligatures w14:val="none"/>
        </w:rPr>
      </w:pPr>
    </w:p>
    <w:p w14:paraId="73CBF593" w14:textId="77777777" w:rsidR="008866CD" w:rsidRPr="00FC19F5" w:rsidRDefault="008866CD" w:rsidP="008866CD">
      <w:pPr>
        <w:spacing w:after="0" w:line="240" w:lineRule="auto"/>
        <w:jc w:val="both"/>
        <w:rPr>
          <w:rFonts w:ascii="Times New Roman" w:eastAsia="Calibri" w:hAnsi="Times New Roman" w:cs="Times New Roman"/>
          <w:i/>
          <w:iCs/>
          <w:kern w:val="0"/>
          <w:sz w:val="24"/>
          <w:szCs w:val="24"/>
          <w14:ligatures w14:val="none"/>
        </w:rPr>
      </w:pPr>
    </w:p>
    <w:p w14:paraId="7299018F" w14:textId="05972A62" w:rsidR="008866CD" w:rsidRPr="00F51AAA" w:rsidRDefault="008866CD" w:rsidP="008866CD">
      <w:pPr>
        <w:spacing w:after="0" w:line="276" w:lineRule="auto"/>
        <w:jc w:val="both"/>
        <w:rPr>
          <w:rFonts w:ascii="Times New Roman" w:eastAsia="Calibri" w:hAnsi="Times New Roman" w:cs="Times New Roman"/>
          <w:b/>
          <w:kern w:val="0"/>
          <w:sz w:val="24"/>
          <w:szCs w:val="24"/>
          <w14:ligatures w14:val="none"/>
        </w:rPr>
      </w:pPr>
      <w:r w:rsidRPr="00F51AAA">
        <w:rPr>
          <w:rFonts w:ascii="Times New Roman" w:eastAsia="Calibri" w:hAnsi="Times New Roman" w:cs="Times New Roman"/>
          <w:b/>
          <w:kern w:val="0"/>
          <w:sz w:val="24"/>
          <w:szCs w:val="24"/>
          <w14:ligatures w14:val="none"/>
        </w:rPr>
        <w:t>Opposed Matter</w:t>
      </w:r>
    </w:p>
    <w:p w14:paraId="72DDC036" w14:textId="77777777" w:rsidR="008866CD" w:rsidRPr="00FC19F5" w:rsidRDefault="008866CD" w:rsidP="008866CD">
      <w:pPr>
        <w:spacing w:after="0" w:line="360" w:lineRule="auto"/>
        <w:jc w:val="both"/>
        <w:rPr>
          <w:rFonts w:ascii="Times New Roman" w:eastAsia="Calibri" w:hAnsi="Times New Roman" w:cs="Times New Roman"/>
          <w:kern w:val="0"/>
          <w:sz w:val="24"/>
          <w:szCs w:val="24"/>
          <w14:ligatures w14:val="none"/>
        </w:rPr>
      </w:pPr>
    </w:p>
    <w:p w14:paraId="4023BBCC" w14:textId="7C3AC42F" w:rsidR="008866CD" w:rsidRPr="00FC19F5" w:rsidRDefault="008866CD" w:rsidP="008866CD">
      <w:pPr>
        <w:spacing w:after="0" w:line="240" w:lineRule="auto"/>
        <w:jc w:val="both"/>
        <w:rPr>
          <w:rFonts w:ascii="Times New Roman" w:eastAsia="Calibri" w:hAnsi="Times New Roman" w:cs="Times New Roman"/>
          <w:kern w:val="0"/>
          <w:sz w:val="24"/>
          <w:szCs w:val="24"/>
          <w14:ligatures w14:val="none"/>
        </w:rPr>
      </w:pPr>
      <w:r w:rsidRPr="00FC19F5">
        <w:rPr>
          <w:rFonts w:ascii="Times New Roman" w:eastAsia="Calibri" w:hAnsi="Times New Roman" w:cs="Times New Roman"/>
          <w:kern w:val="0"/>
          <w:sz w:val="24"/>
          <w:szCs w:val="24"/>
          <w14:ligatures w14:val="none"/>
        </w:rPr>
        <w:t xml:space="preserve"> </w:t>
      </w:r>
      <w:r w:rsidRPr="00FC19F5">
        <w:rPr>
          <w:rFonts w:ascii="Times New Roman" w:eastAsia="Calibri" w:hAnsi="Times New Roman" w:cs="Times New Roman"/>
          <w:i/>
          <w:iCs/>
          <w:kern w:val="0"/>
          <w:sz w:val="24"/>
          <w:szCs w:val="24"/>
          <w14:ligatures w14:val="none"/>
        </w:rPr>
        <w:t>A</w:t>
      </w:r>
      <w:r w:rsidR="007510E3" w:rsidRPr="00FC19F5">
        <w:rPr>
          <w:rFonts w:ascii="Times New Roman" w:eastAsia="Calibri" w:hAnsi="Times New Roman" w:cs="Times New Roman"/>
          <w:i/>
          <w:iCs/>
          <w:kern w:val="0"/>
          <w:sz w:val="24"/>
          <w:szCs w:val="24"/>
          <w14:ligatures w14:val="none"/>
        </w:rPr>
        <w:t xml:space="preserve">. </w:t>
      </w:r>
      <w:r w:rsidRPr="00FC19F5">
        <w:rPr>
          <w:rFonts w:ascii="Times New Roman" w:eastAsia="Calibri" w:hAnsi="Times New Roman" w:cs="Times New Roman"/>
          <w:i/>
          <w:iCs/>
          <w:kern w:val="0"/>
          <w:sz w:val="24"/>
          <w:szCs w:val="24"/>
          <w14:ligatures w14:val="none"/>
        </w:rPr>
        <w:t>Ndlovu</w:t>
      </w:r>
      <w:r w:rsidRPr="00FC19F5">
        <w:rPr>
          <w:rFonts w:ascii="Times New Roman" w:eastAsia="Calibri" w:hAnsi="Times New Roman" w:cs="Times New Roman"/>
          <w:i/>
          <w:kern w:val="0"/>
          <w:sz w:val="24"/>
          <w:szCs w:val="24"/>
          <w14:ligatures w14:val="none"/>
        </w:rPr>
        <w:t xml:space="preserve">, </w:t>
      </w:r>
      <w:r w:rsidRPr="00FC19F5">
        <w:rPr>
          <w:rFonts w:ascii="Times New Roman" w:eastAsia="Calibri" w:hAnsi="Times New Roman" w:cs="Times New Roman"/>
          <w:kern w:val="0"/>
          <w:sz w:val="24"/>
          <w:szCs w:val="24"/>
          <w14:ligatures w14:val="none"/>
        </w:rPr>
        <w:t>for the 1</w:t>
      </w:r>
      <w:r w:rsidRPr="00FC19F5">
        <w:rPr>
          <w:rFonts w:ascii="Times New Roman" w:eastAsia="Calibri" w:hAnsi="Times New Roman" w:cs="Times New Roman"/>
          <w:kern w:val="0"/>
          <w:sz w:val="24"/>
          <w:szCs w:val="24"/>
          <w:vertAlign w:val="superscript"/>
          <w14:ligatures w14:val="none"/>
        </w:rPr>
        <w:t>st</w:t>
      </w:r>
      <w:r w:rsidRPr="00FC19F5">
        <w:rPr>
          <w:rFonts w:ascii="Times New Roman" w:eastAsia="Calibri" w:hAnsi="Times New Roman" w:cs="Times New Roman"/>
          <w:kern w:val="0"/>
          <w:sz w:val="24"/>
          <w:szCs w:val="24"/>
          <w14:ligatures w14:val="none"/>
        </w:rPr>
        <w:t xml:space="preserve"> Applicant</w:t>
      </w:r>
    </w:p>
    <w:p w14:paraId="35E85568" w14:textId="110D98D2" w:rsidR="008866CD" w:rsidRPr="00FC19F5" w:rsidRDefault="008866CD" w:rsidP="008866CD">
      <w:pPr>
        <w:spacing w:after="0" w:line="240" w:lineRule="auto"/>
        <w:jc w:val="both"/>
        <w:rPr>
          <w:rFonts w:ascii="Times New Roman" w:eastAsia="Calibri" w:hAnsi="Times New Roman" w:cs="Times New Roman"/>
          <w:kern w:val="0"/>
          <w:sz w:val="24"/>
          <w:szCs w:val="24"/>
          <w14:ligatures w14:val="none"/>
        </w:rPr>
      </w:pPr>
      <w:r w:rsidRPr="00FC19F5">
        <w:rPr>
          <w:rFonts w:ascii="Times New Roman" w:eastAsia="Calibri" w:hAnsi="Times New Roman" w:cs="Times New Roman"/>
          <w:kern w:val="0"/>
          <w:sz w:val="24"/>
          <w:szCs w:val="24"/>
          <w14:ligatures w14:val="none"/>
        </w:rPr>
        <w:t xml:space="preserve"> </w:t>
      </w:r>
      <w:r w:rsidRPr="00FC19F5">
        <w:rPr>
          <w:rFonts w:ascii="Times New Roman" w:eastAsia="Calibri" w:hAnsi="Times New Roman" w:cs="Times New Roman"/>
          <w:i/>
          <w:iCs/>
          <w:kern w:val="0"/>
          <w:sz w:val="24"/>
          <w:szCs w:val="24"/>
          <w14:ligatures w14:val="none"/>
        </w:rPr>
        <w:t>R</w:t>
      </w:r>
      <w:r w:rsidR="007510E3" w:rsidRPr="00FC19F5">
        <w:rPr>
          <w:rFonts w:ascii="Times New Roman" w:eastAsia="Calibri" w:hAnsi="Times New Roman" w:cs="Times New Roman"/>
          <w:i/>
          <w:iCs/>
          <w:kern w:val="0"/>
          <w:sz w:val="24"/>
          <w:szCs w:val="24"/>
          <w14:ligatures w14:val="none"/>
        </w:rPr>
        <w:t>.</w:t>
      </w:r>
      <w:r w:rsidRPr="00FC19F5">
        <w:rPr>
          <w:rFonts w:ascii="Times New Roman" w:eastAsia="Calibri" w:hAnsi="Times New Roman" w:cs="Times New Roman"/>
          <w:i/>
          <w:iCs/>
          <w:kern w:val="0"/>
          <w:sz w:val="24"/>
          <w:szCs w:val="24"/>
          <w14:ligatures w14:val="none"/>
        </w:rPr>
        <w:t xml:space="preserve"> M</w:t>
      </w:r>
      <w:r w:rsidR="00A409F9" w:rsidRPr="00FC19F5">
        <w:rPr>
          <w:rFonts w:ascii="Times New Roman" w:eastAsia="Calibri" w:hAnsi="Times New Roman" w:cs="Times New Roman"/>
          <w:i/>
          <w:iCs/>
          <w:kern w:val="0"/>
          <w:sz w:val="24"/>
          <w:szCs w:val="24"/>
          <w14:ligatures w14:val="none"/>
        </w:rPr>
        <w:t>a</w:t>
      </w:r>
      <w:r w:rsidRPr="00FC19F5">
        <w:rPr>
          <w:rFonts w:ascii="Times New Roman" w:eastAsia="Calibri" w:hAnsi="Times New Roman" w:cs="Times New Roman"/>
          <w:i/>
          <w:iCs/>
          <w:kern w:val="0"/>
          <w:sz w:val="24"/>
          <w:szCs w:val="24"/>
          <w14:ligatures w14:val="none"/>
        </w:rPr>
        <w:t>bwe</w:t>
      </w:r>
      <w:r w:rsidRPr="00FC19F5">
        <w:rPr>
          <w:rFonts w:ascii="Times New Roman" w:eastAsia="Calibri" w:hAnsi="Times New Roman" w:cs="Times New Roman"/>
          <w:i/>
          <w:kern w:val="0"/>
          <w:sz w:val="24"/>
          <w:szCs w:val="24"/>
          <w14:ligatures w14:val="none"/>
        </w:rPr>
        <w:t xml:space="preserve">, </w:t>
      </w:r>
      <w:r w:rsidRPr="00FC19F5">
        <w:rPr>
          <w:rFonts w:ascii="Times New Roman" w:eastAsia="Calibri" w:hAnsi="Times New Roman" w:cs="Times New Roman"/>
          <w:kern w:val="0"/>
          <w:sz w:val="24"/>
          <w:szCs w:val="24"/>
          <w14:ligatures w14:val="none"/>
        </w:rPr>
        <w:t>for the 2</w:t>
      </w:r>
      <w:r w:rsidRPr="00FC19F5">
        <w:rPr>
          <w:rFonts w:ascii="Times New Roman" w:eastAsia="Calibri" w:hAnsi="Times New Roman" w:cs="Times New Roman"/>
          <w:kern w:val="0"/>
          <w:sz w:val="24"/>
          <w:szCs w:val="24"/>
          <w:vertAlign w:val="superscript"/>
          <w14:ligatures w14:val="none"/>
        </w:rPr>
        <w:t>nd</w:t>
      </w:r>
      <w:r w:rsidRPr="00FC19F5">
        <w:rPr>
          <w:rFonts w:ascii="Times New Roman" w:eastAsia="Calibri" w:hAnsi="Times New Roman" w:cs="Times New Roman"/>
          <w:kern w:val="0"/>
          <w:sz w:val="24"/>
          <w:szCs w:val="24"/>
          <w14:ligatures w14:val="none"/>
        </w:rPr>
        <w:t xml:space="preserve"> Applicant</w:t>
      </w:r>
    </w:p>
    <w:p w14:paraId="2D213785" w14:textId="041F8AB2" w:rsidR="008866CD" w:rsidRPr="00FC19F5" w:rsidRDefault="008866CD" w:rsidP="008866CD">
      <w:pPr>
        <w:spacing w:after="0" w:line="240" w:lineRule="auto"/>
        <w:jc w:val="both"/>
        <w:rPr>
          <w:rFonts w:ascii="Times New Roman" w:eastAsia="Calibri" w:hAnsi="Times New Roman" w:cs="Times New Roman"/>
          <w:kern w:val="0"/>
          <w:sz w:val="24"/>
          <w:szCs w:val="24"/>
          <w14:ligatures w14:val="none"/>
        </w:rPr>
      </w:pPr>
      <w:r w:rsidRPr="00FC19F5">
        <w:rPr>
          <w:rFonts w:ascii="Times New Roman" w:eastAsia="Calibri" w:hAnsi="Times New Roman" w:cs="Times New Roman"/>
          <w:i/>
          <w:iCs/>
          <w:kern w:val="0"/>
          <w:sz w:val="24"/>
          <w:szCs w:val="24"/>
          <w14:ligatures w14:val="none"/>
        </w:rPr>
        <w:t>R.</w:t>
      </w:r>
      <w:r w:rsidR="00A9070F" w:rsidRPr="00FC19F5">
        <w:rPr>
          <w:rFonts w:ascii="Times New Roman" w:eastAsia="Calibri" w:hAnsi="Times New Roman" w:cs="Times New Roman"/>
          <w:i/>
          <w:iCs/>
          <w:kern w:val="0"/>
          <w:sz w:val="24"/>
          <w:szCs w:val="24"/>
          <w14:ligatures w14:val="none"/>
        </w:rPr>
        <w:t xml:space="preserve"> </w:t>
      </w:r>
      <w:r w:rsidRPr="00FC19F5">
        <w:rPr>
          <w:rFonts w:ascii="Times New Roman" w:eastAsia="Calibri" w:hAnsi="Times New Roman" w:cs="Times New Roman"/>
          <w:i/>
          <w:iCs/>
          <w:kern w:val="0"/>
          <w:sz w:val="24"/>
          <w:szCs w:val="24"/>
          <w14:ligatures w14:val="none"/>
        </w:rPr>
        <w:t>T Mutero</w:t>
      </w:r>
      <w:r w:rsidR="00193159" w:rsidRPr="00FC19F5">
        <w:rPr>
          <w:rFonts w:ascii="Times New Roman" w:eastAsia="Calibri" w:hAnsi="Times New Roman" w:cs="Times New Roman"/>
          <w:i/>
          <w:iCs/>
          <w:kern w:val="0"/>
          <w:sz w:val="24"/>
          <w:szCs w:val="24"/>
          <w14:ligatures w14:val="none"/>
        </w:rPr>
        <w:t>,</w:t>
      </w:r>
      <w:r w:rsidRPr="00FC19F5">
        <w:rPr>
          <w:rFonts w:ascii="Times New Roman" w:eastAsia="Calibri" w:hAnsi="Times New Roman" w:cs="Times New Roman"/>
          <w:kern w:val="0"/>
          <w:sz w:val="24"/>
          <w:szCs w:val="24"/>
          <w14:ligatures w14:val="none"/>
        </w:rPr>
        <w:t xml:space="preserve"> for Respondent</w:t>
      </w:r>
    </w:p>
    <w:p w14:paraId="6E5BC0C1" w14:textId="77777777" w:rsidR="008866CD" w:rsidRPr="00FC19F5" w:rsidRDefault="008866CD" w:rsidP="008866CD">
      <w:pPr>
        <w:spacing w:after="0" w:line="360" w:lineRule="auto"/>
        <w:ind w:firstLine="720"/>
        <w:jc w:val="both"/>
        <w:rPr>
          <w:rFonts w:ascii="Times New Roman" w:eastAsia="Calibri" w:hAnsi="Times New Roman" w:cs="Times New Roman"/>
          <w:b/>
          <w:kern w:val="0"/>
          <w:sz w:val="24"/>
          <w:szCs w:val="24"/>
          <w14:ligatures w14:val="none"/>
        </w:rPr>
      </w:pPr>
    </w:p>
    <w:p w14:paraId="474F56EC" w14:textId="49C66D08" w:rsidR="00E21676" w:rsidRPr="00325D9E" w:rsidRDefault="008866CD" w:rsidP="00E21676">
      <w:pPr>
        <w:spacing w:after="0" w:line="360" w:lineRule="auto"/>
        <w:ind w:firstLine="720"/>
        <w:jc w:val="both"/>
        <w:rPr>
          <w:rFonts w:ascii="Times New Roman" w:eastAsia="Calibri" w:hAnsi="Times New Roman" w:cs="Times New Roman"/>
          <w:kern w:val="0"/>
          <w:sz w:val="24"/>
          <w:szCs w:val="24"/>
          <w:u w:val="single"/>
          <w14:ligatures w14:val="none"/>
        </w:rPr>
      </w:pPr>
      <w:r w:rsidRPr="00FC19F5">
        <w:rPr>
          <w:rFonts w:ascii="Times New Roman" w:eastAsia="Calibri" w:hAnsi="Times New Roman" w:cs="Times New Roman"/>
          <w:kern w:val="0"/>
          <w:sz w:val="24"/>
          <w:szCs w:val="24"/>
          <w14:ligatures w14:val="none"/>
        </w:rPr>
        <w:t xml:space="preserve">MANYANGADZE J: </w:t>
      </w:r>
    </w:p>
    <w:p w14:paraId="72DD4FDF" w14:textId="77777777" w:rsidR="001A3129" w:rsidRPr="00325D9E" w:rsidRDefault="001A3129" w:rsidP="008866CD">
      <w:pPr>
        <w:spacing w:after="0" w:line="360" w:lineRule="auto"/>
        <w:ind w:firstLine="720"/>
        <w:jc w:val="both"/>
        <w:rPr>
          <w:rFonts w:ascii="Times New Roman" w:eastAsia="Calibri" w:hAnsi="Times New Roman" w:cs="Times New Roman"/>
          <w:b/>
          <w:bCs/>
          <w:kern w:val="0"/>
          <w:sz w:val="24"/>
          <w:szCs w:val="24"/>
          <w:u w:val="single"/>
          <w14:ligatures w14:val="none"/>
        </w:rPr>
      </w:pPr>
      <w:r w:rsidRPr="00325D9E">
        <w:rPr>
          <w:rFonts w:ascii="Times New Roman" w:eastAsia="Calibri" w:hAnsi="Times New Roman" w:cs="Times New Roman"/>
          <w:b/>
          <w:bCs/>
          <w:kern w:val="0"/>
          <w:sz w:val="24"/>
          <w:szCs w:val="24"/>
          <w:u w:val="single"/>
          <w14:ligatures w14:val="none"/>
        </w:rPr>
        <w:t>INTRODUCTION</w:t>
      </w:r>
    </w:p>
    <w:p w14:paraId="48F81921" w14:textId="04834B1E" w:rsidR="008866CD" w:rsidRPr="00FC19F5" w:rsidRDefault="008866CD" w:rsidP="008866CD">
      <w:pPr>
        <w:spacing w:after="0" w:line="360" w:lineRule="auto"/>
        <w:ind w:firstLine="720"/>
        <w:jc w:val="both"/>
        <w:rPr>
          <w:rFonts w:ascii="Times New Roman" w:eastAsia="Calibri" w:hAnsi="Times New Roman" w:cs="Times New Roman"/>
          <w:kern w:val="0"/>
          <w:sz w:val="24"/>
          <w:szCs w:val="24"/>
          <w14:ligatures w14:val="none"/>
        </w:rPr>
      </w:pPr>
      <w:r w:rsidRPr="00FC19F5">
        <w:rPr>
          <w:rFonts w:ascii="Times New Roman" w:eastAsia="Calibri" w:hAnsi="Times New Roman" w:cs="Times New Roman"/>
          <w:kern w:val="0"/>
          <w:sz w:val="24"/>
          <w:szCs w:val="24"/>
          <w14:ligatures w14:val="none"/>
        </w:rPr>
        <w:t xml:space="preserve">This is an opposed application for the rescission of a default judgment granted by this Court on 10 February 2025 under </w:t>
      </w:r>
      <w:r w:rsidR="00E21676" w:rsidRPr="00FC19F5">
        <w:rPr>
          <w:rFonts w:ascii="Times New Roman" w:eastAsia="Calibri" w:hAnsi="Times New Roman" w:cs="Times New Roman"/>
          <w:kern w:val="0"/>
          <w:sz w:val="24"/>
          <w:szCs w:val="24"/>
          <w14:ligatures w14:val="none"/>
        </w:rPr>
        <w:t>C</w:t>
      </w:r>
      <w:r w:rsidRPr="00FC19F5">
        <w:rPr>
          <w:rFonts w:ascii="Times New Roman" w:eastAsia="Calibri" w:hAnsi="Times New Roman" w:cs="Times New Roman"/>
          <w:kern w:val="0"/>
          <w:sz w:val="24"/>
          <w:szCs w:val="24"/>
          <w14:ligatures w14:val="none"/>
        </w:rPr>
        <w:t xml:space="preserve">ase </w:t>
      </w:r>
      <w:r w:rsidR="00E21676" w:rsidRPr="00FC19F5">
        <w:rPr>
          <w:rFonts w:ascii="Times New Roman" w:eastAsia="Calibri" w:hAnsi="Times New Roman" w:cs="Times New Roman"/>
          <w:kern w:val="0"/>
          <w:sz w:val="24"/>
          <w:szCs w:val="24"/>
          <w14:ligatures w14:val="none"/>
        </w:rPr>
        <w:t>No.</w:t>
      </w:r>
      <w:r w:rsidRPr="00FC19F5">
        <w:rPr>
          <w:rFonts w:ascii="Times New Roman" w:eastAsia="Calibri" w:hAnsi="Times New Roman" w:cs="Times New Roman"/>
          <w:kern w:val="0"/>
          <w:sz w:val="24"/>
          <w:szCs w:val="24"/>
          <w14:ligatures w14:val="none"/>
        </w:rPr>
        <w:t xml:space="preserve"> HCH</w:t>
      </w:r>
      <w:r w:rsidR="00E21676" w:rsidRPr="00FC19F5">
        <w:rPr>
          <w:rFonts w:ascii="Times New Roman" w:eastAsia="Calibri" w:hAnsi="Times New Roman" w:cs="Times New Roman"/>
          <w:kern w:val="0"/>
          <w:sz w:val="24"/>
          <w:szCs w:val="24"/>
          <w14:ligatures w14:val="none"/>
        </w:rPr>
        <w:t xml:space="preserve"> </w:t>
      </w:r>
      <w:r w:rsidRPr="00FC19F5">
        <w:rPr>
          <w:rFonts w:ascii="Times New Roman" w:eastAsia="Calibri" w:hAnsi="Times New Roman" w:cs="Times New Roman"/>
          <w:kern w:val="0"/>
          <w:sz w:val="24"/>
          <w:szCs w:val="24"/>
          <w14:ligatures w14:val="none"/>
        </w:rPr>
        <w:t xml:space="preserve">199/25, in favour of the </w:t>
      </w:r>
      <w:r w:rsidR="003E0AB1" w:rsidRPr="00FC19F5">
        <w:rPr>
          <w:rFonts w:ascii="Times New Roman" w:eastAsia="Calibri" w:hAnsi="Times New Roman" w:cs="Times New Roman"/>
          <w:kern w:val="0"/>
          <w:sz w:val="24"/>
          <w:szCs w:val="24"/>
          <w14:ligatures w14:val="none"/>
        </w:rPr>
        <w:t>r</w:t>
      </w:r>
      <w:r w:rsidRPr="00FC19F5">
        <w:rPr>
          <w:rFonts w:ascii="Times New Roman" w:eastAsia="Calibri" w:hAnsi="Times New Roman" w:cs="Times New Roman"/>
          <w:kern w:val="0"/>
          <w:sz w:val="24"/>
          <w:szCs w:val="24"/>
          <w14:ligatures w14:val="none"/>
        </w:rPr>
        <w:t xml:space="preserve">espondent, </w:t>
      </w:r>
      <w:r w:rsidR="002265ED" w:rsidRPr="00FC19F5">
        <w:rPr>
          <w:rFonts w:ascii="Times New Roman" w:eastAsia="Calibri" w:hAnsi="Times New Roman" w:cs="Times New Roman"/>
          <w:kern w:val="0"/>
          <w:sz w:val="24"/>
          <w:szCs w:val="24"/>
          <w14:ligatures w14:val="none"/>
        </w:rPr>
        <w:t>Kendrick</w:t>
      </w:r>
      <w:r w:rsidRPr="00FC19F5">
        <w:rPr>
          <w:rFonts w:ascii="Times New Roman" w:eastAsia="Calibri" w:hAnsi="Times New Roman" w:cs="Times New Roman"/>
          <w:kern w:val="0"/>
          <w:sz w:val="24"/>
          <w:szCs w:val="24"/>
          <w14:ligatures w14:val="none"/>
        </w:rPr>
        <w:t xml:space="preserve"> Investments (Pvt) Ltd. The judgment enforced what the </w:t>
      </w:r>
      <w:r w:rsidR="003E0AB1" w:rsidRPr="00FC19F5">
        <w:rPr>
          <w:rFonts w:ascii="Times New Roman" w:eastAsia="Calibri" w:hAnsi="Times New Roman" w:cs="Times New Roman"/>
          <w:kern w:val="0"/>
          <w:sz w:val="24"/>
          <w:szCs w:val="24"/>
          <w14:ligatures w14:val="none"/>
        </w:rPr>
        <w:t>r</w:t>
      </w:r>
      <w:r w:rsidRPr="00FC19F5">
        <w:rPr>
          <w:rFonts w:ascii="Times New Roman" w:eastAsia="Calibri" w:hAnsi="Times New Roman" w:cs="Times New Roman"/>
          <w:kern w:val="0"/>
          <w:sz w:val="24"/>
          <w:szCs w:val="24"/>
          <w14:ligatures w14:val="none"/>
        </w:rPr>
        <w:t>espondent termed a “compromise agreement” allegedly concluded between the parties in respect of certain commercial premises.</w:t>
      </w:r>
    </w:p>
    <w:p w14:paraId="15E66FDE" w14:textId="2A43C45C" w:rsidR="006F7ED8" w:rsidRPr="00FC19F5" w:rsidRDefault="006F7ED8" w:rsidP="008866CD">
      <w:pPr>
        <w:spacing w:after="0" w:line="360" w:lineRule="auto"/>
        <w:ind w:firstLine="720"/>
        <w:jc w:val="both"/>
        <w:rPr>
          <w:rFonts w:ascii="Times New Roman" w:eastAsia="Calibri" w:hAnsi="Times New Roman" w:cs="Times New Roman"/>
          <w:kern w:val="0"/>
          <w:sz w:val="24"/>
          <w:szCs w:val="24"/>
          <w14:ligatures w14:val="none"/>
        </w:rPr>
      </w:pPr>
      <w:r w:rsidRPr="00FC19F5">
        <w:rPr>
          <w:rFonts w:ascii="Times New Roman" w:eastAsia="Calibri" w:hAnsi="Times New Roman" w:cs="Times New Roman"/>
          <w:kern w:val="0"/>
          <w:sz w:val="24"/>
          <w:szCs w:val="24"/>
          <w14:ligatures w14:val="none"/>
        </w:rPr>
        <w:t xml:space="preserve">The </w:t>
      </w:r>
      <w:r w:rsidR="006C226D" w:rsidRPr="00FC19F5">
        <w:rPr>
          <w:rFonts w:ascii="Times New Roman" w:eastAsia="Calibri" w:hAnsi="Times New Roman" w:cs="Times New Roman"/>
          <w:kern w:val="0"/>
          <w:sz w:val="24"/>
          <w:szCs w:val="24"/>
          <w14:ligatures w14:val="none"/>
        </w:rPr>
        <w:t>applicants</w:t>
      </w:r>
      <w:r w:rsidRPr="00FC19F5">
        <w:rPr>
          <w:rFonts w:ascii="Times New Roman" w:eastAsia="Calibri" w:hAnsi="Times New Roman" w:cs="Times New Roman"/>
          <w:kern w:val="0"/>
          <w:sz w:val="24"/>
          <w:szCs w:val="24"/>
          <w14:ligatures w14:val="none"/>
        </w:rPr>
        <w:t xml:space="preserve"> had filed separate applications, under HCH </w:t>
      </w:r>
      <w:r w:rsidR="006C226D" w:rsidRPr="00FC19F5">
        <w:rPr>
          <w:rFonts w:ascii="Times New Roman" w:eastAsia="Calibri" w:hAnsi="Times New Roman" w:cs="Times New Roman"/>
          <w:kern w:val="0"/>
          <w:sz w:val="24"/>
          <w:szCs w:val="24"/>
          <w14:ligatures w14:val="none"/>
        </w:rPr>
        <w:t>71</w:t>
      </w:r>
      <w:r w:rsidRPr="00FC19F5">
        <w:rPr>
          <w:rFonts w:ascii="Times New Roman" w:eastAsia="Calibri" w:hAnsi="Times New Roman" w:cs="Times New Roman"/>
          <w:kern w:val="0"/>
          <w:sz w:val="24"/>
          <w:szCs w:val="24"/>
          <w14:ligatures w14:val="none"/>
        </w:rPr>
        <w:t xml:space="preserve">0/25 and HCH 714/74/25. Since the relief sought was the same, arising out of the same facts, the two applications were consolidated by an order of this court </w:t>
      </w:r>
      <w:r w:rsidR="006C226D" w:rsidRPr="00FC19F5">
        <w:rPr>
          <w:rFonts w:ascii="Times New Roman" w:eastAsia="Calibri" w:hAnsi="Times New Roman" w:cs="Times New Roman"/>
          <w:kern w:val="0"/>
          <w:sz w:val="24"/>
          <w:szCs w:val="24"/>
          <w14:ligatures w14:val="none"/>
        </w:rPr>
        <w:t xml:space="preserve">dated 10 June 2025, </w:t>
      </w:r>
      <w:r w:rsidRPr="00FC19F5">
        <w:rPr>
          <w:rFonts w:ascii="Times New Roman" w:eastAsia="Calibri" w:hAnsi="Times New Roman" w:cs="Times New Roman"/>
          <w:kern w:val="0"/>
          <w:sz w:val="24"/>
          <w:szCs w:val="24"/>
          <w14:ligatures w14:val="none"/>
        </w:rPr>
        <w:t xml:space="preserve">granted under Case No. HCH </w:t>
      </w:r>
      <w:r w:rsidR="006C226D" w:rsidRPr="00FC19F5">
        <w:rPr>
          <w:rFonts w:ascii="Times New Roman" w:eastAsia="Calibri" w:hAnsi="Times New Roman" w:cs="Times New Roman"/>
          <w:kern w:val="0"/>
          <w:sz w:val="24"/>
          <w:szCs w:val="24"/>
          <w14:ligatures w14:val="none"/>
        </w:rPr>
        <w:t xml:space="preserve">710/25, per </w:t>
      </w:r>
      <w:proofErr w:type="spellStart"/>
      <w:r w:rsidR="00F51AAA" w:rsidRPr="00F51AAA">
        <w:rPr>
          <w:rFonts w:ascii="Times New Roman" w:eastAsia="Calibri" w:hAnsi="Times New Roman" w:cs="Times New Roman"/>
          <w:smallCaps/>
          <w:kern w:val="0"/>
          <w:sz w:val="24"/>
          <w:szCs w:val="24"/>
          <w14:ligatures w14:val="none"/>
        </w:rPr>
        <w:t>wamambo</w:t>
      </w:r>
      <w:proofErr w:type="spellEnd"/>
      <w:r w:rsidR="00F51AAA" w:rsidRPr="00FC19F5">
        <w:rPr>
          <w:rFonts w:ascii="Times New Roman" w:eastAsia="Calibri" w:hAnsi="Times New Roman" w:cs="Times New Roman"/>
          <w:kern w:val="0"/>
          <w:sz w:val="24"/>
          <w:szCs w:val="24"/>
          <w14:ligatures w14:val="none"/>
        </w:rPr>
        <w:t xml:space="preserve"> </w:t>
      </w:r>
      <w:r w:rsidR="006C226D" w:rsidRPr="00FC19F5">
        <w:rPr>
          <w:rFonts w:ascii="Times New Roman" w:eastAsia="Calibri" w:hAnsi="Times New Roman" w:cs="Times New Roman"/>
          <w:kern w:val="0"/>
          <w:sz w:val="24"/>
          <w:szCs w:val="24"/>
          <w14:ligatures w14:val="none"/>
        </w:rPr>
        <w:t>J.</w:t>
      </w:r>
      <w:r w:rsidR="00DC098D" w:rsidRPr="00FC19F5">
        <w:rPr>
          <w:rFonts w:ascii="Times New Roman" w:eastAsia="Calibri" w:hAnsi="Times New Roman" w:cs="Times New Roman"/>
          <w:kern w:val="0"/>
          <w:sz w:val="24"/>
          <w:szCs w:val="24"/>
          <w14:ligatures w14:val="none"/>
        </w:rPr>
        <w:t xml:space="preserve"> For purposes of the consolidated application, the applicant under HCH 714 becomes the first applicant, and the applicant under HCH 710/25 the second applicant.</w:t>
      </w:r>
    </w:p>
    <w:p w14:paraId="70E8D091" w14:textId="5B8195D7" w:rsidR="008866CD" w:rsidRPr="00FC19F5" w:rsidRDefault="008866CD" w:rsidP="00A45026">
      <w:pPr>
        <w:spacing w:after="0" w:line="360" w:lineRule="auto"/>
        <w:ind w:firstLine="720"/>
        <w:jc w:val="both"/>
        <w:rPr>
          <w:rFonts w:ascii="Times New Roman" w:eastAsia="Calibri" w:hAnsi="Times New Roman" w:cs="Times New Roman"/>
          <w:kern w:val="0"/>
          <w:sz w:val="24"/>
          <w:szCs w:val="24"/>
          <w14:ligatures w14:val="none"/>
        </w:rPr>
      </w:pPr>
      <w:r w:rsidRPr="00FC19F5">
        <w:rPr>
          <w:rFonts w:ascii="Times New Roman" w:eastAsia="Calibri" w:hAnsi="Times New Roman" w:cs="Times New Roman"/>
          <w:kern w:val="0"/>
          <w:sz w:val="24"/>
          <w:szCs w:val="24"/>
          <w14:ligatures w14:val="none"/>
        </w:rPr>
        <w:t xml:space="preserve">The </w:t>
      </w:r>
      <w:r w:rsidR="00F51AAA">
        <w:rPr>
          <w:rFonts w:ascii="Times New Roman" w:eastAsia="Calibri" w:hAnsi="Times New Roman" w:cs="Times New Roman"/>
          <w:kern w:val="0"/>
          <w:sz w:val="24"/>
          <w:szCs w:val="24"/>
          <w14:ligatures w14:val="none"/>
        </w:rPr>
        <w:t>first</w:t>
      </w:r>
      <w:r w:rsidR="00534E2E" w:rsidRPr="00FC19F5">
        <w:rPr>
          <w:rFonts w:ascii="Times New Roman" w:eastAsia="Calibri" w:hAnsi="Times New Roman" w:cs="Times New Roman"/>
          <w:kern w:val="0"/>
          <w:sz w:val="24"/>
          <w:szCs w:val="24"/>
          <w14:ligatures w14:val="none"/>
        </w:rPr>
        <w:t xml:space="preserve"> </w:t>
      </w:r>
      <w:r w:rsidR="003E0AB1" w:rsidRPr="00FC19F5">
        <w:rPr>
          <w:rFonts w:ascii="Times New Roman" w:eastAsia="Calibri" w:hAnsi="Times New Roman" w:cs="Times New Roman"/>
          <w:kern w:val="0"/>
          <w:sz w:val="24"/>
          <w:szCs w:val="24"/>
          <w14:ligatures w14:val="none"/>
        </w:rPr>
        <w:t>a</w:t>
      </w:r>
      <w:r w:rsidRPr="00FC19F5">
        <w:rPr>
          <w:rFonts w:ascii="Times New Roman" w:eastAsia="Calibri" w:hAnsi="Times New Roman" w:cs="Times New Roman"/>
          <w:kern w:val="0"/>
          <w:sz w:val="24"/>
          <w:szCs w:val="24"/>
          <w14:ligatures w14:val="none"/>
        </w:rPr>
        <w:t>pplicant, Rufaro Marketing (Pvt) Ltd, seeks rescission on the basis that the judgment was granted in its absence through no wilful conduct on its part, that it was never made aware of the proceedings under HC</w:t>
      </w:r>
      <w:r w:rsidR="00E21676" w:rsidRPr="00FC19F5">
        <w:rPr>
          <w:rFonts w:ascii="Times New Roman" w:eastAsia="Calibri" w:hAnsi="Times New Roman" w:cs="Times New Roman"/>
          <w:kern w:val="0"/>
          <w:sz w:val="24"/>
          <w:szCs w:val="24"/>
          <w14:ligatures w14:val="none"/>
        </w:rPr>
        <w:t xml:space="preserve">H </w:t>
      </w:r>
      <w:r w:rsidRPr="00FC19F5">
        <w:rPr>
          <w:rFonts w:ascii="Times New Roman" w:eastAsia="Calibri" w:hAnsi="Times New Roman" w:cs="Times New Roman"/>
          <w:kern w:val="0"/>
          <w:sz w:val="24"/>
          <w:szCs w:val="24"/>
          <w14:ligatures w14:val="none"/>
        </w:rPr>
        <w:t xml:space="preserve">199/25, and that the purported compromise agreement is vigorously </w:t>
      </w:r>
      <w:r w:rsidR="00A45026" w:rsidRPr="00FC19F5">
        <w:rPr>
          <w:rFonts w:ascii="Times New Roman" w:eastAsia="Calibri" w:hAnsi="Times New Roman" w:cs="Times New Roman"/>
          <w:kern w:val="0"/>
          <w:sz w:val="24"/>
          <w:szCs w:val="24"/>
          <w14:ligatures w14:val="none"/>
        </w:rPr>
        <w:t>disputed. The second applicant seeks rescission on the basis that it was not made a party to a case whose outcome substantially affected its rights.</w:t>
      </w:r>
      <w:r w:rsidRPr="00FC19F5">
        <w:rPr>
          <w:rFonts w:ascii="Times New Roman" w:eastAsia="Calibri" w:hAnsi="Times New Roman" w:cs="Times New Roman"/>
          <w:kern w:val="0"/>
          <w:sz w:val="24"/>
          <w:szCs w:val="24"/>
          <w14:ligatures w14:val="none"/>
        </w:rPr>
        <w:t xml:space="preserve"> The </w:t>
      </w:r>
      <w:r w:rsidR="003E0AB1" w:rsidRPr="00FC19F5">
        <w:rPr>
          <w:rFonts w:ascii="Times New Roman" w:eastAsia="Calibri" w:hAnsi="Times New Roman" w:cs="Times New Roman"/>
          <w:kern w:val="0"/>
          <w:sz w:val="24"/>
          <w:szCs w:val="24"/>
          <w14:ligatures w14:val="none"/>
        </w:rPr>
        <w:lastRenderedPageBreak/>
        <w:t>r</w:t>
      </w:r>
      <w:r w:rsidRPr="00FC19F5">
        <w:rPr>
          <w:rFonts w:ascii="Times New Roman" w:eastAsia="Calibri" w:hAnsi="Times New Roman" w:cs="Times New Roman"/>
          <w:kern w:val="0"/>
          <w:sz w:val="24"/>
          <w:szCs w:val="24"/>
          <w14:ligatures w14:val="none"/>
        </w:rPr>
        <w:t>espondent vehemently opposes the application, raising both preliminary and substantive challenges</w:t>
      </w:r>
      <w:r w:rsidR="00EC2014" w:rsidRPr="00FC19F5">
        <w:rPr>
          <w:rFonts w:ascii="Times New Roman" w:eastAsia="Calibri" w:hAnsi="Times New Roman" w:cs="Times New Roman"/>
          <w:kern w:val="0"/>
          <w:sz w:val="24"/>
          <w:szCs w:val="24"/>
          <w14:ligatures w14:val="none"/>
        </w:rPr>
        <w:t xml:space="preserve">. </w:t>
      </w:r>
    </w:p>
    <w:p w14:paraId="7408CC90" w14:textId="77777777" w:rsidR="00B0199A" w:rsidRPr="00FC19F5" w:rsidRDefault="00B0199A" w:rsidP="008866CD">
      <w:pPr>
        <w:spacing w:after="0" w:line="360" w:lineRule="auto"/>
        <w:jc w:val="both"/>
        <w:rPr>
          <w:rFonts w:ascii="Times New Roman" w:eastAsia="Calibri" w:hAnsi="Times New Roman" w:cs="Times New Roman"/>
          <w:kern w:val="0"/>
          <w:sz w:val="24"/>
          <w:szCs w:val="24"/>
          <w14:ligatures w14:val="none"/>
        </w:rPr>
      </w:pPr>
    </w:p>
    <w:p w14:paraId="7EE304A1" w14:textId="1987B2F2" w:rsidR="008866CD" w:rsidRPr="00325D9E" w:rsidRDefault="001A3129" w:rsidP="008866CD">
      <w:pPr>
        <w:spacing w:after="0" w:line="360" w:lineRule="auto"/>
        <w:jc w:val="both"/>
        <w:rPr>
          <w:rFonts w:ascii="Times New Roman" w:eastAsia="Calibri" w:hAnsi="Times New Roman" w:cs="Times New Roman"/>
          <w:b/>
          <w:bCs/>
          <w:kern w:val="0"/>
          <w:sz w:val="24"/>
          <w:szCs w:val="24"/>
          <w:u w:val="single"/>
          <w14:ligatures w14:val="none"/>
        </w:rPr>
      </w:pPr>
      <w:r w:rsidRPr="00325D9E">
        <w:rPr>
          <w:rFonts w:ascii="Times New Roman" w:eastAsia="Calibri" w:hAnsi="Times New Roman" w:cs="Times New Roman"/>
          <w:b/>
          <w:bCs/>
          <w:kern w:val="0"/>
          <w:sz w:val="24"/>
          <w:szCs w:val="24"/>
          <w:u w:val="single"/>
          <w14:ligatures w14:val="none"/>
        </w:rPr>
        <w:t>FACTUAL BACKGROUND</w:t>
      </w:r>
    </w:p>
    <w:p w14:paraId="550AF289" w14:textId="79D0B1E1" w:rsidR="00E47B72" w:rsidRPr="00FC19F5" w:rsidRDefault="00E47B72" w:rsidP="00F51AAA">
      <w:pPr>
        <w:spacing w:after="0" w:line="360" w:lineRule="auto"/>
        <w:ind w:firstLine="720"/>
        <w:jc w:val="both"/>
        <w:rPr>
          <w:rFonts w:ascii="Times New Roman" w:eastAsia="Calibri" w:hAnsi="Times New Roman" w:cs="Times New Roman"/>
          <w:kern w:val="0"/>
          <w:sz w:val="24"/>
          <w:szCs w:val="24"/>
          <w14:ligatures w14:val="none"/>
        </w:rPr>
      </w:pPr>
      <w:r w:rsidRPr="00FC19F5">
        <w:rPr>
          <w:rFonts w:ascii="Times New Roman" w:eastAsia="Calibri" w:hAnsi="Times New Roman" w:cs="Times New Roman"/>
          <w:kern w:val="0"/>
          <w:sz w:val="24"/>
          <w:szCs w:val="24"/>
          <w14:ligatures w14:val="none"/>
        </w:rPr>
        <w:t xml:space="preserve">The </w:t>
      </w:r>
      <w:r w:rsidR="00823173" w:rsidRPr="00FC19F5">
        <w:rPr>
          <w:rFonts w:ascii="Times New Roman" w:eastAsia="Calibri" w:hAnsi="Times New Roman" w:cs="Times New Roman"/>
          <w:kern w:val="0"/>
          <w:sz w:val="24"/>
          <w:szCs w:val="24"/>
          <w14:ligatures w14:val="none"/>
        </w:rPr>
        <w:t>respondent in</w:t>
      </w:r>
      <w:r w:rsidR="00DC098D" w:rsidRPr="00FC19F5">
        <w:rPr>
          <w:rFonts w:ascii="Times New Roman" w:eastAsia="Calibri" w:hAnsi="Times New Roman" w:cs="Times New Roman"/>
          <w:kern w:val="0"/>
          <w:sz w:val="24"/>
          <w:szCs w:val="24"/>
          <w14:ligatures w14:val="none"/>
        </w:rPr>
        <w:t>stituted</w:t>
      </w:r>
      <w:r w:rsidRPr="00FC19F5">
        <w:rPr>
          <w:rFonts w:ascii="Times New Roman" w:eastAsia="Calibri" w:hAnsi="Times New Roman" w:cs="Times New Roman"/>
          <w:kern w:val="0"/>
          <w:sz w:val="24"/>
          <w:szCs w:val="24"/>
          <w14:ligatures w14:val="none"/>
        </w:rPr>
        <w:t xml:space="preserve"> proceedings in HCH</w:t>
      </w:r>
      <w:r w:rsidR="00E21676" w:rsidRPr="00FC19F5">
        <w:rPr>
          <w:rFonts w:ascii="Times New Roman" w:eastAsia="Calibri" w:hAnsi="Times New Roman" w:cs="Times New Roman"/>
          <w:kern w:val="0"/>
          <w:sz w:val="24"/>
          <w:szCs w:val="24"/>
          <w14:ligatures w14:val="none"/>
        </w:rPr>
        <w:t xml:space="preserve"> </w:t>
      </w:r>
      <w:r w:rsidRPr="00FC19F5">
        <w:rPr>
          <w:rFonts w:ascii="Times New Roman" w:eastAsia="Calibri" w:hAnsi="Times New Roman" w:cs="Times New Roman"/>
          <w:kern w:val="0"/>
          <w:sz w:val="24"/>
          <w:szCs w:val="24"/>
          <w14:ligatures w14:val="none"/>
        </w:rPr>
        <w:t xml:space="preserve">199/25 seeking, among other things, to enforce a compromise agreement purportedly signed by one Mr. </w:t>
      </w:r>
      <w:proofErr w:type="spellStart"/>
      <w:r w:rsidRPr="00FC19F5">
        <w:rPr>
          <w:rFonts w:ascii="Times New Roman" w:eastAsia="Calibri" w:hAnsi="Times New Roman" w:cs="Times New Roman"/>
          <w:kern w:val="0"/>
          <w:sz w:val="24"/>
          <w:szCs w:val="24"/>
          <w14:ligatures w14:val="none"/>
        </w:rPr>
        <w:t>Juma</w:t>
      </w:r>
      <w:proofErr w:type="spellEnd"/>
      <w:r w:rsidRPr="00FC19F5">
        <w:rPr>
          <w:rFonts w:ascii="Times New Roman" w:eastAsia="Calibri" w:hAnsi="Times New Roman" w:cs="Times New Roman"/>
          <w:kern w:val="0"/>
          <w:sz w:val="24"/>
          <w:szCs w:val="24"/>
          <w14:ligatures w14:val="none"/>
        </w:rPr>
        <w:t xml:space="preserve"> </w:t>
      </w:r>
      <w:proofErr w:type="spellStart"/>
      <w:r w:rsidRPr="00FC19F5">
        <w:rPr>
          <w:rFonts w:ascii="Times New Roman" w:eastAsia="Calibri" w:hAnsi="Times New Roman" w:cs="Times New Roman"/>
          <w:kern w:val="0"/>
          <w:sz w:val="24"/>
          <w:szCs w:val="24"/>
          <w14:ligatures w14:val="none"/>
        </w:rPr>
        <w:t>Ulete</w:t>
      </w:r>
      <w:proofErr w:type="spellEnd"/>
      <w:r w:rsidRPr="00FC19F5">
        <w:rPr>
          <w:rFonts w:ascii="Times New Roman" w:eastAsia="Calibri" w:hAnsi="Times New Roman" w:cs="Times New Roman"/>
          <w:kern w:val="0"/>
          <w:sz w:val="24"/>
          <w:szCs w:val="24"/>
          <w14:ligatures w14:val="none"/>
        </w:rPr>
        <w:t xml:space="preserve"> on behalf of the </w:t>
      </w:r>
      <w:r w:rsidR="003E0AB1" w:rsidRPr="00FC19F5">
        <w:rPr>
          <w:rFonts w:ascii="Times New Roman" w:eastAsia="Calibri" w:hAnsi="Times New Roman" w:cs="Times New Roman"/>
          <w:kern w:val="0"/>
          <w:sz w:val="24"/>
          <w:szCs w:val="24"/>
          <w14:ligatures w14:val="none"/>
        </w:rPr>
        <w:t>a</w:t>
      </w:r>
      <w:r w:rsidRPr="00FC19F5">
        <w:rPr>
          <w:rFonts w:ascii="Times New Roman" w:eastAsia="Calibri" w:hAnsi="Times New Roman" w:cs="Times New Roman"/>
          <w:kern w:val="0"/>
          <w:sz w:val="24"/>
          <w:szCs w:val="24"/>
          <w14:ligatures w14:val="none"/>
        </w:rPr>
        <w:t xml:space="preserve">pplicant. The alleged compromise required the </w:t>
      </w:r>
      <w:r w:rsidR="00325D9E">
        <w:rPr>
          <w:rFonts w:ascii="Times New Roman" w:eastAsia="Calibri" w:hAnsi="Times New Roman" w:cs="Times New Roman"/>
          <w:kern w:val="0"/>
          <w:sz w:val="24"/>
          <w:szCs w:val="24"/>
          <w14:ligatures w14:val="none"/>
        </w:rPr>
        <w:t>a</w:t>
      </w:r>
      <w:r w:rsidRPr="00FC19F5">
        <w:rPr>
          <w:rFonts w:ascii="Times New Roman" w:eastAsia="Calibri" w:hAnsi="Times New Roman" w:cs="Times New Roman"/>
          <w:kern w:val="0"/>
          <w:sz w:val="24"/>
          <w:szCs w:val="24"/>
          <w14:ligatures w14:val="none"/>
        </w:rPr>
        <w:t xml:space="preserve">pplicant to deliver vacant possession of the premises to the </w:t>
      </w:r>
      <w:r w:rsidR="00325D9E">
        <w:rPr>
          <w:rFonts w:ascii="Times New Roman" w:eastAsia="Calibri" w:hAnsi="Times New Roman" w:cs="Times New Roman"/>
          <w:kern w:val="0"/>
          <w:sz w:val="24"/>
          <w:szCs w:val="24"/>
          <w14:ligatures w14:val="none"/>
        </w:rPr>
        <w:t>r</w:t>
      </w:r>
      <w:r w:rsidRPr="00FC19F5">
        <w:rPr>
          <w:rFonts w:ascii="Times New Roman" w:eastAsia="Calibri" w:hAnsi="Times New Roman" w:cs="Times New Roman"/>
          <w:kern w:val="0"/>
          <w:sz w:val="24"/>
          <w:szCs w:val="24"/>
          <w14:ligatures w14:val="none"/>
        </w:rPr>
        <w:t>espondent.</w:t>
      </w:r>
    </w:p>
    <w:p w14:paraId="20076127" w14:textId="155E4947" w:rsidR="00E47B72" w:rsidRPr="00FC19F5" w:rsidRDefault="00E47B72" w:rsidP="00E47B72">
      <w:pPr>
        <w:spacing w:after="0" w:line="360" w:lineRule="auto"/>
        <w:ind w:firstLine="360"/>
        <w:jc w:val="both"/>
        <w:rPr>
          <w:rFonts w:ascii="Times New Roman" w:eastAsia="Calibri" w:hAnsi="Times New Roman" w:cs="Times New Roman"/>
          <w:kern w:val="0"/>
          <w:sz w:val="24"/>
          <w:szCs w:val="24"/>
          <w14:ligatures w14:val="none"/>
        </w:rPr>
      </w:pPr>
      <w:r w:rsidRPr="00FC19F5">
        <w:rPr>
          <w:rFonts w:ascii="Times New Roman" w:eastAsia="Calibri" w:hAnsi="Times New Roman" w:cs="Times New Roman"/>
          <w:kern w:val="0"/>
          <w:sz w:val="24"/>
          <w:szCs w:val="24"/>
          <w14:ligatures w14:val="none"/>
        </w:rPr>
        <w:t xml:space="preserve"> </w:t>
      </w:r>
      <w:r w:rsidR="00F51AAA">
        <w:rPr>
          <w:rFonts w:ascii="Times New Roman" w:eastAsia="Calibri" w:hAnsi="Times New Roman" w:cs="Times New Roman"/>
          <w:kern w:val="0"/>
          <w:sz w:val="24"/>
          <w:szCs w:val="24"/>
          <w14:ligatures w14:val="none"/>
        </w:rPr>
        <w:tab/>
      </w:r>
      <w:r w:rsidRPr="00FC19F5">
        <w:rPr>
          <w:rFonts w:ascii="Times New Roman" w:eastAsia="Calibri" w:hAnsi="Times New Roman" w:cs="Times New Roman"/>
          <w:kern w:val="0"/>
          <w:sz w:val="24"/>
          <w:szCs w:val="24"/>
          <w14:ligatures w14:val="none"/>
        </w:rPr>
        <w:t xml:space="preserve">According to the Certificate of Service, the application was served on 20 January 2025 at the </w:t>
      </w:r>
      <w:r w:rsidR="003E0AB1" w:rsidRPr="00FC19F5">
        <w:rPr>
          <w:rFonts w:ascii="Times New Roman" w:eastAsia="Calibri" w:hAnsi="Times New Roman" w:cs="Times New Roman"/>
          <w:kern w:val="0"/>
          <w:sz w:val="24"/>
          <w:szCs w:val="24"/>
          <w14:ligatures w14:val="none"/>
        </w:rPr>
        <w:t>a</w:t>
      </w:r>
      <w:r w:rsidRPr="00FC19F5">
        <w:rPr>
          <w:rFonts w:ascii="Times New Roman" w:eastAsia="Calibri" w:hAnsi="Times New Roman" w:cs="Times New Roman"/>
          <w:kern w:val="0"/>
          <w:sz w:val="24"/>
          <w:szCs w:val="24"/>
          <w14:ligatures w14:val="none"/>
        </w:rPr>
        <w:t>pplicant’s place of business on one Michelle Mutolilo, described as a receptionist.</w:t>
      </w:r>
    </w:p>
    <w:p w14:paraId="5626DC33" w14:textId="30264B5F" w:rsidR="00E47B72" w:rsidRPr="00FC19F5" w:rsidRDefault="00E47B72" w:rsidP="00F51AAA">
      <w:pPr>
        <w:spacing w:after="0" w:line="360" w:lineRule="auto"/>
        <w:ind w:firstLine="720"/>
        <w:jc w:val="both"/>
        <w:rPr>
          <w:rFonts w:ascii="Times New Roman" w:eastAsia="Calibri" w:hAnsi="Times New Roman" w:cs="Times New Roman"/>
          <w:kern w:val="0"/>
          <w:sz w:val="24"/>
          <w:szCs w:val="24"/>
          <w14:ligatures w14:val="none"/>
        </w:rPr>
      </w:pPr>
      <w:r w:rsidRPr="00FC19F5">
        <w:rPr>
          <w:rFonts w:ascii="Times New Roman" w:eastAsia="Calibri" w:hAnsi="Times New Roman" w:cs="Times New Roman"/>
          <w:kern w:val="0"/>
          <w:sz w:val="24"/>
          <w:szCs w:val="24"/>
          <w14:ligatures w14:val="none"/>
        </w:rPr>
        <w:t xml:space="preserve">The </w:t>
      </w:r>
      <w:r w:rsidR="003E0AB1" w:rsidRPr="00FC19F5">
        <w:rPr>
          <w:rFonts w:ascii="Times New Roman" w:eastAsia="Calibri" w:hAnsi="Times New Roman" w:cs="Times New Roman"/>
          <w:kern w:val="0"/>
          <w:sz w:val="24"/>
          <w:szCs w:val="24"/>
          <w14:ligatures w14:val="none"/>
        </w:rPr>
        <w:t>a</w:t>
      </w:r>
      <w:r w:rsidRPr="00FC19F5">
        <w:rPr>
          <w:rFonts w:ascii="Times New Roman" w:eastAsia="Calibri" w:hAnsi="Times New Roman" w:cs="Times New Roman"/>
          <w:kern w:val="0"/>
          <w:sz w:val="24"/>
          <w:szCs w:val="24"/>
          <w14:ligatures w14:val="none"/>
        </w:rPr>
        <w:t xml:space="preserve">pplicant’s case is that Ms. </w:t>
      </w:r>
      <w:proofErr w:type="spellStart"/>
      <w:r w:rsidRPr="00FC19F5">
        <w:rPr>
          <w:rFonts w:ascii="Times New Roman" w:eastAsia="Calibri" w:hAnsi="Times New Roman" w:cs="Times New Roman"/>
          <w:kern w:val="0"/>
          <w:sz w:val="24"/>
          <w:szCs w:val="24"/>
          <w14:ligatures w14:val="none"/>
        </w:rPr>
        <w:t>Mutolilo</w:t>
      </w:r>
      <w:proofErr w:type="spellEnd"/>
      <w:r w:rsidRPr="00FC19F5">
        <w:rPr>
          <w:rFonts w:ascii="Times New Roman" w:eastAsia="Calibri" w:hAnsi="Times New Roman" w:cs="Times New Roman"/>
          <w:kern w:val="0"/>
          <w:sz w:val="24"/>
          <w:szCs w:val="24"/>
          <w14:ligatures w14:val="none"/>
        </w:rPr>
        <w:t xml:space="preserve"> became ill on the afternoon of the service and never transmitted the documents to management. She denies recollection of the service and could not later locate the documents. Consequently, the </w:t>
      </w:r>
      <w:r w:rsidR="00325D9E">
        <w:rPr>
          <w:rFonts w:ascii="Times New Roman" w:eastAsia="Calibri" w:hAnsi="Times New Roman" w:cs="Times New Roman"/>
          <w:kern w:val="0"/>
          <w:sz w:val="24"/>
          <w:szCs w:val="24"/>
          <w14:ligatures w14:val="none"/>
        </w:rPr>
        <w:t>a</w:t>
      </w:r>
      <w:r w:rsidRPr="00FC19F5">
        <w:rPr>
          <w:rFonts w:ascii="Times New Roman" w:eastAsia="Calibri" w:hAnsi="Times New Roman" w:cs="Times New Roman"/>
          <w:kern w:val="0"/>
          <w:sz w:val="24"/>
          <w:szCs w:val="24"/>
          <w14:ligatures w14:val="none"/>
        </w:rPr>
        <w:t>pplicant did not oppose the application, and judgment was granted by default.</w:t>
      </w:r>
    </w:p>
    <w:p w14:paraId="2BDA71DC" w14:textId="2B8C8692" w:rsidR="00E47B72" w:rsidRPr="00FC19F5" w:rsidRDefault="00E47B72" w:rsidP="00F51AAA">
      <w:pPr>
        <w:spacing w:after="0" w:line="360" w:lineRule="auto"/>
        <w:ind w:firstLine="720"/>
        <w:jc w:val="both"/>
        <w:rPr>
          <w:rFonts w:ascii="Times New Roman" w:eastAsia="Calibri" w:hAnsi="Times New Roman" w:cs="Times New Roman"/>
          <w:kern w:val="0"/>
          <w:sz w:val="24"/>
          <w:szCs w:val="24"/>
          <w14:ligatures w14:val="none"/>
        </w:rPr>
      </w:pPr>
      <w:r w:rsidRPr="00FC19F5">
        <w:rPr>
          <w:rFonts w:ascii="Times New Roman" w:eastAsia="Calibri" w:hAnsi="Times New Roman" w:cs="Times New Roman"/>
          <w:kern w:val="0"/>
          <w:sz w:val="24"/>
          <w:szCs w:val="24"/>
          <w14:ligatures w14:val="none"/>
        </w:rPr>
        <w:t xml:space="preserve">The </w:t>
      </w:r>
      <w:r w:rsidR="003E0AB1" w:rsidRPr="00FC19F5">
        <w:rPr>
          <w:rFonts w:ascii="Times New Roman" w:eastAsia="Calibri" w:hAnsi="Times New Roman" w:cs="Times New Roman"/>
          <w:kern w:val="0"/>
          <w:sz w:val="24"/>
          <w:szCs w:val="24"/>
          <w14:ligatures w14:val="none"/>
        </w:rPr>
        <w:t>a</w:t>
      </w:r>
      <w:r w:rsidRPr="00FC19F5">
        <w:rPr>
          <w:rFonts w:ascii="Times New Roman" w:eastAsia="Calibri" w:hAnsi="Times New Roman" w:cs="Times New Roman"/>
          <w:kern w:val="0"/>
          <w:sz w:val="24"/>
          <w:szCs w:val="24"/>
          <w14:ligatures w14:val="none"/>
        </w:rPr>
        <w:t>pplicant only became aware of the existence of the default judgment after being served with related proceedings under HCH325/25, prompting the present application.</w:t>
      </w:r>
    </w:p>
    <w:p w14:paraId="5A5D01EB" w14:textId="77777777" w:rsidR="008E1513" w:rsidRPr="00FC19F5" w:rsidRDefault="008E1513" w:rsidP="008E1513">
      <w:pPr>
        <w:spacing w:after="0" w:line="360" w:lineRule="auto"/>
        <w:jc w:val="both"/>
        <w:rPr>
          <w:rFonts w:ascii="Times New Roman" w:eastAsia="Calibri" w:hAnsi="Times New Roman" w:cs="Times New Roman"/>
          <w:kern w:val="0"/>
          <w:sz w:val="24"/>
          <w:szCs w:val="24"/>
          <w14:ligatures w14:val="none"/>
        </w:rPr>
      </w:pPr>
    </w:p>
    <w:p w14:paraId="10BE59E8" w14:textId="4D455AC6" w:rsidR="008E1513" w:rsidRPr="00325D9E" w:rsidRDefault="008E1513" w:rsidP="008E1513">
      <w:pPr>
        <w:spacing w:after="0" w:line="360" w:lineRule="auto"/>
        <w:jc w:val="both"/>
        <w:rPr>
          <w:rFonts w:ascii="Times New Roman" w:eastAsia="Calibri" w:hAnsi="Times New Roman" w:cs="Times New Roman"/>
          <w:b/>
          <w:bCs/>
          <w:kern w:val="0"/>
          <w:sz w:val="24"/>
          <w:szCs w:val="24"/>
          <w:u w:val="single"/>
          <w14:ligatures w14:val="none"/>
        </w:rPr>
      </w:pPr>
      <w:r w:rsidRPr="00325D9E">
        <w:rPr>
          <w:rFonts w:ascii="Times New Roman" w:eastAsia="Calibri" w:hAnsi="Times New Roman" w:cs="Times New Roman"/>
          <w:b/>
          <w:bCs/>
          <w:kern w:val="0"/>
          <w:sz w:val="24"/>
          <w:szCs w:val="24"/>
          <w:u w:val="single"/>
          <w14:ligatures w14:val="none"/>
        </w:rPr>
        <w:t xml:space="preserve"> PRELIMINARY ISSUE</w:t>
      </w:r>
      <w:r w:rsidR="00B0199A" w:rsidRPr="00325D9E">
        <w:rPr>
          <w:rFonts w:ascii="Times New Roman" w:eastAsia="Calibri" w:hAnsi="Times New Roman" w:cs="Times New Roman"/>
          <w:b/>
          <w:bCs/>
          <w:kern w:val="0"/>
          <w:sz w:val="24"/>
          <w:szCs w:val="24"/>
          <w:u w:val="single"/>
          <w14:ligatures w14:val="none"/>
        </w:rPr>
        <w:t>S</w:t>
      </w:r>
      <w:r w:rsidRPr="00325D9E">
        <w:rPr>
          <w:rFonts w:ascii="Times New Roman" w:eastAsia="Calibri" w:hAnsi="Times New Roman" w:cs="Times New Roman"/>
          <w:b/>
          <w:bCs/>
          <w:kern w:val="0"/>
          <w:sz w:val="24"/>
          <w:szCs w:val="24"/>
          <w:u w:val="single"/>
          <w14:ligatures w14:val="none"/>
        </w:rPr>
        <w:t>:</w:t>
      </w:r>
    </w:p>
    <w:p w14:paraId="1811DD12" w14:textId="74A1D19B" w:rsidR="001A3129" w:rsidRPr="00FC19F5" w:rsidRDefault="001A3129" w:rsidP="008E1513">
      <w:pPr>
        <w:spacing w:after="0" w:line="360" w:lineRule="auto"/>
        <w:jc w:val="both"/>
        <w:rPr>
          <w:rFonts w:ascii="Times New Roman" w:eastAsia="Calibri" w:hAnsi="Times New Roman" w:cs="Times New Roman"/>
          <w:kern w:val="0"/>
          <w:sz w:val="24"/>
          <w:szCs w:val="24"/>
          <w14:ligatures w14:val="none"/>
        </w:rPr>
      </w:pPr>
      <w:r w:rsidRPr="00FC19F5">
        <w:rPr>
          <w:rFonts w:ascii="Times New Roman" w:eastAsia="Calibri" w:hAnsi="Times New Roman" w:cs="Times New Roman"/>
          <w:kern w:val="0"/>
          <w:sz w:val="24"/>
          <w:szCs w:val="24"/>
          <w14:ligatures w14:val="none"/>
        </w:rPr>
        <w:t xml:space="preserve">The respondent has raised three points </w:t>
      </w:r>
      <w:r w:rsidRPr="00FC19F5">
        <w:rPr>
          <w:rFonts w:ascii="Times New Roman" w:eastAsia="Calibri" w:hAnsi="Times New Roman" w:cs="Times New Roman"/>
          <w:i/>
          <w:iCs/>
          <w:kern w:val="0"/>
          <w:sz w:val="24"/>
          <w:szCs w:val="24"/>
          <w14:ligatures w14:val="none"/>
        </w:rPr>
        <w:t>in limine</w:t>
      </w:r>
      <w:r w:rsidRPr="00FC19F5">
        <w:rPr>
          <w:rFonts w:ascii="Times New Roman" w:eastAsia="Calibri" w:hAnsi="Times New Roman" w:cs="Times New Roman"/>
          <w:kern w:val="0"/>
          <w:sz w:val="24"/>
          <w:szCs w:val="24"/>
          <w14:ligatures w14:val="none"/>
        </w:rPr>
        <w:t>. These are that;</w:t>
      </w:r>
    </w:p>
    <w:p w14:paraId="3E782139" w14:textId="7C0BF6E8" w:rsidR="001A3129" w:rsidRPr="00FC19F5" w:rsidRDefault="001A3129" w:rsidP="008E1513">
      <w:pPr>
        <w:spacing w:after="0" w:line="360" w:lineRule="auto"/>
        <w:jc w:val="both"/>
        <w:rPr>
          <w:rFonts w:ascii="Times New Roman" w:eastAsia="Calibri" w:hAnsi="Times New Roman" w:cs="Times New Roman"/>
          <w:kern w:val="0"/>
          <w:sz w:val="24"/>
          <w:szCs w:val="24"/>
          <w14:ligatures w14:val="none"/>
        </w:rPr>
      </w:pPr>
    </w:p>
    <w:p w14:paraId="53D0A09B" w14:textId="59AB5D0D" w:rsidR="001A3129" w:rsidRPr="00FC19F5" w:rsidRDefault="001A3129" w:rsidP="001A3129">
      <w:pPr>
        <w:pStyle w:val="ListParagraph"/>
        <w:numPr>
          <w:ilvl w:val="0"/>
          <w:numId w:val="10"/>
        </w:numPr>
        <w:spacing w:after="0" w:line="360" w:lineRule="auto"/>
        <w:jc w:val="both"/>
        <w:rPr>
          <w:rFonts w:ascii="Times New Roman" w:eastAsia="Calibri" w:hAnsi="Times New Roman" w:cs="Times New Roman"/>
          <w:kern w:val="0"/>
          <w:sz w:val="24"/>
          <w:szCs w:val="24"/>
          <w14:ligatures w14:val="none"/>
        </w:rPr>
      </w:pPr>
      <w:r w:rsidRPr="00FC19F5">
        <w:rPr>
          <w:rFonts w:ascii="Times New Roman" w:eastAsia="Calibri" w:hAnsi="Times New Roman" w:cs="Times New Roman"/>
          <w:kern w:val="0"/>
          <w:sz w:val="24"/>
          <w:szCs w:val="24"/>
          <w14:ligatures w14:val="none"/>
        </w:rPr>
        <w:t>The applicants failed to attach the court order being challenged</w:t>
      </w:r>
    </w:p>
    <w:p w14:paraId="722D2DE4" w14:textId="7889D3A7" w:rsidR="001A3129" w:rsidRPr="00FC19F5" w:rsidRDefault="001A3129" w:rsidP="001A3129">
      <w:pPr>
        <w:pStyle w:val="ListParagraph"/>
        <w:numPr>
          <w:ilvl w:val="0"/>
          <w:numId w:val="10"/>
        </w:numPr>
        <w:spacing w:after="0" w:line="360" w:lineRule="auto"/>
        <w:jc w:val="both"/>
        <w:rPr>
          <w:rFonts w:ascii="Times New Roman" w:eastAsia="Calibri" w:hAnsi="Times New Roman" w:cs="Times New Roman"/>
          <w:kern w:val="0"/>
          <w:sz w:val="24"/>
          <w:szCs w:val="24"/>
          <w14:ligatures w14:val="none"/>
        </w:rPr>
      </w:pPr>
      <w:r w:rsidRPr="00FC19F5">
        <w:rPr>
          <w:rFonts w:ascii="Times New Roman" w:eastAsia="Calibri" w:hAnsi="Times New Roman" w:cs="Times New Roman"/>
          <w:kern w:val="0"/>
          <w:sz w:val="24"/>
          <w:szCs w:val="24"/>
          <w14:ligatures w14:val="none"/>
        </w:rPr>
        <w:t xml:space="preserve">The </w:t>
      </w:r>
      <w:r w:rsidR="00EE17C3" w:rsidRPr="00FC19F5">
        <w:rPr>
          <w:rFonts w:ascii="Times New Roman" w:eastAsia="Calibri" w:hAnsi="Times New Roman" w:cs="Times New Roman"/>
          <w:kern w:val="0"/>
          <w:sz w:val="24"/>
          <w:szCs w:val="24"/>
          <w14:ligatures w14:val="none"/>
        </w:rPr>
        <w:t>applicant must apply for upliftment of bar</w:t>
      </w:r>
    </w:p>
    <w:p w14:paraId="6B50DED4" w14:textId="4411FCC0" w:rsidR="00EE17C3" w:rsidRDefault="00EE17C3" w:rsidP="001A3129">
      <w:pPr>
        <w:pStyle w:val="ListParagraph"/>
        <w:numPr>
          <w:ilvl w:val="0"/>
          <w:numId w:val="10"/>
        </w:numPr>
        <w:spacing w:after="0" w:line="360" w:lineRule="auto"/>
        <w:jc w:val="both"/>
        <w:rPr>
          <w:rFonts w:ascii="Times New Roman" w:eastAsia="Calibri" w:hAnsi="Times New Roman" w:cs="Times New Roman"/>
          <w:kern w:val="0"/>
          <w:sz w:val="24"/>
          <w:szCs w:val="24"/>
          <w14:ligatures w14:val="none"/>
        </w:rPr>
      </w:pPr>
      <w:r w:rsidRPr="00FC19F5">
        <w:rPr>
          <w:rFonts w:ascii="Times New Roman" w:eastAsia="Calibri" w:hAnsi="Times New Roman" w:cs="Times New Roman"/>
          <w:kern w:val="0"/>
          <w:sz w:val="24"/>
          <w:szCs w:val="24"/>
          <w14:ligatures w14:val="none"/>
        </w:rPr>
        <w:t>The deponent to the founding affidavit has no valid authority</w:t>
      </w:r>
    </w:p>
    <w:p w14:paraId="182688AF" w14:textId="77777777" w:rsidR="002B0CBE" w:rsidRPr="002B0CBE" w:rsidRDefault="002B0CBE" w:rsidP="002B0CBE">
      <w:pPr>
        <w:spacing w:after="0" w:line="360" w:lineRule="auto"/>
        <w:ind w:left="360"/>
        <w:jc w:val="both"/>
        <w:rPr>
          <w:rFonts w:ascii="Times New Roman" w:eastAsia="Calibri" w:hAnsi="Times New Roman" w:cs="Times New Roman"/>
          <w:kern w:val="0"/>
          <w:sz w:val="24"/>
          <w:szCs w:val="24"/>
          <w14:ligatures w14:val="none"/>
        </w:rPr>
      </w:pPr>
    </w:p>
    <w:p w14:paraId="61638FEB" w14:textId="5D2DD90C" w:rsidR="00EE17C3" w:rsidRPr="00FC19F5" w:rsidRDefault="00FC19F5" w:rsidP="00F51AAA">
      <w:pPr>
        <w:spacing w:after="0" w:line="360" w:lineRule="auto"/>
        <w:ind w:firstLine="720"/>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Preliminary points (</w:t>
      </w:r>
      <w:proofErr w:type="spellStart"/>
      <w:r>
        <w:rPr>
          <w:rFonts w:ascii="Times New Roman" w:eastAsia="Calibri" w:hAnsi="Times New Roman" w:cs="Times New Roman"/>
          <w:kern w:val="0"/>
          <w:sz w:val="24"/>
          <w:szCs w:val="24"/>
          <w14:ligatures w14:val="none"/>
        </w:rPr>
        <w:t>i</w:t>
      </w:r>
      <w:proofErr w:type="spellEnd"/>
      <w:r>
        <w:rPr>
          <w:rFonts w:ascii="Times New Roman" w:eastAsia="Calibri" w:hAnsi="Times New Roman" w:cs="Times New Roman"/>
          <w:kern w:val="0"/>
          <w:sz w:val="24"/>
          <w:szCs w:val="24"/>
          <w14:ligatures w14:val="none"/>
        </w:rPr>
        <w:t>) and (ii) were raised at the hearing of the mater. They do not appear in the respondent’s written submissions. Only preliminary point (iii) appears in the written submissions.</w:t>
      </w:r>
    </w:p>
    <w:p w14:paraId="034EF28B" w14:textId="0E189FBE" w:rsidR="00EE17C3" w:rsidRPr="00FC19F5" w:rsidRDefault="00EE17C3" w:rsidP="00EE17C3">
      <w:pPr>
        <w:spacing w:after="0" w:line="360" w:lineRule="auto"/>
        <w:jc w:val="both"/>
        <w:rPr>
          <w:rFonts w:ascii="Times New Roman" w:eastAsia="Calibri" w:hAnsi="Times New Roman" w:cs="Times New Roman"/>
          <w:b/>
          <w:bCs/>
          <w:i/>
          <w:iCs/>
          <w:kern w:val="0"/>
          <w:sz w:val="24"/>
          <w:szCs w:val="24"/>
          <w14:ligatures w14:val="none"/>
        </w:rPr>
      </w:pPr>
      <w:r w:rsidRPr="00FC19F5">
        <w:rPr>
          <w:rFonts w:ascii="Times New Roman" w:eastAsia="Calibri" w:hAnsi="Times New Roman" w:cs="Times New Roman"/>
          <w:b/>
          <w:bCs/>
          <w:i/>
          <w:iCs/>
          <w:kern w:val="0"/>
          <w:sz w:val="24"/>
          <w:szCs w:val="24"/>
          <w14:ligatures w14:val="none"/>
        </w:rPr>
        <w:t>Failure to attach a court order</w:t>
      </w:r>
    </w:p>
    <w:p w14:paraId="77D01696" w14:textId="427D3F46" w:rsidR="00EE17C3" w:rsidRPr="00FC19F5" w:rsidRDefault="00EE17C3" w:rsidP="00F51AAA">
      <w:pPr>
        <w:spacing w:after="0" w:line="360" w:lineRule="auto"/>
        <w:ind w:firstLine="720"/>
        <w:jc w:val="both"/>
        <w:rPr>
          <w:rFonts w:ascii="Times New Roman" w:eastAsia="Calibri" w:hAnsi="Times New Roman" w:cs="Times New Roman"/>
          <w:kern w:val="0"/>
          <w:sz w:val="24"/>
          <w:szCs w:val="24"/>
          <w14:ligatures w14:val="none"/>
        </w:rPr>
      </w:pPr>
      <w:r w:rsidRPr="00FC19F5">
        <w:rPr>
          <w:rFonts w:ascii="Times New Roman" w:eastAsia="Calibri" w:hAnsi="Times New Roman" w:cs="Times New Roman"/>
          <w:kern w:val="0"/>
          <w:sz w:val="24"/>
          <w:szCs w:val="24"/>
          <w14:ligatures w14:val="none"/>
        </w:rPr>
        <w:t xml:space="preserve">This point </w:t>
      </w:r>
      <w:r w:rsidRPr="00FC19F5">
        <w:rPr>
          <w:rFonts w:ascii="Times New Roman" w:eastAsia="Calibri" w:hAnsi="Times New Roman" w:cs="Times New Roman"/>
          <w:i/>
          <w:iCs/>
          <w:kern w:val="0"/>
          <w:sz w:val="24"/>
          <w:szCs w:val="24"/>
          <w14:ligatures w14:val="none"/>
        </w:rPr>
        <w:t>in limine</w:t>
      </w:r>
      <w:r w:rsidRPr="00FC19F5">
        <w:rPr>
          <w:rFonts w:ascii="Times New Roman" w:eastAsia="Calibri" w:hAnsi="Times New Roman" w:cs="Times New Roman"/>
          <w:kern w:val="0"/>
          <w:sz w:val="24"/>
          <w:szCs w:val="24"/>
          <w14:ligatures w14:val="none"/>
        </w:rPr>
        <w:t xml:space="preserve"> affects both applicants. The respondent avers that the applicants ought to attach the default judgment in question to their application. Failure to do so </w:t>
      </w:r>
      <w:r w:rsidRPr="00FC19F5">
        <w:rPr>
          <w:rFonts w:ascii="Times New Roman" w:eastAsia="Calibri" w:hAnsi="Times New Roman" w:cs="Times New Roman"/>
          <w:kern w:val="0"/>
          <w:sz w:val="24"/>
          <w:szCs w:val="24"/>
          <w14:ligatures w14:val="none"/>
        </w:rPr>
        <w:lastRenderedPageBreak/>
        <w:t xml:space="preserve">invalidates the application. </w:t>
      </w:r>
      <w:r w:rsidR="00FC0BB6" w:rsidRPr="00FC19F5">
        <w:rPr>
          <w:rFonts w:ascii="Times New Roman" w:eastAsia="Calibri" w:hAnsi="Times New Roman" w:cs="Times New Roman"/>
          <w:kern w:val="0"/>
          <w:sz w:val="24"/>
          <w:szCs w:val="24"/>
          <w14:ligatures w14:val="none"/>
        </w:rPr>
        <w:t xml:space="preserve">Mr </w:t>
      </w:r>
      <w:r w:rsidR="00FC0BB6" w:rsidRPr="00FC19F5">
        <w:rPr>
          <w:rFonts w:ascii="Times New Roman" w:eastAsia="Calibri" w:hAnsi="Times New Roman" w:cs="Times New Roman"/>
          <w:i/>
          <w:iCs/>
          <w:kern w:val="0"/>
          <w:sz w:val="24"/>
          <w:szCs w:val="24"/>
          <w14:ligatures w14:val="none"/>
        </w:rPr>
        <w:t>Mutero</w:t>
      </w:r>
      <w:r w:rsidR="00FC0BB6" w:rsidRPr="00FC19F5">
        <w:rPr>
          <w:rFonts w:ascii="Times New Roman" w:eastAsia="Calibri" w:hAnsi="Times New Roman" w:cs="Times New Roman"/>
          <w:kern w:val="0"/>
          <w:sz w:val="24"/>
          <w:szCs w:val="24"/>
          <w14:ligatures w14:val="none"/>
        </w:rPr>
        <w:t>, for the respondent, contended that the court cannot set aside a judgment that is not before it.</w:t>
      </w:r>
    </w:p>
    <w:p w14:paraId="151908F8" w14:textId="2CF2A0BA" w:rsidR="00FC0BB6" w:rsidRPr="00FC19F5" w:rsidRDefault="00FC0BB6" w:rsidP="00F51AAA">
      <w:pPr>
        <w:spacing w:after="0" w:line="360" w:lineRule="auto"/>
        <w:ind w:firstLine="720"/>
        <w:jc w:val="both"/>
        <w:rPr>
          <w:rFonts w:ascii="Times New Roman" w:eastAsia="Calibri" w:hAnsi="Times New Roman" w:cs="Times New Roman"/>
          <w:kern w:val="0"/>
          <w:sz w:val="24"/>
          <w:szCs w:val="24"/>
          <w14:ligatures w14:val="none"/>
        </w:rPr>
      </w:pPr>
      <w:r w:rsidRPr="00FC19F5">
        <w:rPr>
          <w:rFonts w:ascii="Times New Roman" w:eastAsia="Calibri" w:hAnsi="Times New Roman" w:cs="Times New Roman"/>
          <w:kern w:val="0"/>
          <w:sz w:val="24"/>
          <w:szCs w:val="24"/>
          <w14:ligatures w14:val="none"/>
        </w:rPr>
        <w:t xml:space="preserve">In countering the respondent’s averments, Mr </w:t>
      </w:r>
      <w:r w:rsidRPr="00FC19F5">
        <w:rPr>
          <w:rFonts w:ascii="Times New Roman" w:eastAsia="Calibri" w:hAnsi="Times New Roman" w:cs="Times New Roman"/>
          <w:i/>
          <w:iCs/>
          <w:kern w:val="0"/>
          <w:sz w:val="24"/>
          <w:szCs w:val="24"/>
          <w14:ligatures w14:val="none"/>
        </w:rPr>
        <w:t>Ndlovu</w:t>
      </w:r>
      <w:r w:rsidRPr="00FC19F5">
        <w:rPr>
          <w:rFonts w:ascii="Times New Roman" w:eastAsia="Calibri" w:hAnsi="Times New Roman" w:cs="Times New Roman"/>
          <w:kern w:val="0"/>
          <w:sz w:val="24"/>
          <w:szCs w:val="24"/>
          <w14:ligatures w14:val="none"/>
        </w:rPr>
        <w:t>, for the applicant</w:t>
      </w:r>
      <w:r w:rsidR="00E35A4B" w:rsidRPr="00FC19F5">
        <w:rPr>
          <w:rFonts w:ascii="Times New Roman" w:eastAsia="Calibri" w:hAnsi="Times New Roman" w:cs="Times New Roman"/>
          <w:kern w:val="0"/>
          <w:sz w:val="24"/>
          <w:szCs w:val="24"/>
          <w14:ligatures w14:val="none"/>
        </w:rPr>
        <w:t>,</w:t>
      </w:r>
      <w:r w:rsidRPr="00FC19F5">
        <w:rPr>
          <w:rFonts w:ascii="Times New Roman" w:eastAsia="Calibri" w:hAnsi="Times New Roman" w:cs="Times New Roman"/>
          <w:kern w:val="0"/>
          <w:sz w:val="24"/>
          <w:szCs w:val="24"/>
          <w14:ligatures w14:val="none"/>
        </w:rPr>
        <w:t xml:space="preserve"> pointed out that the default judgment in question was granted in HCH 199/25, </w:t>
      </w:r>
      <w:r w:rsidR="00E35A4B" w:rsidRPr="00FC19F5">
        <w:rPr>
          <w:rFonts w:ascii="Times New Roman" w:eastAsia="Calibri" w:hAnsi="Times New Roman" w:cs="Times New Roman"/>
          <w:kern w:val="0"/>
          <w:sz w:val="24"/>
          <w:szCs w:val="24"/>
          <w14:ligatures w14:val="none"/>
        </w:rPr>
        <w:t xml:space="preserve">which </w:t>
      </w:r>
      <w:r w:rsidRPr="00FC19F5">
        <w:rPr>
          <w:rFonts w:ascii="Times New Roman" w:eastAsia="Calibri" w:hAnsi="Times New Roman" w:cs="Times New Roman"/>
          <w:kern w:val="0"/>
          <w:sz w:val="24"/>
          <w:szCs w:val="24"/>
          <w14:ligatures w14:val="none"/>
        </w:rPr>
        <w:t xml:space="preserve">record is referred to in the founding affidavit, and incorporated into the proceedings </w:t>
      </w:r>
      <w:r w:rsidRPr="00FC19F5">
        <w:rPr>
          <w:rFonts w:ascii="Times New Roman" w:eastAsia="Calibri" w:hAnsi="Times New Roman" w:cs="Times New Roman"/>
          <w:i/>
          <w:iCs/>
          <w:kern w:val="0"/>
          <w:sz w:val="24"/>
          <w:szCs w:val="24"/>
          <w14:ligatures w14:val="none"/>
        </w:rPr>
        <w:t>in casu.</w:t>
      </w:r>
      <w:r w:rsidRPr="00FC19F5">
        <w:rPr>
          <w:rFonts w:ascii="Times New Roman" w:eastAsia="Calibri" w:hAnsi="Times New Roman" w:cs="Times New Roman"/>
          <w:kern w:val="0"/>
          <w:sz w:val="24"/>
          <w:szCs w:val="24"/>
          <w14:ligatures w14:val="none"/>
        </w:rPr>
        <w:t xml:space="preserve"> </w:t>
      </w:r>
      <w:r w:rsidR="00BF5CE7" w:rsidRPr="00FC19F5">
        <w:rPr>
          <w:rFonts w:ascii="Times New Roman" w:eastAsia="Calibri" w:hAnsi="Times New Roman" w:cs="Times New Roman"/>
          <w:kern w:val="0"/>
          <w:sz w:val="24"/>
          <w:szCs w:val="24"/>
          <w14:ligatures w14:val="none"/>
        </w:rPr>
        <w:t>The court has access to its records of proceedings.</w:t>
      </w:r>
    </w:p>
    <w:p w14:paraId="743E06A6" w14:textId="2B52C4B3" w:rsidR="00BF5CE7" w:rsidRPr="00FC19F5" w:rsidRDefault="00BF5CE7" w:rsidP="00F51AAA">
      <w:pPr>
        <w:spacing w:after="0" w:line="360" w:lineRule="auto"/>
        <w:ind w:firstLine="720"/>
        <w:jc w:val="both"/>
        <w:rPr>
          <w:rFonts w:ascii="Times New Roman" w:eastAsia="Calibri" w:hAnsi="Times New Roman" w:cs="Times New Roman"/>
          <w:kern w:val="0"/>
          <w:sz w:val="24"/>
          <w:szCs w:val="24"/>
          <w14:ligatures w14:val="none"/>
        </w:rPr>
      </w:pPr>
      <w:r w:rsidRPr="00FC19F5">
        <w:rPr>
          <w:rFonts w:ascii="Times New Roman" w:eastAsia="Calibri" w:hAnsi="Times New Roman" w:cs="Times New Roman"/>
          <w:kern w:val="0"/>
          <w:sz w:val="24"/>
          <w:szCs w:val="24"/>
          <w14:ligatures w14:val="none"/>
        </w:rPr>
        <w:t xml:space="preserve">Mr </w:t>
      </w:r>
      <w:r w:rsidRPr="00FC19F5">
        <w:rPr>
          <w:rFonts w:ascii="Times New Roman" w:eastAsia="Calibri" w:hAnsi="Times New Roman" w:cs="Times New Roman"/>
          <w:i/>
          <w:iCs/>
          <w:kern w:val="0"/>
          <w:sz w:val="24"/>
          <w:szCs w:val="24"/>
          <w14:ligatures w14:val="none"/>
        </w:rPr>
        <w:t xml:space="preserve">Ndlovu </w:t>
      </w:r>
      <w:r w:rsidRPr="00FC19F5">
        <w:rPr>
          <w:rFonts w:ascii="Times New Roman" w:eastAsia="Calibri" w:hAnsi="Times New Roman" w:cs="Times New Roman"/>
          <w:kern w:val="0"/>
          <w:sz w:val="24"/>
          <w:szCs w:val="24"/>
          <w14:ligatures w14:val="none"/>
        </w:rPr>
        <w:t xml:space="preserve">further challenged the respondent to point to any law that requires that the order or default judgment be attached. </w:t>
      </w:r>
    </w:p>
    <w:p w14:paraId="36E95528" w14:textId="0D762BE7" w:rsidR="00BF5CE7" w:rsidRPr="00FC19F5" w:rsidRDefault="00BF5CE7" w:rsidP="00EE17C3">
      <w:pPr>
        <w:spacing w:after="0" w:line="360" w:lineRule="auto"/>
        <w:jc w:val="both"/>
        <w:rPr>
          <w:rFonts w:ascii="Times New Roman" w:eastAsia="Calibri" w:hAnsi="Times New Roman" w:cs="Times New Roman"/>
          <w:kern w:val="0"/>
          <w:sz w:val="24"/>
          <w:szCs w:val="24"/>
          <w14:ligatures w14:val="none"/>
        </w:rPr>
      </w:pPr>
      <w:r w:rsidRPr="00FC19F5">
        <w:rPr>
          <w:rFonts w:ascii="Times New Roman" w:eastAsia="Calibri" w:hAnsi="Times New Roman" w:cs="Times New Roman"/>
          <w:kern w:val="0"/>
          <w:sz w:val="24"/>
          <w:szCs w:val="24"/>
          <w14:ligatures w14:val="none"/>
        </w:rPr>
        <w:t xml:space="preserve">In my view, failure to attach the court order or default judgment concerned is not fatal to the application for rescission of the judgement. It is clearly known from which case the default judgment arises. The case has been referred to in the founding </w:t>
      </w:r>
      <w:r w:rsidR="00E35A4B" w:rsidRPr="00FC19F5">
        <w:rPr>
          <w:rFonts w:ascii="Times New Roman" w:eastAsia="Calibri" w:hAnsi="Times New Roman" w:cs="Times New Roman"/>
          <w:kern w:val="0"/>
          <w:sz w:val="24"/>
          <w:szCs w:val="24"/>
          <w14:ligatures w14:val="none"/>
        </w:rPr>
        <w:t>papers and</w:t>
      </w:r>
      <w:r w:rsidR="003E6AAA" w:rsidRPr="00FC19F5">
        <w:rPr>
          <w:rFonts w:ascii="Times New Roman" w:eastAsia="Calibri" w:hAnsi="Times New Roman" w:cs="Times New Roman"/>
          <w:kern w:val="0"/>
          <w:sz w:val="24"/>
          <w:szCs w:val="24"/>
          <w14:ligatures w14:val="none"/>
        </w:rPr>
        <w:t xml:space="preserve"> has thus been incorporated into the record.</w:t>
      </w:r>
    </w:p>
    <w:p w14:paraId="36720869" w14:textId="588C962E" w:rsidR="003E6AAA" w:rsidRPr="00FC19F5" w:rsidRDefault="003E6AAA" w:rsidP="00F51AAA">
      <w:pPr>
        <w:spacing w:after="0" w:line="360" w:lineRule="auto"/>
        <w:ind w:firstLine="720"/>
        <w:jc w:val="both"/>
        <w:rPr>
          <w:rFonts w:ascii="Times New Roman" w:eastAsia="Calibri" w:hAnsi="Times New Roman" w:cs="Times New Roman"/>
          <w:kern w:val="0"/>
          <w:sz w:val="24"/>
          <w:szCs w:val="24"/>
          <w14:ligatures w14:val="none"/>
        </w:rPr>
      </w:pPr>
      <w:r w:rsidRPr="00FC19F5">
        <w:rPr>
          <w:rFonts w:ascii="Times New Roman" w:eastAsia="Calibri" w:hAnsi="Times New Roman" w:cs="Times New Roman"/>
          <w:kern w:val="0"/>
          <w:sz w:val="24"/>
          <w:szCs w:val="24"/>
          <w14:ligatures w14:val="none"/>
        </w:rPr>
        <w:t xml:space="preserve">Mr </w:t>
      </w:r>
      <w:r w:rsidRPr="00FC19F5">
        <w:rPr>
          <w:rFonts w:ascii="Times New Roman" w:eastAsia="Calibri" w:hAnsi="Times New Roman" w:cs="Times New Roman"/>
          <w:i/>
          <w:iCs/>
          <w:kern w:val="0"/>
          <w:sz w:val="24"/>
          <w:szCs w:val="24"/>
          <w14:ligatures w14:val="none"/>
        </w:rPr>
        <w:t>Mutero</w:t>
      </w:r>
      <w:r w:rsidRPr="00FC19F5">
        <w:rPr>
          <w:rFonts w:ascii="Times New Roman" w:eastAsia="Calibri" w:hAnsi="Times New Roman" w:cs="Times New Roman"/>
          <w:kern w:val="0"/>
          <w:sz w:val="24"/>
          <w:szCs w:val="24"/>
          <w14:ligatures w14:val="none"/>
        </w:rPr>
        <w:t xml:space="preserve">, on behalf of the respondent, referred the court to the case of </w:t>
      </w:r>
      <w:r w:rsidRPr="00FC19F5">
        <w:rPr>
          <w:rFonts w:ascii="Times New Roman" w:eastAsia="Calibri" w:hAnsi="Times New Roman" w:cs="Times New Roman"/>
          <w:i/>
          <w:iCs/>
          <w:kern w:val="0"/>
          <w:sz w:val="24"/>
          <w:szCs w:val="24"/>
          <w14:ligatures w14:val="none"/>
        </w:rPr>
        <w:t>Makoni v Makoni</w:t>
      </w:r>
      <w:r w:rsidRPr="00FC19F5">
        <w:rPr>
          <w:rFonts w:ascii="Times New Roman" w:eastAsia="Calibri" w:hAnsi="Times New Roman" w:cs="Times New Roman"/>
          <w:kern w:val="0"/>
          <w:sz w:val="24"/>
          <w:szCs w:val="24"/>
          <w14:ligatures w14:val="none"/>
        </w:rPr>
        <w:t xml:space="preserve"> HH 65/24. It seems to me counsel did not read that case well. Far from buttressing the respondent’s point, it instead supports the applicants’ position. The court held that failure to attach the court record is not fatal, as long as it is </w:t>
      </w:r>
      <w:r w:rsidR="00B67B58" w:rsidRPr="00FC19F5">
        <w:rPr>
          <w:rFonts w:ascii="Times New Roman" w:eastAsia="Calibri" w:hAnsi="Times New Roman" w:cs="Times New Roman"/>
          <w:kern w:val="0"/>
          <w:sz w:val="24"/>
          <w:szCs w:val="24"/>
          <w14:ligatures w14:val="none"/>
        </w:rPr>
        <w:t>referred to in the application. KATIYO J stated, at p 11:</w:t>
      </w:r>
    </w:p>
    <w:p w14:paraId="1E61D3B4" w14:textId="77777777" w:rsidR="00B67B58" w:rsidRPr="00FC19F5" w:rsidRDefault="00B67B58" w:rsidP="00EE17C3">
      <w:pPr>
        <w:spacing w:after="0" w:line="360" w:lineRule="auto"/>
        <w:jc w:val="both"/>
        <w:rPr>
          <w:rFonts w:ascii="Times New Roman" w:eastAsia="Calibri" w:hAnsi="Times New Roman" w:cs="Times New Roman"/>
          <w:kern w:val="0"/>
          <w:sz w:val="24"/>
          <w:szCs w:val="24"/>
          <w14:ligatures w14:val="none"/>
        </w:rPr>
      </w:pPr>
    </w:p>
    <w:p w14:paraId="5D563614" w14:textId="1AFD0BBD" w:rsidR="00B67B58" w:rsidRPr="00F51AAA" w:rsidRDefault="00B67B58" w:rsidP="00F51AAA">
      <w:pPr>
        <w:spacing w:after="0" w:line="240" w:lineRule="auto"/>
        <w:ind w:left="720"/>
        <w:jc w:val="both"/>
        <w:rPr>
          <w:rFonts w:ascii="Times New Roman" w:hAnsi="Times New Roman" w:cs="Times New Roman"/>
        </w:rPr>
      </w:pPr>
      <w:r w:rsidRPr="00F51AAA">
        <w:rPr>
          <w:rFonts w:ascii="Times New Roman" w:hAnsi="Times New Roman" w:cs="Times New Roman"/>
        </w:rPr>
        <w:t xml:space="preserve">“In the rush to prepare and file the urgent chamber application, counsel mistakenly attached the wrong order attached to the application. During oral submissions, applicant's counsel acknowledged the omission to attach the correct court order and apologized to the court. The infraction, while totally regrettable does not have the effect of invalidating the entire application. </w:t>
      </w:r>
      <w:r w:rsidRPr="00F51AAA">
        <w:rPr>
          <w:rFonts w:ascii="Times New Roman" w:hAnsi="Times New Roman" w:cs="Times New Roman"/>
          <w:u w:val="single"/>
        </w:rPr>
        <w:t>In other words, the failure to attach a document to an application is never visited with the consequence of invalidity of the application. In the founding affidavit, applicant clearly refers to the correct court order</w:t>
      </w:r>
      <w:r w:rsidRPr="00F51AAA">
        <w:rPr>
          <w:rFonts w:ascii="Times New Roman" w:hAnsi="Times New Roman" w:cs="Times New Roman"/>
        </w:rPr>
        <w:t xml:space="preserve"> as follows</w:t>
      </w:r>
      <w:proofErr w:type="gramStart"/>
      <w:r w:rsidRPr="00F51AAA">
        <w:rPr>
          <w:rFonts w:ascii="Times New Roman" w:hAnsi="Times New Roman" w:cs="Times New Roman"/>
        </w:rPr>
        <w:t>:……..</w:t>
      </w:r>
      <w:proofErr w:type="gramEnd"/>
      <w:r w:rsidRPr="00F51AAA">
        <w:rPr>
          <w:rFonts w:ascii="Times New Roman" w:hAnsi="Times New Roman" w:cs="Times New Roman"/>
        </w:rPr>
        <w:t>” (underlining added for emphasis)</w:t>
      </w:r>
    </w:p>
    <w:p w14:paraId="1FC25D02" w14:textId="77777777" w:rsidR="007F7D73" w:rsidRPr="00FC19F5" w:rsidRDefault="007F7D73" w:rsidP="007F7D73">
      <w:pPr>
        <w:spacing w:after="0" w:line="360" w:lineRule="auto"/>
        <w:jc w:val="both"/>
        <w:rPr>
          <w:rFonts w:ascii="Times New Roman" w:hAnsi="Times New Roman" w:cs="Times New Roman"/>
          <w:sz w:val="24"/>
          <w:szCs w:val="24"/>
        </w:rPr>
      </w:pPr>
    </w:p>
    <w:p w14:paraId="329AED51" w14:textId="109B615C" w:rsidR="007F7D73" w:rsidRPr="00FC19F5" w:rsidRDefault="007F7D73" w:rsidP="00F51AAA">
      <w:pPr>
        <w:spacing w:after="0" w:line="360" w:lineRule="auto"/>
        <w:ind w:left="720"/>
        <w:jc w:val="both"/>
        <w:rPr>
          <w:rFonts w:ascii="Times New Roman" w:hAnsi="Times New Roman" w:cs="Times New Roman"/>
          <w:sz w:val="24"/>
          <w:szCs w:val="24"/>
        </w:rPr>
      </w:pPr>
      <w:r w:rsidRPr="00FC19F5">
        <w:rPr>
          <w:rFonts w:ascii="Times New Roman" w:hAnsi="Times New Roman" w:cs="Times New Roman"/>
          <w:sz w:val="24"/>
          <w:szCs w:val="24"/>
        </w:rPr>
        <w:t>In the circumstances, I find no merit in this preliminary point. It is accordingly dism</w:t>
      </w:r>
      <w:r w:rsidR="005E4EE6" w:rsidRPr="00FC19F5">
        <w:rPr>
          <w:rFonts w:ascii="Times New Roman" w:hAnsi="Times New Roman" w:cs="Times New Roman"/>
          <w:sz w:val="24"/>
          <w:szCs w:val="24"/>
        </w:rPr>
        <w:t>issed.</w:t>
      </w:r>
    </w:p>
    <w:p w14:paraId="04FA39E4" w14:textId="77777777" w:rsidR="005E4EE6" w:rsidRPr="00FC19F5" w:rsidRDefault="005E4EE6" w:rsidP="007F7D73">
      <w:pPr>
        <w:spacing w:after="0" w:line="360" w:lineRule="auto"/>
        <w:jc w:val="both"/>
        <w:rPr>
          <w:rFonts w:ascii="Times New Roman" w:hAnsi="Times New Roman" w:cs="Times New Roman"/>
          <w:b/>
          <w:bCs/>
          <w:i/>
          <w:iCs/>
          <w:sz w:val="24"/>
          <w:szCs w:val="24"/>
        </w:rPr>
      </w:pPr>
    </w:p>
    <w:p w14:paraId="1A7C9613" w14:textId="0E6E9155" w:rsidR="005E4EE6" w:rsidRPr="00FC19F5" w:rsidRDefault="005E4EE6" w:rsidP="007F7D73">
      <w:pPr>
        <w:spacing w:after="0" w:line="360" w:lineRule="auto"/>
        <w:jc w:val="both"/>
        <w:rPr>
          <w:rFonts w:ascii="Times New Roman" w:hAnsi="Times New Roman" w:cs="Times New Roman"/>
          <w:b/>
          <w:bCs/>
          <w:i/>
          <w:iCs/>
          <w:sz w:val="24"/>
          <w:szCs w:val="24"/>
        </w:rPr>
      </w:pPr>
      <w:r w:rsidRPr="00FC19F5">
        <w:rPr>
          <w:rFonts w:ascii="Times New Roman" w:hAnsi="Times New Roman" w:cs="Times New Roman"/>
          <w:b/>
          <w:bCs/>
          <w:i/>
          <w:iCs/>
          <w:sz w:val="24"/>
          <w:szCs w:val="24"/>
        </w:rPr>
        <w:t>Upliftment of bar</w:t>
      </w:r>
    </w:p>
    <w:p w14:paraId="5D0ED22A" w14:textId="67D33DC2" w:rsidR="005E4EE6" w:rsidRPr="00FC19F5" w:rsidRDefault="005E4EE6" w:rsidP="00F51AAA">
      <w:pPr>
        <w:spacing w:after="0" w:line="360" w:lineRule="auto"/>
        <w:ind w:firstLine="720"/>
        <w:jc w:val="both"/>
        <w:rPr>
          <w:rFonts w:ascii="Times New Roman" w:hAnsi="Times New Roman" w:cs="Times New Roman"/>
          <w:sz w:val="24"/>
          <w:szCs w:val="24"/>
        </w:rPr>
      </w:pPr>
      <w:r w:rsidRPr="00FC19F5">
        <w:rPr>
          <w:rFonts w:ascii="Times New Roman" w:hAnsi="Times New Roman" w:cs="Times New Roman"/>
          <w:sz w:val="24"/>
          <w:szCs w:val="24"/>
        </w:rPr>
        <w:t>This point was directed at the first applicant. The respondent averred that the applicant must apply for upliftment of bar in the matter in which default judgment was granted. It conte</w:t>
      </w:r>
      <w:r w:rsidR="00954B0B" w:rsidRPr="00FC19F5">
        <w:rPr>
          <w:rFonts w:ascii="Times New Roman" w:hAnsi="Times New Roman" w:cs="Times New Roman"/>
          <w:sz w:val="24"/>
          <w:szCs w:val="24"/>
        </w:rPr>
        <w:t>nded that the right to file a notice of opposition is conditional upon being granted leave to defend.</w:t>
      </w:r>
    </w:p>
    <w:p w14:paraId="2FB82528" w14:textId="5B0C3FCE" w:rsidR="00954B0B" w:rsidRPr="00FC19F5" w:rsidRDefault="00954B0B" w:rsidP="00F51AAA">
      <w:pPr>
        <w:spacing w:after="0" w:line="360" w:lineRule="auto"/>
        <w:ind w:firstLine="720"/>
        <w:jc w:val="both"/>
        <w:rPr>
          <w:rFonts w:ascii="Times New Roman" w:hAnsi="Times New Roman" w:cs="Times New Roman"/>
          <w:sz w:val="24"/>
          <w:szCs w:val="24"/>
        </w:rPr>
      </w:pPr>
      <w:r w:rsidRPr="00FC19F5">
        <w:rPr>
          <w:rFonts w:ascii="Times New Roman" w:hAnsi="Times New Roman" w:cs="Times New Roman"/>
          <w:sz w:val="24"/>
          <w:szCs w:val="24"/>
        </w:rPr>
        <w:lastRenderedPageBreak/>
        <w:t>In response, the applicant averred that the preliminary point is ill taken and convoluted.</w:t>
      </w:r>
    </w:p>
    <w:p w14:paraId="0341C1F1" w14:textId="247F36C5" w:rsidR="00954B0B" w:rsidRPr="00FC19F5" w:rsidRDefault="00954B0B" w:rsidP="007F7D73">
      <w:pPr>
        <w:spacing w:after="0" w:line="360" w:lineRule="auto"/>
        <w:jc w:val="both"/>
        <w:rPr>
          <w:rFonts w:ascii="Times New Roman" w:hAnsi="Times New Roman" w:cs="Times New Roman"/>
          <w:sz w:val="24"/>
          <w:szCs w:val="24"/>
        </w:rPr>
      </w:pPr>
      <w:r w:rsidRPr="00FC19F5">
        <w:rPr>
          <w:rFonts w:ascii="Times New Roman" w:hAnsi="Times New Roman" w:cs="Times New Roman"/>
          <w:sz w:val="24"/>
          <w:szCs w:val="24"/>
        </w:rPr>
        <w:t>Once a default judgment is granted, the only recourse open to the applicant is an application for rescission of judgment.</w:t>
      </w:r>
    </w:p>
    <w:p w14:paraId="1CB6FA5B" w14:textId="51CD9108" w:rsidR="00954B0B" w:rsidRPr="00FC19F5" w:rsidRDefault="00B50BAF" w:rsidP="00F51AAA">
      <w:pPr>
        <w:spacing w:after="0" w:line="360" w:lineRule="auto"/>
        <w:ind w:firstLine="720"/>
        <w:jc w:val="both"/>
        <w:rPr>
          <w:rFonts w:ascii="Times New Roman" w:hAnsi="Times New Roman" w:cs="Times New Roman"/>
          <w:sz w:val="24"/>
          <w:szCs w:val="24"/>
        </w:rPr>
      </w:pPr>
      <w:r w:rsidRPr="00FC19F5">
        <w:rPr>
          <w:rFonts w:ascii="Times New Roman" w:hAnsi="Times New Roman" w:cs="Times New Roman"/>
          <w:sz w:val="24"/>
          <w:szCs w:val="24"/>
        </w:rPr>
        <w:t>T</w:t>
      </w:r>
      <w:r w:rsidR="00C24F5B" w:rsidRPr="00FC19F5">
        <w:rPr>
          <w:rFonts w:ascii="Times New Roman" w:hAnsi="Times New Roman" w:cs="Times New Roman"/>
          <w:sz w:val="24"/>
          <w:szCs w:val="24"/>
        </w:rPr>
        <w:t xml:space="preserve">he respondent has not shown on what basis the </w:t>
      </w:r>
      <w:r w:rsidR="00954B0B" w:rsidRPr="00FC19F5">
        <w:rPr>
          <w:rFonts w:ascii="Times New Roman" w:hAnsi="Times New Roman" w:cs="Times New Roman"/>
          <w:sz w:val="24"/>
          <w:szCs w:val="24"/>
        </w:rPr>
        <w:t>applicant is barred</w:t>
      </w:r>
      <w:r w:rsidR="009C718C" w:rsidRPr="00FC19F5">
        <w:rPr>
          <w:rFonts w:ascii="Times New Roman" w:hAnsi="Times New Roman" w:cs="Times New Roman"/>
          <w:sz w:val="24"/>
          <w:szCs w:val="24"/>
        </w:rPr>
        <w:t>. In my view, the application for rescission of judgment is properly before the court.</w:t>
      </w:r>
    </w:p>
    <w:p w14:paraId="35E9E3B7" w14:textId="1A60E1EC" w:rsidR="009C718C" w:rsidRPr="00FC19F5" w:rsidRDefault="009C718C" w:rsidP="00F51AAA">
      <w:pPr>
        <w:spacing w:after="0" w:line="360" w:lineRule="auto"/>
        <w:ind w:firstLine="720"/>
        <w:jc w:val="both"/>
        <w:rPr>
          <w:rFonts w:ascii="Times New Roman" w:hAnsi="Times New Roman" w:cs="Times New Roman"/>
          <w:sz w:val="24"/>
          <w:szCs w:val="24"/>
        </w:rPr>
      </w:pPr>
      <w:r w:rsidRPr="00FC19F5">
        <w:rPr>
          <w:rFonts w:ascii="Times New Roman" w:hAnsi="Times New Roman" w:cs="Times New Roman"/>
          <w:sz w:val="24"/>
          <w:szCs w:val="24"/>
        </w:rPr>
        <w:t>Again, this preliminary point lacks merit and is hereby dismissed.</w:t>
      </w:r>
    </w:p>
    <w:p w14:paraId="36BE0194" w14:textId="77777777" w:rsidR="009C718C" w:rsidRPr="00FC19F5" w:rsidRDefault="009C718C" w:rsidP="007F7D73">
      <w:pPr>
        <w:spacing w:after="0" w:line="360" w:lineRule="auto"/>
        <w:jc w:val="both"/>
        <w:rPr>
          <w:rFonts w:ascii="Times New Roman" w:hAnsi="Times New Roman" w:cs="Times New Roman"/>
          <w:b/>
          <w:bCs/>
          <w:i/>
          <w:iCs/>
          <w:sz w:val="24"/>
          <w:szCs w:val="24"/>
        </w:rPr>
      </w:pPr>
    </w:p>
    <w:p w14:paraId="3CE21563" w14:textId="45D2A6FD" w:rsidR="009C718C" w:rsidRPr="00FC19F5" w:rsidRDefault="009C718C" w:rsidP="007F7D73">
      <w:pPr>
        <w:spacing w:after="0" w:line="360" w:lineRule="auto"/>
        <w:jc w:val="both"/>
        <w:rPr>
          <w:rFonts w:ascii="Times New Roman" w:hAnsi="Times New Roman" w:cs="Times New Roman"/>
          <w:sz w:val="24"/>
          <w:szCs w:val="24"/>
        </w:rPr>
      </w:pPr>
      <w:r w:rsidRPr="00FC19F5">
        <w:rPr>
          <w:rFonts w:ascii="Times New Roman" w:hAnsi="Times New Roman" w:cs="Times New Roman"/>
          <w:b/>
          <w:bCs/>
          <w:i/>
          <w:iCs/>
          <w:sz w:val="24"/>
          <w:szCs w:val="24"/>
        </w:rPr>
        <w:t>Invalid authority</w:t>
      </w:r>
    </w:p>
    <w:p w14:paraId="31114D66" w14:textId="5201A126" w:rsidR="007908EB" w:rsidRPr="00F51AAA" w:rsidRDefault="00C24F5B" w:rsidP="00F51AAA">
      <w:pPr>
        <w:spacing w:after="0" w:line="360" w:lineRule="auto"/>
        <w:ind w:firstLine="720"/>
        <w:jc w:val="both"/>
        <w:rPr>
          <w:rFonts w:ascii="Times New Roman" w:hAnsi="Times New Roman" w:cs="Times New Roman"/>
          <w:sz w:val="24"/>
          <w:szCs w:val="24"/>
        </w:rPr>
      </w:pPr>
      <w:r w:rsidRPr="00FC19F5">
        <w:rPr>
          <w:rFonts w:ascii="Times New Roman" w:hAnsi="Times New Roman" w:cs="Times New Roman"/>
          <w:sz w:val="24"/>
          <w:szCs w:val="24"/>
        </w:rPr>
        <w:t>This point relates to the first applicant.</w:t>
      </w:r>
    </w:p>
    <w:p w14:paraId="1CD8ED87" w14:textId="57B95078" w:rsidR="008E1513" w:rsidRPr="00FC19F5" w:rsidRDefault="008E1513" w:rsidP="00F51AAA">
      <w:pPr>
        <w:spacing w:after="0" w:line="360" w:lineRule="auto"/>
        <w:ind w:firstLine="720"/>
        <w:jc w:val="both"/>
        <w:rPr>
          <w:rFonts w:ascii="Times New Roman" w:eastAsia="Calibri" w:hAnsi="Times New Roman" w:cs="Times New Roman"/>
          <w:kern w:val="0"/>
          <w:sz w:val="24"/>
          <w:szCs w:val="24"/>
          <w14:ligatures w14:val="none"/>
        </w:rPr>
      </w:pPr>
      <w:r w:rsidRPr="00FC19F5">
        <w:rPr>
          <w:rFonts w:ascii="Times New Roman" w:eastAsia="Calibri" w:hAnsi="Times New Roman" w:cs="Times New Roman"/>
          <w:kern w:val="0"/>
          <w:sz w:val="24"/>
          <w:szCs w:val="24"/>
          <w14:ligatures w14:val="none"/>
        </w:rPr>
        <w:t xml:space="preserve">The </w:t>
      </w:r>
      <w:r w:rsidR="003E0AB1" w:rsidRPr="00FC19F5">
        <w:rPr>
          <w:rFonts w:ascii="Times New Roman" w:eastAsia="Calibri" w:hAnsi="Times New Roman" w:cs="Times New Roman"/>
          <w:kern w:val="0"/>
          <w:sz w:val="24"/>
          <w:szCs w:val="24"/>
          <w14:ligatures w14:val="none"/>
        </w:rPr>
        <w:t>r</w:t>
      </w:r>
      <w:r w:rsidRPr="00FC19F5">
        <w:rPr>
          <w:rFonts w:ascii="Times New Roman" w:eastAsia="Calibri" w:hAnsi="Times New Roman" w:cs="Times New Roman"/>
          <w:kern w:val="0"/>
          <w:sz w:val="24"/>
          <w:szCs w:val="24"/>
          <w14:ligatures w14:val="none"/>
        </w:rPr>
        <w:t>espondent argued that the board resolution attached to the founding affidavit is invalid as it pre-dates the cause of action and grants “blanket authority”, thereby failing to meet the requirements set out in</w:t>
      </w:r>
      <w:r w:rsidRPr="00FC19F5">
        <w:rPr>
          <w:rFonts w:ascii="Times New Roman" w:eastAsia="Calibri" w:hAnsi="Times New Roman" w:cs="Times New Roman"/>
          <w:i/>
          <w:iCs/>
          <w:kern w:val="0"/>
          <w:sz w:val="24"/>
          <w:szCs w:val="24"/>
          <w14:ligatures w14:val="none"/>
        </w:rPr>
        <w:t xml:space="preserve"> </w:t>
      </w:r>
      <w:proofErr w:type="spellStart"/>
      <w:r w:rsidRPr="00FC19F5">
        <w:rPr>
          <w:rFonts w:ascii="Times New Roman" w:eastAsia="Calibri" w:hAnsi="Times New Roman" w:cs="Times New Roman"/>
          <w:i/>
          <w:iCs/>
          <w:kern w:val="0"/>
          <w:sz w:val="24"/>
          <w:szCs w:val="24"/>
          <w14:ligatures w14:val="none"/>
        </w:rPr>
        <w:t>Madzivire</w:t>
      </w:r>
      <w:proofErr w:type="spellEnd"/>
      <w:r w:rsidRPr="00FC19F5">
        <w:rPr>
          <w:rFonts w:ascii="Times New Roman" w:eastAsia="Calibri" w:hAnsi="Times New Roman" w:cs="Times New Roman"/>
          <w:i/>
          <w:iCs/>
          <w:kern w:val="0"/>
          <w:sz w:val="24"/>
          <w:szCs w:val="24"/>
          <w14:ligatures w14:val="none"/>
        </w:rPr>
        <w:t xml:space="preserve"> v </w:t>
      </w:r>
      <w:proofErr w:type="spellStart"/>
      <w:r w:rsidRPr="00FC19F5">
        <w:rPr>
          <w:rFonts w:ascii="Times New Roman" w:eastAsia="Calibri" w:hAnsi="Times New Roman" w:cs="Times New Roman"/>
          <w:i/>
          <w:iCs/>
          <w:kern w:val="0"/>
          <w:sz w:val="24"/>
          <w:szCs w:val="24"/>
          <w14:ligatures w14:val="none"/>
        </w:rPr>
        <w:t>Zvarivadza</w:t>
      </w:r>
      <w:proofErr w:type="spellEnd"/>
      <w:r w:rsidRPr="00FC19F5">
        <w:rPr>
          <w:rFonts w:ascii="Times New Roman" w:eastAsia="Calibri" w:hAnsi="Times New Roman" w:cs="Times New Roman"/>
          <w:i/>
          <w:iCs/>
          <w:kern w:val="0"/>
          <w:sz w:val="24"/>
          <w:szCs w:val="24"/>
          <w14:ligatures w14:val="none"/>
        </w:rPr>
        <w:t xml:space="preserve"> &amp; </w:t>
      </w:r>
      <w:proofErr w:type="spellStart"/>
      <w:r w:rsidRPr="00FC19F5">
        <w:rPr>
          <w:rFonts w:ascii="Times New Roman" w:eastAsia="Calibri" w:hAnsi="Times New Roman" w:cs="Times New Roman"/>
          <w:i/>
          <w:iCs/>
          <w:kern w:val="0"/>
          <w:sz w:val="24"/>
          <w:szCs w:val="24"/>
          <w14:ligatures w14:val="none"/>
        </w:rPr>
        <w:t>Ors</w:t>
      </w:r>
      <w:proofErr w:type="spellEnd"/>
      <w:r w:rsidRPr="00FC19F5">
        <w:rPr>
          <w:rFonts w:ascii="Times New Roman" w:eastAsia="Calibri" w:hAnsi="Times New Roman" w:cs="Times New Roman"/>
          <w:kern w:val="0"/>
          <w:sz w:val="24"/>
          <w:szCs w:val="24"/>
          <w14:ligatures w14:val="none"/>
        </w:rPr>
        <w:t xml:space="preserve"> 2006 (1) ZLR 514 (S), </w:t>
      </w:r>
      <w:r w:rsidRPr="00FC19F5">
        <w:rPr>
          <w:rFonts w:ascii="Times New Roman" w:eastAsia="Calibri" w:hAnsi="Times New Roman" w:cs="Times New Roman"/>
          <w:i/>
          <w:iCs/>
          <w:kern w:val="0"/>
          <w:sz w:val="24"/>
          <w:szCs w:val="24"/>
          <w14:ligatures w14:val="none"/>
        </w:rPr>
        <w:t xml:space="preserve">Dube </w:t>
      </w:r>
      <w:r w:rsidRPr="00F51AAA">
        <w:rPr>
          <w:rFonts w:ascii="Times New Roman" w:eastAsia="Calibri" w:hAnsi="Times New Roman" w:cs="Times New Roman"/>
          <w:kern w:val="0"/>
          <w:sz w:val="24"/>
          <w:szCs w:val="24"/>
          <w14:ligatures w14:val="none"/>
        </w:rPr>
        <w:t>v</w:t>
      </w:r>
      <w:r w:rsidRPr="00FC19F5">
        <w:rPr>
          <w:rFonts w:ascii="Times New Roman" w:eastAsia="Calibri" w:hAnsi="Times New Roman" w:cs="Times New Roman"/>
          <w:i/>
          <w:iCs/>
          <w:kern w:val="0"/>
          <w:sz w:val="24"/>
          <w:szCs w:val="24"/>
          <w14:ligatures w14:val="none"/>
        </w:rPr>
        <w:t xml:space="preserve"> Premier Service Medical Aid Society</w:t>
      </w:r>
      <w:r w:rsidRPr="00FC19F5">
        <w:rPr>
          <w:rFonts w:ascii="Times New Roman" w:eastAsia="Calibri" w:hAnsi="Times New Roman" w:cs="Times New Roman"/>
          <w:kern w:val="0"/>
          <w:sz w:val="24"/>
          <w:szCs w:val="24"/>
          <w14:ligatures w14:val="none"/>
        </w:rPr>
        <w:t xml:space="preserve"> SC 73/19, </w:t>
      </w:r>
      <w:r w:rsidRPr="00FC19F5">
        <w:rPr>
          <w:rFonts w:ascii="Times New Roman" w:eastAsia="Calibri" w:hAnsi="Times New Roman" w:cs="Times New Roman"/>
          <w:i/>
          <w:iCs/>
          <w:kern w:val="0"/>
          <w:sz w:val="24"/>
          <w:szCs w:val="24"/>
          <w14:ligatures w14:val="none"/>
        </w:rPr>
        <w:t>Beach Consultancy</w:t>
      </w:r>
      <w:r w:rsidRPr="00F51AAA">
        <w:rPr>
          <w:rFonts w:ascii="Times New Roman" w:eastAsia="Calibri" w:hAnsi="Times New Roman" w:cs="Times New Roman"/>
          <w:kern w:val="0"/>
          <w:sz w:val="24"/>
          <w:szCs w:val="24"/>
          <w14:ligatures w14:val="none"/>
        </w:rPr>
        <w:t xml:space="preserve"> v</w:t>
      </w:r>
      <w:r w:rsidRPr="00FC19F5">
        <w:rPr>
          <w:rFonts w:ascii="Times New Roman" w:eastAsia="Calibri" w:hAnsi="Times New Roman" w:cs="Times New Roman"/>
          <w:i/>
          <w:iCs/>
          <w:kern w:val="0"/>
          <w:sz w:val="24"/>
          <w:szCs w:val="24"/>
          <w14:ligatures w14:val="none"/>
        </w:rPr>
        <w:t xml:space="preserve"> </w:t>
      </w:r>
      <w:proofErr w:type="spellStart"/>
      <w:r w:rsidRPr="00FC19F5">
        <w:rPr>
          <w:rFonts w:ascii="Times New Roman" w:eastAsia="Calibri" w:hAnsi="Times New Roman" w:cs="Times New Roman"/>
          <w:i/>
          <w:iCs/>
          <w:kern w:val="0"/>
          <w:sz w:val="24"/>
          <w:szCs w:val="24"/>
          <w14:ligatures w14:val="none"/>
        </w:rPr>
        <w:t>Makonya</w:t>
      </w:r>
      <w:proofErr w:type="spellEnd"/>
      <w:r w:rsidRPr="00FC19F5">
        <w:rPr>
          <w:rFonts w:ascii="Times New Roman" w:eastAsia="Calibri" w:hAnsi="Times New Roman" w:cs="Times New Roman"/>
          <w:kern w:val="0"/>
          <w:sz w:val="24"/>
          <w:szCs w:val="24"/>
          <w14:ligatures w14:val="none"/>
        </w:rPr>
        <w:t xml:space="preserve"> HH 696/21, and </w:t>
      </w:r>
      <w:proofErr w:type="spellStart"/>
      <w:r w:rsidRPr="00FC19F5">
        <w:rPr>
          <w:rFonts w:ascii="Times New Roman" w:eastAsia="Calibri" w:hAnsi="Times New Roman" w:cs="Times New Roman"/>
          <w:i/>
          <w:iCs/>
          <w:kern w:val="0"/>
          <w:sz w:val="24"/>
          <w:szCs w:val="24"/>
          <w14:ligatures w14:val="none"/>
        </w:rPr>
        <w:t>Leechiz</w:t>
      </w:r>
      <w:proofErr w:type="spellEnd"/>
      <w:r w:rsidRPr="00FC19F5">
        <w:rPr>
          <w:rFonts w:ascii="Times New Roman" w:eastAsia="Calibri" w:hAnsi="Times New Roman" w:cs="Times New Roman"/>
          <w:i/>
          <w:iCs/>
          <w:kern w:val="0"/>
          <w:sz w:val="24"/>
          <w:szCs w:val="24"/>
          <w14:ligatures w14:val="none"/>
        </w:rPr>
        <w:t xml:space="preserve"> Investments v CABS</w:t>
      </w:r>
      <w:r w:rsidRPr="00FC19F5">
        <w:rPr>
          <w:rFonts w:ascii="Times New Roman" w:eastAsia="Calibri" w:hAnsi="Times New Roman" w:cs="Times New Roman"/>
          <w:kern w:val="0"/>
          <w:sz w:val="24"/>
          <w:szCs w:val="24"/>
          <w14:ligatures w14:val="none"/>
        </w:rPr>
        <w:t xml:space="preserve"> HH 259/23.</w:t>
      </w:r>
    </w:p>
    <w:p w14:paraId="7CB8A853" w14:textId="77777777" w:rsidR="008E1513" w:rsidRPr="00FC19F5" w:rsidRDefault="008E1513" w:rsidP="00602A59">
      <w:pPr>
        <w:spacing w:after="0" w:line="360" w:lineRule="auto"/>
        <w:ind w:firstLine="720"/>
        <w:jc w:val="both"/>
        <w:rPr>
          <w:rFonts w:ascii="Times New Roman" w:eastAsia="Calibri" w:hAnsi="Times New Roman" w:cs="Times New Roman"/>
          <w:kern w:val="0"/>
          <w:sz w:val="24"/>
          <w:szCs w:val="24"/>
          <w14:ligatures w14:val="none"/>
        </w:rPr>
      </w:pPr>
      <w:r w:rsidRPr="00FC19F5">
        <w:rPr>
          <w:rFonts w:ascii="Times New Roman" w:eastAsia="Calibri" w:hAnsi="Times New Roman" w:cs="Times New Roman"/>
          <w:kern w:val="0"/>
          <w:sz w:val="24"/>
          <w:szCs w:val="24"/>
          <w14:ligatures w14:val="none"/>
        </w:rPr>
        <w:t>The principle from these authorities is that a company must authorise its participation in specific litigation and a mere general resolution that does not show board awareness of the specific dispute is inadequate, where authority is challenged.</w:t>
      </w:r>
    </w:p>
    <w:p w14:paraId="54213F9D" w14:textId="3DE1D5AA" w:rsidR="008E1513" w:rsidRPr="00FC19F5" w:rsidRDefault="008E1513" w:rsidP="00602A59">
      <w:pPr>
        <w:spacing w:after="0" w:line="360" w:lineRule="auto"/>
        <w:ind w:firstLine="720"/>
        <w:jc w:val="both"/>
        <w:rPr>
          <w:rFonts w:ascii="Times New Roman" w:eastAsia="Calibri" w:hAnsi="Times New Roman" w:cs="Times New Roman"/>
          <w:kern w:val="0"/>
          <w:sz w:val="24"/>
          <w:szCs w:val="24"/>
          <w14:ligatures w14:val="none"/>
        </w:rPr>
      </w:pPr>
      <w:r w:rsidRPr="00FC19F5">
        <w:rPr>
          <w:rFonts w:ascii="Times New Roman" w:eastAsia="Calibri" w:hAnsi="Times New Roman" w:cs="Times New Roman"/>
          <w:kern w:val="0"/>
          <w:sz w:val="24"/>
          <w:szCs w:val="24"/>
          <w14:ligatures w14:val="none"/>
        </w:rPr>
        <w:t xml:space="preserve">The </w:t>
      </w:r>
      <w:r w:rsidR="003E0AB1" w:rsidRPr="00FC19F5">
        <w:rPr>
          <w:rFonts w:ascii="Times New Roman" w:eastAsia="Calibri" w:hAnsi="Times New Roman" w:cs="Times New Roman"/>
          <w:kern w:val="0"/>
          <w:sz w:val="24"/>
          <w:szCs w:val="24"/>
          <w14:ligatures w14:val="none"/>
        </w:rPr>
        <w:t>a</w:t>
      </w:r>
      <w:r w:rsidRPr="00FC19F5">
        <w:rPr>
          <w:rFonts w:ascii="Times New Roman" w:eastAsia="Calibri" w:hAnsi="Times New Roman" w:cs="Times New Roman"/>
          <w:kern w:val="0"/>
          <w:sz w:val="24"/>
          <w:szCs w:val="24"/>
          <w14:ligatures w14:val="none"/>
        </w:rPr>
        <w:t xml:space="preserve">pplicant produced a further resolution in the answering affidavit expressly authorising the deponent and ratifying the institution of these proceedings. This was placed before the Court in direct response to </w:t>
      </w:r>
      <w:r w:rsidR="003E0AB1" w:rsidRPr="00FC19F5">
        <w:rPr>
          <w:rFonts w:ascii="Times New Roman" w:eastAsia="Calibri" w:hAnsi="Times New Roman" w:cs="Times New Roman"/>
          <w:kern w:val="0"/>
          <w:sz w:val="24"/>
          <w:szCs w:val="24"/>
          <w14:ligatures w14:val="none"/>
        </w:rPr>
        <w:t>r</w:t>
      </w:r>
      <w:r w:rsidRPr="00FC19F5">
        <w:rPr>
          <w:rFonts w:ascii="Times New Roman" w:eastAsia="Calibri" w:hAnsi="Times New Roman" w:cs="Times New Roman"/>
          <w:kern w:val="0"/>
          <w:sz w:val="24"/>
          <w:szCs w:val="24"/>
          <w14:ligatures w14:val="none"/>
        </w:rPr>
        <w:t>espondent’s challenge.</w:t>
      </w:r>
    </w:p>
    <w:p w14:paraId="797C0BF2" w14:textId="3DFB947F" w:rsidR="008E1513" w:rsidRPr="00FC19F5" w:rsidRDefault="008E1513" w:rsidP="00602A59">
      <w:pPr>
        <w:spacing w:after="0" w:line="360" w:lineRule="auto"/>
        <w:ind w:firstLine="720"/>
        <w:jc w:val="both"/>
        <w:rPr>
          <w:rFonts w:ascii="Times New Roman" w:eastAsia="Calibri" w:hAnsi="Times New Roman" w:cs="Times New Roman"/>
          <w:kern w:val="0"/>
          <w:sz w:val="24"/>
          <w:szCs w:val="24"/>
          <w14:ligatures w14:val="none"/>
        </w:rPr>
      </w:pPr>
      <w:r w:rsidRPr="00FC19F5">
        <w:rPr>
          <w:rFonts w:ascii="Times New Roman" w:eastAsia="Calibri" w:hAnsi="Times New Roman" w:cs="Times New Roman"/>
          <w:kern w:val="0"/>
          <w:sz w:val="24"/>
          <w:szCs w:val="24"/>
          <w14:ligatures w14:val="none"/>
        </w:rPr>
        <w:t>The law is clear: where authority is challenged, proof m</w:t>
      </w:r>
      <w:r w:rsidR="00D30D88" w:rsidRPr="00FC19F5">
        <w:rPr>
          <w:rFonts w:ascii="Times New Roman" w:eastAsia="Calibri" w:hAnsi="Times New Roman" w:cs="Times New Roman"/>
          <w:kern w:val="0"/>
          <w:sz w:val="24"/>
          <w:szCs w:val="24"/>
          <w14:ligatures w14:val="none"/>
        </w:rPr>
        <w:t>ay</w:t>
      </w:r>
      <w:r w:rsidRPr="00FC19F5">
        <w:rPr>
          <w:rFonts w:ascii="Times New Roman" w:eastAsia="Calibri" w:hAnsi="Times New Roman" w:cs="Times New Roman"/>
          <w:kern w:val="0"/>
          <w:sz w:val="24"/>
          <w:szCs w:val="24"/>
          <w14:ligatures w14:val="none"/>
        </w:rPr>
        <w:t xml:space="preserve"> be supplied through a subsequent resolution so long as it demonstrates that the company is aware of and adopts the proceedings. See </w:t>
      </w:r>
      <w:r w:rsidRPr="00FC19F5">
        <w:rPr>
          <w:rFonts w:ascii="Times New Roman" w:eastAsia="Calibri" w:hAnsi="Times New Roman" w:cs="Times New Roman"/>
          <w:i/>
          <w:iCs/>
          <w:kern w:val="0"/>
          <w:sz w:val="24"/>
          <w:szCs w:val="24"/>
          <w14:ligatures w14:val="none"/>
        </w:rPr>
        <w:t>Madzivire, supra</w:t>
      </w:r>
      <w:r w:rsidRPr="00FC19F5">
        <w:rPr>
          <w:rFonts w:ascii="Times New Roman" w:eastAsia="Calibri" w:hAnsi="Times New Roman" w:cs="Times New Roman"/>
          <w:kern w:val="0"/>
          <w:sz w:val="24"/>
          <w:szCs w:val="24"/>
          <w14:ligatures w14:val="none"/>
        </w:rPr>
        <w:t>.</w:t>
      </w:r>
    </w:p>
    <w:p w14:paraId="698E4B88" w14:textId="23900892" w:rsidR="008E1513" w:rsidRPr="00FC19F5" w:rsidRDefault="008E1513" w:rsidP="00F51AAA">
      <w:pPr>
        <w:spacing w:after="0" w:line="360" w:lineRule="auto"/>
        <w:ind w:firstLine="720"/>
        <w:jc w:val="both"/>
        <w:rPr>
          <w:rFonts w:ascii="Times New Roman" w:eastAsia="Calibri" w:hAnsi="Times New Roman" w:cs="Times New Roman"/>
          <w:kern w:val="0"/>
          <w:sz w:val="24"/>
          <w:szCs w:val="24"/>
          <w14:ligatures w14:val="none"/>
        </w:rPr>
      </w:pPr>
      <w:r w:rsidRPr="00FC19F5">
        <w:rPr>
          <w:rFonts w:ascii="Times New Roman" w:eastAsia="Calibri" w:hAnsi="Times New Roman" w:cs="Times New Roman"/>
          <w:kern w:val="0"/>
          <w:sz w:val="24"/>
          <w:szCs w:val="24"/>
          <w14:ligatures w14:val="none"/>
        </w:rPr>
        <w:t>The supplementary resolution cures any alleged defect in the initial one. The challenge must therefore fail.</w:t>
      </w:r>
    </w:p>
    <w:p w14:paraId="3C257A66" w14:textId="67A593BE" w:rsidR="00D825B1" w:rsidRPr="00FC19F5" w:rsidRDefault="008E1513" w:rsidP="00F51AAA">
      <w:pPr>
        <w:spacing w:after="0" w:line="360" w:lineRule="auto"/>
        <w:ind w:firstLine="720"/>
        <w:jc w:val="both"/>
        <w:rPr>
          <w:rFonts w:ascii="Times New Roman" w:eastAsia="Calibri" w:hAnsi="Times New Roman" w:cs="Times New Roman"/>
          <w:kern w:val="0"/>
          <w:sz w:val="24"/>
          <w:szCs w:val="24"/>
          <w14:ligatures w14:val="none"/>
        </w:rPr>
      </w:pPr>
      <w:r w:rsidRPr="00FC19F5">
        <w:rPr>
          <w:rFonts w:ascii="Times New Roman" w:eastAsia="Calibri" w:hAnsi="Times New Roman" w:cs="Times New Roman"/>
          <w:kern w:val="0"/>
          <w:sz w:val="24"/>
          <w:szCs w:val="24"/>
          <w14:ligatures w14:val="none"/>
        </w:rPr>
        <w:t>Accordingly, the preliminary objection is dismissed.</w:t>
      </w:r>
      <w:r w:rsidR="00267223">
        <w:rPr>
          <w:rFonts w:ascii="Times New Roman" w:eastAsia="Calibri" w:hAnsi="Times New Roman" w:cs="Times New Roman"/>
          <w:kern w:val="0"/>
          <w:sz w:val="24"/>
          <w:szCs w:val="24"/>
          <w14:ligatures w14:val="none"/>
        </w:rPr>
        <w:t xml:space="preserve"> All the preliminary points having been dismissed, I must proceed to deal with the merits of the application.</w:t>
      </w:r>
    </w:p>
    <w:p w14:paraId="23BEECEE" w14:textId="77777777" w:rsidR="00665A5D" w:rsidRPr="00267223" w:rsidRDefault="00665A5D" w:rsidP="008E1513">
      <w:pPr>
        <w:spacing w:after="0" w:line="360" w:lineRule="auto"/>
        <w:jc w:val="both"/>
        <w:rPr>
          <w:rFonts w:ascii="Times New Roman" w:eastAsia="Calibri" w:hAnsi="Times New Roman" w:cs="Times New Roman"/>
          <w:kern w:val="0"/>
          <w:sz w:val="24"/>
          <w:szCs w:val="24"/>
          <w:u w:val="single"/>
          <w14:ligatures w14:val="none"/>
        </w:rPr>
      </w:pPr>
    </w:p>
    <w:p w14:paraId="6BCBDA6A" w14:textId="77777777" w:rsidR="00665A5D" w:rsidRPr="00267223" w:rsidRDefault="00665A5D" w:rsidP="00665A5D">
      <w:pPr>
        <w:spacing w:after="0" w:line="360" w:lineRule="auto"/>
        <w:jc w:val="both"/>
        <w:rPr>
          <w:rFonts w:ascii="Times New Roman" w:eastAsia="Calibri" w:hAnsi="Times New Roman" w:cs="Times New Roman"/>
          <w:b/>
          <w:bCs/>
          <w:kern w:val="0"/>
          <w:sz w:val="24"/>
          <w:szCs w:val="24"/>
          <w:u w:val="single"/>
          <w14:ligatures w14:val="none"/>
        </w:rPr>
      </w:pPr>
      <w:r w:rsidRPr="00267223">
        <w:rPr>
          <w:rFonts w:ascii="Times New Roman" w:eastAsia="Calibri" w:hAnsi="Times New Roman" w:cs="Times New Roman"/>
          <w:b/>
          <w:bCs/>
          <w:kern w:val="0"/>
          <w:sz w:val="24"/>
          <w:szCs w:val="24"/>
          <w:u w:val="single"/>
          <w14:ligatures w14:val="none"/>
        </w:rPr>
        <w:t>THE LAW ON RESCISSION</w:t>
      </w:r>
    </w:p>
    <w:p w14:paraId="0686FE76" w14:textId="26860D04" w:rsidR="00665A5D" w:rsidRDefault="008E47F3" w:rsidP="00F51AAA">
      <w:pPr>
        <w:spacing w:after="0" w:line="360" w:lineRule="auto"/>
        <w:ind w:firstLine="720"/>
        <w:jc w:val="both"/>
        <w:rPr>
          <w:rFonts w:ascii="Times New Roman" w:eastAsia="Calibri" w:hAnsi="Times New Roman" w:cs="Times New Roman"/>
          <w:kern w:val="0"/>
          <w:sz w:val="24"/>
          <w:szCs w:val="24"/>
          <w14:ligatures w14:val="none"/>
        </w:rPr>
      </w:pPr>
      <w:r w:rsidRPr="00FC19F5">
        <w:rPr>
          <w:rFonts w:ascii="Times New Roman" w:eastAsia="Calibri" w:hAnsi="Times New Roman" w:cs="Times New Roman"/>
          <w:kern w:val="0"/>
          <w:sz w:val="24"/>
          <w:szCs w:val="24"/>
          <w14:ligatures w14:val="none"/>
        </w:rPr>
        <w:lastRenderedPageBreak/>
        <w:t>In an application of this nature t</w:t>
      </w:r>
      <w:r w:rsidR="00665A5D" w:rsidRPr="00FC19F5">
        <w:rPr>
          <w:rFonts w:ascii="Times New Roman" w:eastAsia="Calibri" w:hAnsi="Times New Roman" w:cs="Times New Roman"/>
          <w:kern w:val="0"/>
          <w:sz w:val="24"/>
          <w:szCs w:val="24"/>
          <w14:ligatures w14:val="none"/>
        </w:rPr>
        <w:t>he applicable provision is Rule 27</w:t>
      </w:r>
      <w:r w:rsidR="00F0516F" w:rsidRPr="00FC19F5">
        <w:rPr>
          <w:rFonts w:ascii="Times New Roman" w:eastAsia="Calibri" w:hAnsi="Times New Roman" w:cs="Times New Roman"/>
          <w:kern w:val="0"/>
          <w:sz w:val="24"/>
          <w:szCs w:val="24"/>
          <w14:ligatures w14:val="none"/>
        </w:rPr>
        <w:t xml:space="preserve">(1) </w:t>
      </w:r>
      <w:r w:rsidR="00665A5D" w:rsidRPr="00FC19F5">
        <w:rPr>
          <w:rFonts w:ascii="Times New Roman" w:eastAsia="Calibri" w:hAnsi="Times New Roman" w:cs="Times New Roman"/>
          <w:kern w:val="0"/>
          <w:sz w:val="24"/>
          <w:szCs w:val="24"/>
          <w14:ligatures w14:val="none"/>
        </w:rPr>
        <w:t xml:space="preserve">of the High Court Rules, 2021, which empowers the </w:t>
      </w:r>
      <w:r w:rsidR="00325D9E">
        <w:rPr>
          <w:rFonts w:ascii="Times New Roman" w:eastAsia="Calibri" w:hAnsi="Times New Roman" w:cs="Times New Roman"/>
          <w:kern w:val="0"/>
          <w:sz w:val="24"/>
          <w:szCs w:val="24"/>
          <w14:ligatures w14:val="none"/>
        </w:rPr>
        <w:t>c</w:t>
      </w:r>
      <w:r w:rsidR="00665A5D" w:rsidRPr="00FC19F5">
        <w:rPr>
          <w:rFonts w:ascii="Times New Roman" w:eastAsia="Calibri" w:hAnsi="Times New Roman" w:cs="Times New Roman"/>
          <w:kern w:val="0"/>
          <w:sz w:val="24"/>
          <w:szCs w:val="24"/>
          <w14:ligatures w14:val="none"/>
        </w:rPr>
        <w:t xml:space="preserve">ourt to rescind a judgment granted in default where the </w:t>
      </w:r>
      <w:r w:rsidR="00325D9E">
        <w:rPr>
          <w:rFonts w:ascii="Times New Roman" w:eastAsia="Calibri" w:hAnsi="Times New Roman" w:cs="Times New Roman"/>
          <w:kern w:val="0"/>
          <w:sz w:val="24"/>
          <w:szCs w:val="24"/>
          <w14:ligatures w14:val="none"/>
        </w:rPr>
        <w:t>a</w:t>
      </w:r>
      <w:r w:rsidR="00665A5D" w:rsidRPr="00FC19F5">
        <w:rPr>
          <w:rFonts w:ascii="Times New Roman" w:eastAsia="Calibri" w:hAnsi="Times New Roman" w:cs="Times New Roman"/>
          <w:kern w:val="0"/>
          <w:sz w:val="24"/>
          <w:szCs w:val="24"/>
          <w14:ligatures w14:val="none"/>
        </w:rPr>
        <w:t>pplicant shows good and sufficient cause.</w:t>
      </w:r>
      <w:r w:rsidR="00563F3E" w:rsidRPr="00FC19F5">
        <w:rPr>
          <w:rFonts w:ascii="Times New Roman" w:eastAsia="Calibri" w:hAnsi="Times New Roman" w:cs="Times New Roman"/>
          <w:kern w:val="0"/>
          <w:sz w:val="24"/>
          <w:szCs w:val="24"/>
          <w14:ligatures w14:val="none"/>
        </w:rPr>
        <w:t xml:space="preserve"> It reads:</w:t>
      </w:r>
    </w:p>
    <w:p w14:paraId="7ECB4A81" w14:textId="77777777" w:rsidR="0086422D" w:rsidRPr="00FC19F5" w:rsidRDefault="0086422D" w:rsidP="00DC4204">
      <w:pPr>
        <w:spacing w:after="0" w:line="360" w:lineRule="auto"/>
        <w:jc w:val="both"/>
        <w:rPr>
          <w:rFonts w:ascii="Times New Roman" w:eastAsia="Calibri" w:hAnsi="Times New Roman" w:cs="Times New Roman"/>
          <w:kern w:val="0"/>
          <w:sz w:val="24"/>
          <w:szCs w:val="24"/>
          <w14:ligatures w14:val="none"/>
        </w:rPr>
      </w:pPr>
    </w:p>
    <w:p w14:paraId="77D2C412" w14:textId="6770FE9E" w:rsidR="00563F3E" w:rsidRPr="00F51AAA" w:rsidRDefault="00563F3E" w:rsidP="00F51AAA">
      <w:pPr>
        <w:spacing w:after="0" w:line="240" w:lineRule="auto"/>
        <w:jc w:val="both"/>
        <w:rPr>
          <w:rFonts w:ascii="Times New Roman" w:eastAsia="Calibri" w:hAnsi="Times New Roman" w:cs="Times New Roman"/>
          <w:kern w:val="0"/>
          <w14:ligatures w14:val="none"/>
        </w:rPr>
      </w:pPr>
      <w:r w:rsidRPr="00FC19F5">
        <w:rPr>
          <w:rFonts w:ascii="Times New Roman" w:eastAsia="Calibri" w:hAnsi="Times New Roman" w:cs="Times New Roman"/>
          <w:kern w:val="0"/>
          <w:sz w:val="24"/>
          <w:szCs w:val="24"/>
          <w14:ligatures w14:val="none"/>
        </w:rPr>
        <w:tab/>
      </w:r>
      <w:r w:rsidRPr="00F51AAA">
        <w:rPr>
          <w:rFonts w:ascii="Times New Roman" w:eastAsia="Calibri" w:hAnsi="Times New Roman" w:cs="Times New Roman"/>
          <w:kern w:val="0"/>
          <w14:ligatures w14:val="none"/>
        </w:rPr>
        <w:t>“</w:t>
      </w:r>
      <w:r w:rsidR="00FB7C4B" w:rsidRPr="00F51AAA">
        <w:rPr>
          <w:rFonts w:ascii="Times New Roman" w:eastAsia="Calibri" w:hAnsi="Times New Roman" w:cs="Times New Roman"/>
          <w:b/>
          <w:bCs/>
          <w:kern w:val="0"/>
          <w14:ligatures w14:val="none"/>
        </w:rPr>
        <w:t>27</w:t>
      </w:r>
      <w:r w:rsidRPr="00F51AAA">
        <w:rPr>
          <w:rFonts w:ascii="Times New Roman" w:eastAsia="Calibri" w:hAnsi="Times New Roman" w:cs="Times New Roman"/>
          <w:b/>
          <w:bCs/>
          <w:kern w:val="0"/>
          <w14:ligatures w14:val="none"/>
        </w:rPr>
        <w:t>. Court may set aside judgment given in default</w:t>
      </w:r>
    </w:p>
    <w:p w14:paraId="6BB8DBCD" w14:textId="77777777" w:rsidR="00563F3E" w:rsidRPr="00F51AAA" w:rsidRDefault="00563F3E" w:rsidP="00F51AAA">
      <w:pPr>
        <w:spacing w:after="0" w:line="240" w:lineRule="auto"/>
        <w:ind w:left="1440"/>
        <w:jc w:val="both"/>
        <w:rPr>
          <w:rFonts w:ascii="Times New Roman" w:eastAsia="Calibri" w:hAnsi="Times New Roman" w:cs="Times New Roman"/>
          <w:kern w:val="0"/>
          <w14:ligatures w14:val="none"/>
        </w:rPr>
      </w:pPr>
      <w:r w:rsidRPr="00F51AAA">
        <w:rPr>
          <w:rFonts w:ascii="Times New Roman" w:eastAsia="Calibri" w:hAnsi="Times New Roman" w:cs="Times New Roman"/>
          <w:kern w:val="0"/>
          <w14:ligatures w14:val="none"/>
        </w:rPr>
        <w:t>(1) A party against whom judgment has been given in default, whether under these rules or under any other law, may make a court application, not later than one month after he has had knowledge of the judgment, for the judgment to be set aside.</w:t>
      </w:r>
    </w:p>
    <w:p w14:paraId="74CBC146" w14:textId="26E0EC75" w:rsidR="00B206A4" w:rsidRPr="00F51AAA" w:rsidRDefault="00563F3E" w:rsidP="00F51AAA">
      <w:pPr>
        <w:spacing w:after="0" w:line="240" w:lineRule="auto"/>
        <w:ind w:left="1440"/>
        <w:jc w:val="both"/>
        <w:rPr>
          <w:rFonts w:ascii="Times New Roman" w:eastAsia="Calibri" w:hAnsi="Times New Roman" w:cs="Times New Roman"/>
          <w:kern w:val="0"/>
          <w14:ligatures w14:val="none"/>
        </w:rPr>
      </w:pPr>
      <w:r w:rsidRPr="00F51AAA">
        <w:rPr>
          <w:rFonts w:ascii="Times New Roman" w:eastAsia="Calibri" w:hAnsi="Times New Roman" w:cs="Times New Roman"/>
          <w:kern w:val="0"/>
          <w14:ligatures w14:val="none"/>
        </w:rPr>
        <w:t xml:space="preserve"> (2) If the court is satisfied on an application in terms of subrule (1) that </w:t>
      </w:r>
      <w:r w:rsidR="006079BB" w:rsidRPr="00F51AAA">
        <w:rPr>
          <w:rFonts w:ascii="Times New Roman" w:eastAsia="Calibri" w:hAnsi="Times New Roman" w:cs="Times New Roman"/>
          <w:kern w:val="0"/>
          <w14:ligatures w14:val="none"/>
        </w:rPr>
        <w:t>\</w:t>
      </w:r>
      <w:r w:rsidRPr="00F51AAA">
        <w:rPr>
          <w:rFonts w:ascii="Times New Roman" w:eastAsia="Calibri" w:hAnsi="Times New Roman" w:cs="Times New Roman"/>
          <w:kern w:val="0"/>
          <w14:ligatures w14:val="none"/>
        </w:rPr>
        <w:t>there is good and sufficient cause to do so, the court may set aside the judgment concerned and give leave to the defendant to defend or to the plaintiff to prosecute his action, on such terms as to costs and otherwise as the court considers just.”</w:t>
      </w:r>
      <w:bookmarkStart w:id="1" w:name="_Hlk218945817"/>
    </w:p>
    <w:p w14:paraId="1F657493" w14:textId="77777777" w:rsidR="006079BB" w:rsidRPr="00FC19F5" w:rsidRDefault="006079BB" w:rsidP="006079BB">
      <w:pPr>
        <w:spacing w:after="0" w:line="360" w:lineRule="auto"/>
        <w:ind w:left="1440"/>
        <w:jc w:val="both"/>
        <w:rPr>
          <w:rFonts w:ascii="Times New Roman" w:eastAsia="Calibri" w:hAnsi="Times New Roman" w:cs="Times New Roman"/>
          <w:kern w:val="0"/>
          <w:sz w:val="24"/>
          <w:szCs w:val="24"/>
          <w14:ligatures w14:val="none"/>
        </w:rPr>
      </w:pPr>
    </w:p>
    <w:p w14:paraId="03DCA25A" w14:textId="698DF910" w:rsidR="00665A5D" w:rsidRPr="00FC19F5" w:rsidRDefault="00CE12D7" w:rsidP="00534E2E">
      <w:pPr>
        <w:spacing w:after="0" w:line="360" w:lineRule="auto"/>
        <w:ind w:firstLine="720"/>
        <w:jc w:val="both"/>
        <w:rPr>
          <w:rFonts w:ascii="Times New Roman" w:eastAsia="Calibri" w:hAnsi="Times New Roman" w:cs="Times New Roman"/>
          <w:kern w:val="0"/>
          <w:sz w:val="24"/>
          <w:szCs w:val="24"/>
          <w14:ligatures w14:val="none"/>
        </w:rPr>
      </w:pPr>
      <w:r w:rsidRPr="00FC19F5">
        <w:rPr>
          <w:rFonts w:ascii="Times New Roman" w:eastAsia="Calibri" w:hAnsi="Times New Roman" w:cs="Times New Roman"/>
          <w:kern w:val="0"/>
          <w:sz w:val="24"/>
          <w:szCs w:val="24"/>
          <w14:ligatures w14:val="none"/>
        </w:rPr>
        <w:t>Further,</w:t>
      </w:r>
      <w:r w:rsidRPr="00FC19F5">
        <w:rPr>
          <w:rFonts w:ascii="Times New Roman" w:eastAsia="Calibri" w:hAnsi="Times New Roman" w:cs="Times New Roman"/>
          <w:i/>
          <w:iCs/>
          <w:kern w:val="0"/>
          <w:sz w:val="24"/>
          <w:szCs w:val="24"/>
          <w14:ligatures w14:val="none"/>
        </w:rPr>
        <w:t xml:space="preserve"> </w:t>
      </w:r>
      <w:proofErr w:type="spellStart"/>
      <w:r w:rsidR="00665A5D" w:rsidRPr="00FC19F5">
        <w:rPr>
          <w:rFonts w:ascii="Times New Roman" w:eastAsia="Calibri" w:hAnsi="Times New Roman" w:cs="Times New Roman"/>
          <w:i/>
          <w:iCs/>
          <w:kern w:val="0"/>
          <w:sz w:val="24"/>
          <w:szCs w:val="24"/>
          <w14:ligatures w14:val="none"/>
        </w:rPr>
        <w:t>Stockil</w:t>
      </w:r>
      <w:proofErr w:type="spellEnd"/>
      <w:r w:rsidR="00665A5D" w:rsidRPr="00FC19F5">
        <w:rPr>
          <w:rFonts w:ascii="Times New Roman" w:eastAsia="Calibri" w:hAnsi="Times New Roman" w:cs="Times New Roman"/>
          <w:i/>
          <w:iCs/>
          <w:kern w:val="0"/>
          <w:sz w:val="24"/>
          <w:szCs w:val="24"/>
          <w14:ligatures w14:val="none"/>
        </w:rPr>
        <w:t xml:space="preserve"> </w:t>
      </w:r>
      <w:r w:rsidR="00665A5D" w:rsidRPr="00F51AAA">
        <w:rPr>
          <w:rFonts w:ascii="Times New Roman" w:eastAsia="Calibri" w:hAnsi="Times New Roman" w:cs="Times New Roman"/>
          <w:kern w:val="0"/>
          <w:sz w:val="24"/>
          <w:szCs w:val="24"/>
          <w14:ligatures w14:val="none"/>
        </w:rPr>
        <w:t>v</w:t>
      </w:r>
      <w:r w:rsidR="00665A5D" w:rsidRPr="00FC19F5">
        <w:rPr>
          <w:rFonts w:ascii="Times New Roman" w:eastAsia="Calibri" w:hAnsi="Times New Roman" w:cs="Times New Roman"/>
          <w:i/>
          <w:iCs/>
          <w:kern w:val="0"/>
          <w:sz w:val="24"/>
          <w:szCs w:val="24"/>
          <w14:ligatures w14:val="none"/>
        </w:rPr>
        <w:t xml:space="preserve"> Griffiths</w:t>
      </w:r>
      <w:r w:rsidR="00665A5D" w:rsidRPr="00FC19F5">
        <w:rPr>
          <w:rFonts w:ascii="Times New Roman" w:eastAsia="Calibri" w:hAnsi="Times New Roman" w:cs="Times New Roman"/>
          <w:kern w:val="0"/>
          <w:sz w:val="24"/>
          <w:szCs w:val="24"/>
          <w14:ligatures w14:val="none"/>
        </w:rPr>
        <w:t xml:space="preserve"> 1992 (1) ZLR 172 (S) </w:t>
      </w:r>
      <w:bookmarkEnd w:id="1"/>
      <w:r w:rsidR="00DC4204" w:rsidRPr="00FC19F5">
        <w:rPr>
          <w:rFonts w:ascii="Times New Roman" w:eastAsia="Calibri" w:hAnsi="Times New Roman" w:cs="Times New Roman"/>
          <w:kern w:val="0"/>
          <w:sz w:val="24"/>
          <w:szCs w:val="24"/>
          <w14:ligatures w14:val="none"/>
        </w:rPr>
        <w:t>established the classic factors for a rescission of judgment to be granted:</w:t>
      </w:r>
    </w:p>
    <w:p w14:paraId="424D13FD" w14:textId="77777777" w:rsidR="00665A5D" w:rsidRPr="00FC19F5" w:rsidRDefault="00665A5D" w:rsidP="00CE0B78">
      <w:pPr>
        <w:spacing w:after="0" w:line="360" w:lineRule="auto"/>
        <w:ind w:left="720"/>
        <w:jc w:val="both"/>
        <w:rPr>
          <w:rFonts w:ascii="Times New Roman" w:eastAsia="Calibri" w:hAnsi="Times New Roman" w:cs="Times New Roman"/>
          <w:kern w:val="0"/>
          <w:sz w:val="24"/>
          <w:szCs w:val="24"/>
          <w14:ligatures w14:val="none"/>
        </w:rPr>
      </w:pPr>
      <w:r w:rsidRPr="00FC19F5">
        <w:rPr>
          <w:rFonts w:ascii="Times New Roman" w:eastAsia="Calibri" w:hAnsi="Times New Roman" w:cs="Times New Roman"/>
          <w:kern w:val="0"/>
          <w:sz w:val="24"/>
          <w:szCs w:val="24"/>
          <w14:ligatures w14:val="none"/>
        </w:rPr>
        <w:t>(a) Reasonable explanation for the default</w:t>
      </w:r>
    </w:p>
    <w:p w14:paraId="22049AB7" w14:textId="77777777" w:rsidR="00665A5D" w:rsidRPr="00FC19F5" w:rsidRDefault="00665A5D" w:rsidP="00CE0B78">
      <w:pPr>
        <w:spacing w:after="0" w:line="360" w:lineRule="auto"/>
        <w:ind w:left="720"/>
        <w:jc w:val="both"/>
        <w:rPr>
          <w:rFonts w:ascii="Times New Roman" w:eastAsia="Calibri" w:hAnsi="Times New Roman" w:cs="Times New Roman"/>
          <w:kern w:val="0"/>
          <w:sz w:val="24"/>
          <w:szCs w:val="24"/>
          <w14:ligatures w14:val="none"/>
        </w:rPr>
      </w:pPr>
      <w:r w:rsidRPr="00FC19F5">
        <w:rPr>
          <w:rFonts w:ascii="Times New Roman" w:eastAsia="Calibri" w:hAnsi="Times New Roman" w:cs="Times New Roman"/>
          <w:kern w:val="0"/>
          <w:sz w:val="24"/>
          <w:szCs w:val="24"/>
          <w14:ligatures w14:val="none"/>
        </w:rPr>
        <w:t xml:space="preserve">(b) </w:t>
      </w:r>
      <w:r w:rsidRPr="00FC19F5">
        <w:rPr>
          <w:rFonts w:ascii="Times New Roman" w:eastAsia="Calibri" w:hAnsi="Times New Roman" w:cs="Times New Roman"/>
          <w:i/>
          <w:iCs/>
          <w:kern w:val="0"/>
          <w:sz w:val="24"/>
          <w:szCs w:val="24"/>
          <w14:ligatures w14:val="none"/>
        </w:rPr>
        <w:t>Bona fides</w:t>
      </w:r>
      <w:r w:rsidRPr="00FC19F5">
        <w:rPr>
          <w:rFonts w:ascii="Times New Roman" w:eastAsia="Calibri" w:hAnsi="Times New Roman" w:cs="Times New Roman"/>
          <w:kern w:val="0"/>
          <w:sz w:val="24"/>
          <w:szCs w:val="24"/>
          <w14:ligatures w14:val="none"/>
        </w:rPr>
        <w:t xml:space="preserve"> of the application</w:t>
      </w:r>
    </w:p>
    <w:p w14:paraId="25B03519" w14:textId="77777777" w:rsidR="00665A5D" w:rsidRPr="00FC19F5" w:rsidRDefault="00665A5D" w:rsidP="00CE0B78">
      <w:pPr>
        <w:spacing w:after="0" w:line="360" w:lineRule="auto"/>
        <w:ind w:left="720"/>
        <w:jc w:val="both"/>
        <w:rPr>
          <w:rFonts w:ascii="Times New Roman" w:eastAsia="Calibri" w:hAnsi="Times New Roman" w:cs="Times New Roman"/>
          <w:kern w:val="0"/>
          <w:sz w:val="24"/>
          <w:szCs w:val="24"/>
          <w14:ligatures w14:val="none"/>
        </w:rPr>
      </w:pPr>
      <w:r w:rsidRPr="00FC19F5">
        <w:rPr>
          <w:rFonts w:ascii="Times New Roman" w:eastAsia="Calibri" w:hAnsi="Times New Roman" w:cs="Times New Roman"/>
          <w:kern w:val="0"/>
          <w:sz w:val="24"/>
          <w:szCs w:val="24"/>
          <w14:ligatures w14:val="none"/>
        </w:rPr>
        <w:t>(c) A defence on the merits carrying prospects of success</w:t>
      </w:r>
    </w:p>
    <w:p w14:paraId="3BE73F0B" w14:textId="77777777" w:rsidR="006079BB" w:rsidRPr="00FC19F5" w:rsidRDefault="006079BB" w:rsidP="00CE0B78">
      <w:pPr>
        <w:spacing w:after="0" w:line="360" w:lineRule="auto"/>
        <w:ind w:left="720"/>
        <w:jc w:val="both"/>
        <w:rPr>
          <w:rFonts w:ascii="Times New Roman" w:eastAsia="Calibri" w:hAnsi="Times New Roman" w:cs="Times New Roman"/>
          <w:kern w:val="0"/>
          <w:sz w:val="24"/>
          <w:szCs w:val="24"/>
          <w14:ligatures w14:val="none"/>
        </w:rPr>
      </w:pPr>
    </w:p>
    <w:p w14:paraId="007316D0" w14:textId="5A3ED625" w:rsidR="00B74597" w:rsidRPr="00FC19F5" w:rsidRDefault="00665A5D" w:rsidP="00F51AAA">
      <w:pPr>
        <w:spacing w:after="0" w:line="360" w:lineRule="auto"/>
        <w:ind w:firstLine="720"/>
        <w:jc w:val="both"/>
        <w:rPr>
          <w:rFonts w:ascii="Times New Roman" w:eastAsia="Calibri" w:hAnsi="Times New Roman" w:cs="Times New Roman"/>
          <w:kern w:val="0"/>
          <w:sz w:val="24"/>
          <w:szCs w:val="24"/>
          <w14:ligatures w14:val="none"/>
        </w:rPr>
      </w:pPr>
      <w:r w:rsidRPr="00FC19F5">
        <w:rPr>
          <w:rFonts w:ascii="Times New Roman" w:eastAsia="Calibri" w:hAnsi="Times New Roman" w:cs="Times New Roman"/>
          <w:kern w:val="0"/>
          <w:sz w:val="24"/>
          <w:szCs w:val="24"/>
          <w14:ligatures w14:val="none"/>
        </w:rPr>
        <w:t>These factors must be considered both individually and in conjunction with one another</w:t>
      </w:r>
      <w:r w:rsidR="008F6860" w:rsidRPr="00FC19F5">
        <w:rPr>
          <w:rFonts w:ascii="Times New Roman" w:eastAsia="Calibri" w:hAnsi="Times New Roman" w:cs="Times New Roman"/>
          <w:kern w:val="0"/>
          <w:sz w:val="24"/>
          <w:szCs w:val="24"/>
          <w14:ligatures w14:val="none"/>
        </w:rPr>
        <w:t>.</w:t>
      </w:r>
    </w:p>
    <w:p w14:paraId="60856FC7" w14:textId="2E063D6F" w:rsidR="008E47F3" w:rsidRPr="00FC19F5" w:rsidRDefault="008E47F3" w:rsidP="00534E2E">
      <w:pPr>
        <w:spacing w:after="0" w:line="360" w:lineRule="auto"/>
        <w:ind w:firstLine="720"/>
        <w:jc w:val="both"/>
        <w:rPr>
          <w:rFonts w:ascii="Times New Roman" w:eastAsia="Calibri" w:hAnsi="Times New Roman" w:cs="Times New Roman"/>
          <w:kern w:val="0"/>
          <w:sz w:val="24"/>
          <w:szCs w:val="24"/>
          <w14:ligatures w14:val="none"/>
        </w:rPr>
      </w:pPr>
      <w:r w:rsidRPr="00FC19F5">
        <w:rPr>
          <w:rFonts w:ascii="Times New Roman" w:eastAsia="Calibri" w:hAnsi="Times New Roman" w:cs="Times New Roman"/>
          <w:kern w:val="0"/>
          <w:sz w:val="24"/>
          <w:szCs w:val="24"/>
          <w14:ligatures w14:val="none"/>
        </w:rPr>
        <w:t xml:space="preserve">In </w:t>
      </w:r>
      <w:proofErr w:type="spellStart"/>
      <w:r w:rsidRPr="00FC19F5">
        <w:rPr>
          <w:rFonts w:ascii="Times New Roman" w:eastAsia="Calibri" w:hAnsi="Times New Roman" w:cs="Times New Roman"/>
          <w:i/>
          <w:kern w:val="0"/>
          <w:sz w:val="24"/>
          <w:szCs w:val="24"/>
          <w14:ligatures w14:val="none"/>
        </w:rPr>
        <w:t>Mdokwani</w:t>
      </w:r>
      <w:proofErr w:type="spellEnd"/>
      <w:r w:rsidRPr="00FC19F5">
        <w:rPr>
          <w:rFonts w:ascii="Times New Roman" w:eastAsia="Calibri" w:hAnsi="Times New Roman" w:cs="Times New Roman"/>
          <w:i/>
          <w:kern w:val="0"/>
          <w:sz w:val="24"/>
          <w:szCs w:val="24"/>
          <w14:ligatures w14:val="none"/>
        </w:rPr>
        <w:t xml:space="preserve"> </w:t>
      </w:r>
      <w:r w:rsidRPr="00FC19F5">
        <w:rPr>
          <w:rFonts w:ascii="Times New Roman" w:eastAsia="Calibri" w:hAnsi="Times New Roman" w:cs="Times New Roman"/>
          <w:kern w:val="0"/>
          <w:sz w:val="24"/>
          <w:szCs w:val="24"/>
          <w14:ligatures w14:val="none"/>
        </w:rPr>
        <w:t xml:space="preserve">v </w:t>
      </w:r>
      <w:proofErr w:type="spellStart"/>
      <w:r w:rsidRPr="00FC19F5">
        <w:rPr>
          <w:rFonts w:ascii="Times New Roman" w:eastAsia="Calibri" w:hAnsi="Times New Roman" w:cs="Times New Roman"/>
          <w:i/>
          <w:kern w:val="0"/>
          <w:sz w:val="24"/>
          <w:szCs w:val="24"/>
          <w14:ligatures w14:val="none"/>
        </w:rPr>
        <w:t>Shanhiwa</w:t>
      </w:r>
      <w:proofErr w:type="spellEnd"/>
      <w:r w:rsidRPr="00FC19F5">
        <w:rPr>
          <w:rFonts w:ascii="Times New Roman" w:eastAsia="Calibri" w:hAnsi="Times New Roman" w:cs="Times New Roman"/>
          <w:i/>
          <w:kern w:val="0"/>
          <w:sz w:val="24"/>
          <w:szCs w:val="24"/>
          <w14:ligatures w14:val="none"/>
        </w:rPr>
        <w:t xml:space="preserve"> </w:t>
      </w:r>
      <w:r w:rsidRPr="00FC19F5">
        <w:rPr>
          <w:rFonts w:ascii="Times New Roman" w:eastAsia="Calibri" w:hAnsi="Times New Roman" w:cs="Times New Roman"/>
          <w:kern w:val="0"/>
          <w:sz w:val="24"/>
          <w:szCs w:val="24"/>
          <w14:ligatures w14:val="none"/>
        </w:rPr>
        <w:t xml:space="preserve">1992 (1) ZLR 269 (S) the court stated that the factors to be taken into account by a court in an application for rescission of judgment were stated in </w:t>
      </w:r>
      <w:r w:rsidRPr="00FC19F5">
        <w:rPr>
          <w:rFonts w:ascii="Times New Roman" w:eastAsia="Calibri" w:hAnsi="Times New Roman" w:cs="Times New Roman"/>
          <w:i/>
          <w:kern w:val="0"/>
          <w:sz w:val="24"/>
          <w:szCs w:val="24"/>
          <w14:ligatures w14:val="none"/>
        </w:rPr>
        <w:t xml:space="preserve">G D Haulage (Pvt) Ltd </w:t>
      </w:r>
      <w:r w:rsidRPr="00FC19F5">
        <w:rPr>
          <w:rFonts w:ascii="Times New Roman" w:eastAsia="Calibri" w:hAnsi="Times New Roman" w:cs="Times New Roman"/>
          <w:kern w:val="0"/>
          <w:sz w:val="24"/>
          <w:szCs w:val="24"/>
          <w14:ligatures w14:val="none"/>
        </w:rPr>
        <w:t xml:space="preserve">v </w:t>
      </w:r>
      <w:proofErr w:type="spellStart"/>
      <w:r w:rsidRPr="00FC19F5">
        <w:rPr>
          <w:rFonts w:ascii="Times New Roman" w:eastAsia="Calibri" w:hAnsi="Times New Roman" w:cs="Times New Roman"/>
          <w:i/>
          <w:kern w:val="0"/>
          <w:sz w:val="24"/>
          <w:szCs w:val="24"/>
          <w14:ligatures w14:val="none"/>
        </w:rPr>
        <w:t>Mumurugwi</w:t>
      </w:r>
      <w:proofErr w:type="spellEnd"/>
      <w:r w:rsidRPr="00FC19F5">
        <w:rPr>
          <w:rFonts w:ascii="Times New Roman" w:eastAsia="Calibri" w:hAnsi="Times New Roman" w:cs="Times New Roman"/>
          <w:i/>
          <w:kern w:val="0"/>
          <w:sz w:val="24"/>
          <w:szCs w:val="24"/>
          <w14:ligatures w14:val="none"/>
        </w:rPr>
        <w:t xml:space="preserve"> Bus Services (Pvt) Ltd </w:t>
      </w:r>
      <w:r w:rsidRPr="00FC19F5">
        <w:rPr>
          <w:rFonts w:ascii="Times New Roman" w:eastAsia="Calibri" w:hAnsi="Times New Roman" w:cs="Times New Roman"/>
          <w:kern w:val="0"/>
          <w:sz w:val="24"/>
          <w:szCs w:val="24"/>
          <w14:ligatures w14:val="none"/>
        </w:rPr>
        <w:t>1979 RLR 447 (A) at 455 B-G where it was stated that although there are no precise rules limiting or regulating what matters the court may take into account in deciding whether the applicant has shown the existence for such relief of good and sufficient cause in terms of r 63, the court will normally take into account:</w:t>
      </w:r>
    </w:p>
    <w:p w14:paraId="7A1E1FF3" w14:textId="77777777" w:rsidR="008E47F3" w:rsidRPr="00FC19F5" w:rsidRDefault="008E47F3" w:rsidP="008E47F3">
      <w:pPr>
        <w:spacing w:after="0" w:line="360" w:lineRule="auto"/>
        <w:jc w:val="both"/>
        <w:rPr>
          <w:rFonts w:ascii="Times New Roman" w:eastAsia="Calibri" w:hAnsi="Times New Roman" w:cs="Times New Roman"/>
          <w:kern w:val="0"/>
          <w:sz w:val="24"/>
          <w:szCs w:val="24"/>
          <w14:ligatures w14:val="none"/>
        </w:rPr>
      </w:pPr>
      <w:r w:rsidRPr="00FC19F5">
        <w:rPr>
          <w:rFonts w:ascii="Times New Roman" w:eastAsia="Calibri" w:hAnsi="Times New Roman" w:cs="Times New Roman"/>
          <w:kern w:val="0"/>
          <w:sz w:val="24"/>
          <w:szCs w:val="24"/>
          <w14:ligatures w14:val="none"/>
        </w:rPr>
        <w:tab/>
        <w:t>(a)</w:t>
      </w:r>
      <w:r w:rsidRPr="00FC19F5">
        <w:rPr>
          <w:rFonts w:ascii="Times New Roman" w:eastAsia="Calibri" w:hAnsi="Times New Roman" w:cs="Times New Roman"/>
          <w:kern w:val="0"/>
          <w:sz w:val="24"/>
          <w:szCs w:val="24"/>
          <w14:ligatures w14:val="none"/>
        </w:rPr>
        <w:tab/>
        <w:t>the applicant’s explanation of his default</w:t>
      </w:r>
    </w:p>
    <w:p w14:paraId="70BC9460" w14:textId="77777777" w:rsidR="008E47F3" w:rsidRPr="00FC19F5" w:rsidRDefault="008E47F3" w:rsidP="008E47F3">
      <w:pPr>
        <w:spacing w:after="0" w:line="360" w:lineRule="auto"/>
        <w:jc w:val="both"/>
        <w:rPr>
          <w:rFonts w:ascii="Times New Roman" w:eastAsia="Calibri" w:hAnsi="Times New Roman" w:cs="Times New Roman"/>
          <w:kern w:val="0"/>
          <w:sz w:val="24"/>
          <w:szCs w:val="24"/>
          <w14:ligatures w14:val="none"/>
        </w:rPr>
      </w:pPr>
      <w:r w:rsidRPr="00FC19F5">
        <w:rPr>
          <w:rFonts w:ascii="Times New Roman" w:eastAsia="Calibri" w:hAnsi="Times New Roman" w:cs="Times New Roman"/>
          <w:kern w:val="0"/>
          <w:sz w:val="24"/>
          <w:szCs w:val="24"/>
          <w14:ligatures w14:val="none"/>
        </w:rPr>
        <w:tab/>
        <w:t>(b)</w:t>
      </w:r>
      <w:r w:rsidRPr="00FC19F5">
        <w:rPr>
          <w:rFonts w:ascii="Times New Roman" w:eastAsia="Calibri" w:hAnsi="Times New Roman" w:cs="Times New Roman"/>
          <w:kern w:val="0"/>
          <w:sz w:val="24"/>
          <w:szCs w:val="24"/>
          <w14:ligatures w14:val="none"/>
        </w:rPr>
        <w:tab/>
        <w:t xml:space="preserve">the </w:t>
      </w:r>
      <w:r w:rsidRPr="00FC19F5">
        <w:rPr>
          <w:rFonts w:ascii="Times New Roman" w:eastAsia="Calibri" w:hAnsi="Times New Roman" w:cs="Times New Roman"/>
          <w:i/>
          <w:kern w:val="0"/>
          <w:sz w:val="24"/>
          <w:szCs w:val="24"/>
          <w14:ligatures w14:val="none"/>
        </w:rPr>
        <w:t>bona fides</w:t>
      </w:r>
      <w:r w:rsidRPr="00FC19F5">
        <w:rPr>
          <w:rFonts w:ascii="Times New Roman" w:eastAsia="Calibri" w:hAnsi="Times New Roman" w:cs="Times New Roman"/>
          <w:kern w:val="0"/>
          <w:sz w:val="24"/>
          <w:szCs w:val="24"/>
          <w14:ligatures w14:val="none"/>
        </w:rPr>
        <w:t xml:space="preserve"> of the application to rescind the judgment and </w:t>
      </w:r>
    </w:p>
    <w:p w14:paraId="0D9524AF" w14:textId="77777777" w:rsidR="008E47F3" w:rsidRPr="00FC19F5" w:rsidRDefault="008E47F3" w:rsidP="008E47F3">
      <w:pPr>
        <w:spacing w:after="0" w:line="360" w:lineRule="auto"/>
        <w:jc w:val="both"/>
        <w:rPr>
          <w:rFonts w:ascii="Times New Roman" w:eastAsia="Calibri" w:hAnsi="Times New Roman" w:cs="Times New Roman"/>
          <w:kern w:val="0"/>
          <w:sz w:val="24"/>
          <w:szCs w:val="24"/>
          <w14:ligatures w14:val="none"/>
        </w:rPr>
      </w:pPr>
      <w:r w:rsidRPr="00FC19F5">
        <w:rPr>
          <w:rFonts w:ascii="Times New Roman" w:eastAsia="Calibri" w:hAnsi="Times New Roman" w:cs="Times New Roman"/>
          <w:kern w:val="0"/>
          <w:sz w:val="24"/>
          <w:szCs w:val="24"/>
          <w14:ligatures w14:val="none"/>
        </w:rPr>
        <w:tab/>
        <w:t>(c)</w:t>
      </w:r>
      <w:r w:rsidRPr="00FC19F5">
        <w:rPr>
          <w:rFonts w:ascii="Times New Roman" w:eastAsia="Calibri" w:hAnsi="Times New Roman" w:cs="Times New Roman"/>
          <w:kern w:val="0"/>
          <w:sz w:val="24"/>
          <w:szCs w:val="24"/>
          <w14:ligatures w14:val="none"/>
        </w:rPr>
        <w:tab/>
        <w:t xml:space="preserve">the </w:t>
      </w:r>
      <w:r w:rsidRPr="00FC19F5">
        <w:rPr>
          <w:rFonts w:ascii="Times New Roman" w:eastAsia="Calibri" w:hAnsi="Times New Roman" w:cs="Times New Roman"/>
          <w:i/>
          <w:kern w:val="0"/>
          <w:sz w:val="24"/>
          <w:szCs w:val="24"/>
          <w14:ligatures w14:val="none"/>
        </w:rPr>
        <w:t>bond fides</w:t>
      </w:r>
      <w:r w:rsidRPr="00FC19F5">
        <w:rPr>
          <w:rFonts w:ascii="Times New Roman" w:eastAsia="Calibri" w:hAnsi="Times New Roman" w:cs="Times New Roman"/>
          <w:kern w:val="0"/>
          <w:sz w:val="24"/>
          <w:szCs w:val="24"/>
          <w14:ligatures w14:val="none"/>
        </w:rPr>
        <w:t xml:space="preserve"> of the applicant’s defence on the merits of the case, and the </w:t>
      </w:r>
    </w:p>
    <w:p w14:paraId="4C1CE768" w14:textId="458398B8" w:rsidR="002254DB" w:rsidRPr="00267223" w:rsidRDefault="008E47F3" w:rsidP="00665A5D">
      <w:pPr>
        <w:spacing w:after="0" w:line="360" w:lineRule="auto"/>
        <w:jc w:val="both"/>
        <w:rPr>
          <w:rFonts w:ascii="Times New Roman" w:eastAsia="Calibri" w:hAnsi="Times New Roman" w:cs="Times New Roman"/>
          <w:kern w:val="0"/>
          <w:sz w:val="24"/>
          <w:szCs w:val="24"/>
          <w:u w:val="single"/>
          <w14:ligatures w14:val="none"/>
        </w:rPr>
      </w:pPr>
      <w:r w:rsidRPr="00FC19F5">
        <w:rPr>
          <w:rFonts w:ascii="Times New Roman" w:eastAsia="Calibri" w:hAnsi="Times New Roman" w:cs="Times New Roman"/>
          <w:kern w:val="0"/>
          <w:sz w:val="24"/>
          <w:szCs w:val="24"/>
          <w14:ligatures w14:val="none"/>
        </w:rPr>
        <w:t>court will normally consider these matters in conjunction with each other and cumulatively.</w:t>
      </w:r>
      <w:r w:rsidRPr="00267223">
        <w:rPr>
          <w:rFonts w:ascii="Times New Roman" w:eastAsia="Calibri" w:hAnsi="Times New Roman" w:cs="Times New Roman"/>
          <w:kern w:val="0"/>
          <w:sz w:val="24"/>
          <w:szCs w:val="24"/>
          <w:u w:val="single"/>
          <w14:ligatures w14:val="none"/>
        </w:rPr>
        <w:t xml:space="preserve"> </w:t>
      </w:r>
    </w:p>
    <w:p w14:paraId="1DA86906" w14:textId="77777777" w:rsidR="002254DB" w:rsidRPr="00267223" w:rsidRDefault="002254DB" w:rsidP="00665A5D">
      <w:pPr>
        <w:spacing w:after="0" w:line="360" w:lineRule="auto"/>
        <w:jc w:val="both"/>
        <w:rPr>
          <w:rFonts w:ascii="Times New Roman" w:eastAsia="Calibri" w:hAnsi="Times New Roman" w:cs="Times New Roman"/>
          <w:b/>
          <w:bCs/>
          <w:kern w:val="0"/>
          <w:sz w:val="24"/>
          <w:szCs w:val="24"/>
          <w:u w:val="single"/>
          <w14:ligatures w14:val="none"/>
        </w:rPr>
      </w:pPr>
    </w:p>
    <w:p w14:paraId="4771AC46" w14:textId="3BA78E5B" w:rsidR="00DD6CCF" w:rsidRPr="00F51AAA" w:rsidRDefault="00665A5D" w:rsidP="00DD6CCF">
      <w:pPr>
        <w:spacing w:after="0" w:line="360" w:lineRule="auto"/>
        <w:jc w:val="both"/>
        <w:rPr>
          <w:rFonts w:ascii="Times New Roman" w:eastAsia="Calibri" w:hAnsi="Times New Roman" w:cs="Times New Roman"/>
          <w:b/>
          <w:bCs/>
          <w:i/>
          <w:iCs/>
          <w:kern w:val="0"/>
          <w:sz w:val="24"/>
          <w:szCs w:val="24"/>
          <w:u w:val="single"/>
          <w14:ligatures w14:val="none"/>
        </w:rPr>
      </w:pPr>
      <w:r w:rsidRPr="00267223">
        <w:rPr>
          <w:rFonts w:ascii="Times New Roman" w:eastAsia="Calibri" w:hAnsi="Times New Roman" w:cs="Times New Roman"/>
          <w:b/>
          <w:bCs/>
          <w:i/>
          <w:iCs/>
          <w:kern w:val="0"/>
          <w:sz w:val="24"/>
          <w:szCs w:val="24"/>
          <w:u w:val="single"/>
          <w14:ligatures w14:val="none"/>
        </w:rPr>
        <w:t>Issue for Determination</w:t>
      </w:r>
    </w:p>
    <w:p w14:paraId="6C7E489C" w14:textId="54EC4D30" w:rsidR="00D825B1" w:rsidRPr="00FC19F5" w:rsidRDefault="00665A5D" w:rsidP="008866CD">
      <w:pPr>
        <w:spacing w:after="0" w:line="360" w:lineRule="auto"/>
        <w:jc w:val="both"/>
        <w:rPr>
          <w:rFonts w:ascii="Times New Roman" w:eastAsia="Calibri" w:hAnsi="Times New Roman" w:cs="Times New Roman"/>
          <w:kern w:val="0"/>
          <w:sz w:val="24"/>
          <w:szCs w:val="24"/>
          <w14:ligatures w14:val="none"/>
        </w:rPr>
      </w:pPr>
      <w:r w:rsidRPr="00FC19F5">
        <w:rPr>
          <w:rFonts w:ascii="Times New Roman" w:eastAsia="Calibri" w:hAnsi="Times New Roman" w:cs="Times New Roman"/>
          <w:kern w:val="0"/>
          <w:sz w:val="24"/>
          <w:szCs w:val="24"/>
          <w14:ligatures w14:val="none"/>
        </w:rPr>
        <w:lastRenderedPageBreak/>
        <w:t>Whether or not th</w:t>
      </w:r>
      <w:r w:rsidR="00BA1575" w:rsidRPr="00FC19F5">
        <w:rPr>
          <w:rFonts w:ascii="Times New Roman" w:eastAsia="Calibri" w:hAnsi="Times New Roman" w:cs="Times New Roman"/>
          <w:kern w:val="0"/>
          <w:sz w:val="24"/>
          <w:szCs w:val="24"/>
          <w14:ligatures w14:val="none"/>
        </w:rPr>
        <w:t xml:space="preserve">e requirements for rescission </w:t>
      </w:r>
      <w:r w:rsidR="00325D9E" w:rsidRPr="00FC19F5">
        <w:rPr>
          <w:rFonts w:ascii="Times New Roman" w:eastAsia="Calibri" w:hAnsi="Times New Roman" w:cs="Times New Roman"/>
          <w:kern w:val="0"/>
          <w:sz w:val="24"/>
          <w:szCs w:val="24"/>
          <w14:ligatures w14:val="none"/>
        </w:rPr>
        <w:t>of judgment</w:t>
      </w:r>
      <w:r w:rsidR="00BA1575" w:rsidRPr="00FC19F5">
        <w:rPr>
          <w:rFonts w:ascii="Times New Roman" w:eastAsia="Calibri" w:hAnsi="Times New Roman" w:cs="Times New Roman"/>
          <w:kern w:val="0"/>
          <w:sz w:val="24"/>
          <w:szCs w:val="24"/>
          <w14:ligatures w14:val="none"/>
        </w:rPr>
        <w:t xml:space="preserve"> have been </w:t>
      </w:r>
      <w:r w:rsidR="00834998" w:rsidRPr="00FC19F5">
        <w:rPr>
          <w:rFonts w:ascii="Times New Roman" w:eastAsia="Calibri" w:hAnsi="Times New Roman" w:cs="Times New Roman"/>
          <w:kern w:val="0"/>
          <w:sz w:val="24"/>
          <w:szCs w:val="24"/>
          <w14:ligatures w14:val="none"/>
        </w:rPr>
        <w:t>met</w:t>
      </w:r>
      <w:r w:rsidR="006079BB" w:rsidRPr="00FC19F5">
        <w:rPr>
          <w:rFonts w:ascii="Times New Roman" w:eastAsia="Calibri" w:hAnsi="Times New Roman" w:cs="Times New Roman"/>
          <w:kern w:val="0"/>
          <w:sz w:val="24"/>
          <w:szCs w:val="24"/>
          <w14:ligatures w14:val="none"/>
        </w:rPr>
        <w:t>.</w:t>
      </w:r>
    </w:p>
    <w:p w14:paraId="41A1FCB7" w14:textId="77777777" w:rsidR="00267223" w:rsidRDefault="00267223" w:rsidP="008866CD">
      <w:pPr>
        <w:spacing w:after="0" w:line="360" w:lineRule="auto"/>
        <w:jc w:val="both"/>
        <w:rPr>
          <w:rFonts w:ascii="Times New Roman" w:eastAsia="Calibri" w:hAnsi="Times New Roman" w:cs="Times New Roman"/>
          <w:iCs/>
          <w:kern w:val="0"/>
          <w:sz w:val="24"/>
          <w:szCs w:val="24"/>
          <w14:ligatures w14:val="none"/>
        </w:rPr>
      </w:pPr>
    </w:p>
    <w:p w14:paraId="68B0706C" w14:textId="1FA2BFBA" w:rsidR="008866CD" w:rsidRPr="00267223" w:rsidRDefault="008866CD" w:rsidP="008866CD">
      <w:pPr>
        <w:spacing w:after="0" w:line="360" w:lineRule="auto"/>
        <w:jc w:val="both"/>
        <w:rPr>
          <w:rFonts w:ascii="Times New Roman" w:eastAsia="Calibri" w:hAnsi="Times New Roman" w:cs="Times New Roman"/>
          <w:b/>
          <w:bCs/>
          <w:i/>
          <w:iCs/>
          <w:kern w:val="0"/>
          <w:sz w:val="24"/>
          <w:szCs w:val="24"/>
          <w:u w:val="single"/>
          <w14:ligatures w14:val="none"/>
        </w:rPr>
      </w:pPr>
      <w:r w:rsidRPr="00267223">
        <w:rPr>
          <w:rFonts w:ascii="Times New Roman" w:eastAsia="Calibri" w:hAnsi="Times New Roman" w:cs="Times New Roman"/>
          <w:b/>
          <w:bCs/>
          <w:i/>
          <w:iCs/>
          <w:kern w:val="0"/>
          <w:sz w:val="24"/>
          <w:szCs w:val="24"/>
          <w:u w:val="single"/>
          <w14:ligatures w14:val="none"/>
        </w:rPr>
        <w:t>Analysis</w:t>
      </w:r>
      <w:r w:rsidR="006079BB" w:rsidRPr="00267223">
        <w:rPr>
          <w:rFonts w:ascii="Times New Roman" w:eastAsia="Calibri" w:hAnsi="Times New Roman" w:cs="Times New Roman"/>
          <w:b/>
          <w:bCs/>
          <w:i/>
          <w:iCs/>
          <w:kern w:val="0"/>
          <w:sz w:val="24"/>
          <w:szCs w:val="24"/>
          <w:u w:val="single"/>
          <w14:ligatures w14:val="none"/>
        </w:rPr>
        <w:t xml:space="preserve"> and application of the law</w:t>
      </w:r>
    </w:p>
    <w:p w14:paraId="0D5F8C52" w14:textId="3DC7C1EE" w:rsidR="00CE12D7" w:rsidRPr="00FC19F5" w:rsidRDefault="008866CD" w:rsidP="00CE12D7">
      <w:pPr>
        <w:spacing w:after="0" w:line="360" w:lineRule="auto"/>
        <w:ind w:firstLine="360"/>
        <w:jc w:val="both"/>
        <w:rPr>
          <w:rFonts w:ascii="Times New Roman" w:eastAsia="Calibri" w:hAnsi="Times New Roman" w:cs="Times New Roman"/>
          <w:kern w:val="0"/>
          <w:sz w:val="24"/>
          <w:szCs w:val="24"/>
          <w:u w:val="single"/>
          <w14:ligatures w14:val="none"/>
        </w:rPr>
      </w:pPr>
      <w:r w:rsidRPr="00FC19F5">
        <w:rPr>
          <w:rFonts w:ascii="Times New Roman" w:eastAsia="Calibri" w:hAnsi="Times New Roman" w:cs="Times New Roman"/>
          <w:kern w:val="0"/>
          <w:sz w:val="24"/>
          <w:szCs w:val="24"/>
          <w:u w:val="single"/>
          <w14:ligatures w14:val="none"/>
        </w:rPr>
        <w:t xml:space="preserve">[a] </w:t>
      </w:r>
      <w:r w:rsidR="00CE12D7" w:rsidRPr="00FC19F5">
        <w:rPr>
          <w:rFonts w:ascii="Times New Roman" w:eastAsia="Calibri" w:hAnsi="Times New Roman" w:cs="Times New Roman"/>
          <w:kern w:val="0"/>
          <w:sz w:val="24"/>
          <w:szCs w:val="24"/>
          <w:u w:val="single"/>
          <w14:ligatures w14:val="none"/>
        </w:rPr>
        <w:t>Reasonable Explanation for the Default</w:t>
      </w:r>
    </w:p>
    <w:p w14:paraId="2C54CA5B" w14:textId="03038B35" w:rsidR="00CE12D7" w:rsidRPr="00FC19F5" w:rsidRDefault="00CE12D7" w:rsidP="00117B5B">
      <w:pPr>
        <w:spacing w:after="0" w:line="360" w:lineRule="auto"/>
        <w:jc w:val="both"/>
        <w:rPr>
          <w:rFonts w:ascii="Times New Roman" w:eastAsia="Calibri" w:hAnsi="Times New Roman" w:cs="Times New Roman"/>
          <w:kern w:val="0"/>
          <w:sz w:val="24"/>
          <w:szCs w:val="24"/>
          <w14:ligatures w14:val="none"/>
        </w:rPr>
      </w:pPr>
      <w:r w:rsidRPr="00FC19F5">
        <w:rPr>
          <w:rFonts w:ascii="Times New Roman" w:eastAsia="Calibri" w:hAnsi="Times New Roman" w:cs="Times New Roman"/>
          <w:kern w:val="0"/>
          <w:sz w:val="24"/>
          <w:szCs w:val="24"/>
          <w14:ligatures w14:val="none"/>
        </w:rPr>
        <w:t xml:space="preserve">The </w:t>
      </w:r>
      <w:r w:rsidR="00325D9E">
        <w:rPr>
          <w:rFonts w:ascii="Times New Roman" w:eastAsia="Calibri" w:hAnsi="Times New Roman" w:cs="Times New Roman"/>
          <w:kern w:val="0"/>
          <w:sz w:val="24"/>
          <w:szCs w:val="24"/>
          <w14:ligatures w14:val="none"/>
        </w:rPr>
        <w:t>a</w:t>
      </w:r>
      <w:r w:rsidRPr="00FC19F5">
        <w:rPr>
          <w:rFonts w:ascii="Times New Roman" w:eastAsia="Calibri" w:hAnsi="Times New Roman" w:cs="Times New Roman"/>
          <w:kern w:val="0"/>
          <w:sz w:val="24"/>
          <w:szCs w:val="24"/>
          <w14:ligatures w14:val="none"/>
        </w:rPr>
        <w:t>pplicant has placed before the court a plausible, reasonable and non-wilful</w:t>
      </w:r>
      <w:r w:rsidRPr="00FC19F5">
        <w:rPr>
          <w:rFonts w:ascii="Times New Roman" w:eastAsia="Calibri" w:hAnsi="Times New Roman" w:cs="Times New Roman"/>
          <w:b/>
          <w:bCs/>
          <w:kern w:val="0"/>
          <w:sz w:val="24"/>
          <w:szCs w:val="24"/>
          <w14:ligatures w14:val="none"/>
        </w:rPr>
        <w:t xml:space="preserve"> </w:t>
      </w:r>
      <w:r w:rsidRPr="00FC19F5">
        <w:rPr>
          <w:rFonts w:ascii="Times New Roman" w:eastAsia="Calibri" w:hAnsi="Times New Roman" w:cs="Times New Roman"/>
          <w:kern w:val="0"/>
          <w:sz w:val="24"/>
          <w:szCs w:val="24"/>
          <w14:ligatures w14:val="none"/>
        </w:rPr>
        <w:t>explanation for its failure to oppose the proceedings that culminated in the default judgment under HCH 199/25, now sought to be rescinded in HCH 714/25.</w:t>
      </w:r>
    </w:p>
    <w:p w14:paraId="4BE3DDD9" w14:textId="1C59C870" w:rsidR="00CE12D7" w:rsidRPr="00FC19F5" w:rsidRDefault="00CE12D7" w:rsidP="00F51AAA">
      <w:pPr>
        <w:spacing w:after="0" w:line="360" w:lineRule="auto"/>
        <w:ind w:firstLine="720"/>
        <w:jc w:val="both"/>
        <w:rPr>
          <w:rFonts w:ascii="Times New Roman" w:eastAsia="Calibri" w:hAnsi="Times New Roman" w:cs="Times New Roman"/>
          <w:kern w:val="0"/>
          <w:sz w:val="24"/>
          <w:szCs w:val="24"/>
          <w14:ligatures w14:val="none"/>
        </w:rPr>
      </w:pPr>
      <w:r w:rsidRPr="00FC19F5">
        <w:rPr>
          <w:rFonts w:ascii="Times New Roman" w:eastAsia="Calibri" w:hAnsi="Times New Roman" w:cs="Times New Roman"/>
          <w:kern w:val="0"/>
          <w:sz w:val="24"/>
          <w:szCs w:val="24"/>
          <w14:ligatures w14:val="none"/>
        </w:rPr>
        <w:t xml:space="preserve">From the record, service of the originating application was allegedly </w:t>
      </w:r>
      <w:proofErr w:type="gramStart"/>
      <w:r w:rsidRPr="00FC19F5">
        <w:rPr>
          <w:rFonts w:ascii="Times New Roman" w:eastAsia="Calibri" w:hAnsi="Times New Roman" w:cs="Times New Roman"/>
          <w:kern w:val="0"/>
          <w:sz w:val="24"/>
          <w:szCs w:val="24"/>
          <w14:ligatures w14:val="none"/>
        </w:rPr>
        <w:t>effected</w:t>
      </w:r>
      <w:proofErr w:type="gramEnd"/>
      <w:r w:rsidRPr="00FC19F5">
        <w:rPr>
          <w:rFonts w:ascii="Times New Roman" w:eastAsia="Calibri" w:hAnsi="Times New Roman" w:cs="Times New Roman"/>
          <w:kern w:val="0"/>
          <w:sz w:val="24"/>
          <w:szCs w:val="24"/>
          <w14:ligatures w14:val="none"/>
        </w:rPr>
        <w:t xml:space="preserve"> on a receptionist, Michelle Mutolilo, who</w:t>
      </w:r>
      <w:r w:rsidR="00B70FC5" w:rsidRPr="00FC19F5">
        <w:rPr>
          <w:rFonts w:ascii="Times New Roman" w:eastAsia="Calibri" w:hAnsi="Times New Roman" w:cs="Times New Roman"/>
          <w:kern w:val="0"/>
          <w:sz w:val="24"/>
          <w:szCs w:val="24"/>
          <w14:ligatures w14:val="none"/>
        </w:rPr>
        <w:t xml:space="preserve"> is said to not have brought this to the attention of the 1</w:t>
      </w:r>
      <w:r w:rsidR="00B70FC5" w:rsidRPr="00FC19F5">
        <w:rPr>
          <w:rFonts w:ascii="Times New Roman" w:eastAsia="Calibri" w:hAnsi="Times New Roman" w:cs="Times New Roman"/>
          <w:kern w:val="0"/>
          <w:sz w:val="24"/>
          <w:szCs w:val="24"/>
          <w:vertAlign w:val="superscript"/>
          <w14:ligatures w14:val="none"/>
        </w:rPr>
        <w:t>st</w:t>
      </w:r>
      <w:r w:rsidR="00B70FC5" w:rsidRPr="00FC19F5">
        <w:rPr>
          <w:rFonts w:ascii="Times New Roman" w:eastAsia="Calibri" w:hAnsi="Times New Roman" w:cs="Times New Roman"/>
          <w:kern w:val="0"/>
          <w:sz w:val="24"/>
          <w:szCs w:val="24"/>
          <w14:ligatures w14:val="none"/>
        </w:rPr>
        <w:t xml:space="preserve"> applicant. The applicant insists that it was not served and was only made aware by the 2</w:t>
      </w:r>
      <w:r w:rsidR="00B70FC5" w:rsidRPr="00FC19F5">
        <w:rPr>
          <w:rFonts w:ascii="Times New Roman" w:eastAsia="Calibri" w:hAnsi="Times New Roman" w:cs="Times New Roman"/>
          <w:kern w:val="0"/>
          <w:sz w:val="24"/>
          <w:szCs w:val="24"/>
          <w:vertAlign w:val="superscript"/>
          <w14:ligatures w14:val="none"/>
        </w:rPr>
        <w:t>nd</w:t>
      </w:r>
      <w:r w:rsidR="00B70FC5" w:rsidRPr="00FC19F5">
        <w:rPr>
          <w:rFonts w:ascii="Times New Roman" w:eastAsia="Calibri" w:hAnsi="Times New Roman" w:cs="Times New Roman"/>
          <w:kern w:val="0"/>
          <w:sz w:val="24"/>
          <w:szCs w:val="24"/>
          <w14:ligatures w14:val="none"/>
        </w:rPr>
        <w:t xml:space="preserve"> applicant.</w:t>
      </w:r>
    </w:p>
    <w:p w14:paraId="62D59351" w14:textId="5403AF23" w:rsidR="00B952D4" w:rsidRPr="00FC19F5" w:rsidRDefault="00CE12D7" w:rsidP="00F51AAA">
      <w:pPr>
        <w:spacing w:after="0" w:line="360" w:lineRule="auto"/>
        <w:ind w:firstLine="720"/>
        <w:jc w:val="both"/>
        <w:rPr>
          <w:rFonts w:ascii="Times New Roman" w:eastAsia="Calibri" w:hAnsi="Times New Roman" w:cs="Times New Roman"/>
          <w:kern w:val="0"/>
          <w:sz w:val="24"/>
          <w:szCs w:val="24"/>
          <w14:ligatures w14:val="none"/>
        </w:rPr>
      </w:pPr>
      <w:r w:rsidRPr="00FC19F5">
        <w:rPr>
          <w:rFonts w:ascii="Times New Roman" w:eastAsia="Times New Roman" w:hAnsi="Times New Roman" w:cs="Times New Roman"/>
          <w:kern w:val="0"/>
          <w:sz w:val="24"/>
          <w:szCs w:val="24"/>
          <w:lang w:eastAsia="en-ZW"/>
          <w14:ligatures w14:val="none"/>
        </w:rPr>
        <w:t xml:space="preserve">Crucially, there is no evidence that the </w:t>
      </w:r>
      <w:r w:rsidR="00325D9E">
        <w:rPr>
          <w:rFonts w:ascii="Times New Roman" w:eastAsia="Times New Roman" w:hAnsi="Times New Roman" w:cs="Times New Roman"/>
          <w:kern w:val="0"/>
          <w:sz w:val="24"/>
          <w:szCs w:val="24"/>
          <w:lang w:eastAsia="en-ZW"/>
          <w14:ligatures w14:val="none"/>
        </w:rPr>
        <w:t>a</w:t>
      </w:r>
      <w:r w:rsidRPr="00FC19F5">
        <w:rPr>
          <w:rFonts w:ascii="Times New Roman" w:eastAsia="Times New Roman" w:hAnsi="Times New Roman" w:cs="Times New Roman"/>
          <w:kern w:val="0"/>
          <w:sz w:val="24"/>
          <w:szCs w:val="24"/>
          <w:lang w:eastAsia="en-ZW"/>
          <w14:ligatures w14:val="none"/>
        </w:rPr>
        <w:t xml:space="preserve">pplicant’s responsible officers or decision-makers had actual knowledge of the proceedings prior to judgment. The </w:t>
      </w:r>
      <w:r w:rsidR="00325D9E">
        <w:rPr>
          <w:rFonts w:ascii="Times New Roman" w:eastAsia="Times New Roman" w:hAnsi="Times New Roman" w:cs="Times New Roman"/>
          <w:kern w:val="0"/>
          <w:sz w:val="24"/>
          <w:szCs w:val="24"/>
          <w:lang w:eastAsia="en-ZW"/>
          <w14:ligatures w14:val="none"/>
        </w:rPr>
        <w:t>a</w:t>
      </w:r>
      <w:r w:rsidRPr="00FC19F5">
        <w:rPr>
          <w:rFonts w:ascii="Times New Roman" w:eastAsia="Times New Roman" w:hAnsi="Times New Roman" w:cs="Times New Roman"/>
          <w:kern w:val="0"/>
          <w:sz w:val="24"/>
          <w:szCs w:val="24"/>
          <w:lang w:eastAsia="en-ZW"/>
          <w14:ligatures w14:val="none"/>
        </w:rPr>
        <w:t>pplicant only became aware of the matter later, upon being served with a joinder application in related proceedings, at which point it acted promptly by filing for rescission.</w:t>
      </w:r>
    </w:p>
    <w:p w14:paraId="176C2793" w14:textId="77777777" w:rsidR="00B952D4" w:rsidRPr="00FC19F5" w:rsidRDefault="00CE12D7" w:rsidP="00B952D4">
      <w:pPr>
        <w:spacing w:after="0" w:line="360" w:lineRule="auto"/>
        <w:ind w:firstLine="720"/>
        <w:jc w:val="both"/>
        <w:rPr>
          <w:rFonts w:ascii="Times New Roman" w:eastAsia="Calibri" w:hAnsi="Times New Roman" w:cs="Times New Roman"/>
          <w:kern w:val="0"/>
          <w:sz w:val="24"/>
          <w:szCs w:val="24"/>
          <w14:ligatures w14:val="none"/>
        </w:rPr>
      </w:pPr>
      <w:r w:rsidRPr="00FC19F5">
        <w:rPr>
          <w:rFonts w:ascii="Times New Roman" w:eastAsia="Times New Roman" w:hAnsi="Times New Roman" w:cs="Times New Roman"/>
          <w:kern w:val="0"/>
          <w:sz w:val="24"/>
          <w:szCs w:val="24"/>
          <w:lang w:eastAsia="en-ZW"/>
          <w14:ligatures w14:val="none"/>
        </w:rPr>
        <w:t>Our courts have consistently held that wilful default arises only where a litigant, with full knowledge of proceedings and consequences, deliberately elects not to act. That is not the case</w:t>
      </w:r>
      <w:r w:rsidRPr="00FC19F5">
        <w:rPr>
          <w:rFonts w:ascii="Times New Roman" w:eastAsia="Times New Roman" w:hAnsi="Times New Roman" w:cs="Times New Roman"/>
          <w:b/>
          <w:bCs/>
          <w:kern w:val="0"/>
          <w:sz w:val="24"/>
          <w:szCs w:val="24"/>
          <w:lang w:eastAsia="en-ZW"/>
          <w14:ligatures w14:val="none"/>
        </w:rPr>
        <w:t xml:space="preserve"> </w:t>
      </w:r>
      <w:r w:rsidRPr="00FC19F5">
        <w:rPr>
          <w:rFonts w:ascii="Times New Roman" w:eastAsia="Times New Roman" w:hAnsi="Times New Roman" w:cs="Times New Roman"/>
          <w:kern w:val="0"/>
          <w:sz w:val="24"/>
          <w:szCs w:val="24"/>
          <w:lang w:eastAsia="en-ZW"/>
          <w14:ligatures w14:val="none"/>
        </w:rPr>
        <w:t xml:space="preserve">here. The explanation aligns closely with the facts in </w:t>
      </w:r>
      <w:r w:rsidRPr="00FC19F5">
        <w:rPr>
          <w:rFonts w:ascii="Times New Roman" w:eastAsia="Times New Roman" w:hAnsi="Times New Roman" w:cs="Times New Roman"/>
          <w:i/>
          <w:iCs/>
          <w:kern w:val="0"/>
          <w:sz w:val="24"/>
          <w:szCs w:val="24"/>
          <w:lang w:eastAsia="en-ZW"/>
          <w14:ligatures w14:val="none"/>
        </w:rPr>
        <w:t>Zimbabwe Banking Corp Ltd v</w:t>
      </w:r>
      <w:r w:rsidRPr="00FC19F5">
        <w:rPr>
          <w:rFonts w:ascii="Times New Roman" w:eastAsia="Times New Roman" w:hAnsi="Times New Roman" w:cs="Times New Roman"/>
          <w:b/>
          <w:bCs/>
          <w:i/>
          <w:iCs/>
          <w:kern w:val="0"/>
          <w:sz w:val="24"/>
          <w:szCs w:val="24"/>
          <w:lang w:eastAsia="en-ZW"/>
          <w14:ligatures w14:val="none"/>
        </w:rPr>
        <w:t xml:space="preserve"> </w:t>
      </w:r>
      <w:r w:rsidRPr="00FC19F5">
        <w:rPr>
          <w:rFonts w:ascii="Times New Roman" w:eastAsia="Times New Roman" w:hAnsi="Times New Roman" w:cs="Times New Roman"/>
          <w:i/>
          <w:iCs/>
          <w:kern w:val="0"/>
          <w:sz w:val="24"/>
          <w:szCs w:val="24"/>
          <w:lang w:eastAsia="en-ZW"/>
          <w14:ligatures w14:val="none"/>
        </w:rPr>
        <w:t>Masendeke</w:t>
      </w:r>
      <w:r w:rsidRPr="00FC19F5">
        <w:rPr>
          <w:rFonts w:ascii="Times New Roman" w:eastAsia="Times New Roman" w:hAnsi="Times New Roman" w:cs="Times New Roman"/>
          <w:kern w:val="0"/>
          <w:sz w:val="24"/>
          <w:szCs w:val="24"/>
          <w:lang w:eastAsia="en-ZW"/>
          <w14:ligatures w14:val="none"/>
        </w:rPr>
        <w:t xml:space="preserve"> 1995 (2) ZLR 400 (S), where rescission was granted despite technical service because the papers never reached responsible officials.</w:t>
      </w:r>
    </w:p>
    <w:p w14:paraId="19AD6DA9" w14:textId="260AEED9" w:rsidR="00CE12D7" w:rsidRPr="00FC19F5" w:rsidRDefault="00CE12D7" w:rsidP="00F51AAA">
      <w:pPr>
        <w:spacing w:after="0" w:line="360" w:lineRule="auto"/>
        <w:ind w:firstLine="720"/>
        <w:jc w:val="both"/>
        <w:rPr>
          <w:rFonts w:ascii="Times New Roman" w:eastAsia="Calibri" w:hAnsi="Times New Roman" w:cs="Times New Roman"/>
          <w:kern w:val="0"/>
          <w:sz w:val="24"/>
          <w:szCs w:val="24"/>
          <w14:ligatures w14:val="none"/>
        </w:rPr>
      </w:pPr>
      <w:r w:rsidRPr="00FC19F5">
        <w:rPr>
          <w:rFonts w:ascii="Times New Roman" w:eastAsia="Times New Roman" w:hAnsi="Times New Roman" w:cs="Times New Roman"/>
          <w:kern w:val="0"/>
          <w:sz w:val="24"/>
          <w:szCs w:val="24"/>
          <w:lang w:eastAsia="en-ZW"/>
          <w14:ligatures w14:val="none"/>
        </w:rPr>
        <w:t xml:space="preserve">Accordingly, the default was neither deliberate nor reckless, but the result of an internal administrative mishap, which constitutes a reasonable explanation within the meaning of </w:t>
      </w:r>
      <w:proofErr w:type="spellStart"/>
      <w:r w:rsidRPr="00FC19F5">
        <w:rPr>
          <w:rFonts w:ascii="Times New Roman" w:eastAsia="Times New Roman" w:hAnsi="Times New Roman" w:cs="Times New Roman"/>
          <w:i/>
          <w:iCs/>
          <w:kern w:val="0"/>
          <w:sz w:val="24"/>
          <w:szCs w:val="24"/>
          <w:lang w:eastAsia="en-ZW"/>
          <w14:ligatures w14:val="none"/>
        </w:rPr>
        <w:t>Stockil</w:t>
      </w:r>
      <w:proofErr w:type="spellEnd"/>
      <w:r w:rsidRPr="00FC19F5">
        <w:rPr>
          <w:rFonts w:ascii="Times New Roman" w:eastAsia="Times New Roman" w:hAnsi="Times New Roman" w:cs="Times New Roman"/>
          <w:i/>
          <w:iCs/>
          <w:kern w:val="0"/>
          <w:sz w:val="24"/>
          <w:szCs w:val="24"/>
          <w:lang w:eastAsia="en-ZW"/>
          <w14:ligatures w14:val="none"/>
        </w:rPr>
        <w:t xml:space="preserve"> v Griffiths</w:t>
      </w:r>
      <w:r w:rsidR="00E012FC" w:rsidRPr="00FC19F5">
        <w:rPr>
          <w:rFonts w:ascii="Times New Roman" w:eastAsia="Times New Roman" w:hAnsi="Times New Roman" w:cs="Times New Roman"/>
          <w:kern w:val="0"/>
          <w:sz w:val="24"/>
          <w:szCs w:val="24"/>
          <w:lang w:eastAsia="en-ZW"/>
          <w14:ligatures w14:val="none"/>
        </w:rPr>
        <w:t xml:space="preserve">, </w:t>
      </w:r>
      <w:r w:rsidR="00E012FC" w:rsidRPr="00FC19F5">
        <w:rPr>
          <w:rFonts w:ascii="Times New Roman" w:eastAsia="Times New Roman" w:hAnsi="Times New Roman" w:cs="Times New Roman"/>
          <w:i/>
          <w:iCs/>
          <w:kern w:val="0"/>
          <w:sz w:val="24"/>
          <w:szCs w:val="24"/>
          <w:lang w:eastAsia="en-ZW"/>
          <w14:ligatures w14:val="none"/>
        </w:rPr>
        <w:t>supra.</w:t>
      </w:r>
    </w:p>
    <w:p w14:paraId="41E0EDB9" w14:textId="77777777" w:rsidR="00CE12D7" w:rsidRPr="00FC19F5" w:rsidRDefault="00CE12D7" w:rsidP="00E532CB">
      <w:pPr>
        <w:spacing w:after="0" w:line="360" w:lineRule="auto"/>
        <w:jc w:val="both"/>
        <w:rPr>
          <w:rFonts w:ascii="Times New Roman" w:eastAsia="Calibri" w:hAnsi="Times New Roman" w:cs="Times New Roman"/>
          <w:b/>
          <w:bCs/>
          <w:kern w:val="0"/>
          <w:sz w:val="24"/>
          <w:szCs w:val="24"/>
          <w14:ligatures w14:val="none"/>
        </w:rPr>
      </w:pPr>
    </w:p>
    <w:p w14:paraId="4DD74996" w14:textId="513948FB" w:rsidR="00190A57" w:rsidRPr="00FC19F5" w:rsidRDefault="008866CD" w:rsidP="00190A57">
      <w:pPr>
        <w:spacing w:after="0" w:line="360" w:lineRule="auto"/>
        <w:ind w:firstLine="360"/>
        <w:jc w:val="both"/>
        <w:rPr>
          <w:rFonts w:ascii="Times New Roman" w:eastAsia="Calibri" w:hAnsi="Times New Roman" w:cs="Times New Roman"/>
          <w:kern w:val="0"/>
          <w:sz w:val="24"/>
          <w:szCs w:val="24"/>
          <w:u w:val="single"/>
          <w14:ligatures w14:val="none"/>
        </w:rPr>
      </w:pPr>
      <w:r w:rsidRPr="00FC19F5">
        <w:rPr>
          <w:rFonts w:ascii="Times New Roman" w:eastAsia="Calibri" w:hAnsi="Times New Roman" w:cs="Times New Roman"/>
          <w:kern w:val="0"/>
          <w:sz w:val="24"/>
          <w:szCs w:val="24"/>
          <w:u w:val="single"/>
          <w14:ligatures w14:val="none"/>
        </w:rPr>
        <w:t>[b]</w:t>
      </w:r>
      <w:r w:rsidRPr="00267223">
        <w:rPr>
          <w:rFonts w:ascii="Times New Roman" w:eastAsia="Calibri" w:hAnsi="Times New Roman" w:cs="Times New Roman"/>
          <w:i/>
          <w:iCs/>
          <w:kern w:val="0"/>
          <w:sz w:val="24"/>
          <w:szCs w:val="24"/>
          <w:u w:val="single"/>
          <w14:ligatures w14:val="none"/>
        </w:rPr>
        <w:t xml:space="preserve"> </w:t>
      </w:r>
      <w:r w:rsidR="00190A57" w:rsidRPr="00267223">
        <w:rPr>
          <w:rFonts w:ascii="Times New Roman" w:eastAsia="Calibri" w:hAnsi="Times New Roman" w:cs="Times New Roman"/>
          <w:i/>
          <w:iCs/>
          <w:kern w:val="0"/>
          <w:sz w:val="24"/>
          <w:szCs w:val="24"/>
          <w:u w:val="single"/>
          <w14:ligatures w14:val="none"/>
        </w:rPr>
        <w:t xml:space="preserve">Bona Fides </w:t>
      </w:r>
      <w:r w:rsidR="00190A57" w:rsidRPr="00FC19F5">
        <w:rPr>
          <w:rFonts w:ascii="Times New Roman" w:eastAsia="Calibri" w:hAnsi="Times New Roman" w:cs="Times New Roman"/>
          <w:kern w:val="0"/>
          <w:sz w:val="24"/>
          <w:szCs w:val="24"/>
          <w:u w:val="single"/>
          <w14:ligatures w14:val="none"/>
        </w:rPr>
        <w:t>of the Application</w:t>
      </w:r>
    </w:p>
    <w:p w14:paraId="572ECF11" w14:textId="63FCAE7C" w:rsidR="00190A57" w:rsidRPr="00FC19F5" w:rsidRDefault="00190A57" w:rsidP="00117B5B">
      <w:pPr>
        <w:spacing w:after="0" w:line="360" w:lineRule="auto"/>
        <w:jc w:val="both"/>
        <w:rPr>
          <w:rFonts w:ascii="Times New Roman" w:eastAsia="Calibri" w:hAnsi="Times New Roman" w:cs="Times New Roman"/>
          <w:kern w:val="0"/>
          <w:sz w:val="24"/>
          <w:szCs w:val="24"/>
          <w14:ligatures w14:val="none"/>
        </w:rPr>
      </w:pPr>
      <w:r w:rsidRPr="00FC19F5">
        <w:rPr>
          <w:rFonts w:ascii="Times New Roman" w:eastAsia="Calibri" w:hAnsi="Times New Roman" w:cs="Times New Roman"/>
          <w:kern w:val="0"/>
          <w:sz w:val="24"/>
          <w:szCs w:val="24"/>
          <w14:ligatures w14:val="none"/>
        </w:rPr>
        <w:t xml:space="preserve">The </w:t>
      </w:r>
      <w:r w:rsidRPr="00FC19F5">
        <w:rPr>
          <w:rFonts w:ascii="Times New Roman" w:eastAsia="Calibri" w:hAnsi="Times New Roman" w:cs="Times New Roman"/>
          <w:i/>
          <w:iCs/>
          <w:kern w:val="0"/>
          <w:sz w:val="24"/>
          <w:szCs w:val="24"/>
          <w14:ligatures w14:val="none"/>
        </w:rPr>
        <w:t>bona fides</w:t>
      </w:r>
      <w:r w:rsidRPr="00FC19F5">
        <w:rPr>
          <w:rFonts w:ascii="Times New Roman" w:eastAsia="Calibri" w:hAnsi="Times New Roman" w:cs="Times New Roman"/>
          <w:kern w:val="0"/>
          <w:sz w:val="24"/>
          <w:szCs w:val="24"/>
          <w14:ligatures w14:val="none"/>
        </w:rPr>
        <w:t xml:space="preserve"> of the present application are demonstrated by the </w:t>
      </w:r>
      <w:r w:rsidR="00325D9E">
        <w:rPr>
          <w:rFonts w:ascii="Times New Roman" w:eastAsia="Calibri" w:hAnsi="Times New Roman" w:cs="Times New Roman"/>
          <w:kern w:val="0"/>
          <w:sz w:val="24"/>
          <w:szCs w:val="24"/>
          <w14:ligatures w14:val="none"/>
        </w:rPr>
        <w:t>a</w:t>
      </w:r>
      <w:r w:rsidRPr="00FC19F5">
        <w:rPr>
          <w:rFonts w:ascii="Times New Roman" w:eastAsia="Calibri" w:hAnsi="Times New Roman" w:cs="Times New Roman"/>
          <w:kern w:val="0"/>
          <w:sz w:val="24"/>
          <w:szCs w:val="24"/>
          <w14:ligatures w14:val="none"/>
        </w:rPr>
        <w:t>pplicant’s prompt, transparent and procedurally correct conduct once it became aware of the judgment.</w:t>
      </w:r>
    </w:p>
    <w:p w14:paraId="39CA9545" w14:textId="77777777" w:rsidR="00190A57" w:rsidRPr="00FC19F5" w:rsidRDefault="00190A57" w:rsidP="00190A57">
      <w:pPr>
        <w:spacing w:after="0" w:line="360" w:lineRule="auto"/>
        <w:ind w:firstLine="360"/>
        <w:jc w:val="both"/>
        <w:rPr>
          <w:rFonts w:ascii="Times New Roman" w:eastAsia="Calibri" w:hAnsi="Times New Roman" w:cs="Times New Roman"/>
          <w:kern w:val="0"/>
          <w:sz w:val="24"/>
          <w:szCs w:val="24"/>
          <w14:ligatures w14:val="none"/>
        </w:rPr>
      </w:pPr>
      <w:r w:rsidRPr="00FC19F5">
        <w:rPr>
          <w:rFonts w:ascii="Times New Roman" w:eastAsia="Calibri" w:hAnsi="Times New Roman" w:cs="Times New Roman"/>
          <w:kern w:val="0"/>
          <w:sz w:val="24"/>
          <w:szCs w:val="24"/>
          <w14:ligatures w14:val="none"/>
        </w:rPr>
        <w:t>First, the application was brought within the time limits prescribed by Rule 27 of the High Court Rules, 2021, evidencing seriousness and diligence.</w:t>
      </w:r>
    </w:p>
    <w:p w14:paraId="2BCD4698" w14:textId="77777777" w:rsidR="00190A57" w:rsidRPr="00FC19F5" w:rsidRDefault="00190A57" w:rsidP="007C4238">
      <w:pPr>
        <w:spacing w:after="0" w:line="360" w:lineRule="auto"/>
        <w:jc w:val="both"/>
        <w:rPr>
          <w:rFonts w:ascii="Times New Roman" w:eastAsia="Calibri" w:hAnsi="Times New Roman" w:cs="Times New Roman"/>
          <w:kern w:val="0"/>
          <w:sz w:val="24"/>
          <w:szCs w:val="24"/>
          <w14:ligatures w14:val="none"/>
        </w:rPr>
      </w:pPr>
      <w:r w:rsidRPr="00FC19F5">
        <w:rPr>
          <w:rFonts w:ascii="Times New Roman" w:eastAsia="Calibri" w:hAnsi="Times New Roman" w:cs="Times New Roman"/>
          <w:kern w:val="0"/>
          <w:sz w:val="24"/>
          <w:szCs w:val="24"/>
          <w14:ligatures w14:val="none"/>
        </w:rPr>
        <w:t>Secondly, the Applicant did not merely rely on bare assertions but supported its case with:</w:t>
      </w:r>
    </w:p>
    <w:p w14:paraId="7D19F67A" w14:textId="2DE478BE" w:rsidR="00190A57" w:rsidRPr="00FC19F5" w:rsidRDefault="001B2D34" w:rsidP="001B2D34">
      <w:pPr>
        <w:spacing w:after="0" w:line="360" w:lineRule="auto"/>
        <w:ind w:left="720"/>
        <w:jc w:val="both"/>
        <w:rPr>
          <w:rFonts w:ascii="Times New Roman" w:eastAsia="Calibri" w:hAnsi="Times New Roman" w:cs="Times New Roman"/>
          <w:kern w:val="0"/>
          <w:sz w:val="24"/>
          <w:szCs w:val="24"/>
          <w14:ligatures w14:val="none"/>
        </w:rPr>
      </w:pPr>
      <w:r w:rsidRPr="00FC19F5">
        <w:rPr>
          <w:rFonts w:ascii="Times New Roman" w:eastAsia="Calibri" w:hAnsi="Times New Roman" w:cs="Times New Roman"/>
          <w:kern w:val="0"/>
          <w:sz w:val="24"/>
          <w:szCs w:val="24"/>
          <w14:ligatures w14:val="none"/>
        </w:rPr>
        <w:t>[a]</w:t>
      </w:r>
      <w:r w:rsidR="00190A57" w:rsidRPr="00FC19F5">
        <w:rPr>
          <w:rFonts w:ascii="Times New Roman" w:eastAsia="Calibri" w:hAnsi="Times New Roman" w:cs="Times New Roman"/>
          <w:kern w:val="0"/>
          <w:sz w:val="24"/>
          <w:szCs w:val="24"/>
          <w14:ligatures w14:val="none"/>
        </w:rPr>
        <w:t>A founding affidavit;</w:t>
      </w:r>
    </w:p>
    <w:p w14:paraId="6811AE8A" w14:textId="05A150B2" w:rsidR="00190A57" w:rsidRPr="00FC19F5" w:rsidRDefault="001B2D34" w:rsidP="001B2D34">
      <w:pPr>
        <w:spacing w:after="0" w:line="360" w:lineRule="auto"/>
        <w:ind w:left="720"/>
        <w:jc w:val="both"/>
        <w:rPr>
          <w:rFonts w:ascii="Times New Roman" w:eastAsia="Calibri" w:hAnsi="Times New Roman" w:cs="Times New Roman"/>
          <w:kern w:val="0"/>
          <w:sz w:val="24"/>
          <w:szCs w:val="24"/>
          <w14:ligatures w14:val="none"/>
        </w:rPr>
      </w:pPr>
      <w:r w:rsidRPr="00FC19F5">
        <w:rPr>
          <w:rFonts w:ascii="Times New Roman" w:eastAsia="Calibri" w:hAnsi="Times New Roman" w:cs="Times New Roman"/>
          <w:kern w:val="0"/>
          <w:sz w:val="24"/>
          <w:szCs w:val="24"/>
          <w14:ligatures w14:val="none"/>
        </w:rPr>
        <w:lastRenderedPageBreak/>
        <w:t>[b]</w:t>
      </w:r>
      <w:r w:rsidR="00190A57" w:rsidRPr="00FC19F5">
        <w:rPr>
          <w:rFonts w:ascii="Times New Roman" w:eastAsia="Calibri" w:hAnsi="Times New Roman" w:cs="Times New Roman"/>
          <w:kern w:val="0"/>
          <w:sz w:val="24"/>
          <w:szCs w:val="24"/>
          <w14:ligatures w14:val="none"/>
        </w:rPr>
        <w:t xml:space="preserve">Supporting affidavits, including that of </w:t>
      </w:r>
      <w:proofErr w:type="spellStart"/>
      <w:r w:rsidR="00190A57" w:rsidRPr="00FC19F5">
        <w:rPr>
          <w:rFonts w:ascii="Times New Roman" w:eastAsia="Calibri" w:hAnsi="Times New Roman" w:cs="Times New Roman"/>
          <w:kern w:val="0"/>
          <w:sz w:val="24"/>
          <w:szCs w:val="24"/>
          <w14:ligatures w14:val="none"/>
        </w:rPr>
        <w:t>Juma</w:t>
      </w:r>
      <w:proofErr w:type="spellEnd"/>
      <w:r w:rsidR="00190A57" w:rsidRPr="00FC19F5">
        <w:rPr>
          <w:rFonts w:ascii="Times New Roman" w:eastAsia="Calibri" w:hAnsi="Times New Roman" w:cs="Times New Roman"/>
          <w:kern w:val="0"/>
          <w:sz w:val="24"/>
          <w:szCs w:val="24"/>
          <w14:ligatures w14:val="none"/>
        </w:rPr>
        <w:t xml:space="preserve"> </w:t>
      </w:r>
      <w:proofErr w:type="spellStart"/>
      <w:r w:rsidR="00190A57" w:rsidRPr="00FC19F5">
        <w:rPr>
          <w:rFonts w:ascii="Times New Roman" w:eastAsia="Calibri" w:hAnsi="Times New Roman" w:cs="Times New Roman"/>
          <w:kern w:val="0"/>
          <w:sz w:val="24"/>
          <w:szCs w:val="24"/>
          <w14:ligatures w14:val="none"/>
        </w:rPr>
        <w:t>Ulete</w:t>
      </w:r>
      <w:proofErr w:type="spellEnd"/>
      <w:r w:rsidR="00190A57" w:rsidRPr="00FC19F5">
        <w:rPr>
          <w:rFonts w:ascii="Times New Roman" w:eastAsia="Calibri" w:hAnsi="Times New Roman" w:cs="Times New Roman"/>
          <w:kern w:val="0"/>
          <w:sz w:val="24"/>
          <w:szCs w:val="24"/>
          <w14:ligatures w14:val="none"/>
        </w:rPr>
        <w:t>;</w:t>
      </w:r>
    </w:p>
    <w:p w14:paraId="0961C6AB" w14:textId="414E30A7" w:rsidR="00190A57" w:rsidRPr="00FC19F5" w:rsidRDefault="001B2D34" w:rsidP="001B2D34">
      <w:pPr>
        <w:spacing w:after="0" w:line="360" w:lineRule="auto"/>
        <w:ind w:left="720"/>
        <w:jc w:val="both"/>
        <w:rPr>
          <w:rFonts w:ascii="Times New Roman" w:eastAsia="Calibri" w:hAnsi="Times New Roman" w:cs="Times New Roman"/>
          <w:kern w:val="0"/>
          <w:sz w:val="24"/>
          <w:szCs w:val="24"/>
          <w14:ligatures w14:val="none"/>
        </w:rPr>
      </w:pPr>
      <w:r w:rsidRPr="00FC19F5">
        <w:rPr>
          <w:rFonts w:ascii="Times New Roman" w:eastAsia="Calibri" w:hAnsi="Times New Roman" w:cs="Times New Roman"/>
          <w:kern w:val="0"/>
          <w:sz w:val="24"/>
          <w:szCs w:val="24"/>
          <w14:ligatures w14:val="none"/>
        </w:rPr>
        <w:t>[c]</w:t>
      </w:r>
      <w:r w:rsidR="00190A57" w:rsidRPr="00FC19F5">
        <w:rPr>
          <w:rFonts w:ascii="Times New Roman" w:eastAsia="Calibri" w:hAnsi="Times New Roman" w:cs="Times New Roman"/>
          <w:kern w:val="0"/>
          <w:sz w:val="24"/>
          <w:szCs w:val="24"/>
          <w14:ligatures w14:val="none"/>
        </w:rPr>
        <w:t>Documentary annexures such as the BOT Agreement, lease agreements, and prior court orders; and</w:t>
      </w:r>
    </w:p>
    <w:p w14:paraId="43E36732" w14:textId="7AE27978" w:rsidR="00190A57" w:rsidRPr="00FC19F5" w:rsidRDefault="001B2D34" w:rsidP="001B2D34">
      <w:pPr>
        <w:spacing w:after="0" w:line="360" w:lineRule="auto"/>
        <w:ind w:left="720"/>
        <w:jc w:val="both"/>
        <w:rPr>
          <w:rFonts w:ascii="Times New Roman" w:eastAsia="Calibri" w:hAnsi="Times New Roman" w:cs="Times New Roman"/>
          <w:kern w:val="0"/>
          <w:sz w:val="24"/>
          <w:szCs w:val="24"/>
          <w14:ligatures w14:val="none"/>
        </w:rPr>
      </w:pPr>
      <w:r w:rsidRPr="00FC19F5">
        <w:rPr>
          <w:rFonts w:ascii="Times New Roman" w:eastAsia="Calibri" w:hAnsi="Times New Roman" w:cs="Times New Roman"/>
          <w:kern w:val="0"/>
          <w:sz w:val="24"/>
          <w:szCs w:val="24"/>
          <w14:ligatures w14:val="none"/>
        </w:rPr>
        <w:t>[d]</w:t>
      </w:r>
      <w:r w:rsidR="00190A57" w:rsidRPr="00FC19F5">
        <w:rPr>
          <w:rFonts w:ascii="Times New Roman" w:eastAsia="Calibri" w:hAnsi="Times New Roman" w:cs="Times New Roman"/>
          <w:kern w:val="0"/>
          <w:sz w:val="24"/>
          <w:szCs w:val="24"/>
          <w14:ligatures w14:val="none"/>
        </w:rPr>
        <w:t>comprehensive heads of argument engaging both facts and law</w:t>
      </w:r>
    </w:p>
    <w:p w14:paraId="2FF83D7F" w14:textId="0174B6DF" w:rsidR="00190A57" w:rsidRPr="00FC19F5" w:rsidRDefault="00190A57" w:rsidP="00F51AAA">
      <w:pPr>
        <w:spacing w:after="0" w:line="360" w:lineRule="auto"/>
        <w:ind w:firstLine="720"/>
        <w:jc w:val="both"/>
        <w:rPr>
          <w:rFonts w:ascii="Times New Roman" w:eastAsia="Calibri" w:hAnsi="Times New Roman" w:cs="Times New Roman"/>
          <w:kern w:val="0"/>
          <w:sz w:val="24"/>
          <w:szCs w:val="24"/>
          <w14:ligatures w14:val="none"/>
        </w:rPr>
      </w:pPr>
      <w:r w:rsidRPr="00FC19F5">
        <w:rPr>
          <w:rFonts w:ascii="Times New Roman" w:eastAsia="Calibri" w:hAnsi="Times New Roman" w:cs="Times New Roman"/>
          <w:kern w:val="0"/>
          <w:sz w:val="24"/>
          <w:szCs w:val="24"/>
          <w14:ligatures w14:val="none"/>
        </w:rPr>
        <w:t xml:space="preserve">Thirdly, the </w:t>
      </w:r>
      <w:r w:rsidR="00325D9E">
        <w:rPr>
          <w:rFonts w:ascii="Times New Roman" w:eastAsia="Calibri" w:hAnsi="Times New Roman" w:cs="Times New Roman"/>
          <w:kern w:val="0"/>
          <w:sz w:val="24"/>
          <w:szCs w:val="24"/>
          <w14:ligatures w14:val="none"/>
        </w:rPr>
        <w:t>a</w:t>
      </w:r>
      <w:r w:rsidRPr="00FC19F5">
        <w:rPr>
          <w:rFonts w:ascii="Times New Roman" w:eastAsia="Calibri" w:hAnsi="Times New Roman" w:cs="Times New Roman"/>
          <w:kern w:val="0"/>
          <w:sz w:val="24"/>
          <w:szCs w:val="24"/>
          <w14:ligatures w14:val="none"/>
        </w:rPr>
        <w:t>pplicant has not approached the court for delay or abuse of process. On the contrary, it seeks to be heard on the merits in circumstances where a judgment was granted in its absence on a contested and legally complex dispute involving alleged compromise agreements, disputed signatures, and third-party rights.</w:t>
      </w:r>
    </w:p>
    <w:p w14:paraId="2CBF8F72" w14:textId="260D1D8A" w:rsidR="00117B5B" w:rsidRPr="00FC19F5" w:rsidRDefault="00190A57" w:rsidP="00F51AAA">
      <w:pPr>
        <w:spacing w:after="0" w:line="360" w:lineRule="auto"/>
        <w:ind w:firstLine="720"/>
        <w:jc w:val="both"/>
        <w:rPr>
          <w:rFonts w:ascii="Times New Roman" w:eastAsia="Calibri" w:hAnsi="Times New Roman" w:cs="Times New Roman"/>
          <w:kern w:val="0"/>
          <w:sz w:val="24"/>
          <w:szCs w:val="24"/>
          <w14:ligatures w14:val="none"/>
        </w:rPr>
      </w:pPr>
      <w:r w:rsidRPr="00FC19F5">
        <w:rPr>
          <w:rFonts w:ascii="Times New Roman" w:eastAsia="Calibri" w:hAnsi="Times New Roman" w:cs="Times New Roman"/>
          <w:kern w:val="0"/>
          <w:sz w:val="24"/>
          <w:szCs w:val="24"/>
          <w14:ligatures w14:val="none"/>
        </w:rPr>
        <w:t>There is thus no evidence of mala fides, dishonesty, or opportunism. The application is a genuine attempt to correct a procedural injustice and falls squarely within the indulgence envisaged by rescission jurisprudence.</w:t>
      </w:r>
    </w:p>
    <w:p w14:paraId="7E5A45D2" w14:textId="77777777" w:rsidR="00117B5B" w:rsidRPr="00FC19F5" w:rsidRDefault="008866CD" w:rsidP="008866CD">
      <w:pPr>
        <w:spacing w:after="0" w:line="360" w:lineRule="auto"/>
        <w:ind w:firstLine="720"/>
        <w:jc w:val="both"/>
        <w:rPr>
          <w:rFonts w:ascii="Times New Roman" w:eastAsia="Calibri" w:hAnsi="Times New Roman" w:cs="Times New Roman"/>
          <w:kern w:val="0"/>
          <w:sz w:val="24"/>
          <w:szCs w:val="24"/>
          <w:u w:val="single"/>
          <w14:ligatures w14:val="none"/>
        </w:rPr>
      </w:pPr>
      <w:r w:rsidRPr="00FC19F5">
        <w:rPr>
          <w:rFonts w:ascii="Times New Roman" w:eastAsia="Calibri" w:hAnsi="Times New Roman" w:cs="Times New Roman"/>
          <w:kern w:val="0"/>
          <w:sz w:val="24"/>
          <w:szCs w:val="24"/>
          <w:u w:val="single"/>
          <w14:ligatures w14:val="none"/>
        </w:rPr>
        <w:t xml:space="preserve">[c] </w:t>
      </w:r>
      <w:r w:rsidR="00117B5B" w:rsidRPr="00FC19F5">
        <w:rPr>
          <w:rFonts w:ascii="Times New Roman" w:eastAsia="Calibri" w:hAnsi="Times New Roman" w:cs="Times New Roman"/>
          <w:kern w:val="0"/>
          <w:sz w:val="24"/>
          <w:szCs w:val="24"/>
          <w:u w:val="single"/>
          <w14:ligatures w14:val="none"/>
        </w:rPr>
        <w:t>Defence on the Merits Carrying Prospects of Success</w:t>
      </w:r>
    </w:p>
    <w:p w14:paraId="596E2E90" w14:textId="6C3E5A1E" w:rsidR="00C823A6" w:rsidRPr="00FC19F5" w:rsidRDefault="00C823A6" w:rsidP="00F51AAA">
      <w:pPr>
        <w:spacing w:after="0" w:line="360" w:lineRule="auto"/>
        <w:ind w:firstLine="720"/>
        <w:jc w:val="both"/>
        <w:rPr>
          <w:rFonts w:ascii="Times New Roman" w:eastAsia="Calibri" w:hAnsi="Times New Roman" w:cs="Times New Roman"/>
          <w:kern w:val="0"/>
          <w:sz w:val="24"/>
          <w:szCs w:val="24"/>
          <w14:ligatures w14:val="none"/>
        </w:rPr>
      </w:pPr>
      <w:r w:rsidRPr="00FC19F5">
        <w:rPr>
          <w:rFonts w:ascii="Times New Roman" w:eastAsia="Calibri" w:hAnsi="Times New Roman" w:cs="Times New Roman"/>
          <w:kern w:val="0"/>
          <w:sz w:val="24"/>
          <w:szCs w:val="24"/>
          <w14:ligatures w14:val="none"/>
        </w:rPr>
        <w:t xml:space="preserve">The </w:t>
      </w:r>
      <w:r w:rsidR="00325D9E">
        <w:rPr>
          <w:rFonts w:ascii="Times New Roman" w:eastAsia="Calibri" w:hAnsi="Times New Roman" w:cs="Times New Roman"/>
          <w:kern w:val="0"/>
          <w:sz w:val="24"/>
          <w:szCs w:val="24"/>
          <w14:ligatures w14:val="none"/>
        </w:rPr>
        <w:t>a</w:t>
      </w:r>
      <w:r w:rsidRPr="00FC19F5">
        <w:rPr>
          <w:rFonts w:ascii="Times New Roman" w:eastAsia="Calibri" w:hAnsi="Times New Roman" w:cs="Times New Roman"/>
          <w:kern w:val="0"/>
          <w:sz w:val="24"/>
          <w:szCs w:val="24"/>
          <w14:ligatures w14:val="none"/>
        </w:rPr>
        <w:t xml:space="preserve">pplicant has disclosed a substantive, </w:t>
      </w:r>
      <w:r w:rsidRPr="00FC19F5">
        <w:rPr>
          <w:rFonts w:ascii="Times New Roman" w:eastAsia="Calibri" w:hAnsi="Times New Roman" w:cs="Times New Roman"/>
          <w:i/>
          <w:iCs/>
          <w:kern w:val="0"/>
          <w:sz w:val="24"/>
          <w:szCs w:val="24"/>
          <w14:ligatures w14:val="none"/>
        </w:rPr>
        <w:t>bona fide</w:t>
      </w:r>
      <w:r w:rsidRPr="00FC19F5">
        <w:rPr>
          <w:rFonts w:ascii="Times New Roman" w:eastAsia="Calibri" w:hAnsi="Times New Roman" w:cs="Times New Roman"/>
          <w:kern w:val="0"/>
          <w:sz w:val="24"/>
          <w:szCs w:val="24"/>
          <w14:ligatures w14:val="none"/>
        </w:rPr>
        <w:t xml:space="preserve"> defence which is far from illusory and plainly carries reasonable prospects of success.</w:t>
      </w:r>
    </w:p>
    <w:p w14:paraId="72FD1EE7" w14:textId="77777777" w:rsidR="00C823A6" w:rsidRPr="00FC19F5" w:rsidRDefault="00C823A6" w:rsidP="00C823A6">
      <w:pPr>
        <w:spacing w:after="0" w:line="360" w:lineRule="auto"/>
        <w:jc w:val="both"/>
        <w:rPr>
          <w:rFonts w:ascii="Times New Roman" w:eastAsia="Calibri" w:hAnsi="Times New Roman" w:cs="Times New Roman"/>
          <w:i/>
          <w:iCs/>
          <w:kern w:val="0"/>
          <w:sz w:val="24"/>
          <w:szCs w:val="24"/>
          <w14:ligatures w14:val="none"/>
        </w:rPr>
      </w:pPr>
      <w:r w:rsidRPr="00FC19F5">
        <w:rPr>
          <w:rFonts w:ascii="Times New Roman" w:eastAsia="Calibri" w:hAnsi="Times New Roman" w:cs="Times New Roman"/>
          <w:i/>
          <w:iCs/>
          <w:kern w:val="0"/>
          <w:sz w:val="24"/>
          <w:szCs w:val="24"/>
          <w14:ligatures w14:val="none"/>
        </w:rPr>
        <w:t>(</w:t>
      </w:r>
      <w:proofErr w:type="spellStart"/>
      <w:r w:rsidRPr="00FC19F5">
        <w:rPr>
          <w:rFonts w:ascii="Times New Roman" w:eastAsia="Calibri" w:hAnsi="Times New Roman" w:cs="Times New Roman"/>
          <w:i/>
          <w:iCs/>
          <w:kern w:val="0"/>
          <w:sz w:val="24"/>
          <w:szCs w:val="24"/>
          <w14:ligatures w14:val="none"/>
        </w:rPr>
        <w:t>i</w:t>
      </w:r>
      <w:proofErr w:type="spellEnd"/>
      <w:r w:rsidRPr="00FC19F5">
        <w:rPr>
          <w:rFonts w:ascii="Times New Roman" w:eastAsia="Calibri" w:hAnsi="Times New Roman" w:cs="Times New Roman"/>
          <w:i/>
          <w:iCs/>
          <w:kern w:val="0"/>
          <w:sz w:val="24"/>
          <w:szCs w:val="24"/>
          <w14:ligatures w14:val="none"/>
        </w:rPr>
        <w:t xml:space="preserve">) </w:t>
      </w:r>
      <w:r w:rsidRPr="00053356">
        <w:rPr>
          <w:rFonts w:ascii="Times New Roman" w:eastAsia="Calibri" w:hAnsi="Times New Roman" w:cs="Times New Roman"/>
          <w:i/>
          <w:iCs/>
          <w:kern w:val="0"/>
          <w:sz w:val="24"/>
          <w:szCs w:val="24"/>
          <w:u w:val="single"/>
          <w14:ligatures w14:val="none"/>
        </w:rPr>
        <w:t>Disputed Compromise Agreement</w:t>
      </w:r>
    </w:p>
    <w:p w14:paraId="739786E4" w14:textId="77777777" w:rsidR="00C823A6" w:rsidRPr="00FC19F5" w:rsidRDefault="00C823A6" w:rsidP="00C823A6">
      <w:pPr>
        <w:spacing w:after="0" w:line="360" w:lineRule="auto"/>
        <w:jc w:val="both"/>
        <w:rPr>
          <w:rFonts w:ascii="Times New Roman" w:eastAsia="Calibri" w:hAnsi="Times New Roman" w:cs="Times New Roman"/>
          <w:kern w:val="0"/>
          <w:sz w:val="24"/>
          <w:szCs w:val="24"/>
          <w14:ligatures w14:val="none"/>
        </w:rPr>
      </w:pPr>
      <w:r w:rsidRPr="00FC19F5">
        <w:rPr>
          <w:rFonts w:ascii="Times New Roman" w:eastAsia="Calibri" w:hAnsi="Times New Roman" w:cs="Times New Roman"/>
          <w:kern w:val="0"/>
          <w:sz w:val="24"/>
          <w:szCs w:val="24"/>
          <w14:ligatures w14:val="none"/>
        </w:rPr>
        <w:t xml:space="preserve">A central foundation of the default judgment is a purported compromise agreement, which is seriously disputed. The deponent, </w:t>
      </w:r>
      <w:proofErr w:type="spellStart"/>
      <w:r w:rsidRPr="00FC19F5">
        <w:rPr>
          <w:rFonts w:ascii="Times New Roman" w:eastAsia="Calibri" w:hAnsi="Times New Roman" w:cs="Times New Roman"/>
          <w:kern w:val="0"/>
          <w:sz w:val="24"/>
          <w:szCs w:val="24"/>
          <w14:ligatures w14:val="none"/>
        </w:rPr>
        <w:t>Juma</w:t>
      </w:r>
      <w:proofErr w:type="spellEnd"/>
      <w:r w:rsidRPr="00FC19F5">
        <w:rPr>
          <w:rFonts w:ascii="Times New Roman" w:eastAsia="Calibri" w:hAnsi="Times New Roman" w:cs="Times New Roman"/>
          <w:kern w:val="0"/>
          <w:sz w:val="24"/>
          <w:szCs w:val="24"/>
          <w14:ligatures w14:val="none"/>
        </w:rPr>
        <w:t xml:space="preserve"> </w:t>
      </w:r>
      <w:proofErr w:type="spellStart"/>
      <w:r w:rsidRPr="00FC19F5">
        <w:rPr>
          <w:rFonts w:ascii="Times New Roman" w:eastAsia="Calibri" w:hAnsi="Times New Roman" w:cs="Times New Roman"/>
          <w:kern w:val="0"/>
          <w:sz w:val="24"/>
          <w:szCs w:val="24"/>
          <w14:ligatures w14:val="none"/>
        </w:rPr>
        <w:t>Ulete</w:t>
      </w:r>
      <w:proofErr w:type="spellEnd"/>
      <w:r w:rsidRPr="00FC19F5">
        <w:rPr>
          <w:rFonts w:ascii="Times New Roman" w:eastAsia="Calibri" w:hAnsi="Times New Roman" w:cs="Times New Roman"/>
          <w:kern w:val="0"/>
          <w:sz w:val="24"/>
          <w:szCs w:val="24"/>
          <w14:ligatures w14:val="none"/>
        </w:rPr>
        <w:t>, avers that:</w:t>
      </w:r>
    </w:p>
    <w:p w14:paraId="171EC627" w14:textId="33285265" w:rsidR="00C823A6" w:rsidRPr="00FC19F5" w:rsidRDefault="001B2D34" w:rsidP="001B2D34">
      <w:pPr>
        <w:spacing w:after="0" w:line="360" w:lineRule="auto"/>
        <w:ind w:left="720"/>
        <w:jc w:val="both"/>
        <w:rPr>
          <w:rFonts w:ascii="Times New Roman" w:eastAsia="Calibri" w:hAnsi="Times New Roman" w:cs="Times New Roman"/>
          <w:kern w:val="0"/>
          <w:sz w:val="24"/>
          <w:szCs w:val="24"/>
          <w14:ligatures w14:val="none"/>
        </w:rPr>
      </w:pPr>
      <w:r w:rsidRPr="00FC19F5">
        <w:rPr>
          <w:rFonts w:ascii="Times New Roman" w:eastAsia="Calibri" w:hAnsi="Times New Roman" w:cs="Times New Roman"/>
          <w:kern w:val="0"/>
          <w:sz w:val="24"/>
          <w:szCs w:val="24"/>
          <w14:ligatures w14:val="none"/>
        </w:rPr>
        <w:t>[a]</w:t>
      </w:r>
      <w:r w:rsidR="00C823A6" w:rsidRPr="00FC19F5">
        <w:rPr>
          <w:rFonts w:ascii="Times New Roman" w:eastAsia="Calibri" w:hAnsi="Times New Roman" w:cs="Times New Roman"/>
          <w:kern w:val="0"/>
          <w:sz w:val="24"/>
          <w:szCs w:val="24"/>
          <w14:ligatures w14:val="none"/>
        </w:rPr>
        <w:t>He never signed the compromise agreement;</w:t>
      </w:r>
    </w:p>
    <w:p w14:paraId="12A47A3F" w14:textId="421DC0B1" w:rsidR="00C823A6" w:rsidRPr="00FC19F5" w:rsidRDefault="001B2D34" w:rsidP="001B2D34">
      <w:pPr>
        <w:spacing w:after="0" w:line="360" w:lineRule="auto"/>
        <w:ind w:left="720"/>
        <w:jc w:val="both"/>
        <w:rPr>
          <w:rFonts w:ascii="Times New Roman" w:eastAsia="Calibri" w:hAnsi="Times New Roman" w:cs="Times New Roman"/>
          <w:kern w:val="0"/>
          <w:sz w:val="24"/>
          <w:szCs w:val="24"/>
          <w14:ligatures w14:val="none"/>
        </w:rPr>
      </w:pPr>
      <w:r w:rsidRPr="00FC19F5">
        <w:rPr>
          <w:rFonts w:ascii="Times New Roman" w:eastAsia="Calibri" w:hAnsi="Times New Roman" w:cs="Times New Roman"/>
          <w:kern w:val="0"/>
          <w:sz w:val="24"/>
          <w:szCs w:val="24"/>
          <w14:ligatures w14:val="none"/>
        </w:rPr>
        <w:t>[b]</w:t>
      </w:r>
      <w:r w:rsidR="00C823A6" w:rsidRPr="00FC19F5">
        <w:rPr>
          <w:rFonts w:ascii="Times New Roman" w:eastAsia="Calibri" w:hAnsi="Times New Roman" w:cs="Times New Roman"/>
          <w:kern w:val="0"/>
          <w:sz w:val="24"/>
          <w:szCs w:val="24"/>
          <w14:ligatures w14:val="none"/>
        </w:rPr>
        <w:t>He only signed a Build, Operate and Transfer (BOT) agreement;</w:t>
      </w:r>
    </w:p>
    <w:p w14:paraId="4AF27F94" w14:textId="3C7A0F3D" w:rsidR="00C823A6" w:rsidRPr="00FC19F5" w:rsidRDefault="001B2D34" w:rsidP="001B2D34">
      <w:pPr>
        <w:spacing w:after="0" w:line="360" w:lineRule="auto"/>
        <w:ind w:left="720"/>
        <w:jc w:val="both"/>
        <w:rPr>
          <w:rFonts w:ascii="Times New Roman" w:eastAsia="Calibri" w:hAnsi="Times New Roman" w:cs="Times New Roman"/>
          <w:kern w:val="0"/>
          <w:sz w:val="24"/>
          <w:szCs w:val="24"/>
          <w14:ligatures w14:val="none"/>
        </w:rPr>
      </w:pPr>
      <w:r w:rsidRPr="00FC19F5">
        <w:rPr>
          <w:rFonts w:ascii="Times New Roman" w:eastAsia="Calibri" w:hAnsi="Times New Roman" w:cs="Times New Roman"/>
          <w:kern w:val="0"/>
          <w:sz w:val="24"/>
          <w:szCs w:val="24"/>
          <w14:ligatures w14:val="none"/>
        </w:rPr>
        <w:t>[c]</w:t>
      </w:r>
      <w:r w:rsidR="00C823A6" w:rsidRPr="00FC19F5">
        <w:rPr>
          <w:rFonts w:ascii="Times New Roman" w:eastAsia="Calibri" w:hAnsi="Times New Roman" w:cs="Times New Roman"/>
          <w:kern w:val="0"/>
          <w:sz w:val="24"/>
          <w:szCs w:val="24"/>
          <w14:ligatures w14:val="none"/>
        </w:rPr>
        <w:t>The signed pages may have been unlawfully transposed onto the compromise document; and</w:t>
      </w:r>
    </w:p>
    <w:p w14:paraId="54152F8D" w14:textId="1A20FB61" w:rsidR="00C823A6" w:rsidRPr="00FC19F5" w:rsidRDefault="001B2D34" w:rsidP="001B2D34">
      <w:pPr>
        <w:spacing w:after="0" w:line="360" w:lineRule="auto"/>
        <w:ind w:left="720"/>
        <w:jc w:val="both"/>
        <w:rPr>
          <w:rFonts w:ascii="Times New Roman" w:eastAsia="Calibri" w:hAnsi="Times New Roman" w:cs="Times New Roman"/>
          <w:kern w:val="0"/>
          <w:sz w:val="24"/>
          <w:szCs w:val="24"/>
          <w14:ligatures w14:val="none"/>
        </w:rPr>
      </w:pPr>
      <w:r w:rsidRPr="00FC19F5">
        <w:rPr>
          <w:rFonts w:ascii="Times New Roman" w:eastAsia="Calibri" w:hAnsi="Times New Roman" w:cs="Times New Roman"/>
          <w:kern w:val="0"/>
          <w:sz w:val="24"/>
          <w:szCs w:val="24"/>
          <w14:ligatures w14:val="none"/>
        </w:rPr>
        <w:t>[d]</w:t>
      </w:r>
      <w:r w:rsidR="00C823A6" w:rsidRPr="00FC19F5">
        <w:rPr>
          <w:rFonts w:ascii="Times New Roman" w:eastAsia="Calibri" w:hAnsi="Times New Roman" w:cs="Times New Roman"/>
          <w:kern w:val="0"/>
          <w:sz w:val="24"/>
          <w:szCs w:val="24"/>
          <w14:ligatures w14:val="none"/>
        </w:rPr>
        <w:t>He retains unsigned copies of the alleged compromise agreement in his possession</w:t>
      </w:r>
    </w:p>
    <w:p w14:paraId="51FAA97B" w14:textId="2E4EA8F5" w:rsidR="00DD05AE" w:rsidRPr="00FC19F5" w:rsidRDefault="00DD05AE" w:rsidP="00F51AAA">
      <w:pPr>
        <w:spacing w:after="0" w:line="360" w:lineRule="auto"/>
        <w:ind w:firstLine="720"/>
        <w:jc w:val="both"/>
        <w:rPr>
          <w:rFonts w:ascii="Times New Roman" w:eastAsia="Calibri" w:hAnsi="Times New Roman" w:cs="Times New Roman"/>
          <w:kern w:val="0"/>
          <w:sz w:val="24"/>
          <w:szCs w:val="24"/>
          <w14:ligatures w14:val="none"/>
        </w:rPr>
      </w:pPr>
      <w:r w:rsidRPr="00FC19F5">
        <w:rPr>
          <w:rFonts w:ascii="Times New Roman" w:eastAsia="Calibri" w:hAnsi="Times New Roman" w:cs="Times New Roman"/>
          <w:kern w:val="0"/>
          <w:sz w:val="24"/>
          <w:szCs w:val="24"/>
          <w14:ligatures w14:val="none"/>
        </w:rPr>
        <w:t>This raises a material dispute of fact incapable of resolution on affidavit. Our law is settled that no rights can flow from a disputed agreement, and such a matter ordinarily calls for viva voce</w:t>
      </w:r>
      <w:r w:rsidRPr="00FC19F5">
        <w:rPr>
          <w:rFonts w:ascii="Times New Roman" w:eastAsia="Calibri" w:hAnsi="Times New Roman" w:cs="Times New Roman"/>
          <w:b/>
          <w:bCs/>
          <w:kern w:val="0"/>
          <w:sz w:val="24"/>
          <w:szCs w:val="24"/>
          <w14:ligatures w14:val="none"/>
        </w:rPr>
        <w:t xml:space="preserve"> </w:t>
      </w:r>
      <w:r w:rsidRPr="00FC19F5">
        <w:rPr>
          <w:rFonts w:ascii="Times New Roman" w:eastAsia="Calibri" w:hAnsi="Times New Roman" w:cs="Times New Roman"/>
          <w:kern w:val="0"/>
          <w:sz w:val="24"/>
          <w:szCs w:val="24"/>
          <w14:ligatures w14:val="none"/>
        </w:rPr>
        <w:t>evidence or trial proceedings.</w:t>
      </w:r>
    </w:p>
    <w:p w14:paraId="6C9BD8F4" w14:textId="77777777" w:rsidR="00A314E1" w:rsidRPr="00FC19F5" w:rsidRDefault="00A314E1" w:rsidP="00A314E1">
      <w:pPr>
        <w:spacing w:after="0" w:line="360" w:lineRule="auto"/>
        <w:jc w:val="both"/>
        <w:rPr>
          <w:rFonts w:ascii="Times New Roman" w:eastAsia="Calibri" w:hAnsi="Times New Roman" w:cs="Times New Roman"/>
          <w:kern w:val="0"/>
          <w:sz w:val="24"/>
          <w:szCs w:val="24"/>
          <w:u w:val="single"/>
          <w14:ligatures w14:val="none"/>
        </w:rPr>
      </w:pPr>
      <w:r w:rsidRPr="00053356">
        <w:rPr>
          <w:rFonts w:ascii="Times New Roman" w:eastAsia="Calibri" w:hAnsi="Times New Roman" w:cs="Times New Roman"/>
          <w:kern w:val="0"/>
          <w:sz w:val="24"/>
          <w:szCs w:val="24"/>
          <w14:ligatures w14:val="none"/>
        </w:rPr>
        <w:t xml:space="preserve">(ii) </w:t>
      </w:r>
      <w:r w:rsidRPr="00053356">
        <w:rPr>
          <w:rFonts w:ascii="Times New Roman" w:eastAsia="Calibri" w:hAnsi="Times New Roman" w:cs="Times New Roman"/>
          <w:i/>
          <w:iCs/>
          <w:kern w:val="0"/>
          <w:sz w:val="24"/>
          <w:szCs w:val="24"/>
          <w:u w:val="single"/>
          <w14:ligatures w14:val="none"/>
        </w:rPr>
        <w:t>Third-Party Rights and Legal Impossibility</w:t>
      </w:r>
    </w:p>
    <w:p w14:paraId="31DF009A" w14:textId="77777777" w:rsidR="00A314E1" w:rsidRPr="00FC19F5" w:rsidRDefault="00A314E1" w:rsidP="00A314E1">
      <w:pPr>
        <w:spacing w:after="0" w:line="360" w:lineRule="auto"/>
        <w:jc w:val="both"/>
        <w:rPr>
          <w:rFonts w:ascii="Times New Roman" w:eastAsia="Calibri" w:hAnsi="Times New Roman" w:cs="Times New Roman"/>
          <w:kern w:val="0"/>
          <w:sz w:val="24"/>
          <w:szCs w:val="24"/>
          <w14:ligatures w14:val="none"/>
        </w:rPr>
      </w:pPr>
      <w:r w:rsidRPr="00FC19F5">
        <w:rPr>
          <w:rFonts w:ascii="Times New Roman" w:eastAsia="Calibri" w:hAnsi="Times New Roman" w:cs="Times New Roman"/>
          <w:kern w:val="0"/>
          <w:sz w:val="24"/>
          <w:szCs w:val="24"/>
          <w14:ligatures w14:val="none"/>
        </w:rPr>
        <w:t>The Applicant further shows that the property forming the subject of the compromise agreement is leased to a third party, whose rights:</w:t>
      </w:r>
    </w:p>
    <w:p w14:paraId="5326E671" w14:textId="1E1800FD" w:rsidR="00A314E1" w:rsidRPr="00FC19F5" w:rsidRDefault="001B2D34" w:rsidP="001B2D34">
      <w:pPr>
        <w:spacing w:after="0" w:line="360" w:lineRule="auto"/>
        <w:ind w:left="720"/>
        <w:jc w:val="both"/>
        <w:rPr>
          <w:rFonts w:ascii="Times New Roman" w:eastAsia="Calibri" w:hAnsi="Times New Roman" w:cs="Times New Roman"/>
          <w:kern w:val="0"/>
          <w:sz w:val="24"/>
          <w:szCs w:val="24"/>
          <w14:ligatures w14:val="none"/>
        </w:rPr>
      </w:pPr>
      <w:r w:rsidRPr="00FC19F5">
        <w:rPr>
          <w:rFonts w:ascii="Times New Roman" w:eastAsia="Calibri" w:hAnsi="Times New Roman" w:cs="Times New Roman"/>
          <w:kern w:val="0"/>
          <w:sz w:val="24"/>
          <w:szCs w:val="24"/>
          <w14:ligatures w14:val="none"/>
        </w:rPr>
        <w:t>[a]</w:t>
      </w:r>
      <w:r w:rsidR="00A314E1" w:rsidRPr="00FC19F5">
        <w:rPr>
          <w:rFonts w:ascii="Times New Roman" w:eastAsia="Calibri" w:hAnsi="Times New Roman" w:cs="Times New Roman"/>
          <w:kern w:val="0"/>
          <w:sz w:val="24"/>
          <w:szCs w:val="24"/>
          <w14:ligatures w14:val="none"/>
        </w:rPr>
        <w:t>Were determined in prior Magistrates’ Court proceedings;</w:t>
      </w:r>
    </w:p>
    <w:p w14:paraId="1663565E" w14:textId="2F5FA07F" w:rsidR="00A314E1" w:rsidRPr="00FC19F5" w:rsidRDefault="001B2D34" w:rsidP="001B2D34">
      <w:pPr>
        <w:spacing w:after="0" w:line="360" w:lineRule="auto"/>
        <w:ind w:left="720"/>
        <w:jc w:val="both"/>
        <w:rPr>
          <w:rFonts w:ascii="Times New Roman" w:eastAsia="Calibri" w:hAnsi="Times New Roman" w:cs="Times New Roman"/>
          <w:kern w:val="0"/>
          <w:sz w:val="24"/>
          <w:szCs w:val="24"/>
          <w14:ligatures w14:val="none"/>
        </w:rPr>
      </w:pPr>
      <w:r w:rsidRPr="00FC19F5">
        <w:rPr>
          <w:rFonts w:ascii="Times New Roman" w:eastAsia="Calibri" w:hAnsi="Times New Roman" w:cs="Times New Roman"/>
          <w:kern w:val="0"/>
          <w:sz w:val="24"/>
          <w:szCs w:val="24"/>
          <w14:ligatures w14:val="none"/>
        </w:rPr>
        <w:t>[b]</w:t>
      </w:r>
      <w:r w:rsidR="00A314E1" w:rsidRPr="00FC19F5">
        <w:rPr>
          <w:rFonts w:ascii="Times New Roman" w:eastAsia="Calibri" w:hAnsi="Times New Roman" w:cs="Times New Roman"/>
          <w:kern w:val="0"/>
          <w:sz w:val="24"/>
          <w:szCs w:val="24"/>
          <w14:ligatures w14:val="none"/>
        </w:rPr>
        <w:t>Were confirmed on appeal; and</w:t>
      </w:r>
    </w:p>
    <w:p w14:paraId="7BF51B67" w14:textId="6878D674" w:rsidR="00A314E1" w:rsidRPr="00FC19F5" w:rsidRDefault="001B2D34" w:rsidP="001B2D34">
      <w:pPr>
        <w:spacing w:after="0" w:line="360" w:lineRule="auto"/>
        <w:ind w:left="720"/>
        <w:jc w:val="both"/>
        <w:rPr>
          <w:rFonts w:ascii="Times New Roman" w:eastAsia="Calibri" w:hAnsi="Times New Roman" w:cs="Times New Roman"/>
          <w:kern w:val="0"/>
          <w:sz w:val="24"/>
          <w:szCs w:val="24"/>
          <w14:ligatures w14:val="none"/>
        </w:rPr>
      </w:pPr>
      <w:r w:rsidRPr="00FC19F5">
        <w:rPr>
          <w:rFonts w:ascii="Times New Roman" w:eastAsia="Calibri" w:hAnsi="Times New Roman" w:cs="Times New Roman"/>
          <w:kern w:val="0"/>
          <w:sz w:val="24"/>
          <w:szCs w:val="24"/>
          <w14:ligatures w14:val="none"/>
        </w:rPr>
        <w:t>[c]</w:t>
      </w:r>
      <w:r w:rsidR="00A314E1" w:rsidRPr="00FC19F5">
        <w:rPr>
          <w:rFonts w:ascii="Times New Roman" w:eastAsia="Calibri" w:hAnsi="Times New Roman" w:cs="Times New Roman"/>
          <w:kern w:val="0"/>
          <w:sz w:val="24"/>
          <w:szCs w:val="24"/>
          <w14:ligatures w14:val="none"/>
        </w:rPr>
        <w:t>Were affirmed by the Commercial Division of the High Court</w:t>
      </w:r>
    </w:p>
    <w:p w14:paraId="4F204199" w14:textId="50F69391" w:rsidR="00A314E1" w:rsidRPr="00FC19F5" w:rsidRDefault="00A314E1" w:rsidP="00F51AAA">
      <w:pPr>
        <w:spacing w:after="0" w:line="360" w:lineRule="auto"/>
        <w:ind w:firstLine="720"/>
        <w:jc w:val="both"/>
        <w:rPr>
          <w:rFonts w:ascii="Times New Roman" w:eastAsia="Calibri" w:hAnsi="Times New Roman" w:cs="Times New Roman"/>
          <w:kern w:val="0"/>
          <w:sz w:val="24"/>
          <w:szCs w:val="24"/>
          <w14:ligatures w14:val="none"/>
        </w:rPr>
      </w:pPr>
      <w:r w:rsidRPr="00FC19F5">
        <w:rPr>
          <w:rFonts w:ascii="Times New Roman" w:eastAsia="Calibri" w:hAnsi="Times New Roman" w:cs="Times New Roman"/>
          <w:kern w:val="0"/>
          <w:sz w:val="24"/>
          <w:szCs w:val="24"/>
          <w14:ligatures w14:val="none"/>
        </w:rPr>
        <w:lastRenderedPageBreak/>
        <w:t>The compromise agreement purportedly imposes obligations on this third party</w:t>
      </w:r>
      <w:r w:rsidR="006E02AC" w:rsidRPr="00FC19F5">
        <w:rPr>
          <w:rFonts w:ascii="Times New Roman" w:eastAsia="Calibri" w:hAnsi="Times New Roman" w:cs="Times New Roman"/>
          <w:kern w:val="0"/>
          <w:sz w:val="24"/>
          <w:szCs w:val="24"/>
          <w14:ligatures w14:val="none"/>
        </w:rPr>
        <w:t xml:space="preserve"> </w:t>
      </w:r>
      <w:r w:rsidRPr="00FC19F5">
        <w:rPr>
          <w:rFonts w:ascii="Times New Roman" w:eastAsia="Calibri" w:hAnsi="Times New Roman" w:cs="Times New Roman"/>
          <w:kern w:val="0"/>
          <w:sz w:val="24"/>
          <w:szCs w:val="24"/>
          <w14:ligatures w14:val="none"/>
        </w:rPr>
        <w:t>who was not a party to the agreement</w:t>
      </w:r>
      <w:r w:rsidR="006E02AC" w:rsidRPr="00FC19F5">
        <w:rPr>
          <w:rFonts w:ascii="Times New Roman" w:eastAsia="Calibri" w:hAnsi="Times New Roman" w:cs="Times New Roman"/>
          <w:kern w:val="0"/>
          <w:sz w:val="24"/>
          <w:szCs w:val="24"/>
          <w14:ligatures w14:val="none"/>
        </w:rPr>
        <w:t xml:space="preserve"> </w:t>
      </w:r>
      <w:r w:rsidRPr="00FC19F5">
        <w:rPr>
          <w:rFonts w:ascii="Times New Roman" w:eastAsia="Calibri" w:hAnsi="Times New Roman" w:cs="Times New Roman"/>
          <w:kern w:val="0"/>
          <w:sz w:val="24"/>
          <w:szCs w:val="24"/>
          <w14:ligatures w14:val="none"/>
        </w:rPr>
        <w:t>to give vacant possession. This offends the fundamental principle of privity of contract, as articulated in</w:t>
      </w:r>
      <w:r w:rsidR="004A51BF" w:rsidRPr="00FC19F5">
        <w:rPr>
          <w:rFonts w:ascii="Times New Roman" w:eastAsia="Calibri" w:hAnsi="Times New Roman" w:cs="Times New Roman"/>
          <w:i/>
          <w:iCs/>
          <w:kern w:val="0"/>
          <w:sz w:val="24"/>
          <w:szCs w:val="24"/>
          <w14:ligatures w14:val="none"/>
        </w:rPr>
        <w:t xml:space="preserve"> Margret</w:t>
      </w:r>
      <w:r w:rsidRPr="00FC19F5">
        <w:rPr>
          <w:rFonts w:ascii="Times New Roman" w:eastAsia="Calibri" w:hAnsi="Times New Roman" w:cs="Times New Roman"/>
          <w:i/>
          <w:iCs/>
          <w:kern w:val="0"/>
          <w:sz w:val="24"/>
          <w:szCs w:val="24"/>
          <w14:ligatures w14:val="none"/>
        </w:rPr>
        <w:t xml:space="preserve"> </w:t>
      </w:r>
      <w:proofErr w:type="spellStart"/>
      <w:r w:rsidRPr="00FC19F5">
        <w:rPr>
          <w:rFonts w:ascii="Times New Roman" w:eastAsia="Calibri" w:hAnsi="Times New Roman" w:cs="Times New Roman"/>
          <w:i/>
          <w:iCs/>
          <w:kern w:val="0"/>
          <w:sz w:val="24"/>
          <w:szCs w:val="24"/>
          <w14:ligatures w14:val="none"/>
        </w:rPr>
        <w:t>Tichareva</w:t>
      </w:r>
      <w:proofErr w:type="spellEnd"/>
      <w:r w:rsidRPr="00FC19F5">
        <w:rPr>
          <w:rFonts w:ascii="Times New Roman" w:eastAsia="Calibri" w:hAnsi="Times New Roman" w:cs="Times New Roman"/>
          <w:i/>
          <w:iCs/>
          <w:kern w:val="0"/>
          <w:sz w:val="24"/>
          <w:szCs w:val="24"/>
          <w14:ligatures w14:val="none"/>
        </w:rPr>
        <w:t xml:space="preserve"> </w:t>
      </w:r>
      <w:r w:rsidRPr="00F51AAA">
        <w:rPr>
          <w:rFonts w:ascii="Times New Roman" w:eastAsia="Calibri" w:hAnsi="Times New Roman" w:cs="Times New Roman"/>
          <w:kern w:val="0"/>
          <w:sz w:val="24"/>
          <w:szCs w:val="24"/>
          <w14:ligatures w14:val="none"/>
        </w:rPr>
        <w:t>v</w:t>
      </w:r>
      <w:r w:rsidRPr="00FC19F5">
        <w:rPr>
          <w:rFonts w:ascii="Times New Roman" w:eastAsia="Calibri" w:hAnsi="Times New Roman" w:cs="Times New Roman"/>
          <w:i/>
          <w:iCs/>
          <w:kern w:val="0"/>
          <w:sz w:val="24"/>
          <w:szCs w:val="24"/>
          <w14:ligatures w14:val="none"/>
        </w:rPr>
        <w:t xml:space="preserve"> </w:t>
      </w:r>
      <w:r w:rsidR="004A51BF" w:rsidRPr="00FC19F5">
        <w:rPr>
          <w:rFonts w:ascii="Times New Roman" w:eastAsia="Calibri" w:hAnsi="Times New Roman" w:cs="Times New Roman"/>
          <w:i/>
          <w:iCs/>
          <w:kern w:val="0"/>
          <w:sz w:val="24"/>
          <w:szCs w:val="24"/>
          <w14:ligatures w14:val="none"/>
        </w:rPr>
        <w:t xml:space="preserve">Innocent </w:t>
      </w:r>
      <w:proofErr w:type="spellStart"/>
      <w:r w:rsidRPr="00FC19F5">
        <w:rPr>
          <w:rFonts w:ascii="Times New Roman" w:eastAsia="Calibri" w:hAnsi="Times New Roman" w:cs="Times New Roman"/>
          <w:i/>
          <w:iCs/>
          <w:kern w:val="0"/>
          <w:sz w:val="24"/>
          <w:szCs w:val="24"/>
          <w14:ligatures w14:val="none"/>
        </w:rPr>
        <w:t>Mutsetsema</w:t>
      </w:r>
      <w:proofErr w:type="spellEnd"/>
      <w:r w:rsidRPr="00FC19F5">
        <w:rPr>
          <w:rFonts w:ascii="Times New Roman" w:eastAsia="Calibri" w:hAnsi="Times New Roman" w:cs="Times New Roman"/>
          <w:i/>
          <w:iCs/>
          <w:kern w:val="0"/>
          <w:sz w:val="24"/>
          <w:szCs w:val="24"/>
          <w14:ligatures w14:val="none"/>
        </w:rPr>
        <w:t xml:space="preserve"> </w:t>
      </w:r>
      <w:r w:rsidR="00A36998" w:rsidRPr="00FC19F5">
        <w:rPr>
          <w:rFonts w:ascii="Times New Roman" w:eastAsia="Calibri" w:hAnsi="Times New Roman" w:cs="Times New Roman"/>
          <w:i/>
          <w:iCs/>
          <w:kern w:val="0"/>
          <w:sz w:val="24"/>
          <w:szCs w:val="24"/>
          <w14:ligatures w14:val="none"/>
        </w:rPr>
        <w:t>&amp; 3 Ors</w:t>
      </w:r>
      <w:r w:rsidR="00A36998" w:rsidRPr="00FC19F5">
        <w:rPr>
          <w:rFonts w:ascii="Times New Roman" w:eastAsia="Calibri" w:hAnsi="Times New Roman" w:cs="Times New Roman"/>
          <w:kern w:val="0"/>
          <w:sz w:val="24"/>
          <w:szCs w:val="24"/>
          <w14:ligatures w14:val="none"/>
        </w:rPr>
        <w:t xml:space="preserve"> (HC 4734 of 2007 HH 134 of 2018)</w:t>
      </w:r>
      <w:r w:rsidR="00A84A47" w:rsidRPr="00FC19F5">
        <w:rPr>
          <w:rFonts w:ascii="Times New Roman" w:eastAsia="Calibri" w:hAnsi="Times New Roman" w:cs="Times New Roman"/>
          <w:kern w:val="0"/>
          <w:sz w:val="24"/>
          <w:szCs w:val="24"/>
          <w14:ligatures w14:val="none"/>
        </w:rPr>
        <w:t>.</w:t>
      </w:r>
    </w:p>
    <w:p w14:paraId="1C42D8F2" w14:textId="7D8FE2B0" w:rsidR="00A314E1" w:rsidRPr="00FC19F5" w:rsidRDefault="00A314E1" w:rsidP="00A314E1">
      <w:pPr>
        <w:spacing w:after="0" w:line="360" w:lineRule="auto"/>
        <w:ind w:firstLine="720"/>
        <w:jc w:val="both"/>
        <w:rPr>
          <w:rFonts w:ascii="Times New Roman" w:eastAsia="Calibri" w:hAnsi="Times New Roman" w:cs="Times New Roman"/>
          <w:kern w:val="0"/>
          <w:sz w:val="24"/>
          <w:szCs w:val="24"/>
          <w14:ligatures w14:val="none"/>
        </w:rPr>
      </w:pPr>
      <w:r w:rsidRPr="00FC19F5">
        <w:rPr>
          <w:rFonts w:ascii="Times New Roman" w:eastAsia="Calibri" w:hAnsi="Times New Roman" w:cs="Times New Roman"/>
          <w:kern w:val="0"/>
          <w:sz w:val="24"/>
          <w:szCs w:val="24"/>
          <w14:ligatures w14:val="none"/>
        </w:rPr>
        <w:t>A judgment that purports to extinguish or override established third-party rights is legally unsustainable and risks being a</w:t>
      </w:r>
      <w:r w:rsidRPr="00FC19F5">
        <w:rPr>
          <w:rFonts w:ascii="Times New Roman" w:eastAsia="Calibri" w:hAnsi="Times New Roman" w:cs="Times New Roman"/>
          <w:i/>
          <w:iCs/>
          <w:kern w:val="0"/>
          <w:sz w:val="24"/>
          <w:szCs w:val="24"/>
          <w14:ligatures w14:val="none"/>
        </w:rPr>
        <w:t xml:space="preserve"> </w:t>
      </w:r>
      <w:proofErr w:type="spellStart"/>
      <w:r w:rsidRPr="00FC19F5">
        <w:rPr>
          <w:rFonts w:ascii="Times New Roman" w:eastAsia="Calibri" w:hAnsi="Times New Roman" w:cs="Times New Roman"/>
          <w:i/>
          <w:iCs/>
          <w:kern w:val="0"/>
          <w:sz w:val="24"/>
          <w:szCs w:val="24"/>
          <w14:ligatures w14:val="none"/>
        </w:rPr>
        <w:t>brutum</w:t>
      </w:r>
      <w:proofErr w:type="spellEnd"/>
      <w:r w:rsidRPr="00FC19F5">
        <w:rPr>
          <w:rFonts w:ascii="Times New Roman" w:eastAsia="Calibri" w:hAnsi="Times New Roman" w:cs="Times New Roman"/>
          <w:i/>
          <w:iCs/>
          <w:kern w:val="0"/>
          <w:sz w:val="24"/>
          <w:szCs w:val="24"/>
          <w14:ligatures w14:val="none"/>
        </w:rPr>
        <w:t xml:space="preserve"> </w:t>
      </w:r>
      <w:proofErr w:type="spellStart"/>
      <w:r w:rsidRPr="00FC19F5">
        <w:rPr>
          <w:rFonts w:ascii="Times New Roman" w:eastAsia="Calibri" w:hAnsi="Times New Roman" w:cs="Times New Roman"/>
          <w:i/>
          <w:iCs/>
          <w:kern w:val="0"/>
          <w:sz w:val="24"/>
          <w:szCs w:val="24"/>
          <w14:ligatures w14:val="none"/>
        </w:rPr>
        <w:t>fulmen</w:t>
      </w:r>
      <w:proofErr w:type="spellEnd"/>
      <w:r w:rsidR="006E02AC" w:rsidRPr="00FC19F5">
        <w:rPr>
          <w:rFonts w:ascii="Times New Roman" w:eastAsia="Calibri" w:hAnsi="Times New Roman" w:cs="Times New Roman"/>
          <w:kern w:val="0"/>
          <w:sz w:val="24"/>
          <w:szCs w:val="24"/>
          <w14:ligatures w14:val="none"/>
        </w:rPr>
        <w:t xml:space="preserve"> </w:t>
      </w:r>
      <w:r w:rsidRPr="00FC19F5">
        <w:rPr>
          <w:rFonts w:ascii="Times New Roman" w:eastAsia="Calibri" w:hAnsi="Times New Roman" w:cs="Times New Roman"/>
          <w:kern w:val="0"/>
          <w:sz w:val="24"/>
          <w:szCs w:val="24"/>
          <w14:ligatures w14:val="none"/>
        </w:rPr>
        <w:t>an order incapable of lawful enforcement.</w:t>
      </w:r>
    </w:p>
    <w:p w14:paraId="7CD1E6A7" w14:textId="6EC20F91" w:rsidR="00785C7D" w:rsidRPr="00FC19F5" w:rsidRDefault="00785C7D" w:rsidP="006A668C">
      <w:pPr>
        <w:spacing w:after="0" w:line="360" w:lineRule="auto"/>
        <w:ind w:firstLine="720"/>
        <w:jc w:val="both"/>
        <w:rPr>
          <w:rFonts w:ascii="Times New Roman" w:eastAsia="Calibri" w:hAnsi="Times New Roman" w:cs="Times New Roman"/>
          <w:kern w:val="0"/>
          <w:sz w:val="24"/>
          <w:szCs w:val="24"/>
          <w14:ligatures w14:val="none"/>
        </w:rPr>
      </w:pPr>
      <w:r w:rsidRPr="00FC19F5">
        <w:rPr>
          <w:rFonts w:ascii="Times New Roman" w:eastAsia="Calibri" w:hAnsi="Times New Roman" w:cs="Times New Roman"/>
          <w:kern w:val="0"/>
          <w:sz w:val="24"/>
          <w:szCs w:val="24"/>
          <w14:ligatures w14:val="none"/>
        </w:rPr>
        <w:t xml:space="preserve">These defences are serious, weighty and legally cognisable, and unquestionably meet the </w:t>
      </w:r>
      <w:proofErr w:type="spellStart"/>
      <w:r w:rsidRPr="00FC19F5">
        <w:rPr>
          <w:rFonts w:ascii="Times New Roman" w:eastAsia="Calibri" w:hAnsi="Times New Roman" w:cs="Times New Roman"/>
          <w:i/>
          <w:iCs/>
          <w:kern w:val="0"/>
          <w:sz w:val="24"/>
          <w:szCs w:val="24"/>
          <w14:ligatures w14:val="none"/>
        </w:rPr>
        <w:t>Stockil</w:t>
      </w:r>
      <w:proofErr w:type="spellEnd"/>
      <w:r w:rsidRPr="00FC19F5">
        <w:rPr>
          <w:rFonts w:ascii="Times New Roman" w:eastAsia="Calibri" w:hAnsi="Times New Roman" w:cs="Times New Roman"/>
          <w:i/>
          <w:iCs/>
          <w:kern w:val="0"/>
          <w:sz w:val="24"/>
          <w:szCs w:val="24"/>
          <w14:ligatures w14:val="none"/>
        </w:rPr>
        <w:t xml:space="preserve"> </w:t>
      </w:r>
      <w:r w:rsidRPr="00F51AAA">
        <w:rPr>
          <w:rFonts w:ascii="Times New Roman" w:eastAsia="Calibri" w:hAnsi="Times New Roman" w:cs="Times New Roman"/>
          <w:kern w:val="0"/>
          <w:sz w:val="24"/>
          <w:szCs w:val="24"/>
          <w14:ligatures w14:val="none"/>
        </w:rPr>
        <w:t>v</w:t>
      </w:r>
      <w:r w:rsidRPr="00FC19F5">
        <w:rPr>
          <w:rFonts w:ascii="Times New Roman" w:eastAsia="Calibri" w:hAnsi="Times New Roman" w:cs="Times New Roman"/>
          <w:i/>
          <w:iCs/>
          <w:kern w:val="0"/>
          <w:sz w:val="24"/>
          <w:szCs w:val="24"/>
          <w14:ligatures w14:val="none"/>
        </w:rPr>
        <w:t xml:space="preserve"> Griffiths</w:t>
      </w:r>
      <w:r w:rsidRPr="00FC19F5">
        <w:rPr>
          <w:rFonts w:ascii="Times New Roman" w:eastAsia="Calibri" w:hAnsi="Times New Roman" w:cs="Times New Roman"/>
          <w:kern w:val="0"/>
          <w:sz w:val="24"/>
          <w:szCs w:val="24"/>
          <w14:ligatures w14:val="none"/>
        </w:rPr>
        <w:t xml:space="preserve"> threshold of a defence carrying prospects of success.</w:t>
      </w:r>
    </w:p>
    <w:p w14:paraId="0FF83469" w14:textId="77777777" w:rsidR="00517544" w:rsidRPr="00FC19F5" w:rsidRDefault="00517544" w:rsidP="008866CD">
      <w:pPr>
        <w:spacing w:after="0" w:line="360" w:lineRule="auto"/>
        <w:jc w:val="both"/>
        <w:rPr>
          <w:rFonts w:ascii="Times New Roman" w:eastAsia="Calibri" w:hAnsi="Times New Roman" w:cs="Times New Roman"/>
          <w:kern w:val="0"/>
          <w:sz w:val="24"/>
          <w:szCs w:val="24"/>
          <w14:ligatures w14:val="none"/>
        </w:rPr>
      </w:pPr>
    </w:p>
    <w:p w14:paraId="5E6C5F38" w14:textId="7A480CD2" w:rsidR="008866CD" w:rsidRPr="004C0FCB" w:rsidRDefault="00E012FC" w:rsidP="008866CD">
      <w:pPr>
        <w:spacing w:after="0" w:line="360" w:lineRule="auto"/>
        <w:jc w:val="both"/>
        <w:rPr>
          <w:rFonts w:ascii="Times New Roman" w:eastAsia="Calibri" w:hAnsi="Times New Roman" w:cs="Times New Roman"/>
          <w:kern w:val="0"/>
          <w:sz w:val="24"/>
          <w:szCs w:val="24"/>
          <w:u w:val="single"/>
          <w14:ligatures w14:val="none"/>
        </w:rPr>
      </w:pPr>
      <w:r w:rsidRPr="004C0FCB">
        <w:rPr>
          <w:rFonts w:ascii="Times New Roman" w:eastAsia="Calibri" w:hAnsi="Times New Roman" w:cs="Times New Roman"/>
          <w:b/>
          <w:kern w:val="0"/>
          <w:sz w:val="24"/>
          <w:szCs w:val="24"/>
          <w:u w:val="single"/>
          <w14:ligatures w14:val="none"/>
        </w:rPr>
        <w:t>DISPOSITION</w:t>
      </w:r>
    </w:p>
    <w:p w14:paraId="614375E9" w14:textId="6B84647A" w:rsidR="008866CD" w:rsidRPr="00FC19F5" w:rsidRDefault="008866CD" w:rsidP="00F51AAA">
      <w:pPr>
        <w:spacing w:after="0" w:line="360" w:lineRule="auto"/>
        <w:ind w:firstLine="720"/>
        <w:jc w:val="both"/>
        <w:rPr>
          <w:rFonts w:ascii="Times New Roman" w:eastAsia="Calibri" w:hAnsi="Times New Roman" w:cs="Times New Roman"/>
          <w:kern w:val="0"/>
          <w:sz w:val="24"/>
          <w:szCs w:val="24"/>
          <w14:ligatures w14:val="none"/>
        </w:rPr>
      </w:pPr>
      <w:r w:rsidRPr="00FC19F5">
        <w:rPr>
          <w:rFonts w:ascii="Times New Roman" w:eastAsia="Calibri" w:hAnsi="Times New Roman" w:cs="Times New Roman"/>
          <w:kern w:val="0"/>
          <w:sz w:val="24"/>
          <w:szCs w:val="24"/>
          <w14:ligatures w14:val="none"/>
        </w:rPr>
        <w:t xml:space="preserve">From the foregoing, the </w:t>
      </w:r>
      <w:r w:rsidR="003E0AB1" w:rsidRPr="00FC19F5">
        <w:rPr>
          <w:rFonts w:ascii="Times New Roman" w:eastAsia="Calibri" w:hAnsi="Times New Roman" w:cs="Times New Roman"/>
          <w:kern w:val="0"/>
          <w:sz w:val="24"/>
          <w:szCs w:val="24"/>
          <w14:ligatures w14:val="none"/>
        </w:rPr>
        <w:t>a</w:t>
      </w:r>
      <w:r w:rsidRPr="00FC19F5">
        <w:rPr>
          <w:rFonts w:ascii="Times New Roman" w:eastAsia="Calibri" w:hAnsi="Times New Roman" w:cs="Times New Roman"/>
          <w:kern w:val="0"/>
          <w:sz w:val="24"/>
          <w:szCs w:val="24"/>
          <w14:ligatures w14:val="none"/>
        </w:rPr>
        <w:t>pplicant</w:t>
      </w:r>
      <w:r w:rsidR="00E012FC" w:rsidRPr="00FC19F5">
        <w:rPr>
          <w:rFonts w:ascii="Times New Roman" w:eastAsia="Calibri" w:hAnsi="Times New Roman" w:cs="Times New Roman"/>
          <w:kern w:val="0"/>
          <w:sz w:val="24"/>
          <w:szCs w:val="24"/>
          <w14:ligatures w14:val="none"/>
        </w:rPr>
        <w:t>s</w:t>
      </w:r>
      <w:r w:rsidRPr="00FC19F5">
        <w:rPr>
          <w:rFonts w:ascii="Times New Roman" w:eastAsia="Calibri" w:hAnsi="Times New Roman" w:cs="Times New Roman"/>
          <w:kern w:val="0"/>
          <w:sz w:val="24"/>
          <w:szCs w:val="24"/>
          <w14:ligatures w14:val="none"/>
        </w:rPr>
        <w:t xml:space="preserve"> ha</w:t>
      </w:r>
      <w:r w:rsidR="00E012FC" w:rsidRPr="00FC19F5">
        <w:rPr>
          <w:rFonts w:ascii="Times New Roman" w:eastAsia="Calibri" w:hAnsi="Times New Roman" w:cs="Times New Roman"/>
          <w:kern w:val="0"/>
          <w:sz w:val="24"/>
          <w:szCs w:val="24"/>
          <w14:ligatures w14:val="none"/>
        </w:rPr>
        <w:t>ve</w:t>
      </w:r>
      <w:r w:rsidRPr="00FC19F5">
        <w:rPr>
          <w:rFonts w:ascii="Times New Roman" w:eastAsia="Calibri" w:hAnsi="Times New Roman" w:cs="Times New Roman"/>
          <w:kern w:val="0"/>
          <w:sz w:val="24"/>
          <w:szCs w:val="24"/>
          <w14:ligatures w14:val="none"/>
        </w:rPr>
        <w:t xml:space="preserve"> satisfied all the requirements for the grant</w:t>
      </w:r>
      <w:r w:rsidR="00E63650" w:rsidRPr="00FC19F5">
        <w:rPr>
          <w:rFonts w:ascii="Times New Roman" w:eastAsia="Calibri" w:hAnsi="Times New Roman" w:cs="Times New Roman"/>
          <w:kern w:val="0"/>
          <w:sz w:val="24"/>
          <w:szCs w:val="24"/>
          <w14:ligatures w14:val="none"/>
        </w:rPr>
        <w:t xml:space="preserve">ing </w:t>
      </w:r>
      <w:r w:rsidRPr="00FC19F5">
        <w:rPr>
          <w:rFonts w:ascii="Times New Roman" w:eastAsia="Calibri" w:hAnsi="Times New Roman" w:cs="Times New Roman"/>
          <w:kern w:val="0"/>
          <w:sz w:val="24"/>
          <w:szCs w:val="24"/>
          <w14:ligatures w14:val="none"/>
        </w:rPr>
        <w:t xml:space="preserve">of a rescission of judgment. </w:t>
      </w:r>
      <w:r w:rsidR="00E63650" w:rsidRPr="00FC19F5">
        <w:rPr>
          <w:rFonts w:ascii="Times New Roman" w:eastAsia="Calibri" w:hAnsi="Times New Roman" w:cs="Times New Roman"/>
          <w:kern w:val="0"/>
          <w:sz w:val="24"/>
          <w:szCs w:val="24"/>
          <w14:ligatures w14:val="none"/>
        </w:rPr>
        <w:t xml:space="preserve">The </w:t>
      </w:r>
      <w:r w:rsidR="00E012FC" w:rsidRPr="00FC19F5">
        <w:rPr>
          <w:rFonts w:ascii="Times New Roman" w:eastAsia="Calibri" w:hAnsi="Times New Roman" w:cs="Times New Roman"/>
          <w:kern w:val="0"/>
          <w:sz w:val="24"/>
          <w:szCs w:val="24"/>
          <w14:ligatures w14:val="none"/>
        </w:rPr>
        <w:t>a</w:t>
      </w:r>
      <w:r w:rsidR="00E63650" w:rsidRPr="00FC19F5">
        <w:rPr>
          <w:rFonts w:ascii="Times New Roman" w:eastAsia="Calibri" w:hAnsi="Times New Roman" w:cs="Times New Roman"/>
          <w:kern w:val="0"/>
          <w:sz w:val="24"/>
          <w:szCs w:val="24"/>
          <w14:ligatures w14:val="none"/>
        </w:rPr>
        <w:t>pplicant</w:t>
      </w:r>
      <w:r w:rsidR="00431D0B" w:rsidRPr="00FC19F5">
        <w:rPr>
          <w:rFonts w:ascii="Times New Roman" w:eastAsia="Calibri" w:hAnsi="Times New Roman" w:cs="Times New Roman"/>
          <w:kern w:val="0"/>
          <w:sz w:val="24"/>
          <w:szCs w:val="24"/>
          <w14:ligatures w14:val="none"/>
        </w:rPr>
        <w:t>s</w:t>
      </w:r>
      <w:r w:rsidR="00E63650" w:rsidRPr="00FC19F5">
        <w:rPr>
          <w:rFonts w:ascii="Times New Roman" w:eastAsia="Calibri" w:hAnsi="Times New Roman" w:cs="Times New Roman"/>
          <w:kern w:val="0"/>
          <w:sz w:val="24"/>
          <w:szCs w:val="24"/>
          <w14:ligatures w14:val="none"/>
        </w:rPr>
        <w:t xml:space="preserve"> ha</w:t>
      </w:r>
      <w:r w:rsidR="00E012FC" w:rsidRPr="00FC19F5">
        <w:rPr>
          <w:rFonts w:ascii="Times New Roman" w:eastAsia="Calibri" w:hAnsi="Times New Roman" w:cs="Times New Roman"/>
          <w:kern w:val="0"/>
          <w:sz w:val="24"/>
          <w:szCs w:val="24"/>
          <w14:ligatures w14:val="none"/>
        </w:rPr>
        <w:t>ve</w:t>
      </w:r>
      <w:r w:rsidR="00E63650" w:rsidRPr="00FC19F5">
        <w:rPr>
          <w:rFonts w:ascii="Times New Roman" w:eastAsia="Calibri" w:hAnsi="Times New Roman" w:cs="Times New Roman"/>
          <w:kern w:val="0"/>
          <w:sz w:val="24"/>
          <w:szCs w:val="24"/>
          <w14:ligatures w14:val="none"/>
        </w:rPr>
        <w:t xml:space="preserve"> clearly established good and sufficient </w:t>
      </w:r>
      <w:r w:rsidR="00431D0B" w:rsidRPr="00FC19F5">
        <w:rPr>
          <w:rFonts w:ascii="Times New Roman" w:eastAsia="Calibri" w:hAnsi="Times New Roman" w:cs="Times New Roman"/>
          <w:kern w:val="0"/>
          <w:sz w:val="24"/>
          <w:szCs w:val="24"/>
          <w14:ligatures w14:val="none"/>
        </w:rPr>
        <w:t>cause and</w:t>
      </w:r>
      <w:r w:rsidR="00AC61D1" w:rsidRPr="00FC19F5">
        <w:rPr>
          <w:rFonts w:ascii="Times New Roman" w:eastAsia="Calibri" w:hAnsi="Times New Roman" w:cs="Times New Roman"/>
          <w:kern w:val="0"/>
          <w:sz w:val="24"/>
          <w:szCs w:val="24"/>
          <w14:ligatures w14:val="none"/>
        </w:rPr>
        <w:t xml:space="preserve"> thus</w:t>
      </w:r>
      <w:r w:rsidR="00431D0B" w:rsidRPr="00FC19F5">
        <w:rPr>
          <w:rFonts w:ascii="Times New Roman" w:eastAsia="Calibri" w:hAnsi="Times New Roman" w:cs="Times New Roman"/>
          <w:kern w:val="0"/>
          <w:sz w:val="24"/>
          <w:szCs w:val="24"/>
          <w14:ligatures w14:val="none"/>
        </w:rPr>
        <w:t>,</w:t>
      </w:r>
      <w:r w:rsidR="00AC61D1" w:rsidRPr="00FC19F5">
        <w:rPr>
          <w:rFonts w:ascii="Times New Roman" w:eastAsia="Calibri" w:hAnsi="Times New Roman" w:cs="Times New Roman"/>
          <w:kern w:val="0"/>
          <w:sz w:val="24"/>
          <w:szCs w:val="24"/>
          <w14:ligatures w14:val="none"/>
        </w:rPr>
        <w:t xml:space="preserve"> in the interests of justice, fairness, and the right to be heard, the default judgment granted under HCH 199/25 ought to be rescinded, and the matter determined on its merits.</w:t>
      </w:r>
    </w:p>
    <w:p w14:paraId="37B69557" w14:textId="603300DC" w:rsidR="00FB370E" w:rsidRPr="00F51AAA" w:rsidRDefault="00431D0B" w:rsidP="003E0797">
      <w:pPr>
        <w:spacing w:after="0" w:line="360" w:lineRule="auto"/>
        <w:jc w:val="both"/>
        <w:rPr>
          <w:rFonts w:ascii="Times New Roman" w:eastAsia="Calibri" w:hAnsi="Times New Roman" w:cs="Times New Roman"/>
          <w:kern w:val="0"/>
          <w:sz w:val="24"/>
          <w:szCs w:val="24"/>
          <w14:ligatures w14:val="none"/>
        </w:rPr>
      </w:pPr>
      <w:r w:rsidRPr="00FC19F5">
        <w:rPr>
          <w:rFonts w:ascii="Times New Roman" w:eastAsia="Calibri" w:hAnsi="Times New Roman" w:cs="Times New Roman"/>
          <w:kern w:val="0"/>
          <w:sz w:val="24"/>
          <w:szCs w:val="24"/>
          <w14:ligatures w14:val="none"/>
        </w:rPr>
        <w:t xml:space="preserve">This is the remedy desired by both applicants. </w:t>
      </w:r>
      <w:r w:rsidR="00CD09FB" w:rsidRPr="00FC19F5">
        <w:rPr>
          <w:rFonts w:ascii="Times New Roman" w:eastAsia="Calibri" w:hAnsi="Times New Roman" w:cs="Times New Roman"/>
          <w:kern w:val="0"/>
          <w:sz w:val="24"/>
          <w:szCs w:val="24"/>
          <w14:ligatures w14:val="none"/>
        </w:rPr>
        <w:t>In respect of the first applicant, the rescission will allow it to file its notice of opposition. In respect of the second applicant, it will pave the way for its joinder to HCH 199/25. To this end, the second applicant has filed an application for joinder, which is pending under HCH 325/25.</w:t>
      </w:r>
    </w:p>
    <w:p w14:paraId="7E1817AA" w14:textId="6C1B062E" w:rsidR="00FB370E" w:rsidRPr="00FC19F5" w:rsidRDefault="00FB370E" w:rsidP="003E0797">
      <w:pPr>
        <w:spacing w:after="0" w:line="360" w:lineRule="auto"/>
        <w:jc w:val="both"/>
        <w:rPr>
          <w:rFonts w:ascii="Times New Roman" w:eastAsia="Calibri" w:hAnsi="Times New Roman" w:cs="Times New Roman"/>
          <w:kern w:val="0"/>
          <w:sz w:val="24"/>
          <w:szCs w:val="24"/>
          <w14:ligatures w14:val="none"/>
        </w:rPr>
      </w:pPr>
      <w:r w:rsidRPr="00FC19F5">
        <w:rPr>
          <w:rFonts w:ascii="Times New Roman" w:eastAsia="Calibri" w:hAnsi="Times New Roman" w:cs="Times New Roman"/>
          <w:b/>
          <w:bCs/>
          <w:kern w:val="0"/>
          <w:sz w:val="24"/>
          <w:szCs w:val="24"/>
          <w14:ligatures w14:val="none"/>
        </w:rPr>
        <w:t>In the result, it is ordered that</w:t>
      </w:r>
      <w:r w:rsidRPr="00FC19F5">
        <w:rPr>
          <w:rFonts w:ascii="Times New Roman" w:eastAsia="Calibri" w:hAnsi="Times New Roman" w:cs="Times New Roman"/>
          <w:kern w:val="0"/>
          <w:sz w:val="24"/>
          <w:szCs w:val="24"/>
          <w14:ligatures w14:val="none"/>
        </w:rPr>
        <w:t>:</w:t>
      </w:r>
    </w:p>
    <w:p w14:paraId="2E49C97A" w14:textId="488B3D65" w:rsidR="00AC3D98" w:rsidRPr="00FC19F5" w:rsidRDefault="00AC3D98" w:rsidP="00AC3D98">
      <w:pPr>
        <w:pStyle w:val="ListParagraph"/>
        <w:numPr>
          <w:ilvl w:val="0"/>
          <w:numId w:val="11"/>
        </w:numPr>
        <w:spacing w:after="0" w:line="360" w:lineRule="auto"/>
        <w:jc w:val="both"/>
        <w:rPr>
          <w:rFonts w:ascii="Times New Roman" w:eastAsia="Calibri" w:hAnsi="Times New Roman" w:cs="Times New Roman"/>
          <w:kern w:val="0"/>
          <w:sz w:val="24"/>
          <w:szCs w:val="24"/>
          <w14:ligatures w14:val="none"/>
        </w:rPr>
      </w:pPr>
      <w:r w:rsidRPr="00FC19F5">
        <w:rPr>
          <w:rFonts w:ascii="Times New Roman" w:eastAsia="Calibri" w:hAnsi="Times New Roman" w:cs="Times New Roman"/>
          <w:kern w:val="0"/>
          <w:sz w:val="24"/>
          <w:szCs w:val="24"/>
          <w14:ligatures w14:val="none"/>
        </w:rPr>
        <w:t>The application be and is hereby granted</w:t>
      </w:r>
      <w:r w:rsidR="006B2531" w:rsidRPr="00FC19F5">
        <w:rPr>
          <w:rFonts w:ascii="Times New Roman" w:eastAsia="Calibri" w:hAnsi="Times New Roman" w:cs="Times New Roman"/>
          <w:kern w:val="0"/>
          <w:sz w:val="24"/>
          <w:szCs w:val="24"/>
          <w14:ligatures w14:val="none"/>
        </w:rPr>
        <w:t>.</w:t>
      </w:r>
    </w:p>
    <w:p w14:paraId="6618BB52" w14:textId="19555489" w:rsidR="00AC3D98" w:rsidRPr="00FC19F5" w:rsidRDefault="00AC3D98" w:rsidP="00AC3D98">
      <w:pPr>
        <w:pStyle w:val="ListParagraph"/>
        <w:numPr>
          <w:ilvl w:val="0"/>
          <w:numId w:val="11"/>
        </w:numPr>
        <w:spacing w:after="0" w:line="360" w:lineRule="auto"/>
        <w:jc w:val="both"/>
        <w:rPr>
          <w:rFonts w:ascii="Times New Roman" w:eastAsia="Calibri" w:hAnsi="Times New Roman" w:cs="Times New Roman"/>
          <w:kern w:val="0"/>
          <w:sz w:val="24"/>
          <w:szCs w:val="24"/>
          <w14:ligatures w14:val="none"/>
        </w:rPr>
      </w:pPr>
      <w:r w:rsidRPr="00FC19F5">
        <w:rPr>
          <w:rFonts w:ascii="Times New Roman" w:eastAsia="Calibri" w:hAnsi="Times New Roman" w:cs="Times New Roman"/>
          <w:kern w:val="0"/>
          <w:sz w:val="24"/>
          <w:szCs w:val="24"/>
          <w14:ligatures w14:val="none"/>
        </w:rPr>
        <w:t>The default judgment handed down on 11 February 2025 under Case No. HCH 199/25 be and is hereby rescinded.</w:t>
      </w:r>
    </w:p>
    <w:p w14:paraId="73F6452B" w14:textId="7104E500" w:rsidR="00AC3D98" w:rsidRPr="00FC19F5" w:rsidRDefault="00AC3D98" w:rsidP="00AC3D98">
      <w:pPr>
        <w:pStyle w:val="ListParagraph"/>
        <w:numPr>
          <w:ilvl w:val="0"/>
          <w:numId w:val="11"/>
        </w:numPr>
        <w:spacing w:after="0" w:line="360" w:lineRule="auto"/>
        <w:jc w:val="both"/>
        <w:rPr>
          <w:rFonts w:ascii="Times New Roman" w:eastAsia="Calibri" w:hAnsi="Times New Roman" w:cs="Times New Roman"/>
          <w:kern w:val="0"/>
          <w:sz w:val="24"/>
          <w:szCs w:val="24"/>
          <w14:ligatures w14:val="none"/>
        </w:rPr>
      </w:pPr>
      <w:r w:rsidRPr="00FC19F5">
        <w:rPr>
          <w:rFonts w:ascii="Times New Roman" w:eastAsia="Calibri" w:hAnsi="Times New Roman" w:cs="Times New Roman"/>
          <w:kern w:val="0"/>
          <w:sz w:val="24"/>
          <w:szCs w:val="24"/>
          <w14:ligatures w14:val="none"/>
        </w:rPr>
        <w:t>The first applicant be and is hereby allowed to file its notice of opposition in Case No. HCH 199/25 within 10 days of the date of this order.</w:t>
      </w:r>
    </w:p>
    <w:p w14:paraId="10747820" w14:textId="63332EB4" w:rsidR="00AC3D98" w:rsidRPr="00FC19F5" w:rsidRDefault="00AC3D98" w:rsidP="00AC3D98">
      <w:pPr>
        <w:pStyle w:val="ListParagraph"/>
        <w:numPr>
          <w:ilvl w:val="0"/>
          <w:numId w:val="11"/>
        </w:numPr>
        <w:spacing w:after="0" w:line="360" w:lineRule="auto"/>
        <w:jc w:val="both"/>
        <w:rPr>
          <w:rFonts w:ascii="Times New Roman" w:eastAsia="Calibri" w:hAnsi="Times New Roman" w:cs="Times New Roman"/>
          <w:kern w:val="0"/>
          <w:sz w:val="24"/>
          <w:szCs w:val="24"/>
          <w14:ligatures w14:val="none"/>
        </w:rPr>
      </w:pPr>
      <w:r w:rsidRPr="00FC19F5">
        <w:rPr>
          <w:rFonts w:ascii="Times New Roman" w:eastAsia="Calibri" w:hAnsi="Times New Roman" w:cs="Times New Roman"/>
          <w:kern w:val="0"/>
          <w:sz w:val="24"/>
          <w:szCs w:val="24"/>
          <w14:ligatures w14:val="none"/>
        </w:rPr>
        <w:t>Each party bears its own costs.</w:t>
      </w:r>
    </w:p>
    <w:p w14:paraId="33DECD12" w14:textId="77777777" w:rsidR="00FB370E" w:rsidRPr="00FC19F5" w:rsidRDefault="00FB370E" w:rsidP="003E0797">
      <w:pPr>
        <w:spacing w:after="0" w:line="360" w:lineRule="auto"/>
        <w:jc w:val="both"/>
        <w:rPr>
          <w:rFonts w:ascii="Times New Roman" w:eastAsia="Calibri" w:hAnsi="Times New Roman" w:cs="Times New Roman"/>
          <w:kern w:val="0"/>
          <w:sz w:val="24"/>
          <w:szCs w:val="24"/>
          <w14:ligatures w14:val="none"/>
        </w:rPr>
      </w:pPr>
    </w:p>
    <w:p w14:paraId="5F85AA49" w14:textId="331E28A5" w:rsidR="006B2531" w:rsidRDefault="00F51AAA" w:rsidP="003E0797">
      <w:pPr>
        <w:spacing w:after="0" w:line="360" w:lineRule="auto"/>
        <w:jc w:val="both"/>
        <w:rPr>
          <w:rFonts w:ascii="Times New Roman" w:eastAsia="Calibri" w:hAnsi="Times New Roman" w:cs="Times New Roman"/>
          <w:b/>
          <w:bCs/>
          <w:kern w:val="0"/>
          <w:sz w:val="24"/>
          <w:szCs w:val="24"/>
          <w14:ligatures w14:val="none"/>
        </w:rPr>
      </w:pPr>
      <w:proofErr w:type="spellStart"/>
      <w:r w:rsidRPr="00F51AAA">
        <w:rPr>
          <w:rFonts w:ascii="Times New Roman" w:eastAsia="Calibri" w:hAnsi="Times New Roman" w:cs="Times New Roman"/>
          <w:b/>
          <w:bCs/>
          <w:smallCaps/>
          <w:kern w:val="0"/>
          <w:sz w:val="24"/>
          <w:szCs w:val="24"/>
          <w14:ligatures w14:val="none"/>
        </w:rPr>
        <w:t>Manyangadze</w:t>
      </w:r>
      <w:proofErr w:type="spellEnd"/>
      <w:r w:rsidRPr="00F51AAA">
        <w:rPr>
          <w:rFonts w:ascii="Times New Roman" w:eastAsia="Calibri" w:hAnsi="Times New Roman" w:cs="Times New Roman"/>
          <w:b/>
          <w:bCs/>
          <w:kern w:val="0"/>
          <w:sz w:val="24"/>
          <w:szCs w:val="24"/>
          <w14:ligatures w14:val="none"/>
        </w:rPr>
        <w:t xml:space="preserve"> J</w:t>
      </w:r>
      <w:proofErr w:type="gramStart"/>
      <w:r w:rsidRPr="00F51AAA">
        <w:rPr>
          <w:rFonts w:ascii="Times New Roman" w:eastAsia="Calibri" w:hAnsi="Times New Roman" w:cs="Times New Roman"/>
          <w:b/>
          <w:bCs/>
          <w:kern w:val="0"/>
          <w:sz w:val="24"/>
          <w:szCs w:val="24"/>
          <w14:ligatures w14:val="none"/>
        </w:rPr>
        <w:t>:……………………………………..</w:t>
      </w:r>
      <w:proofErr w:type="gramEnd"/>
    </w:p>
    <w:p w14:paraId="49BEBA7E" w14:textId="77777777" w:rsidR="00F51AAA" w:rsidRDefault="00F51AAA" w:rsidP="003E0797">
      <w:pPr>
        <w:spacing w:after="0" w:line="360" w:lineRule="auto"/>
        <w:jc w:val="both"/>
        <w:rPr>
          <w:rFonts w:ascii="Times New Roman" w:eastAsia="Calibri" w:hAnsi="Times New Roman" w:cs="Times New Roman"/>
          <w:b/>
          <w:bCs/>
          <w:kern w:val="0"/>
          <w:sz w:val="24"/>
          <w:szCs w:val="24"/>
          <w14:ligatures w14:val="none"/>
        </w:rPr>
      </w:pPr>
    </w:p>
    <w:p w14:paraId="273D34AF" w14:textId="77777777" w:rsidR="00F51AAA" w:rsidRPr="00F51AAA" w:rsidRDefault="00F51AAA" w:rsidP="003E0797">
      <w:pPr>
        <w:spacing w:after="0" w:line="360" w:lineRule="auto"/>
        <w:jc w:val="both"/>
        <w:rPr>
          <w:rFonts w:ascii="Times New Roman" w:eastAsia="Calibri" w:hAnsi="Times New Roman" w:cs="Times New Roman"/>
          <w:b/>
          <w:bCs/>
          <w:kern w:val="0"/>
          <w:sz w:val="24"/>
          <w:szCs w:val="24"/>
          <w14:ligatures w14:val="none"/>
        </w:rPr>
      </w:pPr>
    </w:p>
    <w:p w14:paraId="00042D87" w14:textId="0EB6C556" w:rsidR="006B2531" w:rsidRPr="00FC19F5" w:rsidRDefault="007B0163" w:rsidP="00F51AAA">
      <w:pPr>
        <w:spacing w:after="0" w:line="240" w:lineRule="auto"/>
        <w:jc w:val="both"/>
        <w:rPr>
          <w:rFonts w:ascii="Times New Roman" w:eastAsia="Calibri" w:hAnsi="Times New Roman" w:cs="Times New Roman"/>
          <w:i/>
          <w:iCs/>
          <w:kern w:val="0"/>
          <w:sz w:val="24"/>
          <w:szCs w:val="24"/>
          <w14:ligatures w14:val="none"/>
        </w:rPr>
      </w:pPr>
      <w:proofErr w:type="spellStart"/>
      <w:r w:rsidRPr="00FC19F5">
        <w:rPr>
          <w:rFonts w:ascii="Times New Roman" w:eastAsia="Calibri" w:hAnsi="Times New Roman" w:cs="Times New Roman"/>
          <w:i/>
          <w:iCs/>
          <w:kern w:val="0"/>
          <w:sz w:val="24"/>
          <w:szCs w:val="24"/>
          <w14:ligatures w14:val="none"/>
        </w:rPr>
        <w:t>Tsunga</w:t>
      </w:r>
      <w:proofErr w:type="spellEnd"/>
      <w:r w:rsidRPr="00FC19F5">
        <w:rPr>
          <w:rFonts w:ascii="Times New Roman" w:eastAsia="Calibri" w:hAnsi="Times New Roman" w:cs="Times New Roman"/>
          <w:i/>
          <w:iCs/>
          <w:kern w:val="0"/>
          <w:sz w:val="24"/>
          <w:szCs w:val="24"/>
          <w14:ligatures w14:val="none"/>
        </w:rPr>
        <w:t xml:space="preserve"> </w:t>
      </w:r>
      <w:proofErr w:type="spellStart"/>
      <w:r w:rsidRPr="00FC19F5">
        <w:rPr>
          <w:rFonts w:ascii="Times New Roman" w:eastAsia="Calibri" w:hAnsi="Times New Roman" w:cs="Times New Roman"/>
          <w:i/>
          <w:iCs/>
          <w:kern w:val="0"/>
          <w:sz w:val="24"/>
          <w:szCs w:val="24"/>
          <w14:ligatures w14:val="none"/>
        </w:rPr>
        <w:t>Bamu</w:t>
      </w:r>
      <w:proofErr w:type="spellEnd"/>
      <w:r w:rsidRPr="00FC19F5">
        <w:rPr>
          <w:rFonts w:ascii="Times New Roman" w:eastAsia="Calibri" w:hAnsi="Times New Roman" w:cs="Times New Roman"/>
          <w:i/>
          <w:iCs/>
          <w:kern w:val="0"/>
          <w:sz w:val="24"/>
          <w:szCs w:val="24"/>
          <w14:ligatures w14:val="none"/>
        </w:rPr>
        <w:t xml:space="preserve"> Law International</w:t>
      </w:r>
      <w:r w:rsidRPr="00FC19F5">
        <w:rPr>
          <w:rFonts w:ascii="Times New Roman" w:eastAsia="Calibri" w:hAnsi="Times New Roman" w:cs="Times New Roman"/>
          <w:kern w:val="0"/>
          <w:sz w:val="24"/>
          <w:szCs w:val="24"/>
          <w14:ligatures w14:val="none"/>
        </w:rPr>
        <w:t xml:space="preserve">, </w:t>
      </w:r>
      <w:r w:rsidR="00F51AAA">
        <w:rPr>
          <w:rFonts w:ascii="Times New Roman" w:eastAsia="Calibri" w:hAnsi="Times New Roman" w:cs="Times New Roman"/>
          <w:kern w:val="0"/>
          <w:sz w:val="24"/>
          <w:szCs w:val="24"/>
          <w14:ligatures w14:val="none"/>
        </w:rPr>
        <w:t>first</w:t>
      </w:r>
      <w:r w:rsidRPr="00FC19F5">
        <w:rPr>
          <w:rFonts w:ascii="Times New Roman" w:eastAsia="Calibri" w:hAnsi="Times New Roman" w:cs="Times New Roman"/>
          <w:kern w:val="0"/>
          <w:sz w:val="24"/>
          <w:szCs w:val="24"/>
          <w14:ligatures w14:val="none"/>
        </w:rPr>
        <w:t xml:space="preserve"> applicant’s legal practitioners</w:t>
      </w:r>
    </w:p>
    <w:p w14:paraId="51315FD8" w14:textId="38E58129" w:rsidR="007B0163" w:rsidRPr="00FC19F5" w:rsidRDefault="007B0163" w:rsidP="00F51AAA">
      <w:pPr>
        <w:spacing w:after="0" w:line="240" w:lineRule="auto"/>
        <w:jc w:val="both"/>
        <w:rPr>
          <w:rFonts w:ascii="Times New Roman" w:eastAsia="Calibri" w:hAnsi="Times New Roman" w:cs="Times New Roman"/>
          <w:kern w:val="0"/>
          <w:sz w:val="24"/>
          <w:szCs w:val="24"/>
          <w14:ligatures w14:val="none"/>
        </w:rPr>
      </w:pPr>
      <w:proofErr w:type="spellStart"/>
      <w:r w:rsidRPr="00FC19F5">
        <w:rPr>
          <w:rFonts w:ascii="Times New Roman" w:eastAsia="Calibri" w:hAnsi="Times New Roman" w:cs="Times New Roman"/>
          <w:i/>
          <w:iCs/>
          <w:kern w:val="0"/>
          <w:sz w:val="24"/>
          <w:szCs w:val="24"/>
          <w14:ligatures w14:val="none"/>
        </w:rPr>
        <w:lastRenderedPageBreak/>
        <w:t>Lunga</w:t>
      </w:r>
      <w:proofErr w:type="spellEnd"/>
      <w:r w:rsidRPr="00FC19F5">
        <w:rPr>
          <w:rFonts w:ascii="Times New Roman" w:eastAsia="Calibri" w:hAnsi="Times New Roman" w:cs="Times New Roman"/>
          <w:i/>
          <w:iCs/>
          <w:kern w:val="0"/>
          <w:sz w:val="24"/>
          <w:szCs w:val="24"/>
          <w14:ligatures w14:val="none"/>
        </w:rPr>
        <w:t xml:space="preserve"> </w:t>
      </w:r>
      <w:proofErr w:type="spellStart"/>
      <w:r w:rsidRPr="00FC19F5">
        <w:rPr>
          <w:rFonts w:ascii="Times New Roman" w:eastAsia="Calibri" w:hAnsi="Times New Roman" w:cs="Times New Roman"/>
          <w:i/>
          <w:iCs/>
          <w:kern w:val="0"/>
          <w:sz w:val="24"/>
          <w:szCs w:val="24"/>
          <w14:ligatures w14:val="none"/>
        </w:rPr>
        <w:t>Mazikana</w:t>
      </w:r>
      <w:proofErr w:type="spellEnd"/>
      <w:r w:rsidRPr="00FC19F5">
        <w:rPr>
          <w:rFonts w:ascii="Times New Roman" w:eastAsia="Calibri" w:hAnsi="Times New Roman" w:cs="Times New Roman"/>
          <w:i/>
          <w:iCs/>
          <w:kern w:val="0"/>
          <w:sz w:val="24"/>
          <w:szCs w:val="24"/>
          <w14:ligatures w14:val="none"/>
        </w:rPr>
        <w:t xml:space="preserve"> Attorneys</w:t>
      </w:r>
      <w:r w:rsidRPr="00FC19F5">
        <w:rPr>
          <w:rFonts w:ascii="Times New Roman" w:eastAsia="Calibri" w:hAnsi="Times New Roman" w:cs="Times New Roman"/>
          <w:kern w:val="0"/>
          <w:sz w:val="24"/>
          <w:szCs w:val="24"/>
          <w14:ligatures w14:val="none"/>
        </w:rPr>
        <w:t xml:space="preserve">, </w:t>
      </w:r>
      <w:r w:rsidR="00F51AAA">
        <w:rPr>
          <w:rFonts w:ascii="Times New Roman" w:eastAsia="Calibri" w:hAnsi="Times New Roman" w:cs="Times New Roman"/>
          <w:kern w:val="0"/>
          <w:sz w:val="24"/>
          <w:szCs w:val="24"/>
          <w14:ligatures w14:val="none"/>
        </w:rPr>
        <w:t xml:space="preserve">second </w:t>
      </w:r>
      <w:r w:rsidRPr="00FC19F5">
        <w:rPr>
          <w:rFonts w:ascii="Times New Roman" w:eastAsia="Calibri" w:hAnsi="Times New Roman" w:cs="Times New Roman"/>
          <w:kern w:val="0"/>
          <w:sz w:val="24"/>
          <w:szCs w:val="24"/>
          <w14:ligatures w14:val="none"/>
        </w:rPr>
        <w:t>applicant's legal practitioners</w:t>
      </w:r>
    </w:p>
    <w:p w14:paraId="2E8BBFAC" w14:textId="63B18351" w:rsidR="007B0163" w:rsidRPr="00FC19F5" w:rsidRDefault="007B0163" w:rsidP="00F51AAA">
      <w:pPr>
        <w:spacing w:after="0" w:line="240" w:lineRule="auto"/>
        <w:jc w:val="both"/>
        <w:rPr>
          <w:rFonts w:ascii="Times New Roman" w:eastAsia="Calibri" w:hAnsi="Times New Roman" w:cs="Times New Roman"/>
          <w:kern w:val="0"/>
          <w:sz w:val="24"/>
          <w:szCs w:val="24"/>
          <w14:ligatures w14:val="none"/>
        </w:rPr>
      </w:pPr>
      <w:r w:rsidRPr="00FC19F5">
        <w:rPr>
          <w:rFonts w:ascii="Times New Roman" w:eastAsia="Calibri" w:hAnsi="Times New Roman" w:cs="Times New Roman"/>
          <w:i/>
          <w:iCs/>
          <w:kern w:val="0"/>
          <w:sz w:val="24"/>
          <w:szCs w:val="24"/>
          <w14:ligatures w14:val="none"/>
        </w:rPr>
        <w:t>Tabana &amp; Marwa</w:t>
      </w:r>
      <w:r w:rsidRPr="00FC19F5">
        <w:rPr>
          <w:rFonts w:ascii="Times New Roman" w:eastAsia="Calibri" w:hAnsi="Times New Roman" w:cs="Times New Roman"/>
          <w:kern w:val="0"/>
          <w:sz w:val="24"/>
          <w:szCs w:val="24"/>
          <w14:ligatures w14:val="none"/>
        </w:rPr>
        <w:t>, respondent's legal practitioners</w:t>
      </w:r>
    </w:p>
    <w:p w14:paraId="740F4FBF" w14:textId="77777777" w:rsidR="008866CD" w:rsidRPr="008866CD" w:rsidRDefault="008866CD" w:rsidP="00F51AAA">
      <w:pPr>
        <w:spacing w:after="0" w:line="240" w:lineRule="auto"/>
        <w:jc w:val="both"/>
        <w:rPr>
          <w:rFonts w:ascii="Times New Roman" w:eastAsia="Calibri" w:hAnsi="Times New Roman" w:cs="Times New Roman"/>
          <w:kern w:val="0"/>
          <w:sz w:val="24"/>
          <w:szCs w:val="24"/>
          <w14:ligatures w14:val="none"/>
        </w:rPr>
      </w:pPr>
    </w:p>
    <w:p w14:paraId="0A734601" w14:textId="77777777" w:rsidR="008866CD" w:rsidRPr="008866CD" w:rsidRDefault="008866CD" w:rsidP="008866CD">
      <w:pPr>
        <w:spacing w:after="0" w:line="360" w:lineRule="auto"/>
        <w:jc w:val="both"/>
        <w:rPr>
          <w:rFonts w:ascii="Times New Roman" w:eastAsia="Calibri" w:hAnsi="Times New Roman" w:cs="Times New Roman"/>
          <w:kern w:val="0"/>
          <w:sz w:val="24"/>
          <w:szCs w:val="24"/>
          <w14:ligatures w14:val="none"/>
        </w:rPr>
      </w:pPr>
    </w:p>
    <w:p w14:paraId="03515255" w14:textId="77777777" w:rsidR="008866CD" w:rsidRPr="008866CD" w:rsidRDefault="008866CD" w:rsidP="008866CD"/>
    <w:p w14:paraId="59FAE434" w14:textId="77777777" w:rsidR="00FC77E1" w:rsidRDefault="00FC77E1" w:rsidP="008866CD">
      <w:pPr>
        <w:spacing w:line="360" w:lineRule="auto"/>
        <w:jc w:val="both"/>
      </w:pPr>
    </w:p>
    <w:sectPr w:rsidR="00FC77E1">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4F24C07" w14:textId="77777777" w:rsidR="005F1C56" w:rsidRDefault="005F1C56" w:rsidP="008866CD">
      <w:pPr>
        <w:spacing w:after="0" w:line="240" w:lineRule="auto"/>
      </w:pPr>
      <w:r>
        <w:separator/>
      </w:r>
    </w:p>
  </w:endnote>
  <w:endnote w:type="continuationSeparator" w:id="0">
    <w:p w14:paraId="73FF854D" w14:textId="77777777" w:rsidR="005F1C56" w:rsidRDefault="005F1C56" w:rsidP="008866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51A28E1" w14:textId="77777777" w:rsidR="005F1C56" w:rsidRDefault="005F1C56" w:rsidP="008866CD">
      <w:pPr>
        <w:spacing w:after="0" w:line="240" w:lineRule="auto"/>
      </w:pPr>
      <w:r>
        <w:separator/>
      </w:r>
    </w:p>
  </w:footnote>
  <w:footnote w:type="continuationSeparator" w:id="0">
    <w:p w14:paraId="3A215CEB" w14:textId="77777777" w:rsidR="005F1C56" w:rsidRDefault="005F1C56" w:rsidP="008866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89993671"/>
      <w:docPartObj>
        <w:docPartGallery w:val="Page Numbers (Top of Page)"/>
        <w:docPartUnique/>
      </w:docPartObj>
    </w:sdtPr>
    <w:sdtEndPr>
      <w:rPr>
        <w:noProof/>
      </w:rPr>
    </w:sdtEndPr>
    <w:sdtContent>
      <w:p w14:paraId="09F3705F" w14:textId="77777777" w:rsidR="00F51AAA" w:rsidRDefault="00F51AAA">
        <w:pPr>
          <w:pStyle w:val="Header"/>
          <w:jc w:val="right"/>
          <w:rPr>
            <w:noProof/>
          </w:rPr>
        </w:pPr>
        <w:r>
          <w:fldChar w:fldCharType="begin"/>
        </w:r>
        <w:r>
          <w:instrText xml:space="preserve"> PAGE   \* MERGEFORMAT </w:instrText>
        </w:r>
        <w:r>
          <w:fldChar w:fldCharType="separate"/>
        </w:r>
        <w:r w:rsidR="00EA25DC">
          <w:rPr>
            <w:noProof/>
          </w:rPr>
          <w:t>1</w:t>
        </w:r>
        <w:r>
          <w:rPr>
            <w:noProof/>
          </w:rPr>
          <w:fldChar w:fldCharType="end"/>
        </w:r>
      </w:p>
      <w:p w14:paraId="4BDD9D81" w14:textId="35318C1E" w:rsidR="00240BB2" w:rsidRDefault="00240BB2">
        <w:pPr>
          <w:pStyle w:val="Header"/>
          <w:jc w:val="right"/>
          <w:rPr>
            <w:noProof/>
          </w:rPr>
        </w:pPr>
        <w:r>
          <w:rPr>
            <w:noProof/>
          </w:rPr>
          <w:t xml:space="preserve">HH </w:t>
        </w:r>
        <w:r w:rsidR="00AE637F">
          <w:rPr>
            <w:noProof/>
          </w:rPr>
          <w:t>74-26</w:t>
        </w:r>
      </w:p>
      <w:p w14:paraId="18629CE6" w14:textId="77777777" w:rsidR="00F51AAA" w:rsidRDefault="00F51AAA">
        <w:pPr>
          <w:pStyle w:val="Header"/>
          <w:jc w:val="right"/>
          <w:rPr>
            <w:noProof/>
          </w:rPr>
        </w:pPr>
        <w:r>
          <w:rPr>
            <w:noProof/>
          </w:rPr>
          <w:t>HCH 714/25</w:t>
        </w:r>
      </w:p>
      <w:p w14:paraId="5A4E6DF5" w14:textId="77777777" w:rsidR="00F51AAA" w:rsidRDefault="00F51AAA">
        <w:pPr>
          <w:pStyle w:val="Header"/>
          <w:jc w:val="right"/>
          <w:rPr>
            <w:noProof/>
          </w:rPr>
        </w:pPr>
        <w:r>
          <w:rPr>
            <w:noProof/>
          </w:rPr>
          <w:t>Ref: HCH 710/25</w:t>
        </w:r>
      </w:p>
      <w:p w14:paraId="5A3C1B24" w14:textId="77777777" w:rsidR="00F51AAA" w:rsidRDefault="00F51AAA">
        <w:pPr>
          <w:pStyle w:val="Header"/>
          <w:jc w:val="right"/>
          <w:rPr>
            <w:noProof/>
          </w:rPr>
        </w:pPr>
        <w:r>
          <w:rPr>
            <w:noProof/>
          </w:rPr>
          <w:t>Ref: HCH 325/25</w:t>
        </w:r>
      </w:p>
      <w:p w14:paraId="3AB78734" w14:textId="1C3C3F55" w:rsidR="00F51AAA" w:rsidRDefault="00F51AAA">
        <w:pPr>
          <w:pStyle w:val="Header"/>
          <w:jc w:val="right"/>
        </w:pPr>
        <w:r>
          <w:rPr>
            <w:noProof/>
          </w:rPr>
          <w:t>Ref: HCH 199/25</w:t>
        </w:r>
      </w:p>
    </w:sdtContent>
  </w:sdt>
  <w:p w14:paraId="5075CAC9" w14:textId="77777777" w:rsidR="00F51AAA" w:rsidRDefault="00F51AA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574ED5"/>
    <w:multiLevelType w:val="hybridMultilevel"/>
    <w:tmpl w:val="EFD8E6C8"/>
    <w:lvl w:ilvl="0" w:tplc="12CA539C">
      <w:start w:val="1"/>
      <w:numFmt w:val="low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nsid w:val="141E68C2"/>
    <w:multiLevelType w:val="hybridMultilevel"/>
    <w:tmpl w:val="DEE6A34A"/>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nsid w:val="14663CE2"/>
    <w:multiLevelType w:val="hybridMultilevel"/>
    <w:tmpl w:val="FD2295A8"/>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nsid w:val="31541183"/>
    <w:multiLevelType w:val="multilevel"/>
    <w:tmpl w:val="1BC4A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58B4749"/>
    <w:multiLevelType w:val="multilevel"/>
    <w:tmpl w:val="F4C4BE3C"/>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7EE52DB"/>
    <w:multiLevelType w:val="multilevel"/>
    <w:tmpl w:val="A7D04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B706C4A"/>
    <w:multiLevelType w:val="hybridMultilevel"/>
    <w:tmpl w:val="FD2295A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nsid w:val="586E4E13"/>
    <w:multiLevelType w:val="multilevel"/>
    <w:tmpl w:val="D4CAE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A865FA3"/>
    <w:multiLevelType w:val="multilevel"/>
    <w:tmpl w:val="89D4F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2602727"/>
    <w:multiLevelType w:val="multilevel"/>
    <w:tmpl w:val="7D800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F6A643B"/>
    <w:multiLevelType w:val="multilevel"/>
    <w:tmpl w:val="1338A3F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0"/>
  </w:num>
  <w:num w:numId="3">
    <w:abstractNumId w:val="7"/>
  </w:num>
  <w:num w:numId="4">
    <w:abstractNumId w:val="4"/>
  </w:num>
  <w:num w:numId="5">
    <w:abstractNumId w:val="6"/>
  </w:num>
  <w:num w:numId="6">
    <w:abstractNumId w:val="9"/>
  </w:num>
  <w:num w:numId="7">
    <w:abstractNumId w:val="8"/>
  </w:num>
  <w:num w:numId="8">
    <w:abstractNumId w:val="5"/>
  </w:num>
  <w:num w:numId="9">
    <w:abstractNumId w:val="3"/>
  </w:num>
  <w:num w:numId="10">
    <w:abstractNumId w:val="0"/>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66CD"/>
    <w:rsid w:val="0001029B"/>
    <w:rsid w:val="0001412A"/>
    <w:rsid w:val="000258DC"/>
    <w:rsid w:val="00047C24"/>
    <w:rsid w:val="00053356"/>
    <w:rsid w:val="00065652"/>
    <w:rsid w:val="0006651A"/>
    <w:rsid w:val="00070C88"/>
    <w:rsid w:val="00076C4A"/>
    <w:rsid w:val="0009368F"/>
    <w:rsid w:val="000E7A81"/>
    <w:rsid w:val="00117B5B"/>
    <w:rsid w:val="00117BA5"/>
    <w:rsid w:val="00190A57"/>
    <w:rsid w:val="00193159"/>
    <w:rsid w:val="001938CD"/>
    <w:rsid w:val="001A0022"/>
    <w:rsid w:val="001A3129"/>
    <w:rsid w:val="001B2D34"/>
    <w:rsid w:val="001C2398"/>
    <w:rsid w:val="001E4F4F"/>
    <w:rsid w:val="002254DB"/>
    <w:rsid w:val="002265ED"/>
    <w:rsid w:val="002266C3"/>
    <w:rsid w:val="00240BB2"/>
    <w:rsid w:val="00267223"/>
    <w:rsid w:val="00280138"/>
    <w:rsid w:val="002A2638"/>
    <w:rsid w:val="002B0CBE"/>
    <w:rsid w:val="002B2A13"/>
    <w:rsid w:val="002C316B"/>
    <w:rsid w:val="002D79C4"/>
    <w:rsid w:val="00300738"/>
    <w:rsid w:val="00325751"/>
    <w:rsid w:val="00325D9E"/>
    <w:rsid w:val="003263D4"/>
    <w:rsid w:val="0034182E"/>
    <w:rsid w:val="003D4516"/>
    <w:rsid w:val="003D48B9"/>
    <w:rsid w:val="003E0797"/>
    <w:rsid w:val="003E0AB1"/>
    <w:rsid w:val="003E6AAA"/>
    <w:rsid w:val="00400C73"/>
    <w:rsid w:val="00415995"/>
    <w:rsid w:val="00423F77"/>
    <w:rsid w:val="00431D0B"/>
    <w:rsid w:val="004367CD"/>
    <w:rsid w:val="0049470A"/>
    <w:rsid w:val="004A51BF"/>
    <w:rsid w:val="004B1724"/>
    <w:rsid w:val="004C0FCB"/>
    <w:rsid w:val="004F0144"/>
    <w:rsid w:val="004F7B25"/>
    <w:rsid w:val="00515A9F"/>
    <w:rsid w:val="00517544"/>
    <w:rsid w:val="00534E2E"/>
    <w:rsid w:val="00542F57"/>
    <w:rsid w:val="00563F3E"/>
    <w:rsid w:val="005823E9"/>
    <w:rsid w:val="005D2952"/>
    <w:rsid w:val="005E4EE6"/>
    <w:rsid w:val="005F1C56"/>
    <w:rsid w:val="00602A59"/>
    <w:rsid w:val="006079BB"/>
    <w:rsid w:val="00620219"/>
    <w:rsid w:val="00665A5D"/>
    <w:rsid w:val="006A668C"/>
    <w:rsid w:val="006B24C9"/>
    <w:rsid w:val="006B2531"/>
    <w:rsid w:val="006C226D"/>
    <w:rsid w:val="006D6C12"/>
    <w:rsid w:val="006E02AC"/>
    <w:rsid w:val="006F6522"/>
    <w:rsid w:val="006F7ED8"/>
    <w:rsid w:val="00706E3E"/>
    <w:rsid w:val="00731041"/>
    <w:rsid w:val="007510E3"/>
    <w:rsid w:val="007655B1"/>
    <w:rsid w:val="007752A2"/>
    <w:rsid w:val="00785C7D"/>
    <w:rsid w:val="007908EB"/>
    <w:rsid w:val="007B0163"/>
    <w:rsid w:val="007C4238"/>
    <w:rsid w:val="007F1AD8"/>
    <w:rsid w:val="007F7D73"/>
    <w:rsid w:val="00814462"/>
    <w:rsid w:val="00821A08"/>
    <w:rsid w:val="00823173"/>
    <w:rsid w:val="00827538"/>
    <w:rsid w:val="00834998"/>
    <w:rsid w:val="008378F8"/>
    <w:rsid w:val="00864061"/>
    <w:rsid w:val="0086422D"/>
    <w:rsid w:val="00877AA9"/>
    <w:rsid w:val="0088302E"/>
    <w:rsid w:val="008866CD"/>
    <w:rsid w:val="008D02D6"/>
    <w:rsid w:val="008D05B2"/>
    <w:rsid w:val="008E1513"/>
    <w:rsid w:val="008E47F3"/>
    <w:rsid w:val="008F5D04"/>
    <w:rsid w:val="008F6860"/>
    <w:rsid w:val="00954B0B"/>
    <w:rsid w:val="00956356"/>
    <w:rsid w:val="00980FD8"/>
    <w:rsid w:val="00983D08"/>
    <w:rsid w:val="009C0E2C"/>
    <w:rsid w:val="009C659E"/>
    <w:rsid w:val="009C718C"/>
    <w:rsid w:val="00A314E1"/>
    <w:rsid w:val="00A36998"/>
    <w:rsid w:val="00A409F9"/>
    <w:rsid w:val="00A45026"/>
    <w:rsid w:val="00A7272D"/>
    <w:rsid w:val="00A84A47"/>
    <w:rsid w:val="00A9070F"/>
    <w:rsid w:val="00AB3117"/>
    <w:rsid w:val="00AC3D98"/>
    <w:rsid w:val="00AC61D1"/>
    <w:rsid w:val="00AE637F"/>
    <w:rsid w:val="00AE75FF"/>
    <w:rsid w:val="00AF25A5"/>
    <w:rsid w:val="00B0199A"/>
    <w:rsid w:val="00B206A4"/>
    <w:rsid w:val="00B32BB8"/>
    <w:rsid w:val="00B50BAF"/>
    <w:rsid w:val="00B52327"/>
    <w:rsid w:val="00B67B58"/>
    <w:rsid w:val="00B70FC5"/>
    <w:rsid w:val="00B74597"/>
    <w:rsid w:val="00B952D4"/>
    <w:rsid w:val="00BA1575"/>
    <w:rsid w:val="00BF5888"/>
    <w:rsid w:val="00BF5CE7"/>
    <w:rsid w:val="00C24F5B"/>
    <w:rsid w:val="00C34079"/>
    <w:rsid w:val="00C73EC7"/>
    <w:rsid w:val="00C823A6"/>
    <w:rsid w:val="00CA770A"/>
    <w:rsid w:val="00CD09FB"/>
    <w:rsid w:val="00CE0B78"/>
    <w:rsid w:val="00CE12D7"/>
    <w:rsid w:val="00D30D88"/>
    <w:rsid w:val="00D361C9"/>
    <w:rsid w:val="00D54C4F"/>
    <w:rsid w:val="00D825B1"/>
    <w:rsid w:val="00D946DA"/>
    <w:rsid w:val="00DA7A1C"/>
    <w:rsid w:val="00DC098D"/>
    <w:rsid w:val="00DC4204"/>
    <w:rsid w:val="00DD05AE"/>
    <w:rsid w:val="00DD6CCF"/>
    <w:rsid w:val="00DE31B2"/>
    <w:rsid w:val="00E012FC"/>
    <w:rsid w:val="00E21676"/>
    <w:rsid w:val="00E35A4B"/>
    <w:rsid w:val="00E47B72"/>
    <w:rsid w:val="00E532CB"/>
    <w:rsid w:val="00E63650"/>
    <w:rsid w:val="00E66F60"/>
    <w:rsid w:val="00E8014C"/>
    <w:rsid w:val="00E913A3"/>
    <w:rsid w:val="00EA25DC"/>
    <w:rsid w:val="00EC2014"/>
    <w:rsid w:val="00EC5009"/>
    <w:rsid w:val="00EC6E4B"/>
    <w:rsid w:val="00EE17C3"/>
    <w:rsid w:val="00EE2D64"/>
    <w:rsid w:val="00F03AA9"/>
    <w:rsid w:val="00F0516F"/>
    <w:rsid w:val="00F50385"/>
    <w:rsid w:val="00F51AAA"/>
    <w:rsid w:val="00F57739"/>
    <w:rsid w:val="00F76779"/>
    <w:rsid w:val="00F8409A"/>
    <w:rsid w:val="00FB370E"/>
    <w:rsid w:val="00FB3D0D"/>
    <w:rsid w:val="00FB4F02"/>
    <w:rsid w:val="00FB7C4B"/>
    <w:rsid w:val="00FC0BB6"/>
    <w:rsid w:val="00FC19F5"/>
    <w:rsid w:val="00FC77E1"/>
    <w:rsid w:val="00FE3A89"/>
    <w:rsid w:val="00FE4A93"/>
    <w:rsid w:val="00FF4FCE"/>
    <w:rsid w:val="00FF7149"/>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27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5A5D"/>
  </w:style>
  <w:style w:type="paragraph" w:styleId="Heading1">
    <w:name w:val="heading 1"/>
    <w:basedOn w:val="Normal"/>
    <w:next w:val="Normal"/>
    <w:link w:val="Heading1Char"/>
    <w:uiPriority w:val="9"/>
    <w:qFormat/>
    <w:rsid w:val="008866C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866C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866C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866C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866C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866C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66C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66C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66C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66C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866C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866C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866C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866C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866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66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66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66CD"/>
    <w:rPr>
      <w:rFonts w:eastAsiaTheme="majorEastAsia" w:cstheme="majorBidi"/>
      <w:color w:val="272727" w:themeColor="text1" w:themeTint="D8"/>
    </w:rPr>
  </w:style>
  <w:style w:type="paragraph" w:styleId="Title">
    <w:name w:val="Title"/>
    <w:basedOn w:val="Normal"/>
    <w:next w:val="Normal"/>
    <w:link w:val="TitleChar"/>
    <w:uiPriority w:val="10"/>
    <w:qFormat/>
    <w:rsid w:val="008866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66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66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66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66CD"/>
    <w:pPr>
      <w:spacing w:before="160"/>
      <w:jc w:val="center"/>
    </w:pPr>
    <w:rPr>
      <w:i/>
      <w:iCs/>
      <w:color w:val="404040" w:themeColor="text1" w:themeTint="BF"/>
    </w:rPr>
  </w:style>
  <w:style w:type="character" w:customStyle="1" w:styleId="QuoteChar">
    <w:name w:val="Quote Char"/>
    <w:basedOn w:val="DefaultParagraphFont"/>
    <w:link w:val="Quote"/>
    <w:uiPriority w:val="29"/>
    <w:rsid w:val="008866CD"/>
    <w:rPr>
      <w:i/>
      <w:iCs/>
      <w:color w:val="404040" w:themeColor="text1" w:themeTint="BF"/>
    </w:rPr>
  </w:style>
  <w:style w:type="paragraph" w:styleId="ListParagraph">
    <w:name w:val="List Paragraph"/>
    <w:basedOn w:val="Normal"/>
    <w:uiPriority w:val="34"/>
    <w:qFormat/>
    <w:rsid w:val="008866CD"/>
    <w:pPr>
      <w:ind w:left="720"/>
      <w:contextualSpacing/>
    </w:pPr>
  </w:style>
  <w:style w:type="character" w:styleId="IntenseEmphasis">
    <w:name w:val="Intense Emphasis"/>
    <w:basedOn w:val="DefaultParagraphFont"/>
    <w:uiPriority w:val="21"/>
    <w:qFormat/>
    <w:rsid w:val="008866CD"/>
    <w:rPr>
      <w:i/>
      <w:iCs/>
      <w:color w:val="2F5496" w:themeColor="accent1" w:themeShade="BF"/>
    </w:rPr>
  </w:style>
  <w:style w:type="paragraph" w:styleId="IntenseQuote">
    <w:name w:val="Intense Quote"/>
    <w:basedOn w:val="Normal"/>
    <w:next w:val="Normal"/>
    <w:link w:val="IntenseQuoteChar"/>
    <w:uiPriority w:val="30"/>
    <w:qFormat/>
    <w:rsid w:val="008866C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866CD"/>
    <w:rPr>
      <w:i/>
      <w:iCs/>
      <w:color w:val="2F5496" w:themeColor="accent1" w:themeShade="BF"/>
    </w:rPr>
  </w:style>
  <w:style w:type="character" w:styleId="IntenseReference">
    <w:name w:val="Intense Reference"/>
    <w:basedOn w:val="DefaultParagraphFont"/>
    <w:uiPriority w:val="32"/>
    <w:qFormat/>
    <w:rsid w:val="008866CD"/>
    <w:rPr>
      <w:b/>
      <w:bCs/>
      <w:smallCaps/>
      <w:color w:val="2F5496" w:themeColor="accent1" w:themeShade="BF"/>
      <w:spacing w:val="5"/>
    </w:rPr>
  </w:style>
  <w:style w:type="paragraph" w:styleId="FootnoteText">
    <w:name w:val="footnote text"/>
    <w:basedOn w:val="Normal"/>
    <w:link w:val="FootnoteTextChar"/>
    <w:uiPriority w:val="99"/>
    <w:semiHidden/>
    <w:unhideWhenUsed/>
    <w:rsid w:val="008866C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866CD"/>
    <w:rPr>
      <w:sz w:val="20"/>
      <w:szCs w:val="20"/>
    </w:rPr>
  </w:style>
  <w:style w:type="character" w:styleId="FootnoteReference">
    <w:name w:val="footnote reference"/>
    <w:basedOn w:val="DefaultParagraphFont"/>
    <w:uiPriority w:val="99"/>
    <w:semiHidden/>
    <w:unhideWhenUsed/>
    <w:rsid w:val="008866CD"/>
    <w:rPr>
      <w:vertAlign w:val="superscript"/>
    </w:rPr>
  </w:style>
  <w:style w:type="paragraph" w:styleId="NormalWeb">
    <w:name w:val="Normal (Web)"/>
    <w:basedOn w:val="Normal"/>
    <w:uiPriority w:val="99"/>
    <w:semiHidden/>
    <w:unhideWhenUsed/>
    <w:rsid w:val="008866CD"/>
    <w:rPr>
      <w:rFonts w:ascii="Times New Roman" w:hAnsi="Times New Roman" w:cs="Times New Roman"/>
      <w:sz w:val="24"/>
      <w:szCs w:val="24"/>
    </w:rPr>
  </w:style>
  <w:style w:type="character" w:styleId="Strong">
    <w:name w:val="Strong"/>
    <w:basedOn w:val="DefaultParagraphFont"/>
    <w:uiPriority w:val="22"/>
    <w:qFormat/>
    <w:rsid w:val="00CE12D7"/>
    <w:rPr>
      <w:b/>
      <w:bCs/>
    </w:rPr>
  </w:style>
  <w:style w:type="character" w:styleId="Emphasis">
    <w:name w:val="Emphasis"/>
    <w:basedOn w:val="DefaultParagraphFont"/>
    <w:uiPriority w:val="20"/>
    <w:qFormat/>
    <w:rsid w:val="00CE12D7"/>
    <w:rPr>
      <w:i/>
      <w:iCs/>
    </w:rPr>
  </w:style>
  <w:style w:type="character" w:styleId="CommentReference">
    <w:name w:val="annotation reference"/>
    <w:basedOn w:val="DefaultParagraphFont"/>
    <w:uiPriority w:val="99"/>
    <w:semiHidden/>
    <w:unhideWhenUsed/>
    <w:rsid w:val="007F1AD8"/>
    <w:rPr>
      <w:sz w:val="16"/>
      <w:szCs w:val="16"/>
    </w:rPr>
  </w:style>
  <w:style w:type="paragraph" w:styleId="CommentText">
    <w:name w:val="annotation text"/>
    <w:basedOn w:val="Normal"/>
    <w:link w:val="CommentTextChar"/>
    <w:uiPriority w:val="99"/>
    <w:semiHidden/>
    <w:unhideWhenUsed/>
    <w:rsid w:val="007F1AD8"/>
    <w:pPr>
      <w:spacing w:line="240" w:lineRule="auto"/>
    </w:pPr>
    <w:rPr>
      <w:sz w:val="20"/>
      <w:szCs w:val="20"/>
    </w:rPr>
  </w:style>
  <w:style w:type="character" w:customStyle="1" w:styleId="CommentTextChar">
    <w:name w:val="Comment Text Char"/>
    <w:basedOn w:val="DefaultParagraphFont"/>
    <w:link w:val="CommentText"/>
    <w:uiPriority w:val="99"/>
    <w:semiHidden/>
    <w:rsid w:val="007F1AD8"/>
    <w:rPr>
      <w:sz w:val="20"/>
      <w:szCs w:val="20"/>
    </w:rPr>
  </w:style>
  <w:style w:type="paragraph" w:styleId="CommentSubject">
    <w:name w:val="annotation subject"/>
    <w:basedOn w:val="CommentText"/>
    <w:next w:val="CommentText"/>
    <w:link w:val="CommentSubjectChar"/>
    <w:uiPriority w:val="99"/>
    <w:semiHidden/>
    <w:unhideWhenUsed/>
    <w:rsid w:val="007F1AD8"/>
    <w:rPr>
      <w:b/>
      <w:bCs/>
    </w:rPr>
  </w:style>
  <w:style w:type="character" w:customStyle="1" w:styleId="CommentSubjectChar">
    <w:name w:val="Comment Subject Char"/>
    <w:basedOn w:val="CommentTextChar"/>
    <w:link w:val="CommentSubject"/>
    <w:uiPriority w:val="99"/>
    <w:semiHidden/>
    <w:rsid w:val="007F1AD8"/>
    <w:rPr>
      <w:b/>
      <w:bCs/>
      <w:sz w:val="20"/>
      <w:szCs w:val="20"/>
    </w:rPr>
  </w:style>
  <w:style w:type="paragraph" w:styleId="BalloonText">
    <w:name w:val="Balloon Text"/>
    <w:basedOn w:val="Normal"/>
    <w:link w:val="BalloonTextChar"/>
    <w:uiPriority w:val="99"/>
    <w:semiHidden/>
    <w:unhideWhenUsed/>
    <w:rsid w:val="007F1A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1AD8"/>
    <w:rPr>
      <w:rFonts w:ascii="Segoe UI" w:hAnsi="Segoe UI" w:cs="Segoe UI"/>
      <w:sz w:val="18"/>
      <w:szCs w:val="18"/>
    </w:rPr>
  </w:style>
  <w:style w:type="paragraph" w:styleId="Header">
    <w:name w:val="header"/>
    <w:basedOn w:val="Normal"/>
    <w:link w:val="HeaderChar"/>
    <w:uiPriority w:val="99"/>
    <w:unhideWhenUsed/>
    <w:rsid w:val="00F51A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1AAA"/>
  </w:style>
  <w:style w:type="paragraph" w:styleId="Footer">
    <w:name w:val="footer"/>
    <w:basedOn w:val="Normal"/>
    <w:link w:val="FooterChar"/>
    <w:uiPriority w:val="99"/>
    <w:unhideWhenUsed/>
    <w:rsid w:val="00F51A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1AA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5A5D"/>
  </w:style>
  <w:style w:type="paragraph" w:styleId="Heading1">
    <w:name w:val="heading 1"/>
    <w:basedOn w:val="Normal"/>
    <w:next w:val="Normal"/>
    <w:link w:val="Heading1Char"/>
    <w:uiPriority w:val="9"/>
    <w:qFormat/>
    <w:rsid w:val="008866C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866C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866C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866C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866C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866C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66C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66C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66C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66C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866C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866C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866C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866C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866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66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66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66CD"/>
    <w:rPr>
      <w:rFonts w:eastAsiaTheme="majorEastAsia" w:cstheme="majorBidi"/>
      <w:color w:val="272727" w:themeColor="text1" w:themeTint="D8"/>
    </w:rPr>
  </w:style>
  <w:style w:type="paragraph" w:styleId="Title">
    <w:name w:val="Title"/>
    <w:basedOn w:val="Normal"/>
    <w:next w:val="Normal"/>
    <w:link w:val="TitleChar"/>
    <w:uiPriority w:val="10"/>
    <w:qFormat/>
    <w:rsid w:val="008866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66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66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66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66CD"/>
    <w:pPr>
      <w:spacing w:before="160"/>
      <w:jc w:val="center"/>
    </w:pPr>
    <w:rPr>
      <w:i/>
      <w:iCs/>
      <w:color w:val="404040" w:themeColor="text1" w:themeTint="BF"/>
    </w:rPr>
  </w:style>
  <w:style w:type="character" w:customStyle="1" w:styleId="QuoteChar">
    <w:name w:val="Quote Char"/>
    <w:basedOn w:val="DefaultParagraphFont"/>
    <w:link w:val="Quote"/>
    <w:uiPriority w:val="29"/>
    <w:rsid w:val="008866CD"/>
    <w:rPr>
      <w:i/>
      <w:iCs/>
      <w:color w:val="404040" w:themeColor="text1" w:themeTint="BF"/>
    </w:rPr>
  </w:style>
  <w:style w:type="paragraph" w:styleId="ListParagraph">
    <w:name w:val="List Paragraph"/>
    <w:basedOn w:val="Normal"/>
    <w:uiPriority w:val="34"/>
    <w:qFormat/>
    <w:rsid w:val="008866CD"/>
    <w:pPr>
      <w:ind w:left="720"/>
      <w:contextualSpacing/>
    </w:pPr>
  </w:style>
  <w:style w:type="character" w:styleId="IntenseEmphasis">
    <w:name w:val="Intense Emphasis"/>
    <w:basedOn w:val="DefaultParagraphFont"/>
    <w:uiPriority w:val="21"/>
    <w:qFormat/>
    <w:rsid w:val="008866CD"/>
    <w:rPr>
      <w:i/>
      <w:iCs/>
      <w:color w:val="2F5496" w:themeColor="accent1" w:themeShade="BF"/>
    </w:rPr>
  </w:style>
  <w:style w:type="paragraph" w:styleId="IntenseQuote">
    <w:name w:val="Intense Quote"/>
    <w:basedOn w:val="Normal"/>
    <w:next w:val="Normal"/>
    <w:link w:val="IntenseQuoteChar"/>
    <w:uiPriority w:val="30"/>
    <w:qFormat/>
    <w:rsid w:val="008866C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866CD"/>
    <w:rPr>
      <w:i/>
      <w:iCs/>
      <w:color w:val="2F5496" w:themeColor="accent1" w:themeShade="BF"/>
    </w:rPr>
  </w:style>
  <w:style w:type="character" w:styleId="IntenseReference">
    <w:name w:val="Intense Reference"/>
    <w:basedOn w:val="DefaultParagraphFont"/>
    <w:uiPriority w:val="32"/>
    <w:qFormat/>
    <w:rsid w:val="008866CD"/>
    <w:rPr>
      <w:b/>
      <w:bCs/>
      <w:smallCaps/>
      <w:color w:val="2F5496" w:themeColor="accent1" w:themeShade="BF"/>
      <w:spacing w:val="5"/>
    </w:rPr>
  </w:style>
  <w:style w:type="paragraph" w:styleId="FootnoteText">
    <w:name w:val="footnote text"/>
    <w:basedOn w:val="Normal"/>
    <w:link w:val="FootnoteTextChar"/>
    <w:uiPriority w:val="99"/>
    <w:semiHidden/>
    <w:unhideWhenUsed/>
    <w:rsid w:val="008866C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866CD"/>
    <w:rPr>
      <w:sz w:val="20"/>
      <w:szCs w:val="20"/>
    </w:rPr>
  </w:style>
  <w:style w:type="character" w:styleId="FootnoteReference">
    <w:name w:val="footnote reference"/>
    <w:basedOn w:val="DefaultParagraphFont"/>
    <w:uiPriority w:val="99"/>
    <w:semiHidden/>
    <w:unhideWhenUsed/>
    <w:rsid w:val="008866CD"/>
    <w:rPr>
      <w:vertAlign w:val="superscript"/>
    </w:rPr>
  </w:style>
  <w:style w:type="paragraph" w:styleId="NormalWeb">
    <w:name w:val="Normal (Web)"/>
    <w:basedOn w:val="Normal"/>
    <w:uiPriority w:val="99"/>
    <w:semiHidden/>
    <w:unhideWhenUsed/>
    <w:rsid w:val="008866CD"/>
    <w:rPr>
      <w:rFonts w:ascii="Times New Roman" w:hAnsi="Times New Roman" w:cs="Times New Roman"/>
      <w:sz w:val="24"/>
      <w:szCs w:val="24"/>
    </w:rPr>
  </w:style>
  <w:style w:type="character" w:styleId="Strong">
    <w:name w:val="Strong"/>
    <w:basedOn w:val="DefaultParagraphFont"/>
    <w:uiPriority w:val="22"/>
    <w:qFormat/>
    <w:rsid w:val="00CE12D7"/>
    <w:rPr>
      <w:b/>
      <w:bCs/>
    </w:rPr>
  </w:style>
  <w:style w:type="character" w:styleId="Emphasis">
    <w:name w:val="Emphasis"/>
    <w:basedOn w:val="DefaultParagraphFont"/>
    <w:uiPriority w:val="20"/>
    <w:qFormat/>
    <w:rsid w:val="00CE12D7"/>
    <w:rPr>
      <w:i/>
      <w:iCs/>
    </w:rPr>
  </w:style>
  <w:style w:type="character" w:styleId="CommentReference">
    <w:name w:val="annotation reference"/>
    <w:basedOn w:val="DefaultParagraphFont"/>
    <w:uiPriority w:val="99"/>
    <w:semiHidden/>
    <w:unhideWhenUsed/>
    <w:rsid w:val="007F1AD8"/>
    <w:rPr>
      <w:sz w:val="16"/>
      <w:szCs w:val="16"/>
    </w:rPr>
  </w:style>
  <w:style w:type="paragraph" w:styleId="CommentText">
    <w:name w:val="annotation text"/>
    <w:basedOn w:val="Normal"/>
    <w:link w:val="CommentTextChar"/>
    <w:uiPriority w:val="99"/>
    <w:semiHidden/>
    <w:unhideWhenUsed/>
    <w:rsid w:val="007F1AD8"/>
    <w:pPr>
      <w:spacing w:line="240" w:lineRule="auto"/>
    </w:pPr>
    <w:rPr>
      <w:sz w:val="20"/>
      <w:szCs w:val="20"/>
    </w:rPr>
  </w:style>
  <w:style w:type="character" w:customStyle="1" w:styleId="CommentTextChar">
    <w:name w:val="Comment Text Char"/>
    <w:basedOn w:val="DefaultParagraphFont"/>
    <w:link w:val="CommentText"/>
    <w:uiPriority w:val="99"/>
    <w:semiHidden/>
    <w:rsid w:val="007F1AD8"/>
    <w:rPr>
      <w:sz w:val="20"/>
      <w:szCs w:val="20"/>
    </w:rPr>
  </w:style>
  <w:style w:type="paragraph" w:styleId="CommentSubject">
    <w:name w:val="annotation subject"/>
    <w:basedOn w:val="CommentText"/>
    <w:next w:val="CommentText"/>
    <w:link w:val="CommentSubjectChar"/>
    <w:uiPriority w:val="99"/>
    <w:semiHidden/>
    <w:unhideWhenUsed/>
    <w:rsid w:val="007F1AD8"/>
    <w:rPr>
      <w:b/>
      <w:bCs/>
    </w:rPr>
  </w:style>
  <w:style w:type="character" w:customStyle="1" w:styleId="CommentSubjectChar">
    <w:name w:val="Comment Subject Char"/>
    <w:basedOn w:val="CommentTextChar"/>
    <w:link w:val="CommentSubject"/>
    <w:uiPriority w:val="99"/>
    <w:semiHidden/>
    <w:rsid w:val="007F1AD8"/>
    <w:rPr>
      <w:b/>
      <w:bCs/>
      <w:sz w:val="20"/>
      <w:szCs w:val="20"/>
    </w:rPr>
  </w:style>
  <w:style w:type="paragraph" w:styleId="BalloonText">
    <w:name w:val="Balloon Text"/>
    <w:basedOn w:val="Normal"/>
    <w:link w:val="BalloonTextChar"/>
    <w:uiPriority w:val="99"/>
    <w:semiHidden/>
    <w:unhideWhenUsed/>
    <w:rsid w:val="007F1A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1AD8"/>
    <w:rPr>
      <w:rFonts w:ascii="Segoe UI" w:hAnsi="Segoe UI" w:cs="Segoe UI"/>
      <w:sz w:val="18"/>
      <w:szCs w:val="18"/>
    </w:rPr>
  </w:style>
  <w:style w:type="paragraph" w:styleId="Header">
    <w:name w:val="header"/>
    <w:basedOn w:val="Normal"/>
    <w:link w:val="HeaderChar"/>
    <w:uiPriority w:val="99"/>
    <w:unhideWhenUsed/>
    <w:rsid w:val="00F51A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1AAA"/>
  </w:style>
  <w:style w:type="paragraph" w:styleId="Footer">
    <w:name w:val="footer"/>
    <w:basedOn w:val="Normal"/>
    <w:link w:val="FooterChar"/>
    <w:uiPriority w:val="99"/>
    <w:unhideWhenUsed/>
    <w:rsid w:val="00F51A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1A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4AA99E-135C-4C5E-9934-FB36DCD4DB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2361</Words>
  <Characters>13458</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Danai Venah Gadza</dc:creator>
  <cp:lastModifiedBy>JSC</cp:lastModifiedBy>
  <cp:revision>2</cp:revision>
  <cp:lastPrinted>2026-01-28T08:18:00Z</cp:lastPrinted>
  <dcterms:created xsi:type="dcterms:W3CDTF">2026-01-30T10:16:00Z</dcterms:created>
  <dcterms:modified xsi:type="dcterms:W3CDTF">2026-01-30T10:16:00Z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bb4060e2-e898-4703-887c-23b2c3bd1051</vt:lpwstr>
  </property>
</Properties>
</file>