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B580C2" w14:textId="38BB5EAF" w:rsidR="00B85DB9" w:rsidRDefault="00B85DB9" w:rsidP="00B85DB9">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MELANIA MIDZI</w:t>
      </w:r>
    </w:p>
    <w:p w14:paraId="42E9141E" w14:textId="0D2C476C" w:rsidR="00B85DB9" w:rsidRDefault="00176BC4" w:rsidP="00B85D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7E65ACA1" w14:textId="6B75B961" w:rsidR="00B85DB9" w:rsidRDefault="00B85DB9" w:rsidP="00B85D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JOHN MIDZI</w:t>
      </w:r>
    </w:p>
    <w:p w14:paraId="05195564" w14:textId="77777777" w:rsidR="00B85DB9" w:rsidRDefault="00B85DB9" w:rsidP="00B85D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14:paraId="37ED98AC" w14:textId="31DC3AB0" w:rsidR="00B85DB9" w:rsidRDefault="00B85DB9" w:rsidP="00B85D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MASTER OF THE HIGH COURT OF ZIMBABWE N.O</w:t>
      </w:r>
    </w:p>
    <w:p w14:paraId="4AD3030A" w14:textId="4143DB10" w:rsidR="00B85DB9" w:rsidRDefault="00176BC4" w:rsidP="00B85D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1AD8F860" w14:textId="41BBE529" w:rsidR="00B85DB9" w:rsidRDefault="00B85DB9" w:rsidP="008266B4">
      <w:pPr>
        <w:tabs>
          <w:tab w:val="left" w:pos="66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OLIVER MASOMERA N.O</w:t>
      </w:r>
      <w:r w:rsidR="008266B4">
        <w:rPr>
          <w:rFonts w:ascii="Times New Roman" w:hAnsi="Times New Roman" w:cs="Times New Roman"/>
          <w:sz w:val="24"/>
          <w:szCs w:val="24"/>
        </w:rPr>
        <w:tab/>
      </w:r>
      <w:r w:rsidR="00CA455F">
        <w:rPr>
          <w:rFonts w:ascii="Times New Roman" w:hAnsi="Times New Roman" w:cs="Times New Roman"/>
          <w:sz w:val="24"/>
          <w:szCs w:val="24"/>
        </w:rPr>
        <w:t xml:space="preserve"> </w:t>
      </w:r>
    </w:p>
    <w:p w14:paraId="15B7A463" w14:textId="6EAF31F5" w:rsidR="00B85DB9" w:rsidRDefault="00176BC4" w:rsidP="00B85D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64956203" w14:textId="60B671E4" w:rsidR="00B85DB9" w:rsidRDefault="00B85DB9" w:rsidP="00B85D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MARY MUPINDU</w:t>
      </w:r>
    </w:p>
    <w:p w14:paraId="68A93A52" w14:textId="2B02F743" w:rsidR="00B85DB9" w:rsidRDefault="00176BC4" w:rsidP="00B85D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08BE5D81" w14:textId="3041F5BE" w:rsidR="00B85DB9" w:rsidRDefault="00B85DB9" w:rsidP="00B85D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GRACE NYANIKE</w:t>
      </w:r>
    </w:p>
    <w:p w14:paraId="7ABF65B2" w14:textId="13620220" w:rsidR="00B85DB9" w:rsidRDefault="00176BC4" w:rsidP="00B85D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1313876D" w14:textId="31AF4A62" w:rsidR="00B85DB9" w:rsidRDefault="00B85DB9" w:rsidP="00B85D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PARADZAI NORCISSIUS MIDZI</w:t>
      </w:r>
    </w:p>
    <w:p w14:paraId="2B015BD6" w14:textId="19B397A1" w:rsidR="00176BC4" w:rsidRDefault="00176BC4" w:rsidP="00B85D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28E08BF4" w14:textId="1C61B0F5" w:rsidR="00B85DB9" w:rsidRDefault="00176BC4" w:rsidP="00B85D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ESTATE LOVE SYLVESTER MIDZI</w:t>
      </w:r>
    </w:p>
    <w:p w14:paraId="3106D2EE" w14:textId="77777777" w:rsidR="00B85DB9" w:rsidRDefault="00B85DB9" w:rsidP="00B85DB9">
      <w:pPr>
        <w:spacing w:line="360" w:lineRule="auto"/>
        <w:jc w:val="both"/>
        <w:rPr>
          <w:rFonts w:ascii="Times New Roman" w:hAnsi="Times New Roman" w:cs="Times New Roman"/>
          <w:sz w:val="24"/>
          <w:szCs w:val="24"/>
        </w:rPr>
      </w:pPr>
    </w:p>
    <w:p w14:paraId="6DD6C322" w14:textId="77777777" w:rsidR="00B85DB9" w:rsidRDefault="00B85DB9" w:rsidP="00B85D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14:paraId="6308E4EA" w14:textId="77777777" w:rsidR="00B85DB9" w:rsidRPr="009F4DBF" w:rsidRDefault="00B85DB9" w:rsidP="00B85DB9">
      <w:pPr>
        <w:spacing w:after="0" w:line="240" w:lineRule="auto"/>
        <w:jc w:val="both"/>
        <w:rPr>
          <w:rFonts w:ascii="Times New Roman" w:hAnsi="Times New Roman" w:cs="Times New Roman"/>
          <w:b/>
          <w:bCs/>
          <w:sz w:val="24"/>
          <w:szCs w:val="24"/>
        </w:rPr>
      </w:pPr>
      <w:r w:rsidRPr="009F4DBF">
        <w:rPr>
          <w:rFonts w:ascii="Times New Roman" w:hAnsi="Times New Roman" w:cs="Times New Roman"/>
          <w:b/>
          <w:bCs/>
          <w:sz w:val="24"/>
          <w:szCs w:val="24"/>
        </w:rPr>
        <w:t>MAXWELL J</w:t>
      </w:r>
    </w:p>
    <w:p w14:paraId="6742BEB2" w14:textId="6C65E713" w:rsidR="00B85DB9" w:rsidRDefault="00B85DB9" w:rsidP="00B85D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HARARE, </w:t>
      </w:r>
      <w:r w:rsidR="00153497">
        <w:rPr>
          <w:rFonts w:ascii="Times New Roman" w:hAnsi="Times New Roman" w:cs="Times New Roman"/>
          <w:sz w:val="24"/>
          <w:szCs w:val="24"/>
        </w:rPr>
        <w:t>29 September 2025</w:t>
      </w:r>
      <w:r w:rsidR="003F073B">
        <w:rPr>
          <w:rFonts w:ascii="Times New Roman" w:hAnsi="Times New Roman" w:cs="Times New Roman"/>
          <w:sz w:val="24"/>
          <w:szCs w:val="24"/>
        </w:rPr>
        <w:t xml:space="preserve"> &amp; 3 February 2026</w:t>
      </w:r>
    </w:p>
    <w:p w14:paraId="069A9CC4" w14:textId="77777777" w:rsidR="00B85DB9" w:rsidRDefault="00B85DB9" w:rsidP="00B85DB9">
      <w:pPr>
        <w:spacing w:after="0" w:line="240" w:lineRule="auto"/>
        <w:jc w:val="both"/>
        <w:rPr>
          <w:rFonts w:ascii="Times New Roman" w:hAnsi="Times New Roman" w:cs="Times New Roman"/>
          <w:sz w:val="24"/>
          <w:szCs w:val="24"/>
        </w:rPr>
      </w:pPr>
    </w:p>
    <w:p w14:paraId="747CC678" w14:textId="77777777" w:rsidR="00B85DB9" w:rsidRDefault="00B85DB9" w:rsidP="00B85DB9">
      <w:pPr>
        <w:spacing w:after="0" w:line="240" w:lineRule="auto"/>
        <w:jc w:val="both"/>
        <w:rPr>
          <w:rFonts w:ascii="Times New Roman" w:hAnsi="Times New Roman" w:cs="Times New Roman"/>
          <w:sz w:val="24"/>
          <w:szCs w:val="24"/>
        </w:rPr>
      </w:pPr>
    </w:p>
    <w:p w14:paraId="71D6DD6E" w14:textId="22721534" w:rsidR="00B85DB9" w:rsidRDefault="00B85DB9" w:rsidP="00B85DB9">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Opposed </w:t>
      </w:r>
    </w:p>
    <w:p w14:paraId="5AF9BE45" w14:textId="77777777" w:rsidR="00B85DB9" w:rsidRDefault="00B85DB9" w:rsidP="00B85DB9">
      <w:pPr>
        <w:spacing w:after="0" w:line="240" w:lineRule="auto"/>
        <w:jc w:val="both"/>
        <w:rPr>
          <w:rFonts w:ascii="Times New Roman" w:hAnsi="Times New Roman" w:cs="Times New Roman"/>
          <w:b/>
          <w:bCs/>
          <w:sz w:val="24"/>
          <w:szCs w:val="24"/>
        </w:rPr>
      </w:pPr>
    </w:p>
    <w:p w14:paraId="3A0539E7" w14:textId="77777777" w:rsidR="00B85DB9" w:rsidRDefault="00B85DB9" w:rsidP="00B85DB9">
      <w:pPr>
        <w:spacing w:after="0" w:line="240" w:lineRule="auto"/>
        <w:jc w:val="both"/>
        <w:rPr>
          <w:rFonts w:ascii="Times New Roman" w:hAnsi="Times New Roman" w:cs="Times New Roman"/>
          <w:b/>
          <w:bCs/>
          <w:sz w:val="24"/>
          <w:szCs w:val="24"/>
        </w:rPr>
      </w:pPr>
    </w:p>
    <w:p w14:paraId="758B2EC7" w14:textId="22F776ED" w:rsidR="00B85DB9" w:rsidRDefault="00176BC4" w:rsidP="00B85DB9">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B </w:t>
      </w:r>
      <w:proofErr w:type="spellStart"/>
      <w:r>
        <w:rPr>
          <w:rFonts w:ascii="Times New Roman" w:hAnsi="Times New Roman" w:cs="Times New Roman"/>
          <w:i/>
          <w:iCs/>
          <w:sz w:val="24"/>
          <w:szCs w:val="24"/>
        </w:rPr>
        <w:t>Mudhau</w:t>
      </w:r>
      <w:proofErr w:type="spellEnd"/>
      <w:r>
        <w:rPr>
          <w:rFonts w:ascii="Times New Roman" w:hAnsi="Times New Roman" w:cs="Times New Roman"/>
          <w:i/>
          <w:iCs/>
          <w:sz w:val="24"/>
          <w:szCs w:val="24"/>
        </w:rPr>
        <w:t xml:space="preserve"> &amp; T </w:t>
      </w:r>
      <w:proofErr w:type="spellStart"/>
      <w:r>
        <w:rPr>
          <w:rFonts w:ascii="Times New Roman" w:hAnsi="Times New Roman" w:cs="Times New Roman"/>
          <w:i/>
          <w:iCs/>
          <w:sz w:val="24"/>
          <w:szCs w:val="24"/>
        </w:rPr>
        <w:t>Shadreck</w:t>
      </w:r>
      <w:proofErr w:type="spellEnd"/>
      <w:r w:rsidR="00B85DB9">
        <w:rPr>
          <w:rFonts w:ascii="Times New Roman" w:hAnsi="Times New Roman" w:cs="Times New Roman"/>
          <w:i/>
          <w:iCs/>
          <w:sz w:val="24"/>
          <w:szCs w:val="24"/>
        </w:rPr>
        <w:t xml:space="preserve">, </w:t>
      </w:r>
      <w:r w:rsidR="00B85DB9" w:rsidRPr="009F4DBF">
        <w:rPr>
          <w:rFonts w:ascii="Times New Roman" w:hAnsi="Times New Roman" w:cs="Times New Roman"/>
          <w:sz w:val="24"/>
          <w:szCs w:val="24"/>
        </w:rPr>
        <w:t xml:space="preserve">for the </w:t>
      </w:r>
      <w:r w:rsidR="00B85DB9">
        <w:rPr>
          <w:rFonts w:ascii="Times New Roman" w:hAnsi="Times New Roman" w:cs="Times New Roman"/>
          <w:sz w:val="24"/>
          <w:szCs w:val="24"/>
        </w:rPr>
        <w:t>Applicant</w:t>
      </w:r>
      <w:r>
        <w:rPr>
          <w:rFonts w:ascii="Times New Roman" w:hAnsi="Times New Roman" w:cs="Times New Roman"/>
          <w:sz w:val="24"/>
          <w:szCs w:val="24"/>
        </w:rPr>
        <w:t>s</w:t>
      </w:r>
    </w:p>
    <w:p w14:paraId="778E7CA7" w14:textId="361F6E30" w:rsidR="00B85DB9" w:rsidRDefault="00176BC4" w:rsidP="00B85DB9">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B </w:t>
      </w:r>
      <w:proofErr w:type="spellStart"/>
      <w:r>
        <w:rPr>
          <w:rFonts w:ascii="Times New Roman" w:hAnsi="Times New Roman" w:cs="Times New Roman"/>
          <w:i/>
          <w:iCs/>
          <w:sz w:val="24"/>
          <w:szCs w:val="24"/>
        </w:rPr>
        <w:t>Mauva</w:t>
      </w:r>
      <w:proofErr w:type="spellEnd"/>
      <w:r w:rsidR="00B85DB9">
        <w:rPr>
          <w:rFonts w:ascii="Times New Roman" w:hAnsi="Times New Roman" w:cs="Times New Roman"/>
          <w:i/>
          <w:iCs/>
          <w:sz w:val="24"/>
          <w:szCs w:val="24"/>
        </w:rPr>
        <w:t xml:space="preserve">, </w:t>
      </w:r>
      <w:r w:rsidR="00B85DB9" w:rsidRPr="009F4DBF">
        <w:rPr>
          <w:rFonts w:ascii="Times New Roman" w:hAnsi="Times New Roman" w:cs="Times New Roman"/>
          <w:sz w:val="24"/>
          <w:szCs w:val="24"/>
        </w:rPr>
        <w:t xml:space="preserve">for the </w:t>
      </w:r>
      <w:r>
        <w:rPr>
          <w:rFonts w:ascii="Times New Roman" w:hAnsi="Times New Roman" w:cs="Times New Roman"/>
          <w:sz w:val="24"/>
          <w:szCs w:val="24"/>
        </w:rPr>
        <w:t>2</w:t>
      </w:r>
      <w:r w:rsidRPr="00176BC4">
        <w:rPr>
          <w:rFonts w:ascii="Times New Roman" w:hAnsi="Times New Roman" w:cs="Times New Roman"/>
          <w:sz w:val="24"/>
          <w:szCs w:val="24"/>
          <w:vertAlign w:val="superscript"/>
        </w:rPr>
        <w:t>nd</w:t>
      </w:r>
      <w:r>
        <w:rPr>
          <w:rFonts w:ascii="Times New Roman" w:hAnsi="Times New Roman" w:cs="Times New Roman"/>
          <w:sz w:val="24"/>
          <w:szCs w:val="24"/>
        </w:rPr>
        <w:t xml:space="preserve"> and 6</w:t>
      </w:r>
      <w:r w:rsidRPr="00176BC4">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B85DB9">
        <w:rPr>
          <w:rFonts w:ascii="Times New Roman" w:hAnsi="Times New Roman" w:cs="Times New Roman"/>
          <w:sz w:val="24"/>
          <w:szCs w:val="24"/>
        </w:rPr>
        <w:t>Respondent</w:t>
      </w:r>
    </w:p>
    <w:p w14:paraId="07FDE816" w14:textId="5E4E4896" w:rsidR="00176BC4" w:rsidRDefault="00176BC4" w:rsidP="00176B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176BC4">
        <w:rPr>
          <w:rFonts w:ascii="Times New Roman" w:hAnsi="Times New Roman" w:cs="Times New Roman"/>
          <w:sz w:val="24"/>
          <w:szCs w:val="24"/>
          <w:vertAlign w:val="superscript"/>
        </w:rPr>
        <w:t>rd</w:t>
      </w:r>
      <w:r>
        <w:rPr>
          <w:rFonts w:ascii="Times New Roman" w:hAnsi="Times New Roman" w:cs="Times New Roman"/>
          <w:sz w:val="24"/>
          <w:szCs w:val="24"/>
        </w:rPr>
        <w:t>, 4</w:t>
      </w:r>
      <w:r w:rsidRPr="00176BC4">
        <w:rPr>
          <w:rFonts w:ascii="Times New Roman" w:hAnsi="Times New Roman" w:cs="Times New Roman"/>
          <w:sz w:val="24"/>
          <w:szCs w:val="24"/>
          <w:vertAlign w:val="superscript"/>
        </w:rPr>
        <w:t>th</w:t>
      </w:r>
      <w:r>
        <w:rPr>
          <w:rFonts w:ascii="Times New Roman" w:hAnsi="Times New Roman" w:cs="Times New Roman"/>
          <w:sz w:val="24"/>
          <w:szCs w:val="24"/>
        </w:rPr>
        <w:t xml:space="preserve"> and 5</w:t>
      </w:r>
      <w:r w:rsidRPr="00176BC4">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respondents in person</w:t>
      </w:r>
    </w:p>
    <w:p w14:paraId="455E8B08" w14:textId="33DDA762" w:rsidR="00176BC4" w:rsidRDefault="00176BC4" w:rsidP="00176B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 appearance for 1</w:t>
      </w:r>
      <w:r w:rsidRPr="00176BC4">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w:t>
      </w:r>
    </w:p>
    <w:p w14:paraId="11930DC5" w14:textId="77777777" w:rsidR="00176BC4" w:rsidRDefault="00176BC4" w:rsidP="00176BC4">
      <w:pPr>
        <w:spacing w:after="0" w:line="240" w:lineRule="auto"/>
        <w:jc w:val="both"/>
        <w:rPr>
          <w:rFonts w:ascii="Times New Roman" w:hAnsi="Times New Roman" w:cs="Times New Roman"/>
          <w:sz w:val="24"/>
          <w:szCs w:val="24"/>
        </w:rPr>
      </w:pPr>
    </w:p>
    <w:p w14:paraId="4DA184E7" w14:textId="77777777" w:rsidR="00176BC4" w:rsidRDefault="00176BC4" w:rsidP="00176BC4">
      <w:pPr>
        <w:spacing w:after="0" w:line="240" w:lineRule="auto"/>
        <w:jc w:val="both"/>
        <w:rPr>
          <w:rFonts w:ascii="Times New Roman" w:hAnsi="Times New Roman" w:cs="Times New Roman"/>
          <w:sz w:val="24"/>
          <w:szCs w:val="24"/>
        </w:rPr>
      </w:pPr>
    </w:p>
    <w:p w14:paraId="7FAF6AD0" w14:textId="038C18BB" w:rsidR="00B85DB9" w:rsidRDefault="00B85DB9" w:rsidP="00176BC4">
      <w:pPr>
        <w:spacing w:line="360" w:lineRule="auto"/>
        <w:ind w:firstLine="720"/>
        <w:jc w:val="both"/>
        <w:rPr>
          <w:rFonts w:ascii="Times New Roman" w:hAnsi="Times New Roman" w:cs="Times New Roman"/>
          <w:sz w:val="24"/>
          <w:szCs w:val="24"/>
        </w:rPr>
      </w:pPr>
      <w:r w:rsidRPr="00E930C2">
        <w:rPr>
          <w:rFonts w:ascii="Times New Roman" w:hAnsi="Times New Roman" w:cs="Times New Roman"/>
          <w:sz w:val="24"/>
          <w:szCs w:val="24"/>
        </w:rPr>
        <w:t>MAXWELL J:</w:t>
      </w:r>
      <w:r>
        <w:rPr>
          <w:rFonts w:ascii="Times New Roman" w:hAnsi="Times New Roman" w:cs="Times New Roman"/>
          <w:sz w:val="24"/>
          <w:szCs w:val="24"/>
        </w:rPr>
        <w:t xml:space="preserve">  </w:t>
      </w:r>
      <w:r w:rsidR="00AB2CE8">
        <w:rPr>
          <w:rFonts w:ascii="Times New Roman" w:hAnsi="Times New Roman" w:cs="Times New Roman"/>
          <w:sz w:val="24"/>
          <w:szCs w:val="24"/>
        </w:rPr>
        <w:t>A</w:t>
      </w:r>
      <w:r w:rsidR="00F40DC3">
        <w:rPr>
          <w:rFonts w:ascii="Times New Roman" w:hAnsi="Times New Roman" w:cs="Times New Roman"/>
          <w:sz w:val="24"/>
          <w:szCs w:val="24"/>
        </w:rPr>
        <w:t>pplicants approached the court seeking the following order</w:t>
      </w:r>
      <w:r w:rsidR="00EA0798">
        <w:rPr>
          <w:rFonts w:ascii="Times New Roman" w:hAnsi="Times New Roman" w:cs="Times New Roman"/>
          <w:sz w:val="24"/>
          <w:szCs w:val="24"/>
        </w:rPr>
        <w:t>:</w:t>
      </w:r>
    </w:p>
    <w:p w14:paraId="27992088" w14:textId="77777777" w:rsidR="00EA0798" w:rsidRPr="00EA0798" w:rsidRDefault="00EA0798" w:rsidP="00D43E30">
      <w:pPr>
        <w:spacing w:line="240" w:lineRule="auto"/>
        <w:ind w:left="720"/>
        <w:jc w:val="both"/>
        <w:rPr>
          <w:rFonts w:ascii="Times New Roman" w:hAnsi="Times New Roman" w:cs="Times New Roman"/>
        </w:rPr>
      </w:pPr>
      <w:r w:rsidRPr="00EA0798">
        <w:rPr>
          <w:rFonts w:ascii="Times New Roman" w:hAnsi="Times New Roman" w:cs="Times New Roman"/>
        </w:rPr>
        <w:t xml:space="preserve">“1. The decision of the first respondent of issuing second respondent with consents to sale a certain piece of land situate in the District of </w:t>
      </w:r>
      <w:proofErr w:type="spellStart"/>
      <w:r w:rsidRPr="00EA0798">
        <w:rPr>
          <w:rFonts w:ascii="Times New Roman" w:hAnsi="Times New Roman" w:cs="Times New Roman"/>
        </w:rPr>
        <w:t>Umtali</w:t>
      </w:r>
      <w:proofErr w:type="spellEnd"/>
      <w:r w:rsidRPr="00EA0798">
        <w:rPr>
          <w:rFonts w:ascii="Times New Roman" w:hAnsi="Times New Roman" w:cs="Times New Roman"/>
        </w:rPr>
        <w:t xml:space="preserve"> called stand 791A </w:t>
      </w:r>
      <w:proofErr w:type="spellStart"/>
      <w:r w:rsidRPr="00EA0798">
        <w:rPr>
          <w:rFonts w:ascii="Times New Roman" w:hAnsi="Times New Roman" w:cs="Times New Roman"/>
        </w:rPr>
        <w:t>Umtali</w:t>
      </w:r>
      <w:proofErr w:type="spellEnd"/>
      <w:r w:rsidRPr="00EA0798">
        <w:rPr>
          <w:rFonts w:ascii="Times New Roman" w:hAnsi="Times New Roman" w:cs="Times New Roman"/>
        </w:rPr>
        <w:t xml:space="preserve"> measuring 3345 square meters also known as stand number 1 </w:t>
      </w:r>
      <w:proofErr w:type="spellStart"/>
      <w:r w:rsidRPr="00EA0798">
        <w:rPr>
          <w:rFonts w:ascii="Times New Roman" w:hAnsi="Times New Roman" w:cs="Times New Roman"/>
        </w:rPr>
        <w:t>Aerondrome</w:t>
      </w:r>
      <w:proofErr w:type="spellEnd"/>
      <w:r w:rsidRPr="00EA0798">
        <w:rPr>
          <w:rFonts w:ascii="Times New Roman" w:hAnsi="Times New Roman" w:cs="Times New Roman"/>
        </w:rPr>
        <w:t xml:space="preserve"> Road </w:t>
      </w:r>
      <w:proofErr w:type="spellStart"/>
      <w:r w:rsidRPr="00EA0798">
        <w:rPr>
          <w:rFonts w:ascii="Times New Roman" w:hAnsi="Times New Roman" w:cs="Times New Roman"/>
        </w:rPr>
        <w:t>Mutare</w:t>
      </w:r>
      <w:proofErr w:type="spellEnd"/>
      <w:r w:rsidRPr="00EA0798">
        <w:rPr>
          <w:rFonts w:ascii="Times New Roman" w:hAnsi="Times New Roman" w:cs="Times New Roman"/>
        </w:rPr>
        <w:t xml:space="preserve"> and a bottle store 18109 </w:t>
      </w:r>
      <w:proofErr w:type="spellStart"/>
      <w:r w:rsidRPr="00EA0798">
        <w:rPr>
          <w:rFonts w:ascii="Times New Roman" w:hAnsi="Times New Roman" w:cs="Times New Roman"/>
        </w:rPr>
        <w:t>Nyanzira</w:t>
      </w:r>
      <w:proofErr w:type="spellEnd"/>
      <w:r w:rsidRPr="00EA0798">
        <w:rPr>
          <w:rFonts w:ascii="Times New Roman" w:hAnsi="Times New Roman" w:cs="Times New Roman"/>
        </w:rPr>
        <w:t xml:space="preserve"> Business Centre, </w:t>
      </w:r>
      <w:proofErr w:type="spellStart"/>
      <w:r w:rsidRPr="00EA0798">
        <w:rPr>
          <w:rFonts w:ascii="Times New Roman" w:hAnsi="Times New Roman" w:cs="Times New Roman"/>
        </w:rPr>
        <w:t>Sabi</w:t>
      </w:r>
      <w:proofErr w:type="spellEnd"/>
      <w:r w:rsidRPr="00EA0798">
        <w:rPr>
          <w:rFonts w:ascii="Times New Roman" w:hAnsi="Times New Roman" w:cs="Times New Roman"/>
        </w:rPr>
        <w:t xml:space="preserve"> </w:t>
      </w:r>
      <w:proofErr w:type="spellStart"/>
      <w:r w:rsidRPr="00EA0798">
        <w:rPr>
          <w:rFonts w:ascii="Times New Roman" w:hAnsi="Times New Roman" w:cs="Times New Roman"/>
        </w:rPr>
        <w:t>Buhera</w:t>
      </w:r>
      <w:proofErr w:type="spellEnd"/>
      <w:r w:rsidRPr="00EA0798">
        <w:rPr>
          <w:rFonts w:ascii="Times New Roman" w:hAnsi="Times New Roman" w:cs="Times New Roman"/>
        </w:rPr>
        <w:t xml:space="preserve"> belonging to the Estate Late Sylvester Mungwari Midzi and Estate Late Mary Grace Midzi respectively be and is hereby set aside.</w:t>
      </w:r>
    </w:p>
    <w:p w14:paraId="2094EA60" w14:textId="45CA5988" w:rsidR="00EA0798" w:rsidRDefault="00EA0798" w:rsidP="00D43E30">
      <w:pPr>
        <w:spacing w:line="240" w:lineRule="auto"/>
        <w:ind w:left="720" w:firstLine="60"/>
        <w:jc w:val="both"/>
        <w:rPr>
          <w:rFonts w:ascii="Times New Roman" w:hAnsi="Times New Roman" w:cs="Times New Roman"/>
        </w:rPr>
      </w:pPr>
      <w:r w:rsidRPr="00EA0798">
        <w:rPr>
          <w:rFonts w:ascii="Times New Roman" w:hAnsi="Times New Roman" w:cs="Times New Roman"/>
        </w:rPr>
        <w:t xml:space="preserve">2. There shall be no order as to costs </w:t>
      </w:r>
      <w:r w:rsidR="00153497">
        <w:rPr>
          <w:rFonts w:ascii="Times New Roman" w:hAnsi="Times New Roman" w:cs="Times New Roman"/>
        </w:rPr>
        <w:t>i</w:t>
      </w:r>
      <w:r w:rsidRPr="00EA0798">
        <w:rPr>
          <w:rFonts w:ascii="Times New Roman" w:hAnsi="Times New Roman" w:cs="Times New Roman"/>
        </w:rPr>
        <w:t xml:space="preserve">f this application is not opposed.  In the event that it is opposed, </w:t>
      </w:r>
      <w:r w:rsidR="00153497">
        <w:rPr>
          <w:rFonts w:ascii="Times New Roman" w:hAnsi="Times New Roman" w:cs="Times New Roman"/>
        </w:rPr>
        <w:t>t</w:t>
      </w:r>
      <w:r w:rsidRPr="00EA0798">
        <w:rPr>
          <w:rFonts w:ascii="Times New Roman" w:hAnsi="Times New Roman" w:cs="Times New Roman"/>
        </w:rPr>
        <w:t>he respondent that opposes the application be and is hereby ordered to pay costs of suit.”</w:t>
      </w:r>
    </w:p>
    <w:p w14:paraId="6BC7DF80" w14:textId="77777777" w:rsidR="00D43E30" w:rsidRPr="00EA0798" w:rsidRDefault="00D43E30" w:rsidP="00D43E30">
      <w:pPr>
        <w:spacing w:line="240" w:lineRule="auto"/>
        <w:ind w:left="720" w:firstLine="60"/>
        <w:jc w:val="both"/>
        <w:rPr>
          <w:rFonts w:ascii="Times New Roman" w:hAnsi="Times New Roman" w:cs="Times New Roman"/>
        </w:rPr>
      </w:pPr>
    </w:p>
    <w:p w14:paraId="24BD848D" w14:textId="64051C53" w:rsidR="00D36814" w:rsidRDefault="00EA0798" w:rsidP="00D3681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594F38">
        <w:rPr>
          <w:rFonts w:ascii="Times New Roman" w:hAnsi="Times New Roman" w:cs="Times New Roman"/>
          <w:sz w:val="24"/>
          <w:szCs w:val="24"/>
        </w:rPr>
        <w:t xml:space="preserve"> first applicant deposed to the Founding Affidavit.  She stated that the first respondent a</w:t>
      </w:r>
      <w:r w:rsidR="00153497">
        <w:rPr>
          <w:rFonts w:ascii="Times New Roman" w:hAnsi="Times New Roman" w:cs="Times New Roman"/>
          <w:sz w:val="24"/>
          <w:szCs w:val="24"/>
        </w:rPr>
        <w:t xml:space="preserve">cted </w:t>
      </w:r>
      <w:r w:rsidR="00594F38">
        <w:rPr>
          <w:rFonts w:ascii="Times New Roman" w:hAnsi="Times New Roman" w:cs="Times New Roman"/>
          <w:sz w:val="24"/>
          <w:szCs w:val="24"/>
        </w:rPr>
        <w:t xml:space="preserve">unlawfully, unreasonably and in an unfair manner in granting the consent to sale.  The </w:t>
      </w:r>
      <w:r w:rsidR="00594F38">
        <w:rPr>
          <w:rFonts w:ascii="Times New Roman" w:hAnsi="Times New Roman" w:cs="Times New Roman"/>
          <w:sz w:val="24"/>
          <w:szCs w:val="24"/>
        </w:rPr>
        <w:lastRenderedPageBreak/>
        <w:t xml:space="preserve">second </w:t>
      </w:r>
      <w:r w:rsidR="00704F1E">
        <w:rPr>
          <w:rFonts w:ascii="Times New Roman" w:hAnsi="Times New Roman" w:cs="Times New Roman"/>
          <w:sz w:val="24"/>
          <w:szCs w:val="24"/>
        </w:rPr>
        <w:t xml:space="preserve">applicant, third up to sixth respondents are siblings.  Their mother passed </w:t>
      </w:r>
      <w:r w:rsidR="001C7BD4">
        <w:rPr>
          <w:rFonts w:ascii="Times New Roman" w:hAnsi="Times New Roman" w:cs="Times New Roman"/>
          <w:sz w:val="24"/>
          <w:szCs w:val="24"/>
        </w:rPr>
        <w:t xml:space="preserve">on and her estate was registered under DRMT 53/12.  Their father passed on </w:t>
      </w:r>
      <w:proofErr w:type="spellStart"/>
      <w:r w:rsidR="001C7BD4">
        <w:rPr>
          <w:rFonts w:ascii="Times New Roman" w:hAnsi="Times New Roman" w:cs="Times New Roman"/>
          <w:sz w:val="24"/>
          <w:szCs w:val="24"/>
        </w:rPr>
        <w:t>on</w:t>
      </w:r>
      <w:proofErr w:type="spellEnd"/>
      <w:r w:rsidR="001C7BD4">
        <w:rPr>
          <w:rFonts w:ascii="Times New Roman" w:hAnsi="Times New Roman" w:cs="Times New Roman"/>
          <w:sz w:val="24"/>
          <w:szCs w:val="24"/>
        </w:rPr>
        <w:t xml:space="preserve"> 8 July 2011.  His estate was registered under DRMRE 467/23.  </w:t>
      </w:r>
      <w:r w:rsidR="00BE78EB">
        <w:rPr>
          <w:rFonts w:ascii="Times New Roman" w:hAnsi="Times New Roman" w:cs="Times New Roman"/>
          <w:sz w:val="24"/>
          <w:szCs w:val="24"/>
        </w:rPr>
        <w:t>Second respondent was appointed the executor of both estates.  In May 2024 second respondent convened a meeting regarding the winding</w:t>
      </w:r>
      <w:r w:rsidR="00AE0F4A">
        <w:rPr>
          <w:rFonts w:ascii="Times New Roman" w:hAnsi="Times New Roman" w:cs="Times New Roman"/>
          <w:sz w:val="24"/>
          <w:szCs w:val="24"/>
        </w:rPr>
        <w:t xml:space="preserve"> up of the two estates and sharing of the property therein.  Third, fourth and fifth respondent</w:t>
      </w:r>
      <w:r w:rsidR="00B04320">
        <w:rPr>
          <w:rFonts w:ascii="Times New Roman" w:hAnsi="Times New Roman" w:cs="Times New Roman"/>
          <w:sz w:val="24"/>
          <w:szCs w:val="24"/>
        </w:rPr>
        <w:t>s</w:t>
      </w:r>
      <w:r w:rsidR="00AE0F4A">
        <w:rPr>
          <w:rFonts w:ascii="Times New Roman" w:hAnsi="Times New Roman" w:cs="Times New Roman"/>
          <w:sz w:val="24"/>
          <w:szCs w:val="24"/>
        </w:rPr>
        <w:t xml:space="preserve"> signed affidavits signifying their consents to have the house and s</w:t>
      </w:r>
      <w:r w:rsidR="00B04320">
        <w:rPr>
          <w:rFonts w:ascii="Times New Roman" w:hAnsi="Times New Roman" w:cs="Times New Roman"/>
          <w:sz w:val="24"/>
          <w:szCs w:val="24"/>
        </w:rPr>
        <w:t>tore</w:t>
      </w:r>
      <w:r w:rsidR="00AE0F4A">
        <w:rPr>
          <w:rFonts w:ascii="Times New Roman" w:hAnsi="Times New Roman" w:cs="Times New Roman"/>
          <w:sz w:val="24"/>
          <w:szCs w:val="24"/>
        </w:rPr>
        <w:t xml:space="preserve"> sold so that they receive money in exchanging for their</w:t>
      </w:r>
      <w:r w:rsidR="00B04320">
        <w:rPr>
          <w:rFonts w:ascii="Times New Roman" w:hAnsi="Times New Roman" w:cs="Times New Roman"/>
          <w:sz w:val="24"/>
          <w:szCs w:val="24"/>
        </w:rPr>
        <w:t xml:space="preserve"> shares. </w:t>
      </w:r>
      <w:r w:rsidR="00AE0F4A">
        <w:rPr>
          <w:rFonts w:ascii="Times New Roman" w:hAnsi="Times New Roman" w:cs="Times New Roman"/>
          <w:sz w:val="24"/>
          <w:szCs w:val="24"/>
        </w:rPr>
        <w:t xml:space="preserve"> </w:t>
      </w:r>
      <w:r w:rsidR="00B04320">
        <w:rPr>
          <w:rFonts w:ascii="Times New Roman" w:hAnsi="Times New Roman" w:cs="Times New Roman"/>
          <w:sz w:val="24"/>
          <w:szCs w:val="24"/>
        </w:rPr>
        <w:t>Both applicants did not c</w:t>
      </w:r>
      <w:r w:rsidR="00AE0F4A">
        <w:rPr>
          <w:rFonts w:ascii="Times New Roman" w:hAnsi="Times New Roman" w:cs="Times New Roman"/>
          <w:sz w:val="24"/>
          <w:szCs w:val="24"/>
        </w:rPr>
        <w:t>onsent to the sale of the house and the store.  First applicant proposed that she could buy out her siblings</w:t>
      </w:r>
      <w:r w:rsidR="00F11845">
        <w:rPr>
          <w:rFonts w:ascii="Times New Roman" w:hAnsi="Times New Roman" w:cs="Times New Roman"/>
          <w:sz w:val="24"/>
          <w:szCs w:val="24"/>
        </w:rPr>
        <w:t>’</w:t>
      </w:r>
      <w:r w:rsidR="00AE0F4A">
        <w:rPr>
          <w:rFonts w:ascii="Times New Roman" w:hAnsi="Times New Roman" w:cs="Times New Roman"/>
          <w:sz w:val="24"/>
          <w:szCs w:val="24"/>
        </w:rPr>
        <w:t xml:space="preserve"> shares in the house and in the store.  She wrote a letter to that effect to the first and second respondents.  There was no response until after a follow up</w:t>
      </w:r>
      <w:r w:rsidR="00F11845">
        <w:rPr>
          <w:rFonts w:ascii="Times New Roman" w:hAnsi="Times New Roman" w:cs="Times New Roman"/>
          <w:sz w:val="24"/>
          <w:szCs w:val="24"/>
        </w:rPr>
        <w:t xml:space="preserve">. </w:t>
      </w:r>
      <w:r w:rsidR="00AE0F4A">
        <w:rPr>
          <w:rFonts w:ascii="Times New Roman" w:hAnsi="Times New Roman" w:cs="Times New Roman"/>
          <w:sz w:val="24"/>
          <w:szCs w:val="24"/>
        </w:rPr>
        <w:t xml:space="preserve"> </w:t>
      </w:r>
      <w:r w:rsidR="00F11845">
        <w:rPr>
          <w:rFonts w:ascii="Times New Roman" w:hAnsi="Times New Roman" w:cs="Times New Roman"/>
          <w:sz w:val="24"/>
          <w:szCs w:val="24"/>
        </w:rPr>
        <w:t>S</w:t>
      </w:r>
      <w:r w:rsidR="00AE0F4A">
        <w:rPr>
          <w:rFonts w:ascii="Times New Roman" w:hAnsi="Times New Roman" w:cs="Times New Roman"/>
          <w:sz w:val="24"/>
          <w:szCs w:val="24"/>
        </w:rPr>
        <w:t>he was advised through a letter dated 19 June 2024 that the first respondent had authorised the sale of the house.  She also got to know that the sale of the s</w:t>
      </w:r>
      <w:r w:rsidR="00EF180B">
        <w:rPr>
          <w:rFonts w:ascii="Times New Roman" w:hAnsi="Times New Roman" w:cs="Times New Roman"/>
          <w:sz w:val="24"/>
          <w:szCs w:val="24"/>
        </w:rPr>
        <w:t>tore</w:t>
      </w:r>
      <w:r w:rsidR="00AE0F4A">
        <w:rPr>
          <w:rFonts w:ascii="Times New Roman" w:hAnsi="Times New Roman" w:cs="Times New Roman"/>
          <w:sz w:val="24"/>
          <w:szCs w:val="24"/>
        </w:rPr>
        <w:t xml:space="preserve"> had also been authorised.  Applicants are aggrieved by the decision to issue the consent to sale and therefore filed </w:t>
      </w:r>
      <w:r w:rsidR="00D36814">
        <w:rPr>
          <w:rFonts w:ascii="Times New Roman" w:hAnsi="Times New Roman" w:cs="Times New Roman"/>
          <w:sz w:val="24"/>
          <w:szCs w:val="24"/>
        </w:rPr>
        <w:t>this application.</w:t>
      </w:r>
    </w:p>
    <w:p w14:paraId="3B2E7FA3" w14:textId="366671D3" w:rsidR="002F47AD" w:rsidRDefault="00D36814" w:rsidP="00D3681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respondent submitted a report in this matter</w:t>
      </w:r>
      <w:r w:rsidR="00E370FD">
        <w:rPr>
          <w:rFonts w:ascii="Times New Roman" w:hAnsi="Times New Roman" w:cs="Times New Roman"/>
          <w:sz w:val="24"/>
          <w:szCs w:val="24"/>
        </w:rPr>
        <w:t>.  He stated that he complied with the requirements of s 120 of the Administration of Estates Act [</w:t>
      </w:r>
      <w:r w:rsidR="00E370FD" w:rsidRPr="00E370FD">
        <w:rPr>
          <w:rFonts w:ascii="Times New Roman" w:hAnsi="Times New Roman" w:cs="Times New Roman"/>
          <w:i/>
          <w:iCs/>
          <w:sz w:val="24"/>
          <w:szCs w:val="24"/>
        </w:rPr>
        <w:t>Chapter 6.01</w:t>
      </w:r>
      <w:r w:rsidR="00E370FD">
        <w:rPr>
          <w:rFonts w:ascii="Times New Roman" w:hAnsi="Times New Roman" w:cs="Times New Roman"/>
          <w:sz w:val="24"/>
          <w:szCs w:val="24"/>
        </w:rPr>
        <w:t xml:space="preserve">].  Further </w:t>
      </w:r>
      <w:r w:rsidR="00720890">
        <w:rPr>
          <w:rFonts w:ascii="Times New Roman" w:hAnsi="Times New Roman" w:cs="Times New Roman"/>
          <w:sz w:val="24"/>
          <w:szCs w:val="24"/>
        </w:rPr>
        <w:t>that their decision was predicated upon the submissions of the applicants and third to fifth</w:t>
      </w:r>
      <w:r w:rsidR="00861D89">
        <w:rPr>
          <w:rFonts w:ascii="Times New Roman" w:hAnsi="Times New Roman" w:cs="Times New Roman"/>
          <w:sz w:val="24"/>
          <w:szCs w:val="24"/>
        </w:rPr>
        <w:t xml:space="preserve"> respondents.  Second respondent deposed to an opposing affidavit on his behalf as well as on behalf of the sixth respondent.  He raised </w:t>
      </w:r>
      <w:proofErr w:type="gramStart"/>
      <w:r w:rsidR="00861D89">
        <w:rPr>
          <w:rFonts w:ascii="Times New Roman" w:hAnsi="Times New Roman" w:cs="Times New Roman"/>
          <w:sz w:val="24"/>
          <w:szCs w:val="24"/>
        </w:rPr>
        <w:t>a points</w:t>
      </w:r>
      <w:proofErr w:type="gramEnd"/>
      <w:r w:rsidR="00861D89">
        <w:rPr>
          <w:rFonts w:ascii="Times New Roman" w:hAnsi="Times New Roman" w:cs="Times New Roman"/>
          <w:sz w:val="24"/>
          <w:szCs w:val="24"/>
        </w:rPr>
        <w:t xml:space="preserve"> </w:t>
      </w:r>
      <w:r w:rsidR="00861D89" w:rsidRPr="00861D89">
        <w:rPr>
          <w:rFonts w:ascii="Times New Roman" w:hAnsi="Times New Roman" w:cs="Times New Roman"/>
          <w:i/>
          <w:iCs/>
          <w:sz w:val="24"/>
          <w:szCs w:val="24"/>
        </w:rPr>
        <w:t>in limine</w:t>
      </w:r>
      <w:r w:rsidR="00861D89">
        <w:rPr>
          <w:rFonts w:ascii="Times New Roman" w:hAnsi="Times New Roman" w:cs="Times New Roman"/>
          <w:sz w:val="24"/>
          <w:szCs w:val="24"/>
        </w:rPr>
        <w:t xml:space="preserve"> that the Founding and Supporting Affidavits are defective as they have computer generated dates proving that the persons who signed and the commissioner did not put a date on the application.  He also pointed out that the applicants</w:t>
      </w:r>
      <w:r w:rsidR="002F47AD">
        <w:rPr>
          <w:rFonts w:ascii="Times New Roman" w:hAnsi="Times New Roman" w:cs="Times New Roman"/>
          <w:sz w:val="24"/>
          <w:szCs w:val="24"/>
        </w:rPr>
        <w:t xml:space="preserve"> erroneously cited sixth respondent instead of citing him in his official capacity.</w:t>
      </w:r>
    </w:p>
    <w:p w14:paraId="3C83B8D5" w14:textId="3744D0C8" w:rsidR="00726995" w:rsidRDefault="002F47AD" w:rsidP="00D3681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merits he stated that the application ought to have been filed in Mutare as all the parties are in Mutare.  He supported the decision to issue consent to sale and indicated that it was conceived out of a due process</w:t>
      </w:r>
      <w:r w:rsidR="00291D18">
        <w:rPr>
          <w:rFonts w:ascii="Times New Roman" w:hAnsi="Times New Roman" w:cs="Times New Roman"/>
          <w:sz w:val="24"/>
          <w:szCs w:val="24"/>
        </w:rPr>
        <w:t xml:space="preserve"> where a meeting with all the beneficiaries was held.  He expressed </w:t>
      </w:r>
      <w:r w:rsidR="002B5360">
        <w:rPr>
          <w:rFonts w:ascii="Times New Roman" w:hAnsi="Times New Roman" w:cs="Times New Roman"/>
          <w:sz w:val="24"/>
          <w:szCs w:val="24"/>
        </w:rPr>
        <w:t xml:space="preserve">surprise </w:t>
      </w:r>
      <w:r w:rsidR="00291D18">
        <w:rPr>
          <w:rFonts w:ascii="Times New Roman" w:hAnsi="Times New Roman" w:cs="Times New Roman"/>
          <w:sz w:val="24"/>
          <w:szCs w:val="24"/>
        </w:rPr>
        <w:t xml:space="preserve">at the </w:t>
      </w:r>
      <w:r w:rsidR="005D1FB3">
        <w:rPr>
          <w:rFonts w:ascii="Times New Roman" w:hAnsi="Times New Roman" w:cs="Times New Roman"/>
          <w:sz w:val="24"/>
          <w:szCs w:val="24"/>
        </w:rPr>
        <w:t>applicants’ objection</w:t>
      </w:r>
      <w:r w:rsidR="00AC7CF8">
        <w:rPr>
          <w:rFonts w:ascii="Times New Roman" w:hAnsi="Times New Roman" w:cs="Times New Roman"/>
          <w:sz w:val="24"/>
          <w:szCs w:val="24"/>
        </w:rPr>
        <w:t xml:space="preserve"> to the issuing of the consent to sale and indicated that applicants had expressed interest in buying out other beneficiaries which process would require consent to sale.  </w:t>
      </w:r>
      <w:r w:rsidR="00726995">
        <w:rPr>
          <w:rFonts w:ascii="Times New Roman" w:hAnsi="Times New Roman" w:cs="Times New Roman"/>
          <w:sz w:val="24"/>
          <w:szCs w:val="24"/>
        </w:rPr>
        <w:t>He pointed out that applicants had alleged that they are prepared to meet the estate liabilities and buy out the other siblings</w:t>
      </w:r>
      <w:r w:rsidR="002B5360">
        <w:rPr>
          <w:rFonts w:ascii="Times New Roman" w:hAnsi="Times New Roman" w:cs="Times New Roman"/>
          <w:sz w:val="24"/>
          <w:szCs w:val="24"/>
        </w:rPr>
        <w:t>’</w:t>
      </w:r>
      <w:r w:rsidR="00726995">
        <w:rPr>
          <w:rFonts w:ascii="Times New Roman" w:hAnsi="Times New Roman" w:cs="Times New Roman"/>
          <w:sz w:val="24"/>
          <w:szCs w:val="24"/>
        </w:rPr>
        <w:t xml:space="preserve"> shares but did not demonstrate their capacity to do so.</w:t>
      </w:r>
    </w:p>
    <w:p w14:paraId="6DDF7036" w14:textId="5CA4BD8E" w:rsidR="009C1EE4" w:rsidRDefault="00726995" w:rsidP="00D3681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Third respondent also deposed to an opposing affidavit.  She indicated </w:t>
      </w:r>
      <w:r w:rsidRPr="00726995">
        <w:rPr>
          <w:rFonts w:ascii="Times New Roman" w:hAnsi="Times New Roman" w:cs="Times New Roman"/>
          <w:i/>
          <w:iCs/>
          <w:sz w:val="24"/>
          <w:szCs w:val="24"/>
        </w:rPr>
        <w:t>in limine</w:t>
      </w:r>
      <w:r>
        <w:rPr>
          <w:rFonts w:ascii="Times New Roman" w:hAnsi="Times New Roman" w:cs="Times New Roman"/>
          <w:sz w:val="24"/>
          <w:szCs w:val="24"/>
        </w:rPr>
        <w:t xml:space="preserve"> that applicants had </w:t>
      </w:r>
      <w:r w:rsidR="009D3AC5">
        <w:rPr>
          <w:rFonts w:ascii="Times New Roman" w:hAnsi="Times New Roman" w:cs="Times New Roman"/>
          <w:sz w:val="24"/>
          <w:szCs w:val="24"/>
        </w:rPr>
        <w:t xml:space="preserve">approached the court relying on a wrong law, they should have </w:t>
      </w:r>
      <w:r w:rsidR="00C32B22">
        <w:rPr>
          <w:rFonts w:ascii="Times New Roman" w:hAnsi="Times New Roman" w:cs="Times New Roman"/>
          <w:sz w:val="24"/>
          <w:szCs w:val="24"/>
        </w:rPr>
        <w:t>approached the court in terms of s 27 of the High Court Act [</w:t>
      </w:r>
      <w:r w:rsidR="00C32B22" w:rsidRPr="00C32B22">
        <w:rPr>
          <w:rFonts w:ascii="Times New Roman" w:hAnsi="Times New Roman" w:cs="Times New Roman"/>
          <w:i/>
          <w:iCs/>
          <w:sz w:val="24"/>
          <w:szCs w:val="24"/>
        </w:rPr>
        <w:t>Chapter 7.06</w:t>
      </w:r>
      <w:r w:rsidR="00C32B22">
        <w:rPr>
          <w:rFonts w:ascii="Times New Roman" w:hAnsi="Times New Roman" w:cs="Times New Roman"/>
          <w:sz w:val="24"/>
          <w:szCs w:val="24"/>
        </w:rPr>
        <w:t>] and not s 4 of the Administrative Justice Act [</w:t>
      </w:r>
      <w:r w:rsidR="00C32B22" w:rsidRPr="00C32B22">
        <w:rPr>
          <w:rFonts w:ascii="Times New Roman" w:hAnsi="Times New Roman" w:cs="Times New Roman"/>
          <w:i/>
          <w:iCs/>
          <w:sz w:val="24"/>
          <w:szCs w:val="24"/>
        </w:rPr>
        <w:t>Chapter 10.28</w:t>
      </w:r>
      <w:r w:rsidR="00C32B22">
        <w:rPr>
          <w:rFonts w:ascii="Times New Roman" w:hAnsi="Times New Roman" w:cs="Times New Roman"/>
          <w:sz w:val="24"/>
          <w:szCs w:val="24"/>
        </w:rPr>
        <w:t xml:space="preserve">].  she also objected </w:t>
      </w:r>
      <w:r w:rsidR="00025D97">
        <w:rPr>
          <w:rFonts w:ascii="Times New Roman" w:hAnsi="Times New Roman" w:cs="Times New Roman"/>
          <w:sz w:val="24"/>
          <w:szCs w:val="24"/>
        </w:rPr>
        <w:t xml:space="preserve">to the applicants’ affidavits on the basis that they had computer generated dates.  On the merits she pointed out </w:t>
      </w:r>
      <w:r w:rsidR="002B5360">
        <w:rPr>
          <w:rFonts w:ascii="Times New Roman" w:hAnsi="Times New Roman" w:cs="Times New Roman"/>
          <w:sz w:val="24"/>
          <w:szCs w:val="24"/>
        </w:rPr>
        <w:t>t</w:t>
      </w:r>
      <w:r w:rsidR="00025D97">
        <w:rPr>
          <w:rFonts w:ascii="Times New Roman" w:hAnsi="Times New Roman" w:cs="Times New Roman"/>
          <w:sz w:val="24"/>
          <w:szCs w:val="24"/>
        </w:rPr>
        <w:t>hat the applicants had been benefitting from the assets of the estate</w:t>
      </w:r>
      <w:r w:rsidR="007957F5">
        <w:rPr>
          <w:rFonts w:ascii="Times New Roman" w:hAnsi="Times New Roman" w:cs="Times New Roman"/>
          <w:sz w:val="24"/>
          <w:szCs w:val="24"/>
        </w:rPr>
        <w:t xml:space="preserve"> to the exclusion of the third, fourth and fifth respondents.  She confirmed third, fourth and fifth respondents’ consent to having the house and s</w:t>
      </w:r>
      <w:r w:rsidR="002B5360">
        <w:rPr>
          <w:rFonts w:ascii="Times New Roman" w:hAnsi="Times New Roman" w:cs="Times New Roman"/>
          <w:sz w:val="24"/>
          <w:szCs w:val="24"/>
        </w:rPr>
        <w:t>tore</w:t>
      </w:r>
      <w:r w:rsidR="007957F5">
        <w:rPr>
          <w:rFonts w:ascii="Times New Roman" w:hAnsi="Times New Roman" w:cs="Times New Roman"/>
          <w:sz w:val="24"/>
          <w:szCs w:val="24"/>
        </w:rPr>
        <w:t xml:space="preserve"> sold so that they get their shares from the proceeds of the sale.  She indicated that applicants had expressed no capacity to buy out the other beneficiaries and suggested that second respondent should get a highest bidder from the market.  In her view applicants’ remedy lies in having the properties evaluated, calculation of what is due and owing to third, fourth and fifth respondents and then buying them out.  Fourth and fifth respondents deposed to affidavits associating themselves with submissions by the </w:t>
      </w:r>
      <w:r w:rsidR="00B963A5">
        <w:rPr>
          <w:rFonts w:ascii="Times New Roman" w:hAnsi="Times New Roman" w:cs="Times New Roman"/>
          <w:sz w:val="24"/>
          <w:szCs w:val="24"/>
        </w:rPr>
        <w:t>third respondent.</w:t>
      </w:r>
    </w:p>
    <w:p w14:paraId="5567103E" w14:textId="58094BC1" w:rsidR="009411BB" w:rsidRDefault="009C1EE4" w:rsidP="00D3681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answer, first applicant indicated that she had requested for a valuat</w:t>
      </w:r>
      <w:r w:rsidR="002B5360">
        <w:rPr>
          <w:rFonts w:ascii="Times New Roman" w:hAnsi="Times New Roman" w:cs="Times New Roman"/>
          <w:sz w:val="24"/>
          <w:szCs w:val="24"/>
        </w:rPr>
        <w:t>ion</w:t>
      </w:r>
      <w:r>
        <w:rPr>
          <w:rFonts w:ascii="Times New Roman" w:hAnsi="Times New Roman" w:cs="Times New Roman"/>
          <w:sz w:val="24"/>
          <w:szCs w:val="24"/>
        </w:rPr>
        <w:t xml:space="preserve"> of the properties which had not been done.  She disputed that due process had been </w:t>
      </w:r>
      <w:r w:rsidR="00714289">
        <w:rPr>
          <w:rFonts w:ascii="Times New Roman" w:hAnsi="Times New Roman" w:cs="Times New Roman"/>
          <w:sz w:val="24"/>
          <w:szCs w:val="24"/>
        </w:rPr>
        <w:t>followed.  She disputed that the founding and supporting affidavits were defective.  She attached on affidavit by the Commissioner of Oaths who commissioned the affidavits.</w:t>
      </w:r>
    </w:p>
    <w:p w14:paraId="29A44073" w14:textId="77777777" w:rsidR="00DC1514" w:rsidRDefault="009411BB" w:rsidP="00D3681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w:t>
      </w:r>
      <w:r w:rsidR="00DC1514">
        <w:rPr>
          <w:rFonts w:ascii="Times New Roman" w:hAnsi="Times New Roman" w:cs="Times New Roman"/>
          <w:sz w:val="24"/>
          <w:szCs w:val="24"/>
        </w:rPr>
        <w:t xml:space="preserve">the hearing of the matter the respondents persisted with the points raised </w:t>
      </w:r>
      <w:r w:rsidR="00DC1514" w:rsidRPr="00DC1514">
        <w:rPr>
          <w:rFonts w:ascii="Times New Roman" w:hAnsi="Times New Roman" w:cs="Times New Roman"/>
          <w:i/>
          <w:iCs/>
          <w:sz w:val="24"/>
          <w:szCs w:val="24"/>
        </w:rPr>
        <w:t>in limine</w:t>
      </w:r>
      <w:r w:rsidR="00DC1514">
        <w:rPr>
          <w:rFonts w:ascii="Times New Roman" w:hAnsi="Times New Roman" w:cs="Times New Roman"/>
          <w:sz w:val="24"/>
          <w:szCs w:val="24"/>
        </w:rPr>
        <w:t>.  I dismissed the objection to the Founding Affidavits.  When we are moving towards a paperless system, it is retrogressive to object to a computer generated date.  It would have been a different issue if there was no date indicated.  The Founding Affidavit is concluded.</w:t>
      </w:r>
    </w:p>
    <w:p w14:paraId="6745D167" w14:textId="4410631F" w:rsidR="00D34877" w:rsidRPr="00ED2876" w:rsidRDefault="00D34877" w:rsidP="00ED2876">
      <w:pPr>
        <w:spacing w:after="0" w:line="240" w:lineRule="auto"/>
        <w:ind w:firstLine="720"/>
        <w:jc w:val="both"/>
        <w:rPr>
          <w:rFonts w:ascii="Times New Roman" w:hAnsi="Times New Roman" w:cs="Times New Roman"/>
        </w:rPr>
      </w:pPr>
      <w:r w:rsidRPr="00ED2876">
        <w:rPr>
          <w:rFonts w:ascii="Times New Roman" w:hAnsi="Times New Roman" w:cs="Times New Roman"/>
        </w:rPr>
        <w:t>“THUS</w:t>
      </w:r>
      <w:r w:rsidR="00213382" w:rsidRPr="00ED2876">
        <w:rPr>
          <w:rFonts w:ascii="Times New Roman" w:hAnsi="Times New Roman" w:cs="Times New Roman"/>
        </w:rPr>
        <w:t>,</w:t>
      </w:r>
      <w:r w:rsidRPr="00ED2876">
        <w:rPr>
          <w:rFonts w:ascii="Times New Roman" w:hAnsi="Times New Roman" w:cs="Times New Roman"/>
        </w:rPr>
        <w:t xml:space="preserve"> DONE AND SWORN TO AT MUTARE THIS 3</w:t>
      </w:r>
      <w:r w:rsidRPr="00ED2876">
        <w:rPr>
          <w:rFonts w:ascii="Times New Roman" w:hAnsi="Times New Roman" w:cs="Times New Roman"/>
          <w:vertAlign w:val="superscript"/>
        </w:rPr>
        <w:t>RD</w:t>
      </w:r>
      <w:r w:rsidRPr="00ED2876">
        <w:rPr>
          <w:rFonts w:ascii="Times New Roman" w:hAnsi="Times New Roman" w:cs="Times New Roman"/>
        </w:rPr>
        <w:t xml:space="preserve"> DAY OF JULY 2024</w:t>
      </w:r>
    </w:p>
    <w:p w14:paraId="1725F412" w14:textId="77777777" w:rsidR="00D34877" w:rsidRPr="00ED2876" w:rsidRDefault="00D34877" w:rsidP="00ED2876">
      <w:pPr>
        <w:spacing w:after="0" w:line="240" w:lineRule="auto"/>
        <w:ind w:firstLine="720"/>
        <w:jc w:val="both"/>
        <w:rPr>
          <w:rFonts w:ascii="Times New Roman" w:hAnsi="Times New Roman" w:cs="Times New Roman"/>
        </w:rPr>
      </w:pPr>
      <w:r w:rsidRPr="00ED2876">
        <w:rPr>
          <w:rFonts w:ascii="Times New Roman" w:hAnsi="Times New Roman" w:cs="Times New Roman"/>
        </w:rPr>
        <w:t xml:space="preserve">SIGNED </w:t>
      </w:r>
      <w:r w:rsidRPr="00ED2876">
        <w:rPr>
          <w:rFonts w:ascii="Times New Roman" w:hAnsi="Times New Roman" w:cs="Times New Roman"/>
        </w:rPr>
        <w:tab/>
      </w:r>
      <w:r w:rsidRPr="00ED2876">
        <w:rPr>
          <w:rFonts w:ascii="Times New Roman" w:hAnsi="Times New Roman" w:cs="Times New Roman"/>
        </w:rPr>
        <w:tab/>
      </w:r>
      <w:r w:rsidRPr="00ED2876">
        <w:rPr>
          <w:rFonts w:ascii="Times New Roman" w:hAnsi="Times New Roman" w:cs="Times New Roman"/>
        </w:rPr>
        <w:tab/>
      </w:r>
      <w:r w:rsidRPr="00ED2876">
        <w:rPr>
          <w:rFonts w:ascii="Times New Roman" w:hAnsi="Times New Roman" w:cs="Times New Roman"/>
        </w:rPr>
        <w:tab/>
        <w:t xml:space="preserve">MELANIA MIDZI </w:t>
      </w:r>
      <w:proofErr w:type="spellStart"/>
      <w:r w:rsidRPr="00ED2876">
        <w:rPr>
          <w:rFonts w:ascii="Times New Roman" w:hAnsi="Times New Roman" w:cs="Times New Roman"/>
        </w:rPr>
        <w:t>MIDZI</w:t>
      </w:r>
      <w:proofErr w:type="spellEnd"/>
    </w:p>
    <w:p w14:paraId="569E0479" w14:textId="7FA177A9" w:rsidR="004D65AE" w:rsidRPr="00ED2876" w:rsidRDefault="00D34877" w:rsidP="00ED2876">
      <w:pPr>
        <w:spacing w:after="0" w:line="240" w:lineRule="auto"/>
        <w:ind w:firstLine="720"/>
        <w:jc w:val="both"/>
        <w:rPr>
          <w:rFonts w:ascii="Times New Roman" w:hAnsi="Times New Roman" w:cs="Times New Roman"/>
        </w:rPr>
      </w:pPr>
      <w:r w:rsidRPr="00ED2876">
        <w:rPr>
          <w:rFonts w:ascii="Times New Roman" w:hAnsi="Times New Roman" w:cs="Times New Roman"/>
        </w:rPr>
        <w:t>BEFORE ME</w:t>
      </w:r>
      <w:r w:rsidRPr="00ED2876">
        <w:rPr>
          <w:rFonts w:ascii="Times New Roman" w:hAnsi="Times New Roman" w:cs="Times New Roman"/>
        </w:rPr>
        <w:tab/>
      </w:r>
      <w:r w:rsidRPr="00ED2876">
        <w:rPr>
          <w:rFonts w:ascii="Times New Roman" w:hAnsi="Times New Roman" w:cs="Times New Roman"/>
        </w:rPr>
        <w:tab/>
      </w:r>
      <w:r w:rsidRPr="00ED2876">
        <w:rPr>
          <w:rFonts w:ascii="Times New Roman" w:hAnsi="Times New Roman" w:cs="Times New Roman"/>
        </w:rPr>
        <w:tab/>
      </w:r>
      <w:r w:rsidRPr="00ED2876">
        <w:rPr>
          <w:rFonts w:ascii="Times New Roman" w:hAnsi="Times New Roman" w:cs="Times New Roman"/>
        </w:rPr>
        <w:tab/>
        <w:t>COM</w:t>
      </w:r>
      <w:r w:rsidR="002B5360">
        <w:rPr>
          <w:rFonts w:ascii="Times New Roman" w:hAnsi="Times New Roman" w:cs="Times New Roman"/>
        </w:rPr>
        <w:t>MISSIONER</w:t>
      </w:r>
      <w:r w:rsidRPr="00ED2876">
        <w:rPr>
          <w:rFonts w:ascii="Times New Roman" w:hAnsi="Times New Roman" w:cs="Times New Roman"/>
        </w:rPr>
        <w:t xml:space="preserve"> OF O</w:t>
      </w:r>
      <w:r w:rsidR="002B5360">
        <w:rPr>
          <w:rFonts w:ascii="Times New Roman" w:hAnsi="Times New Roman" w:cs="Times New Roman"/>
        </w:rPr>
        <w:t>ATHS</w:t>
      </w:r>
      <w:r w:rsidRPr="00ED2876">
        <w:rPr>
          <w:rFonts w:ascii="Times New Roman" w:hAnsi="Times New Roman" w:cs="Times New Roman"/>
        </w:rPr>
        <w:t>.”</w:t>
      </w:r>
    </w:p>
    <w:p w14:paraId="6E57AAD7" w14:textId="77777777" w:rsidR="00213382" w:rsidRDefault="00213382" w:rsidP="00213382">
      <w:pPr>
        <w:spacing w:after="0" w:line="360" w:lineRule="auto"/>
        <w:jc w:val="both"/>
        <w:rPr>
          <w:rFonts w:ascii="Times New Roman" w:hAnsi="Times New Roman" w:cs="Times New Roman"/>
          <w:sz w:val="24"/>
          <w:szCs w:val="24"/>
        </w:rPr>
      </w:pPr>
    </w:p>
    <w:p w14:paraId="597796DC" w14:textId="3DD198F1" w:rsidR="00E86ABE" w:rsidRDefault="00213382" w:rsidP="00E86AB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6A3D45">
        <w:rPr>
          <w:rFonts w:ascii="Times New Roman" w:hAnsi="Times New Roman" w:cs="Times New Roman"/>
          <w:sz w:val="24"/>
          <w:szCs w:val="24"/>
        </w:rPr>
        <w:t xml:space="preserve"> literal interpretation is that Melania Midzi swore and signed before the Commission of Oaths </w:t>
      </w:r>
      <w:r w:rsidR="00E86ABE">
        <w:rPr>
          <w:rFonts w:ascii="Times New Roman" w:hAnsi="Times New Roman" w:cs="Times New Roman"/>
          <w:sz w:val="24"/>
          <w:szCs w:val="24"/>
        </w:rPr>
        <w:t>on the 3</w:t>
      </w:r>
      <w:r w:rsidR="00E86ABE" w:rsidRPr="00E86ABE">
        <w:rPr>
          <w:rFonts w:ascii="Times New Roman" w:hAnsi="Times New Roman" w:cs="Times New Roman"/>
          <w:sz w:val="24"/>
          <w:szCs w:val="24"/>
          <w:vertAlign w:val="superscript"/>
        </w:rPr>
        <w:t>rd</w:t>
      </w:r>
      <w:r w:rsidR="00E86ABE">
        <w:rPr>
          <w:rFonts w:ascii="Times New Roman" w:hAnsi="Times New Roman" w:cs="Times New Roman"/>
          <w:sz w:val="24"/>
          <w:szCs w:val="24"/>
        </w:rPr>
        <w:t xml:space="preserve"> of July 2024.  If respondents are of the view that the facts so stated are not correct, they had the onus of showing the incorrectness.  The statement does not cause any ambiguity.</w:t>
      </w:r>
    </w:p>
    <w:p w14:paraId="5D1D7BA7" w14:textId="5D2B6815" w:rsidR="007852FB" w:rsidRDefault="00143EA6" w:rsidP="00E86AB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second preliminary point was </w:t>
      </w:r>
      <w:r w:rsidR="00CD4BDF">
        <w:rPr>
          <w:rFonts w:ascii="Times New Roman" w:hAnsi="Times New Roman" w:cs="Times New Roman"/>
          <w:sz w:val="24"/>
          <w:szCs w:val="24"/>
        </w:rPr>
        <w:t xml:space="preserve">that applicants ought to have sought review of the Master’s decision.  The Supreme Court decision in </w:t>
      </w:r>
      <w:proofErr w:type="spellStart"/>
      <w:r w:rsidR="00CD4BDF" w:rsidRPr="00F64260">
        <w:rPr>
          <w:rFonts w:ascii="Times New Roman" w:hAnsi="Times New Roman" w:cs="Times New Roman"/>
          <w:i/>
          <w:iCs/>
          <w:sz w:val="24"/>
          <w:szCs w:val="24"/>
        </w:rPr>
        <w:t>Telecontract</w:t>
      </w:r>
      <w:proofErr w:type="spellEnd"/>
      <w:r w:rsidR="00CD4BDF" w:rsidRPr="00F64260">
        <w:rPr>
          <w:rFonts w:ascii="Times New Roman" w:hAnsi="Times New Roman" w:cs="Times New Roman"/>
          <w:i/>
          <w:iCs/>
          <w:sz w:val="24"/>
          <w:szCs w:val="24"/>
        </w:rPr>
        <w:t xml:space="preserve"> (</w:t>
      </w:r>
      <w:proofErr w:type="spellStart"/>
      <w:r w:rsidR="00CD4BDF" w:rsidRPr="00F64260">
        <w:rPr>
          <w:rFonts w:ascii="Times New Roman" w:hAnsi="Times New Roman" w:cs="Times New Roman"/>
          <w:i/>
          <w:iCs/>
          <w:sz w:val="24"/>
          <w:szCs w:val="24"/>
        </w:rPr>
        <w:t>Pvt</w:t>
      </w:r>
      <w:proofErr w:type="spellEnd"/>
      <w:r w:rsidR="00CD4BDF" w:rsidRPr="00F64260">
        <w:rPr>
          <w:rFonts w:ascii="Times New Roman" w:hAnsi="Times New Roman" w:cs="Times New Roman"/>
          <w:i/>
          <w:iCs/>
          <w:sz w:val="24"/>
          <w:szCs w:val="24"/>
        </w:rPr>
        <w:t xml:space="preserve">) Ltd </w:t>
      </w:r>
      <w:r w:rsidR="00CD4BDF" w:rsidRPr="00F64260">
        <w:rPr>
          <w:rFonts w:ascii="Times New Roman" w:hAnsi="Times New Roman" w:cs="Times New Roman"/>
          <w:sz w:val="24"/>
          <w:szCs w:val="24"/>
        </w:rPr>
        <w:t>v</w:t>
      </w:r>
      <w:r w:rsidR="00CD4BDF" w:rsidRPr="00F64260">
        <w:rPr>
          <w:rFonts w:ascii="Times New Roman" w:hAnsi="Times New Roman" w:cs="Times New Roman"/>
          <w:i/>
          <w:iCs/>
          <w:sz w:val="24"/>
          <w:szCs w:val="24"/>
        </w:rPr>
        <w:t xml:space="preserve"> </w:t>
      </w:r>
      <w:proofErr w:type="spellStart"/>
      <w:r w:rsidR="00CD4BDF" w:rsidRPr="00F64260">
        <w:rPr>
          <w:rFonts w:ascii="Times New Roman" w:hAnsi="Times New Roman" w:cs="Times New Roman"/>
          <w:i/>
          <w:iCs/>
          <w:sz w:val="24"/>
          <w:szCs w:val="24"/>
        </w:rPr>
        <w:t>Potraz</w:t>
      </w:r>
      <w:proofErr w:type="spellEnd"/>
      <w:r w:rsidR="00CD4BDF" w:rsidRPr="00F64260">
        <w:rPr>
          <w:rFonts w:ascii="Times New Roman" w:hAnsi="Times New Roman" w:cs="Times New Roman"/>
          <w:i/>
          <w:iCs/>
          <w:sz w:val="24"/>
          <w:szCs w:val="24"/>
        </w:rPr>
        <w:t xml:space="preserve"> &amp; Others</w:t>
      </w:r>
      <w:r w:rsidR="00CD4BDF">
        <w:rPr>
          <w:rFonts w:ascii="Times New Roman" w:hAnsi="Times New Roman" w:cs="Times New Roman"/>
          <w:sz w:val="24"/>
          <w:szCs w:val="24"/>
        </w:rPr>
        <w:t xml:space="preserve"> SC</w:t>
      </w:r>
      <w:r w:rsidR="0068415D">
        <w:rPr>
          <w:rFonts w:ascii="Times New Roman" w:hAnsi="Times New Roman" w:cs="Times New Roman"/>
          <w:sz w:val="24"/>
          <w:szCs w:val="24"/>
        </w:rPr>
        <w:t xml:space="preserve"> </w:t>
      </w:r>
      <w:r w:rsidR="0068415D">
        <w:rPr>
          <w:rFonts w:ascii="Times New Roman" w:hAnsi="Times New Roman" w:cs="Times New Roman"/>
          <w:sz w:val="24"/>
          <w:szCs w:val="24"/>
        </w:rPr>
        <w:lastRenderedPageBreak/>
        <w:t xml:space="preserve">71/17 disposes </w:t>
      </w:r>
      <w:r w:rsidR="001E250F">
        <w:rPr>
          <w:rFonts w:ascii="Times New Roman" w:hAnsi="Times New Roman" w:cs="Times New Roman"/>
          <w:sz w:val="24"/>
          <w:szCs w:val="24"/>
        </w:rPr>
        <w:t xml:space="preserve">of this point.  The Supreme Court indicated that a litigant challenging the decision of an administrative authority may </w:t>
      </w:r>
      <w:r w:rsidR="0054611C">
        <w:rPr>
          <w:rFonts w:ascii="Times New Roman" w:hAnsi="Times New Roman" w:cs="Times New Roman"/>
          <w:sz w:val="24"/>
          <w:szCs w:val="24"/>
        </w:rPr>
        <w:t xml:space="preserve">do so through an application not necessarily for review.  The </w:t>
      </w:r>
      <w:r w:rsidR="00CD0CB1">
        <w:rPr>
          <w:rFonts w:ascii="Times New Roman" w:hAnsi="Times New Roman" w:cs="Times New Roman"/>
          <w:sz w:val="24"/>
          <w:szCs w:val="24"/>
        </w:rPr>
        <w:t xml:space="preserve">Master was exercising </w:t>
      </w:r>
      <w:r w:rsidR="002B5360">
        <w:rPr>
          <w:rFonts w:ascii="Times New Roman" w:hAnsi="Times New Roman" w:cs="Times New Roman"/>
          <w:sz w:val="24"/>
          <w:szCs w:val="24"/>
        </w:rPr>
        <w:t>a</w:t>
      </w:r>
      <w:r w:rsidR="00CD0CB1">
        <w:rPr>
          <w:rFonts w:ascii="Times New Roman" w:hAnsi="Times New Roman" w:cs="Times New Roman"/>
          <w:sz w:val="24"/>
          <w:szCs w:val="24"/>
        </w:rPr>
        <w:t xml:space="preserve">n </w:t>
      </w:r>
      <w:r w:rsidR="001A764E">
        <w:rPr>
          <w:rFonts w:ascii="Times New Roman" w:hAnsi="Times New Roman" w:cs="Times New Roman"/>
          <w:sz w:val="24"/>
          <w:szCs w:val="24"/>
        </w:rPr>
        <w:t xml:space="preserve">administrative function and therefore applicant properly sought redress under </w:t>
      </w:r>
      <w:r w:rsidR="007852FB">
        <w:rPr>
          <w:rFonts w:ascii="Times New Roman" w:hAnsi="Times New Roman" w:cs="Times New Roman"/>
          <w:sz w:val="24"/>
          <w:szCs w:val="24"/>
        </w:rPr>
        <w:t>the Administrative Justice Act [</w:t>
      </w:r>
      <w:r w:rsidR="007852FB" w:rsidRPr="007852FB">
        <w:rPr>
          <w:rFonts w:ascii="Times New Roman" w:hAnsi="Times New Roman" w:cs="Times New Roman"/>
          <w:i/>
          <w:iCs/>
          <w:sz w:val="24"/>
          <w:szCs w:val="24"/>
        </w:rPr>
        <w:t>Chapter 10.28</w:t>
      </w:r>
      <w:r w:rsidR="007852FB">
        <w:rPr>
          <w:rFonts w:ascii="Times New Roman" w:hAnsi="Times New Roman" w:cs="Times New Roman"/>
          <w:sz w:val="24"/>
          <w:szCs w:val="24"/>
        </w:rPr>
        <w:t>].</w:t>
      </w:r>
    </w:p>
    <w:p w14:paraId="6C63E303" w14:textId="12EEDAE1" w:rsidR="00E86ABE" w:rsidRDefault="007852FB" w:rsidP="00E86AB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2248EB">
        <w:rPr>
          <w:rFonts w:ascii="Times New Roman" w:hAnsi="Times New Roman" w:cs="Times New Roman"/>
          <w:sz w:val="24"/>
          <w:szCs w:val="24"/>
        </w:rPr>
        <w:t xml:space="preserve"> question is whether first respondent acted unlawfully, unreasonably and in an unfair manner in granting the impugned authority to sale the two properties belonging to the deceased estates.</w:t>
      </w:r>
      <w:r>
        <w:rPr>
          <w:rFonts w:ascii="Times New Roman" w:hAnsi="Times New Roman" w:cs="Times New Roman"/>
          <w:sz w:val="24"/>
          <w:szCs w:val="24"/>
        </w:rPr>
        <w:t xml:space="preserve"> </w:t>
      </w:r>
      <w:r w:rsidR="001A764E">
        <w:rPr>
          <w:rFonts w:ascii="Times New Roman" w:hAnsi="Times New Roman" w:cs="Times New Roman"/>
          <w:sz w:val="24"/>
          <w:szCs w:val="24"/>
        </w:rPr>
        <w:t xml:space="preserve"> </w:t>
      </w:r>
      <w:r w:rsidR="00CD4BDF">
        <w:rPr>
          <w:rFonts w:ascii="Times New Roman" w:hAnsi="Times New Roman" w:cs="Times New Roman"/>
          <w:sz w:val="24"/>
          <w:szCs w:val="24"/>
        </w:rPr>
        <w:t xml:space="preserve"> </w:t>
      </w:r>
    </w:p>
    <w:p w14:paraId="3CA7B21D" w14:textId="1D74999D" w:rsidR="002248EB" w:rsidRDefault="001930BB" w:rsidP="001930BB">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WHETHER THE DECISION WAS UNLAWFUL UNREASONABLE AND UNFAIR</w:t>
      </w:r>
    </w:p>
    <w:p w14:paraId="16F72356" w14:textId="1C4E8521" w:rsidR="00BA73CA" w:rsidRDefault="001930BB" w:rsidP="00BA73CA">
      <w:pPr>
        <w:spacing w:after="0" w:line="360" w:lineRule="auto"/>
        <w:ind w:firstLine="720"/>
        <w:jc w:val="both"/>
        <w:rPr>
          <w:rFonts w:ascii="Times New Roman" w:hAnsi="Times New Roman" w:cs="Times New Roman"/>
          <w:sz w:val="24"/>
          <w:szCs w:val="24"/>
        </w:rPr>
      </w:pPr>
      <w:r w:rsidRPr="00BA73CA">
        <w:rPr>
          <w:rFonts w:ascii="Times New Roman" w:hAnsi="Times New Roman" w:cs="Times New Roman"/>
          <w:sz w:val="24"/>
          <w:szCs w:val="24"/>
        </w:rPr>
        <w:t>Applicants argue that the procedure se</w:t>
      </w:r>
      <w:r w:rsidR="002B5360">
        <w:rPr>
          <w:rFonts w:ascii="Times New Roman" w:hAnsi="Times New Roman" w:cs="Times New Roman"/>
          <w:sz w:val="24"/>
          <w:szCs w:val="24"/>
        </w:rPr>
        <w:t>t</w:t>
      </w:r>
      <w:r w:rsidRPr="00BA73CA">
        <w:rPr>
          <w:rFonts w:ascii="Times New Roman" w:hAnsi="Times New Roman" w:cs="Times New Roman"/>
          <w:sz w:val="24"/>
          <w:szCs w:val="24"/>
        </w:rPr>
        <w:t xml:space="preserve"> out in terms of s 120 of the Administration of Estates Act [</w:t>
      </w:r>
      <w:r w:rsidRPr="00BA73CA">
        <w:rPr>
          <w:rFonts w:ascii="Times New Roman" w:hAnsi="Times New Roman" w:cs="Times New Roman"/>
          <w:i/>
          <w:iCs/>
          <w:sz w:val="24"/>
          <w:szCs w:val="24"/>
        </w:rPr>
        <w:t>Chapter 6.01</w:t>
      </w:r>
      <w:r w:rsidRPr="00BA73CA">
        <w:rPr>
          <w:rFonts w:ascii="Times New Roman" w:hAnsi="Times New Roman" w:cs="Times New Roman"/>
          <w:sz w:val="24"/>
          <w:szCs w:val="24"/>
        </w:rPr>
        <w:t xml:space="preserve">] was </w:t>
      </w:r>
      <w:r w:rsidR="001F4DF8" w:rsidRPr="00BA73CA">
        <w:rPr>
          <w:rFonts w:ascii="Times New Roman" w:hAnsi="Times New Roman" w:cs="Times New Roman"/>
          <w:sz w:val="24"/>
          <w:szCs w:val="24"/>
        </w:rPr>
        <w:t>not complied with when the consent to sell the property was issued by the first respondent.  They argue that the Master did not conduct a due inquiry before issuing the consent to sale the properties in issue.  First respondent submitted that the law was complied with and an inquiry was done before the consent to sale was issued.  He stated that physical meetings with beneficiaries were held, the first being on 4</w:t>
      </w:r>
      <w:r w:rsidR="001F4DF8" w:rsidRPr="00BA73CA">
        <w:rPr>
          <w:rFonts w:ascii="Times New Roman" w:hAnsi="Times New Roman" w:cs="Times New Roman"/>
          <w:sz w:val="24"/>
          <w:szCs w:val="24"/>
          <w:vertAlign w:val="superscript"/>
        </w:rPr>
        <w:t>th</w:t>
      </w:r>
      <w:r w:rsidR="001F4DF8" w:rsidRPr="00BA73CA">
        <w:rPr>
          <w:rFonts w:ascii="Times New Roman" w:hAnsi="Times New Roman" w:cs="Times New Roman"/>
          <w:sz w:val="24"/>
          <w:szCs w:val="24"/>
        </w:rPr>
        <w:t xml:space="preserve"> May 2023.  The beneficiaries were requested to lodge their opinions on the request </w:t>
      </w:r>
      <w:r w:rsidR="006A5040" w:rsidRPr="00BA73CA">
        <w:rPr>
          <w:rFonts w:ascii="Times New Roman" w:hAnsi="Times New Roman" w:cs="Times New Roman"/>
          <w:sz w:val="24"/>
          <w:szCs w:val="24"/>
        </w:rPr>
        <w:t xml:space="preserve">to sale the property.  Third to fifth respondents lodged their requests to have the property sold on 1 June 2023.  Applicants did not file their opinions.  Other </w:t>
      </w:r>
      <w:r w:rsidR="00BA73CA" w:rsidRPr="00BA73CA">
        <w:rPr>
          <w:rFonts w:ascii="Times New Roman" w:hAnsi="Times New Roman" w:cs="Times New Roman"/>
          <w:sz w:val="24"/>
          <w:szCs w:val="24"/>
        </w:rPr>
        <w:t>meetings were subsequently held.</w:t>
      </w:r>
      <w:r w:rsidR="00BA73CA">
        <w:rPr>
          <w:rFonts w:ascii="Times New Roman" w:hAnsi="Times New Roman" w:cs="Times New Roman"/>
          <w:sz w:val="24"/>
          <w:szCs w:val="24"/>
        </w:rPr>
        <w:t xml:space="preserve">  </w:t>
      </w:r>
    </w:p>
    <w:p w14:paraId="5B6BEB2A" w14:textId="37A30717" w:rsidR="009F68EC" w:rsidRDefault="009F68EC" w:rsidP="00BA73C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First respondent submitted that both estates, that is estate late Sylvester Mungwari Midzi DRMRE 467/23 and estate late Mary Grace Midzi DRMT 53/12, are illiquid and have unpaid liabilities.  The beneficiaries made no </w:t>
      </w:r>
      <w:r w:rsidR="00D94E53">
        <w:rPr>
          <w:rFonts w:ascii="Times New Roman" w:hAnsi="Times New Roman" w:cs="Times New Roman"/>
          <w:sz w:val="24"/>
          <w:szCs w:val="24"/>
        </w:rPr>
        <w:t>contributions towards statutory obligations.</w:t>
      </w:r>
    </w:p>
    <w:p w14:paraId="2003245F" w14:textId="672495F2" w:rsidR="00D94E53" w:rsidRDefault="00D94E53" w:rsidP="00BA73C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Sections 120 of the Administration of Estates Act [</w:t>
      </w:r>
      <w:r w:rsidRPr="00D94E53">
        <w:rPr>
          <w:rFonts w:ascii="Times New Roman" w:hAnsi="Times New Roman" w:cs="Times New Roman"/>
          <w:i/>
          <w:iCs/>
          <w:sz w:val="24"/>
          <w:szCs w:val="24"/>
        </w:rPr>
        <w:t>Chapter 6.01</w:t>
      </w:r>
      <w:r>
        <w:rPr>
          <w:rFonts w:ascii="Times New Roman" w:hAnsi="Times New Roman" w:cs="Times New Roman"/>
          <w:sz w:val="24"/>
          <w:szCs w:val="24"/>
        </w:rPr>
        <w:t>] provides as follows:</w:t>
      </w:r>
    </w:p>
    <w:p w14:paraId="732B1431" w14:textId="1B7A9208" w:rsidR="00D94E53" w:rsidRPr="002B5360" w:rsidRDefault="00D94E53" w:rsidP="002B5360">
      <w:pPr>
        <w:spacing w:after="0" w:line="240" w:lineRule="auto"/>
        <w:ind w:firstLine="720"/>
        <w:jc w:val="both"/>
        <w:rPr>
          <w:rFonts w:ascii="Times New Roman" w:hAnsi="Times New Roman" w:cs="Times New Roman"/>
        </w:rPr>
      </w:pPr>
      <w:r w:rsidRPr="002B5360">
        <w:rPr>
          <w:rFonts w:ascii="Times New Roman" w:hAnsi="Times New Roman" w:cs="Times New Roman"/>
        </w:rPr>
        <w:t>“120. Sale of Property otherwise than by auction.</w:t>
      </w:r>
    </w:p>
    <w:p w14:paraId="7FBCE0FA" w14:textId="29FE3582" w:rsidR="00D94E53" w:rsidRDefault="00D94E53" w:rsidP="002B5360">
      <w:pPr>
        <w:spacing w:after="0" w:line="240" w:lineRule="auto"/>
        <w:ind w:left="720"/>
        <w:jc w:val="both"/>
        <w:rPr>
          <w:rFonts w:ascii="Times New Roman" w:hAnsi="Times New Roman" w:cs="Times New Roman"/>
        </w:rPr>
      </w:pPr>
      <w:r w:rsidRPr="002B5360">
        <w:rPr>
          <w:rFonts w:ascii="Times New Roman" w:hAnsi="Times New Roman" w:cs="Times New Roman"/>
        </w:rPr>
        <w:t>If, after due inquiry, the Master is of opinion that it would be to the advantage of persons interested in the estate to sell any property belonging to such estate otherwise than by public auction he may, if the will of the deceased contains no provisions to the contrary, grant the necessary authority to the executors to act.”</w:t>
      </w:r>
    </w:p>
    <w:p w14:paraId="3BB0B6E1" w14:textId="77777777" w:rsidR="002B5360" w:rsidRPr="002B5360" w:rsidRDefault="002B5360" w:rsidP="002B5360">
      <w:pPr>
        <w:spacing w:after="0" w:line="240" w:lineRule="auto"/>
        <w:ind w:left="720"/>
        <w:jc w:val="both"/>
        <w:rPr>
          <w:rFonts w:ascii="Times New Roman" w:hAnsi="Times New Roman" w:cs="Times New Roman"/>
        </w:rPr>
      </w:pPr>
    </w:p>
    <w:p w14:paraId="70985934" w14:textId="7B660CE6" w:rsidR="00D94E53" w:rsidRDefault="00AF3A2F" w:rsidP="00BA73C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case of </w:t>
      </w:r>
      <w:r w:rsidRPr="00AF3A2F">
        <w:rPr>
          <w:rFonts w:ascii="Times New Roman" w:hAnsi="Times New Roman" w:cs="Times New Roman"/>
          <w:i/>
          <w:iCs/>
          <w:sz w:val="24"/>
          <w:szCs w:val="24"/>
        </w:rPr>
        <w:t xml:space="preserve">Master of the High Court N.O and Ors </w:t>
      </w:r>
      <w:r w:rsidRPr="00AF3A2F">
        <w:rPr>
          <w:rFonts w:ascii="Times New Roman" w:hAnsi="Times New Roman" w:cs="Times New Roman"/>
          <w:sz w:val="24"/>
          <w:szCs w:val="24"/>
        </w:rPr>
        <w:t xml:space="preserve">v </w:t>
      </w:r>
      <w:r w:rsidRPr="00AF3A2F">
        <w:rPr>
          <w:rFonts w:ascii="Times New Roman" w:hAnsi="Times New Roman" w:cs="Times New Roman"/>
          <w:i/>
          <w:iCs/>
          <w:sz w:val="24"/>
          <w:szCs w:val="24"/>
        </w:rPr>
        <w:t>Takaendesa and Others</w:t>
      </w:r>
      <w:r>
        <w:rPr>
          <w:rFonts w:ascii="Times New Roman" w:hAnsi="Times New Roman" w:cs="Times New Roman"/>
          <w:sz w:val="24"/>
          <w:szCs w:val="24"/>
        </w:rPr>
        <w:t xml:space="preserve"> SC 101/22 it was</w:t>
      </w:r>
      <w:r w:rsidR="00DF7B79">
        <w:rPr>
          <w:rFonts w:ascii="Times New Roman" w:hAnsi="Times New Roman" w:cs="Times New Roman"/>
          <w:sz w:val="24"/>
          <w:szCs w:val="24"/>
        </w:rPr>
        <w:t xml:space="preserve"> stated that in order to comply with s 120 of the Administration of Estates Act [</w:t>
      </w:r>
      <w:r w:rsidR="00DF7B79" w:rsidRPr="00DF7B79">
        <w:rPr>
          <w:rFonts w:ascii="Times New Roman" w:hAnsi="Times New Roman" w:cs="Times New Roman"/>
          <w:i/>
          <w:iCs/>
          <w:sz w:val="24"/>
          <w:szCs w:val="24"/>
        </w:rPr>
        <w:t xml:space="preserve">Chapter </w:t>
      </w:r>
      <w:r w:rsidR="00DF7B79">
        <w:rPr>
          <w:rFonts w:ascii="Times New Roman" w:hAnsi="Times New Roman" w:cs="Times New Roman"/>
          <w:i/>
          <w:iCs/>
          <w:sz w:val="24"/>
          <w:szCs w:val="24"/>
        </w:rPr>
        <w:t> </w:t>
      </w:r>
      <w:r w:rsidR="00DF7B79" w:rsidRPr="00DF7B79">
        <w:rPr>
          <w:rFonts w:ascii="Times New Roman" w:hAnsi="Times New Roman" w:cs="Times New Roman"/>
          <w:i/>
          <w:iCs/>
          <w:sz w:val="24"/>
          <w:szCs w:val="24"/>
        </w:rPr>
        <w:t>6.01</w:t>
      </w:r>
      <w:r w:rsidR="00DF7B79">
        <w:rPr>
          <w:rFonts w:ascii="Times New Roman" w:hAnsi="Times New Roman" w:cs="Times New Roman"/>
          <w:sz w:val="24"/>
          <w:szCs w:val="24"/>
        </w:rPr>
        <w:t xml:space="preserve">], the </w:t>
      </w:r>
      <w:r w:rsidR="00F019EE">
        <w:rPr>
          <w:rFonts w:ascii="Times New Roman" w:hAnsi="Times New Roman" w:cs="Times New Roman"/>
          <w:sz w:val="24"/>
          <w:szCs w:val="24"/>
        </w:rPr>
        <w:t>Master of the High Court must comply with the requirements of the</w:t>
      </w:r>
      <w:r w:rsidR="003F073B">
        <w:rPr>
          <w:rFonts w:ascii="Times New Roman" w:hAnsi="Times New Roman" w:cs="Times New Roman"/>
          <w:sz w:val="24"/>
          <w:szCs w:val="24"/>
        </w:rPr>
        <w:t xml:space="preserve"> Administrative Justice Act [</w:t>
      </w:r>
      <w:r w:rsidR="003F073B" w:rsidRPr="003F073B">
        <w:rPr>
          <w:rFonts w:ascii="Times New Roman" w:hAnsi="Times New Roman" w:cs="Times New Roman"/>
          <w:i/>
          <w:iCs/>
          <w:sz w:val="24"/>
          <w:szCs w:val="24"/>
        </w:rPr>
        <w:t>Chapter 10.28</w:t>
      </w:r>
      <w:r w:rsidR="003F073B">
        <w:rPr>
          <w:rFonts w:ascii="Times New Roman" w:hAnsi="Times New Roman" w:cs="Times New Roman"/>
          <w:sz w:val="24"/>
          <w:szCs w:val="24"/>
        </w:rPr>
        <w:t>]</w:t>
      </w:r>
      <w:r w:rsidR="0011249E">
        <w:rPr>
          <w:rFonts w:ascii="Times New Roman" w:hAnsi="Times New Roman" w:cs="Times New Roman"/>
          <w:sz w:val="24"/>
          <w:szCs w:val="24"/>
        </w:rPr>
        <w:t xml:space="preserve">. </w:t>
      </w:r>
      <w:r w:rsidR="00F019EE">
        <w:rPr>
          <w:rFonts w:ascii="Times New Roman" w:hAnsi="Times New Roman" w:cs="Times New Roman"/>
          <w:sz w:val="24"/>
          <w:szCs w:val="24"/>
        </w:rPr>
        <w:t xml:space="preserve"> </w:t>
      </w:r>
      <w:r w:rsidR="0011249E">
        <w:rPr>
          <w:rFonts w:ascii="Times New Roman" w:hAnsi="Times New Roman" w:cs="Times New Roman"/>
          <w:sz w:val="24"/>
          <w:szCs w:val="24"/>
        </w:rPr>
        <w:t>S</w:t>
      </w:r>
      <w:r w:rsidR="003F073B">
        <w:rPr>
          <w:rFonts w:ascii="Times New Roman" w:hAnsi="Times New Roman" w:cs="Times New Roman"/>
          <w:sz w:val="24"/>
          <w:szCs w:val="24"/>
        </w:rPr>
        <w:t>ection</w:t>
      </w:r>
      <w:r w:rsidR="002B5360">
        <w:rPr>
          <w:rFonts w:ascii="Times New Roman" w:hAnsi="Times New Roman" w:cs="Times New Roman"/>
          <w:sz w:val="24"/>
          <w:szCs w:val="24"/>
        </w:rPr>
        <w:t xml:space="preserve"> 3 of the Administrative Justice Act [</w:t>
      </w:r>
      <w:r w:rsidR="000D05C5" w:rsidRPr="000D05C5">
        <w:rPr>
          <w:rFonts w:ascii="Times New Roman" w:hAnsi="Times New Roman" w:cs="Times New Roman"/>
          <w:i/>
          <w:iCs/>
          <w:sz w:val="24"/>
          <w:szCs w:val="24"/>
        </w:rPr>
        <w:t>Chapter 10.28</w:t>
      </w:r>
      <w:r w:rsidR="000D05C5">
        <w:rPr>
          <w:rFonts w:ascii="Times New Roman" w:hAnsi="Times New Roman" w:cs="Times New Roman"/>
          <w:sz w:val="24"/>
          <w:szCs w:val="24"/>
        </w:rPr>
        <w:t>]</w:t>
      </w:r>
      <w:r w:rsidR="002B5360">
        <w:rPr>
          <w:rFonts w:ascii="Times New Roman" w:hAnsi="Times New Roman" w:cs="Times New Roman"/>
          <w:sz w:val="24"/>
          <w:szCs w:val="24"/>
        </w:rPr>
        <w:t xml:space="preserve"> </w:t>
      </w:r>
      <w:r w:rsidR="0084331C">
        <w:rPr>
          <w:rFonts w:ascii="Times New Roman" w:hAnsi="Times New Roman" w:cs="Times New Roman"/>
          <w:sz w:val="24"/>
          <w:szCs w:val="24"/>
        </w:rPr>
        <w:t>provides;</w:t>
      </w:r>
      <w:r>
        <w:rPr>
          <w:rFonts w:ascii="Times New Roman" w:hAnsi="Times New Roman" w:cs="Times New Roman"/>
          <w:sz w:val="24"/>
          <w:szCs w:val="24"/>
        </w:rPr>
        <w:t xml:space="preserve"> </w:t>
      </w:r>
    </w:p>
    <w:p w14:paraId="65DA8E9C" w14:textId="2E0D1567" w:rsidR="0084331C" w:rsidRPr="00482D90" w:rsidRDefault="0084331C" w:rsidP="00482D90">
      <w:pPr>
        <w:spacing w:after="0" w:line="240" w:lineRule="auto"/>
        <w:ind w:firstLine="720"/>
        <w:jc w:val="both"/>
        <w:rPr>
          <w:rFonts w:ascii="Times New Roman" w:hAnsi="Times New Roman" w:cs="Times New Roman"/>
        </w:rPr>
      </w:pPr>
      <w:r w:rsidRPr="00482D90">
        <w:rPr>
          <w:rFonts w:ascii="Times New Roman" w:hAnsi="Times New Roman" w:cs="Times New Roman"/>
        </w:rPr>
        <w:lastRenderedPageBreak/>
        <w:t xml:space="preserve">“3. Duty of Administrative Authority </w:t>
      </w:r>
    </w:p>
    <w:p w14:paraId="539D6574" w14:textId="1B994E78" w:rsidR="003E2848" w:rsidRPr="00482D90" w:rsidRDefault="003E2848" w:rsidP="00482D90">
      <w:pPr>
        <w:pStyle w:val="ListParagraph"/>
        <w:numPr>
          <w:ilvl w:val="0"/>
          <w:numId w:val="2"/>
        </w:numPr>
        <w:spacing w:after="0" w:line="240" w:lineRule="auto"/>
        <w:jc w:val="both"/>
        <w:rPr>
          <w:rFonts w:ascii="Times New Roman" w:hAnsi="Times New Roman" w:cs="Times New Roman"/>
          <w:sz w:val="22"/>
          <w:szCs w:val="22"/>
        </w:rPr>
      </w:pPr>
      <w:r w:rsidRPr="00482D90">
        <w:rPr>
          <w:rFonts w:ascii="Times New Roman" w:hAnsi="Times New Roman" w:cs="Times New Roman"/>
          <w:sz w:val="22"/>
          <w:szCs w:val="22"/>
        </w:rPr>
        <w:t xml:space="preserve">An administrative authority which has the responsibility </w:t>
      </w:r>
      <w:r w:rsidR="00E82F43" w:rsidRPr="00482D90">
        <w:rPr>
          <w:rFonts w:ascii="Times New Roman" w:hAnsi="Times New Roman" w:cs="Times New Roman"/>
          <w:sz w:val="22"/>
          <w:szCs w:val="22"/>
        </w:rPr>
        <w:t>or power to take any administrative action which may affect the rights, interests or legitimate expectations of any person shall-</w:t>
      </w:r>
    </w:p>
    <w:p w14:paraId="0F65723D" w14:textId="43877364" w:rsidR="00E82F43" w:rsidRPr="00482D90" w:rsidRDefault="006429D1" w:rsidP="00482D90">
      <w:pPr>
        <w:pStyle w:val="ListParagraph"/>
        <w:numPr>
          <w:ilvl w:val="0"/>
          <w:numId w:val="3"/>
        </w:numPr>
        <w:spacing w:after="0" w:line="240" w:lineRule="auto"/>
        <w:jc w:val="both"/>
        <w:rPr>
          <w:rFonts w:ascii="Times New Roman" w:hAnsi="Times New Roman" w:cs="Times New Roman"/>
          <w:sz w:val="22"/>
          <w:szCs w:val="22"/>
        </w:rPr>
      </w:pPr>
      <w:r w:rsidRPr="00482D90">
        <w:rPr>
          <w:rFonts w:ascii="Times New Roman" w:hAnsi="Times New Roman" w:cs="Times New Roman"/>
          <w:sz w:val="22"/>
          <w:szCs w:val="22"/>
        </w:rPr>
        <w:t>Act lawfully, reasona</w:t>
      </w:r>
      <w:r w:rsidR="00896E13" w:rsidRPr="00482D90">
        <w:rPr>
          <w:rFonts w:ascii="Times New Roman" w:hAnsi="Times New Roman" w:cs="Times New Roman"/>
          <w:sz w:val="22"/>
          <w:szCs w:val="22"/>
        </w:rPr>
        <w:t>b</w:t>
      </w:r>
      <w:r w:rsidRPr="00482D90">
        <w:rPr>
          <w:rFonts w:ascii="Times New Roman" w:hAnsi="Times New Roman" w:cs="Times New Roman"/>
          <w:sz w:val="22"/>
          <w:szCs w:val="22"/>
        </w:rPr>
        <w:t xml:space="preserve">ly and in a fair manner, and </w:t>
      </w:r>
    </w:p>
    <w:p w14:paraId="6A5393D9" w14:textId="35DBAECF" w:rsidR="00896E13" w:rsidRPr="00482D90" w:rsidRDefault="00896E13" w:rsidP="00482D90">
      <w:pPr>
        <w:pStyle w:val="ListParagraph"/>
        <w:numPr>
          <w:ilvl w:val="0"/>
          <w:numId w:val="3"/>
        </w:numPr>
        <w:spacing w:after="0" w:line="240" w:lineRule="auto"/>
        <w:jc w:val="both"/>
        <w:rPr>
          <w:rFonts w:ascii="Times New Roman" w:hAnsi="Times New Roman" w:cs="Times New Roman"/>
          <w:sz w:val="22"/>
          <w:szCs w:val="22"/>
        </w:rPr>
      </w:pPr>
      <w:r w:rsidRPr="00482D90">
        <w:rPr>
          <w:rFonts w:ascii="Times New Roman" w:hAnsi="Times New Roman" w:cs="Times New Roman"/>
          <w:sz w:val="22"/>
          <w:szCs w:val="22"/>
        </w:rPr>
        <w:t>Act within the relevant period specified by law or, if there is no such specified period, within a reasonable period after being requested to take the action by the person con</w:t>
      </w:r>
      <w:r w:rsidR="00421D33" w:rsidRPr="00482D90">
        <w:rPr>
          <w:rFonts w:ascii="Times New Roman" w:hAnsi="Times New Roman" w:cs="Times New Roman"/>
          <w:sz w:val="22"/>
          <w:szCs w:val="22"/>
        </w:rPr>
        <w:t>cer</w:t>
      </w:r>
      <w:r w:rsidRPr="00482D90">
        <w:rPr>
          <w:rFonts w:ascii="Times New Roman" w:hAnsi="Times New Roman" w:cs="Times New Roman"/>
          <w:sz w:val="22"/>
          <w:szCs w:val="22"/>
        </w:rPr>
        <w:t xml:space="preserve">ned; and </w:t>
      </w:r>
    </w:p>
    <w:p w14:paraId="48B38AAD" w14:textId="25BC8B6B" w:rsidR="00421D33" w:rsidRPr="00482D90" w:rsidRDefault="00421D33" w:rsidP="00482D90">
      <w:pPr>
        <w:pStyle w:val="ListParagraph"/>
        <w:numPr>
          <w:ilvl w:val="0"/>
          <w:numId w:val="3"/>
        </w:numPr>
        <w:spacing w:after="0" w:line="240" w:lineRule="auto"/>
        <w:jc w:val="both"/>
        <w:rPr>
          <w:rFonts w:ascii="Times New Roman" w:hAnsi="Times New Roman" w:cs="Times New Roman"/>
          <w:sz w:val="22"/>
          <w:szCs w:val="22"/>
        </w:rPr>
      </w:pPr>
      <w:r w:rsidRPr="00482D90">
        <w:rPr>
          <w:rFonts w:ascii="Times New Roman" w:hAnsi="Times New Roman" w:cs="Times New Roman"/>
          <w:sz w:val="22"/>
          <w:szCs w:val="22"/>
        </w:rPr>
        <w:t>Where it has taken the action, supply written reasons therefore within the relevant period specified by law or, if there is no such specified period after being requested to supply reasons by the person concerned.</w:t>
      </w:r>
    </w:p>
    <w:p w14:paraId="433CBE6F" w14:textId="573162EB" w:rsidR="00421D33" w:rsidRPr="00482D90" w:rsidRDefault="00421D33" w:rsidP="00482D90">
      <w:pPr>
        <w:pStyle w:val="ListParagraph"/>
        <w:numPr>
          <w:ilvl w:val="0"/>
          <w:numId w:val="2"/>
        </w:numPr>
        <w:spacing w:after="0" w:line="240" w:lineRule="auto"/>
        <w:jc w:val="both"/>
        <w:rPr>
          <w:rFonts w:ascii="Times New Roman" w:hAnsi="Times New Roman" w:cs="Times New Roman"/>
          <w:sz w:val="22"/>
          <w:szCs w:val="22"/>
        </w:rPr>
      </w:pPr>
      <w:r w:rsidRPr="00482D90">
        <w:rPr>
          <w:rFonts w:ascii="Times New Roman" w:hAnsi="Times New Roman" w:cs="Times New Roman"/>
          <w:sz w:val="22"/>
          <w:szCs w:val="22"/>
        </w:rPr>
        <w:t xml:space="preserve">In order for an administrative action to be taken in a fair manner as required by para (a) of subsection (1), </w:t>
      </w:r>
      <w:r w:rsidR="000D05C5">
        <w:rPr>
          <w:rFonts w:ascii="Times New Roman" w:hAnsi="Times New Roman" w:cs="Times New Roman"/>
          <w:sz w:val="22"/>
          <w:szCs w:val="22"/>
        </w:rPr>
        <w:t>a</w:t>
      </w:r>
      <w:r w:rsidRPr="00482D90">
        <w:rPr>
          <w:rFonts w:ascii="Times New Roman" w:hAnsi="Times New Roman" w:cs="Times New Roman"/>
          <w:sz w:val="22"/>
          <w:szCs w:val="22"/>
        </w:rPr>
        <w:t xml:space="preserve">n </w:t>
      </w:r>
      <w:r w:rsidR="005302BC" w:rsidRPr="00482D90">
        <w:rPr>
          <w:rFonts w:ascii="Times New Roman" w:hAnsi="Times New Roman" w:cs="Times New Roman"/>
          <w:sz w:val="22"/>
          <w:szCs w:val="22"/>
        </w:rPr>
        <w:t xml:space="preserve">administrative authority shall give a person referred to in subsection </w:t>
      </w:r>
    </w:p>
    <w:p w14:paraId="36313BE2" w14:textId="49CA1175" w:rsidR="005302BC" w:rsidRPr="00482D90" w:rsidRDefault="005302BC" w:rsidP="00482D90">
      <w:pPr>
        <w:pStyle w:val="ListParagraph"/>
        <w:spacing w:after="0" w:line="240" w:lineRule="auto"/>
        <w:ind w:left="1080"/>
        <w:jc w:val="both"/>
        <w:rPr>
          <w:rFonts w:ascii="Times New Roman" w:hAnsi="Times New Roman" w:cs="Times New Roman"/>
          <w:sz w:val="22"/>
          <w:szCs w:val="22"/>
        </w:rPr>
      </w:pPr>
      <w:r w:rsidRPr="00482D90">
        <w:rPr>
          <w:rFonts w:ascii="Times New Roman" w:hAnsi="Times New Roman" w:cs="Times New Roman"/>
          <w:sz w:val="22"/>
          <w:szCs w:val="22"/>
        </w:rPr>
        <w:t>(1)…</w:t>
      </w:r>
    </w:p>
    <w:p w14:paraId="44FAF39B" w14:textId="6A9B6309" w:rsidR="005302BC" w:rsidRPr="00482D90" w:rsidRDefault="005302BC" w:rsidP="00482D90">
      <w:pPr>
        <w:pStyle w:val="ListParagraph"/>
        <w:spacing w:after="0" w:line="240" w:lineRule="auto"/>
        <w:ind w:left="1080"/>
        <w:jc w:val="both"/>
        <w:rPr>
          <w:rFonts w:ascii="Times New Roman" w:hAnsi="Times New Roman" w:cs="Times New Roman"/>
          <w:sz w:val="22"/>
          <w:szCs w:val="22"/>
        </w:rPr>
      </w:pPr>
      <w:r w:rsidRPr="00482D90">
        <w:rPr>
          <w:rFonts w:ascii="Times New Roman" w:hAnsi="Times New Roman" w:cs="Times New Roman"/>
          <w:sz w:val="22"/>
          <w:szCs w:val="22"/>
        </w:rPr>
        <w:t xml:space="preserve"> (a) adequate notice of the nature and purpose of the proposed action; and</w:t>
      </w:r>
    </w:p>
    <w:p w14:paraId="569DC66B" w14:textId="1176CEB9" w:rsidR="005302BC" w:rsidRPr="00482D90" w:rsidRDefault="005302BC" w:rsidP="00482D90">
      <w:pPr>
        <w:pStyle w:val="ListParagraph"/>
        <w:spacing w:after="0" w:line="240" w:lineRule="auto"/>
        <w:ind w:left="1080"/>
        <w:jc w:val="both"/>
        <w:rPr>
          <w:rFonts w:ascii="Times New Roman" w:hAnsi="Times New Roman" w:cs="Times New Roman"/>
          <w:sz w:val="22"/>
          <w:szCs w:val="22"/>
        </w:rPr>
      </w:pPr>
      <w:r w:rsidRPr="00482D90">
        <w:rPr>
          <w:rFonts w:ascii="Times New Roman" w:hAnsi="Times New Roman" w:cs="Times New Roman"/>
          <w:sz w:val="22"/>
          <w:szCs w:val="22"/>
        </w:rPr>
        <w:t xml:space="preserve"> (b) </w:t>
      </w:r>
      <w:r w:rsidR="00482D90" w:rsidRPr="00482D90">
        <w:rPr>
          <w:rFonts w:ascii="Times New Roman" w:hAnsi="Times New Roman" w:cs="Times New Roman"/>
          <w:sz w:val="22"/>
          <w:szCs w:val="22"/>
        </w:rPr>
        <w:t xml:space="preserve">a reasonable opportunity to make adequate representations and </w:t>
      </w:r>
    </w:p>
    <w:p w14:paraId="19CB67C3" w14:textId="1DFDC466" w:rsidR="00482D90" w:rsidRPr="00482D90" w:rsidRDefault="00482D90" w:rsidP="00482D90">
      <w:pPr>
        <w:pStyle w:val="ListParagraph"/>
        <w:spacing w:after="0" w:line="240" w:lineRule="auto"/>
        <w:ind w:left="1080"/>
        <w:jc w:val="both"/>
        <w:rPr>
          <w:rFonts w:ascii="Times New Roman" w:hAnsi="Times New Roman" w:cs="Times New Roman"/>
          <w:sz w:val="22"/>
          <w:szCs w:val="22"/>
        </w:rPr>
      </w:pPr>
      <w:r w:rsidRPr="00482D90">
        <w:rPr>
          <w:rFonts w:ascii="Times New Roman" w:hAnsi="Times New Roman" w:cs="Times New Roman"/>
          <w:sz w:val="22"/>
          <w:szCs w:val="22"/>
        </w:rPr>
        <w:t>(c) adequate notice of any right of review or appeal where applicable.”</w:t>
      </w:r>
    </w:p>
    <w:p w14:paraId="3E72B9E5" w14:textId="77777777" w:rsidR="00482D90" w:rsidRDefault="00482D90" w:rsidP="00482D90">
      <w:pPr>
        <w:spacing w:after="0" w:line="360" w:lineRule="auto"/>
        <w:jc w:val="both"/>
        <w:rPr>
          <w:rFonts w:ascii="Times New Roman" w:hAnsi="Times New Roman" w:cs="Times New Roman"/>
        </w:rPr>
      </w:pPr>
    </w:p>
    <w:p w14:paraId="681CC196" w14:textId="7510E2E8" w:rsidR="005F68E9" w:rsidRDefault="00482D90" w:rsidP="00482D90">
      <w:pPr>
        <w:spacing w:after="0" w:line="360" w:lineRule="auto"/>
        <w:jc w:val="both"/>
        <w:rPr>
          <w:rFonts w:ascii="Times New Roman" w:hAnsi="Times New Roman" w:cs="Times New Roman"/>
          <w:sz w:val="24"/>
          <w:szCs w:val="24"/>
        </w:rPr>
      </w:pPr>
      <w:r>
        <w:rPr>
          <w:rFonts w:ascii="Times New Roman" w:hAnsi="Times New Roman" w:cs="Times New Roman"/>
        </w:rPr>
        <w:tab/>
      </w:r>
      <w:r w:rsidRPr="00482D90">
        <w:rPr>
          <w:rFonts w:ascii="Times New Roman" w:hAnsi="Times New Roman" w:cs="Times New Roman"/>
          <w:sz w:val="24"/>
          <w:szCs w:val="24"/>
        </w:rPr>
        <w:t xml:space="preserve">The </w:t>
      </w:r>
      <w:r w:rsidR="0047503E">
        <w:rPr>
          <w:rFonts w:ascii="Times New Roman" w:hAnsi="Times New Roman" w:cs="Times New Roman"/>
          <w:sz w:val="24"/>
          <w:szCs w:val="24"/>
        </w:rPr>
        <w:t xml:space="preserve">Master is also required to consider the requirements established by case law.  In </w:t>
      </w:r>
      <w:proofErr w:type="spellStart"/>
      <w:r w:rsidR="0047503E" w:rsidRPr="000F30CF">
        <w:rPr>
          <w:rFonts w:ascii="Times New Roman" w:hAnsi="Times New Roman" w:cs="Times New Roman"/>
          <w:i/>
          <w:iCs/>
          <w:sz w:val="24"/>
          <w:szCs w:val="24"/>
        </w:rPr>
        <w:t>Madzingaidze</w:t>
      </w:r>
      <w:proofErr w:type="spellEnd"/>
      <w:r w:rsidR="0047503E" w:rsidRPr="000F30CF">
        <w:rPr>
          <w:rFonts w:ascii="Times New Roman" w:hAnsi="Times New Roman" w:cs="Times New Roman"/>
          <w:i/>
          <w:iCs/>
          <w:sz w:val="24"/>
          <w:szCs w:val="24"/>
        </w:rPr>
        <w:t xml:space="preserve"> N.O </w:t>
      </w:r>
      <w:r w:rsidR="0047503E" w:rsidRPr="000F30CF">
        <w:rPr>
          <w:rFonts w:ascii="Times New Roman" w:hAnsi="Times New Roman" w:cs="Times New Roman"/>
          <w:sz w:val="24"/>
          <w:szCs w:val="24"/>
        </w:rPr>
        <w:t>v</w:t>
      </w:r>
      <w:r w:rsidR="0047503E" w:rsidRPr="000F30CF">
        <w:rPr>
          <w:rFonts w:ascii="Times New Roman" w:hAnsi="Times New Roman" w:cs="Times New Roman"/>
          <w:i/>
          <w:iCs/>
          <w:sz w:val="24"/>
          <w:szCs w:val="24"/>
        </w:rPr>
        <w:t xml:space="preserve"> Katanga Service Station</w:t>
      </w:r>
      <w:r w:rsidR="00E26454">
        <w:rPr>
          <w:rFonts w:ascii="Times New Roman" w:hAnsi="Times New Roman" w:cs="Times New Roman"/>
          <w:sz w:val="24"/>
          <w:szCs w:val="24"/>
        </w:rPr>
        <w:t xml:space="preserve"> HH 256/13</w:t>
      </w:r>
      <w:r w:rsidR="000F30CF">
        <w:rPr>
          <w:rFonts w:ascii="Times New Roman" w:hAnsi="Times New Roman" w:cs="Times New Roman"/>
          <w:sz w:val="24"/>
          <w:szCs w:val="24"/>
        </w:rPr>
        <w:t xml:space="preserve"> </w:t>
      </w:r>
      <w:proofErr w:type="spellStart"/>
      <w:r w:rsidR="000F30CF" w:rsidRPr="000F30CF">
        <w:rPr>
          <w:rFonts w:ascii="Times New Roman" w:hAnsi="Times New Roman" w:cs="Times New Roman"/>
          <w:smallCaps/>
          <w:sz w:val="24"/>
          <w:szCs w:val="24"/>
        </w:rPr>
        <w:t>Chitak</w:t>
      </w:r>
      <w:r w:rsidR="000F30CF">
        <w:rPr>
          <w:rFonts w:ascii="Times New Roman" w:hAnsi="Times New Roman" w:cs="Times New Roman"/>
          <w:smallCaps/>
          <w:sz w:val="24"/>
          <w:szCs w:val="24"/>
        </w:rPr>
        <w:t>u</w:t>
      </w:r>
      <w:r w:rsidR="000F30CF" w:rsidRPr="000F30CF">
        <w:rPr>
          <w:rFonts w:ascii="Times New Roman" w:hAnsi="Times New Roman" w:cs="Times New Roman"/>
          <w:smallCaps/>
          <w:sz w:val="24"/>
          <w:szCs w:val="24"/>
        </w:rPr>
        <w:t>nye</w:t>
      </w:r>
      <w:proofErr w:type="spellEnd"/>
      <w:r w:rsidR="000F30CF">
        <w:rPr>
          <w:rFonts w:ascii="Times New Roman" w:hAnsi="Times New Roman" w:cs="Times New Roman"/>
          <w:sz w:val="24"/>
          <w:szCs w:val="24"/>
        </w:rPr>
        <w:t xml:space="preserve"> J (as he then was) </w:t>
      </w:r>
      <w:r w:rsidR="002F76FE">
        <w:rPr>
          <w:rFonts w:ascii="Times New Roman" w:hAnsi="Times New Roman" w:cs="Times New Roman"/>
          <w:sz w:val="24"/>
          <w:szCs w:val="24"/>
        </w:rPr>
        <w:t xml:space="preserve">stated that when presented with a request by an executor to sell estate property by private treaty, the Master has </w:t>
      </w:r>
      <w:r w:rsidR="000D05C5">
        <w:rPr>
          <w:rFonts w:ascii="Times New Roman" w:hAnsi="Times New Roman" w:cs="Times New Roman"/>
          <w:sz w:val="24"/>
          <w:szCs w:val="24"/>
        </w:rPr>
        <w:t>t</w:t>
      </w:r>
      <w:r w:rsidR="002F76FE">
        <w:rPr>
          <w:rFonts w:ascii="Times New Roman" w:hAnsi="Times New Roman" w:cs="Times New Roman"/>
          <w:sz w:val="24"/>
          <w:szCs w:val="24"/>
        </w:rPr>
        <w:t xml:space="preserve">o formulate his own </w:t>
      </w:r>
      <w:r w:rsidR="004834C7">
        <w:rPr>
          <w:rFonts w:ascii="Times New Roman" w:hAnsi="Times New Roman" w:cs="Times New Roman"/>
          <w:sz w:val="24"/>
          <w:szCs w:val="24"/>
        </w:rPr>
        <w:t xml:space="preserve">opinion after due inquiry </w:t>
      </w:r>
      <w:r w:rsidR="007417F9">
        <w:rPr>
          <w:rFonts w:ascii="Times New Roman" w:hAnsi="Times New Roman" w:cs="Times New Roman"/>
          <w:sz w:val="24"/>
          <w:szCs w:val="24"/>
        </w:rPr>
        <w:t>and the opinion has to be in further</w:t>
      </w:r>
      <w:r w:rsidR="000D05C5">
        <w:rPr>
          <w:rFonts w:ascii="Times New Roman" w:hAnsi="Times New Roman" w:cs="Times New Roman"/>
          <w:sz w:val="24"/>
          <w:szCs w:val="24"/>
        </w:rPr>
        <w:t>ance</w:t>
      </w:r>
      <w:r w:rsidR="007417F9">
        <w:rPr>
          <w:rFonts w:ascii="Times New Roman" w:hAnsi="Times New Roman" w:cs="Times New Roman"/>
          <w:sz w:val="24"/>
          <w:szCs w:val="24"/>
        </w:rPr>
        <w:t xml:space="preserve"> of the advantage </w:t>
      </w:r>
      <w:r w:rsidR="006719D1">
        <w:rPr>
          <w:rFonts w:ascii="Times New Roman" w:hAnsi="Times New Roman" w:cs="Times New Roman"/>
          <w:sz w:val="24"/>
          <w:szCs w:val="24"/>
        </w:rPr>
        <w:t xml:space="preserve">of the persons interested in the estate, that is, the </w:t>
      </w:r>
      <w:r w:rsidR="00262554">
        <w:rPr>
          <w:rFonts w:ascii="Times New Roman" w:hAnsi="Times New Roman" w:cs="Times New Roman"/>
          <w:sz w:val="24"/>
          <w:szCs w:val="24"/>
        </w:rPr>
        <w:t xml:space="preserve">beneficiaries.  The </w:t>
      </w:r>
      <w:proofErr w:type="spellStart"/>
      <w:r w:rsidR="00262554">
        <w:rPr>
          <w:rFonts w:ascii="Times New Roman" w:hAnsi="Times New Roman" w:cs="Times New Roman"/>
          <w:sz w:val="24"/>
          <w:szCs w:val="24"/>
        </w:rPr>
        <w:t>honourable</w:t>
      </w:r>
      <w:proofErr w:type="spellEnd"/>
      <w:r w:rsidR="00262554">
        <w:rPr>
          <w:rFonts w:ascii="Times New Roman" w:hAnsi="Times New Roman" w:cs="Times New Roman"/>
          <w:sz w:val="24"/>
          <w:szCs w:val="24"/>
        </w:rPr>
        <w:t xml:space="preserve"> Ju</w:t>
      </w:r>
      <w:r w:rsidR="00EE014C">
        <w:rPr>
          <w:rFonts w:ascii="Times New Roman" w:hAnsi="Times New Roman" w:cs="Times New Roman"/>
          <w:sz w:val="24"/>
          <w:szCs w:val="24"/>
        </w:rPr>
        <w:t>d</w:t>
      </w:r>
      <w:r w:rsidR="00262554">
        <w:rPr>
          <w:rFonts w:ascii="Times New Roman" w:hAnsi="Times New Roman" w:cs="Times New Roman"/>
          <w:sz w:val="24"/>
          <w:szCs w:val="24"/>
        </w:rPr>
        <w:t>ge pointed</w:t>
      </w:r>
      <w:r w:rsidR="00EE014C">
        <w:rPr>
          <w:rFonts w:ascii="Times New Roman" w:hAnsi="Times New Roman" w:cs="Times New Roman"/>
          <w:sz w:val="24"/>
          <w:szCs w:val="24"/>
        </w:rPr>
        <w:t xml:space="preserve"> </w:t>
      </w:r>
      <w:r w:rsidR="00910EFA">
        <w:rPr>
          <w:rFonts w:ascii="Times New Roman" w:hAnsi="Times New Roman" w:cs="Times New Roman"/>
          <w:sz w:val="24"/>
          <w:szCs w:val="24"/>
        </w:rPr>
        <w:t>out that</w:t>
      </w:r>
      <w:r w:rsidR="005F68E9">
        <w:rPr>
          <w:rFonts w:ascii="Times New Roman" w:hAnsi="Times New Roman" w:cs="Times New Roman"/>
          <w:sz w:val="24"/>
          <w:szCs w:val="24"/>
        </w:rPr>
        <w:t>.</w:t>
      </w:r>
    </w:p>
    <w:p w14:paraId="5315FB42" w14:textId="77777777" w:rsidR="002315E1" w:rsidRPr="00BD3545" w:rsidRDefault="005F68E9" w:rsidP="00BD3545">
      <w:pPr>
        <w:spacing w:after="0" w:line="240" w:lineRule="auto"/>
        <w:jc w:val="both"/>
        <w:rPr>
          <w:rFonts w:ascii="Times New Roman" w:hAnsi="Times New Roman" w:cs="Times New Roman"/>
        </w:rPr>
      </w:pPr>
      <w:r>
        <w:rPr>
          <w:rFonts w:ascii="Times New Roman" w:hAnsi="Times New Roman" w:cs="Times New Roman"/>
          <w:sz w:val="24"/>
          <w:szCs w:val="24"/>
        </w:rPr>
        <w:tab/>
      </w:r>
      <w:r w:rsidRPr="00BD3545">
        <w:rPr>
          <w:rFonts w:ascii="Times New Roman" w:hAnsi="Times New Roman" w:cs="Times New Roman"/>
        </w:rPr>
        <w:t xml:space="preserve">“The section does not </w:t>
      </w:r>
      <w:r w:rsidRPr="00BD3545">
        <w:rPr>
          <w:rFonts w:ascii="Times New Roman" w:hAnsi="Times New Roman" w:cs="Times New Roman"/>
          <w:i/>
          <w:iCs/>
        </w:rPr>
        <w:t>per se</w:t>
      </w:r>
      <w:r w:rsidRPr="00BD3545">
        <w:rPr>
          <w:rFonts w:ascii="Times New Roman" w:hAnsi="Times New Roman" w:cs="Times New Roman"/>
        </w:rPr>
        <w:t xml:space="preserve"> require</w:t>
      </w:r>
      <w:r w:rsidR="00537DD4" w:rsidRPr="00BD3545">
        <w:rPr>
          <w:rFonts w:ascii="Times New Roman" w:hAnsi="Times New Roman" w:cs="Times New Roman"/>
        </w:rPr>
        <w:t xml:space="preserve"> </w:t>
      </w:r>
      <w:r w:rsidR="007D519A" w:rsidRPr="00BD3545">
        <w:rPr>
          <w:rFonts w:ascii="Times New Roman" w:hAnsi="Times New Roman" w:cs="Times New Roman"/>
        </w:rPr>
        <w:t xml:space="preserve">that all the interested </w:t>
      </w:r>
      <w:r w:rsidR="002315E1" w:rsidRPr="00BD3545">
        <w:rPr>
          <w:rFonts w:ascii="Times New Roman" w:hAnsi="Times New Roman" w:cs="Times New Roman"/>
        </w:rPr>
        <w:t>parties must agree…</w:t>
      </w:r>
    </w:p>
    <w:p w14:paraId="6382F8DB" w14:textId="1985E044" w:rsidR="00BD3545" w:rsidRDefault="002315E1" w:rsidP="00BD3545">
      <w:pPr>
        <w:spacing w:after="0" w:line="240" w:lineRule="auto"/>
        <w:ind w:left="720"/>
        <w:jc w:val="both"/>
        <w:rPr>
          <w:rFonts w:ascii="Times New Roman" w:hAnsi="Times New Roman" w:cs="Times New Roman"/>
        </w:rPr>
      </w:pPr>
      <w:r w:rsidRPr="00BD3545">
        <w:rPr>
          <w:rFonts w:ascii="Times New Roman" w:hAnsi="Times New Roman" w:cs="Times New Roman"/>
        </w:rPr>
        <w:t>A due inquiry may be described as a fitting or appropriate investigation or research on the subject matter before arriving at a decision.  This necessarily involves a consideration of submissions made by all interested parties, in</w:t>
      </w:r>
      <w:r w:rsidR="000D05C5">
        <w:rPr>
          <w:rFonts w:ascii="Times New Roman" w:hAnsi="Times New Roman" w:cs="Times New Roman"/>
        </w:rPr>
        <w:t>cluding</w:t>
      </w:r>
      <w:r w:rsidRPr="00BD3545">
        <w:rPr>
          <w:rFonts w:ascii="Times New Roman" w:hAnsi="Times New Roman" w:cs="Times New Roman"/>
        </w:rPr>
        <w:t xml:space="preserve"> the beneficiaries, and </w:t>
      </w:r>
      <w:r w:rsidR="000D05C5">
        <w:rPr>
          <w:rFonts w:ascii="Times New Roman" w:hAnsi="Times New Roman" w:cs="Times New Roman"/>
        </w:rPr>
        <w:t>a</w:t>
      </w:r>
      <w:r w:rsidRPr="00BD3545">
        <w:rPr>
          <w:rFonts w:ascii="Times New Roman" w:hAnsi="Times New Roman" w:cs="Times New Roman"/>
        </w:rPr>
        <w:t xml:space="preserve">n assessment of what would be appropriate given the circumstances of the matter.  The Master will want to know the reason why </w:t>
      </w:r>
      <w:r w:rsidR="00BC07BE" w:rsidRPr="00BD3545">
        <w:rPr>
          <w:rFonts w:ascii="Times New Roman" w:hAnsi="Times New Roman" w:cs="Times New Roman"/>
        </w:rPr>
        <w:t>the property has to be sold and how the sale will be advantag</w:t>
      </w:r>
      <w:r w:rsidR="000D05C5">
        <w:rPr>
          <w:rFonts w:ascii="Times New Roman" w:hAnsi="Times New Roman" w:cs="Times New Roman"/>
        </w:rPr>
        <w:t xml:space="preserve">eous </w:t>
      </w:r>
      <w:r w:rsidR="00BC07BE" w:rsidRPr="00BD3545">
        <w:rPr>
          <w:rFonts w:ascii="Times New Roman" w:hAnsi="Times New Roman" w:cs="Times New Roman"/>
        </w:rPr>
        <w:t>to the beneficiaries</w:t>
      </w:r>
      <w:r w:rsidR="00BD3545" w:rsidRPr="00BD3545">
        <w:rPr>
          <w:rFonts w:ascii="Times New Roman" w:hAnsi="Times New Roman" w:cs="Times New Roman"/>
        </w:rPr>
        <w:t>.”</w:t>
      </w:r>
    </w:p>
    <w:p w14:paraId="73B55F43" w14:textId="77777777" w:rsidR="00BD3545" w:rsidRPr="00BD3545" w:rsidRDefault="00BD3545" w:rsidP="00BD3545">
      <w:pPr>
        <w:spacing w:after="0" w:line="240" w:lineRule="auto"/>
        <w:ind w:left="720"/>
        <w:jc w:val="both"/>
        <w:rPr>
          <w:rFonts w:ascii="Times New Roman" w:hAnsi="Times New Roman" w:cs="Times New Roman"/>
        </w:rPr>
      </w:pPr>
    </w:p>
    <w:p w14:paraId="4E48BA6B" w14:textId="4110CC27" w:rsidR="008A7611" w:rsidRDefault="00BD3545" w:rsidP="00482D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Applicants </w:t>
      </w:r>
      <w:r w:rsidR="00571028">
        <w:rPr>
          <w:rFonts w:ascii="Times New Roman" w:hAnsi="Times New Roman" w:cs="Times New Roman"/>
          <w:sz w:val="24"/>
          <w:szCs w:val="24"/>
        </w:rPr>
        <w:t xml:space="preserve">did not dispute their participation </w:t>
      </w:r>
      <w:r w:rsidR="00361EAC">
        <w:rPr>
          <w:rFonts w:ascii="Times New Roman" w:hAnsi="Times New Roman" w:cs="Times New Roman"/>
          <w:sz w:val="24"/>
          <w:szCs w:val="24"/>
        </w:rPr>
        <w:t xml:space="preserve">in meetings before the first and second respondents.  In my view, what they are objecting to is the issuance of the consent to sale despite their opposition to the sale </w:t>
      </w:r>
      <w:r w:rsidR="000D05C5">
        <w:rPr>
          <w:rFonts w:ascii="Times New Roman" w:hAnsi="Times New Roman" w:cs="Times New Roman"/>
          <w:sz w:val="24"/>
          <w:szCs w:val="24"/>
        </w:rPr>
        <w:t>of the estate properties.  They did not</w:t>
      </w:r>
      <w:r w:rsidR="00361EAC">
        <w:rPr>
          <w:rFonts w:ascii="Times New Roman" w:hAnsi="Times New Roman" w:cs="Times New Roman"/>
          <w:sz w:val="24"/>
          <w:szCs w:val="24"/>
        </w:rPr>
        <w:t xml:space="preserve"> tender the amounts required to meet estate </w:t>
      </w:r>
      <w:r w:rsidR="008A7611">
        <w:rPr>
          <w:rFonts w:ascii="Times New Roman" w:hAnsi="Times New Roman" w:cs="Times New Roman"/>
          <w:sz w:val="24"/>
          <w:szCs w:val="24"/>
        </w:rPr>
        <w:t>liabilities</w:t>
      </w:r>
      <w:r w:rsidR="00361EAC">
        <w:rPr>
          <w:rFonts w:ascii="Times New Roman" w:hAnsi="Times New Roman" w:cs="Times New Roman"/>
          <w:sz w:val="24"/>
          <w:szCs w:val="24"/>
        </w:rPr>
        <w:t>.</w:t>
      </w:r>
    </w:p>
    <w:p w14:paraId="32BAD677" w14:textId="683B1275" w:rsidR="008A7611" w:rsidRDefault="008A7611" w:rsidP="00482D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report by the Master was filed on 17 July 2024.  There are allegations that </w:t>
      </w:r>
      <w:r w:rsidR="00A65D9D">
        <w:rPr>
          <w:rFonts w:ascii="Times New Roman" w:hAnsi="Times New Roman" w:cs="Times New Roman"/>
          <w:sz w:val="24"/>
          <w:szCs w:val="24"/>
        </w:rPr>
        <w:t xml:space="preserve">applicants misrepresented facts.  There are </w:t>
      </w:r>
      <w:r w:rsidR="00E85A89">
        <w:rPr>
          <w:rFonts w:ascii="Times New Roman" w:hAnsi="Times New Roman" w:cs="Times New Roman"/>
          <w:sz w:val="24"/>
          <w:szCs w:val="24"/>
        </w:rPr>
        <w:t xml:space="preserve">submissions </w:t>
      </w:r>
      <w:r w:rsidR="00D43BE6">
        <w:rPr>
          <w:rFonts w:ascii="Times New Roman" w:hAnsi="Times New Roman" w:cs="Times New Roman"/>
          <w:sz w:val="24"/>
          <w:szCs w:val="24"/>
        </w:rPr>
        <w:t>on the lawfulness, reasonableness and fairness of the process followed by first respondent</w:t>
      </w:r>
      <w:r w:rsidR="00045DFB">
        <w:rPr>
          <w:rFonts w:ascii="Times New Roman" w:hAnsi="Times New Roman" w:cs="Times New Roman"/>
          <w:sz w:val="24"/>
          <w:szCs w:val="24"/>
        </w:rPr>
        <w:t>.  Applicants did not respond to the allegations and submissions by the first respondent.  They found it sufficient to file answering affidavit</w:t>
      </w:r>
      <w:r w:rsidR="00D61D65">
        <w:rPr>
          <w:rFonts w:ascii="Times New Roman" w:hAnsi="Times New Roman" w:cs="Times New Roman"/>
          <w:sz w:val="24"/>
          <w:szCs w:val="24"/>
        </w:rPr>
        <w:t xml:space="preserve">s to the </w:t>
      </w:r>
      <w:r w:rsidR="000D05C5">
        <w:rPr>
          <w:rFonts w:ascii="Times New Roman" w:hAnsi="Times New Roman" w:cs="Times New Roman"/>
          <w:sz w:val="24"/>
          <w:szCs w:val="24"/>
        </w:rPr>
        <w:t>o</w:t>
      </w:r>
      <w:r w:rsidR="00D61D65">
        <w:rPr>
          <w:rFonts w:ascii="Times New Roman" w:hAnsi="Times New Roman" w:cs="Times New Roman"/>
          <w:sz w:val="24"/>
          <w:szCs w:val="24"/>
        </w:rPr>
        <w:t xml:space="preserve">pposition by the second to the sixth </w:t>
      </w:r>
      <w:r w:rsidR="007D42E0">
        <w:rPr>
          <w:rFonts w:ascii="Times New Roman" w:hAnsi="Times New Roman" w:cs="Times New Roman"/>
          <w:sz w:val="24"/>
          <w:szCs w:val="24"/>
        </w:rPr>
        <w:t xml:space="preserve">respondents.  The averments and </w:t>
      </w:r>
      <w:r w:rsidR="005D371A">
        <w:rPr>
          <w:rFonts w:ascii="Times New Roman" w:hAnsi="Times New Roman" w:cs="Times New Roman"/>
          <w:sz w:val="24"/>
          <w:szCs w:val="24"/>
        </w:rPr>
        <w:t xml:space="preserve">allegations by the first </w:t>
      </w:r>
      <w:r w:rsidR="005D371A">
        <w:rPr>
          <w:rFonts w:ascii="Times New Roman" w:hAnsi="Times New Roman" w:cs="Times New Roman"/>
          <w:sz w:val="24"/>
          <w:szCs w:val="24"/>
        </w:rPr>
        <w:lastRenderedPageBreak/>
        <w:t xml:space="preserve">respondent stand unchallenged.  It is trite that what is not challenged is taken as admitted.  See </w:t>
      </w:r>
      <w:r w:rsidR="005D371A" w:rsidRPr="005D371A">
        <w:rPr>
          <w:rFonts w:ascii="Times New Roman" w:hAnsi="Times New Roman" w:cs="Times New Roman"/>
          <w:i/>
          <w:iCs/>
          <w:sz w:val="24"/>
          <w:szCs w:val="24"/>
        </w:rPr>
        <w:t xml:space="preserve">Fawcett Operations P/L </w:t>
      </w:r>
      <w:r w:rsidR="005D371A" w:rsidRPr="005D371A">
        <w:rPr>
          <w:rFonts w:ascii="Times New Roman" w:hAnsi="Times New Roman" w:cs="Times New Roman"/>
          <w:sz w:val="24"/>
          <w:szCs w:val="24"/>
        </w:rPr>
        <w:t xml:space="preserve">v </w:t>
      </w:r>
      <w:r w:rsidR="005D371A" w:rsidRPr="005D371A">
        <w:rPr>
          <w:rFonts w:ascii="Times New Roman" w:hAnsi="Times New Roman" w:cs="Times New Roman"/>
          <w:i/>
          <w:iCs/>
          <w:sz w:val="24"/>
          <w:szCs w:val="24"/>
        </w:rPr>
        <w:t>Director Customs and Excise and Others</w:t>
      </w:r>
      <w:r w:rsidR="005D371A">
        <w:rPr>
          <w:rFonts w:ascii="Times New Roman" w:hAnsi="Times New Roman" w:cs="Times New Roman"/>
          <w:sz w:val="24"/>
          <w:szCs w:val="24"/>
        </w:rPr>
        <w:t xml:space="preserve"> 1993(2) ZLR 12. </w:t>
      </w:r>
      <w:r w:rsidR="00BF0AE1">
        <w:rPr>
          <w:rFonts w:ascii="Times New Roman" w:hAnsi="Times New Roman" w:cs="Times New Roman"/>
          <w:sz w:val="24"/>
          <w:szCs w:val="24"/>
        </w:rPr>
        <w:t xml:space="preserve"> In the absence of a rebuttal of </w:t>
      </w:r>
      <w:r w:rsidR="004F0F88">
        <w:rPr>
          <w:rFonts w:ascii="Times New Roman" w:hAnsi="Times New Roman" w:cs="Times New Roman"/>
          <w:sz w:val="24"/>
          <w:szCs w:val="24"/>
        </w:rPr>
        <w:t xml:space="preserve">submissions by the first respondent, applicants failed to discharge the onus on them </w:t>
      </w:r>
      <w:r w:rsidR="00423708">
        <w:rPr>
          <w:rFonts w:ascii="Times New Roman" w:hAnsi="Times New Roman" w:cs="Times New Roman"/>
          <w:sz w:val="24"/>
          <w:szCs w:val="24"/>
        </w:rPr>
        <w:t xml:space="preserve">to prove that first respondent’s actions </w:t>
      </w:r>
      <w:r w:rsidR="00E46628">
        <w:rPr>
          <w:rFonts w:ascii="Times New Roman" w:hAnsi="Times New Roman" w:cs="Times New Roman"/>
          <w:sz w:val="24"/>
          <w:szCs w:val="24"/>
        </w:rPr>
        <w:t xml:space="preserve">were unlawful, unreasonable and </w:t>
      </w:r>
      <w:r w:rsidR="005B6567">
        <w:rPr>
          <w:rFonts w:ascii="Times New Roman" w:hAnsi="Times New Roman" w:cs="Times New Roman"/>
          <w:sz w:val="24"/>
          <w:szCs w:val="24"/>
        </w:rPr>
        <w:t xml:space="preserve">unfair.  </w:t>
      </w:r>
    </w:p>
    <w:p w14:paraId="5962F9AA" w14:textId="61C7BDAA" w:rsidR="005B6567" w:rsidRDefault="005B6567" w:rsidP="00482D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any event, in answer to the Opposition by the second (which is erroneously indicated as first)</w:t>
      </w:r>
      <w:r w:rsidR="00E501DD">
        <w:rPr>
          <w:rFonts w:ascii="Times New Roman" w:hAnsi="Times New Roman" w:cs="Times New Roman"/>
          <w:sz w:val="24"/>
          <w:szCs w:val="24"/>
        </w:rPr>
        <w:t xml:space="preserve"> and the </w:t>
      </w:r>
      <w:r w:rsidR="00680904">
        <w:rPr>
          <w:rFonts w:ascii="Times New Roman" w:hAnsi="Times New Roman" w:cs="Times New Roman"/>
          <w:sz w:val="24"/>
          <w:szCs w:val="24"/>
        </w:rPr>
        <w:t>sixth respondents, first applicant referred to a letter dated 22 May 2024</w:t>
      </w:r>
      <w:r w:rsidR="002F2287">
        <w:rPr>
          <w:rFonts w:ascii="Times New Roman" w:hAnsi="Times New Roman" w:cs="Times New Roman"/>
          <w:sz w:val="24"/>
          <w:szCs w:val="24"/>
        </w:rPr>
        <w:t xml:space="preserve"> in which she expressed </w:t>
      </w:r>
      <w:r w:rsidR="000D05C5">
        <w:rPr>
          <w:rFonts w:ascii="Times New Roman" w:hAnsi="Times New Roman" w:cs="Times New Roman"/>
          <w:sz w:val="24"/>
          <w:szCs w:val="24"/>
        </w:rPr>
        <w:t>a</w:t>
      </w:r>
      <w:r w:rsidR="002F2287">
        <w:rPr>
          <w:rFonts w:ascii="Times New Roman" w:hAnsi="Times New Roman" w:cs="Times New Roman"/>
          <w:sz w:val="24"/>
          <w:szCs w:val="24"/>
        </w:rPr>
        <w:t xml:space="preserve">n </w:t>
      </w:r>
      <w:r w:rsidR="000C6CBF">
        <w:rPr>
          <w:rFonts w:ascii="Times New Roman" w:hAnsi="Times New Roman" w:cs="Times New Roman"/>
          <w:sz w:val="24"/>
          <w:szCs w:val="24"/>
        </w:rPr>
        <w:t>intention to buy out her siblings.  Such buy out would not be possible without the consent of the first respondent.  Buy out occurs where there is a sale.  First respondent stated in his report that when the beneficiaries were invited to file their opinion after a meeting was held on 4 May 2023</w:t>
      </w:r>
      <w:r w:rsidR="000D05C5">
        <w:rPr>
          <w:rFonts w:ascii="Times New Roman" w:hAnsi="Times New Roman" w:cs="Times New Roman"/>
          <w:sz w:val="24"/>
          <w:szCs w:val="24"/>
        </w:rPr>
        <w:t>, t</w:t>
      </w:r>
      <w:r w:rsidR="000C6CBF">
        <w:rPr>
          <w:rFonts w:ascii="Times New Roman" w:hAnsi="Times New Roman" w:cs="Times New Roman"/>
          <w:sz w:val="24"/>
          <w:szCs w:val="24"/>
        </w:rPr>
        <w:t xml:space="preserve">hey did not do so.  </w:t>
      </w:r>
      <w:r w:rsidR="000D05C5">
        <w:rPr>
          <w:rFonts w:ascii="Times New Roman" w:hAnsi="Times New Roman" w:cs="Times New Roman"/>
          <w:sz w:val="24"/>
          <w:szCs w:val="24"/>
        </w:rPr>
        <w:t>A</w:t>
      </w:r>
      <w:r w:rsidR="000C6CBF">
        <w:rPr>
          <w:rFonts w:ascii="Times New Roman" w:hAnsi="Times New Roman" w:cs="Times New Roman"/>
          <w:sz w:val="24"/>
          <w:szCs w:val="24"/>
        </w:rPr>
        <w:t xml:space="preserve"> person who was given an opportunity to be hea</w:t>
      </w:r>
      <w:r w:rsidR="000D05C5">
        <w:rPr>
          <w:rFonts w:ascii="Times New Roman" w:hAnsi="Times New Roman" w:cs="Times New Roman"/>
          <w:sz w:val="24"/>
          <w:szCs w:val="24"/>
        </w:rPr>
        <w:t>r</w:t>
      </w:r>
      <w:r w:rsidR="000C6CBF">
        <w:rPr>
          <w:rFonts w:ascii="Times New Roman" w:hAnsi="Times New Roman" w:cs="Times New Roman"/>
          <w:sz w:val="24"/>
          <w:szCs w:val="24"/>
        </w:rPr>
        <w:t xml:space="preserve">d cannot complain of a deprivation </w:t>
      </w:r>
      <w:r w:rsidR="006E18C9">
        <w:rPr>
          <w:rFonts w:ascii="Times New Roman" w:hAnsi="Times New Roman" w:cs="Times New Roman"/>
          <w:sz w:val="24"/>
          <w:szCs w:val="24"/>
        </w:rPr>
        <w:t>of the right to be heard if he ignores the opportunity afforded to him.</w:t>
      </w:r>
    </w:p>
    <w:p w14:paraId="15A30E8E" w14:textId="77777777" w:rsidR="006E18C9" w:rsidRDefault="006E18C9" w:rsidP="006E18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Applicants have not made a case for the setting aside of the first respondent’s decision to issue second respondent with consents to sale property in DRMRE 467/23 and DRMT 53/12.  Their application fails.</w:t>
      </w:r>
    </w:p>
    <w:p w14:paraId="75012A75" w14:textId="77777777" w:rsidR="006E18C9" w:rsidRDefault="006E18C9" w:rsidP="006E18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make the following order.</w:t>
      </w:r>
    </w:p>
    <w:p w14:paraId="386B65E8" w14:textId="77777777" w:rsidR="00726267" w:rsidRDefault="006E18C9" w:rsidP="006E18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application be and is hereby dismissed with costs.</w:t>
      </w:r>
    </w:p>
    <w:p w14:paraId="7F6176A9" w14:textId="77777777" w:rsidR="00726267" w:rsidRDefault="00726267" w:rsidP="00726267">
      <w:pPr>
        <w:spacing w:after="0" w:line="360" w:lineRule="auto"/>
        <w:jc w:val="both"/>
        <w:rPr>
          <w:rFonts w:ascii="Times New Roman" w:hAnsi="Times New Roman" w:cs="Times New Roman"/>
          <w:sz w:val="24"/>
          <w:szCs w:val="24"/>
        </w:rPr>
      </w:pPr>
    </w:p>
    <w:p w14:paraId="29EBAD92" w14:textId="77777777" w:rsidR="00726267" w:rsidRDefault="00726267" w:rsidP="00726267">
      <w:pPr>
        <w:spacing w:after="0" w:line="360" w:lineRule="auto"/>
        <w:jc w:val="both"/>
        <w:rPr>
          <w:rFonts w:ascii="Times New Roman" w:hAnsi="Times New Roman" w:cs="Times New Roman"/>
          <w:sz w:val="24"/>
          <w:szCs w:val="24"/>
        </w:rPr>
      </w:pPr>
    </w:p>
    <w:p w14:paraId="72B32BCE" w14:textId="77777777" w:rsidR="00726267" w:rsidRPr="00726267" w:rsidRDefault="00726267" w:rsidP="00726267">
      <w:pPr>
        <w:spacing w:after="0" w:line="360" w:lineRule="auto"/>
        <w:jc w:val="both"/>
        <w:rPr>
          <w:rFonts w:ascii="Times New Roman" w:hAnsi="Times New Roman" w:cs="Times New Roman"/>
          <w:b/>
          <w:bCs/>
          <w:sz w:val="24"/>
          <w:szCs w:val="24"/>
        </w:rPr>
      </w:pPr>
      <w:r w:rsidRPr="00726267">
        <w:rPr>
          <w:rFonts w:ascii="Times New Roman" w:hAnsi="Times New Roman" w:cs="Times New Roman"/>
          <w:b/>
          <w:bCs/>
          <w:smallCaps/>
          <w:sz w:val="24"/>
          <w:szCs w:val="24"/>
        </w:rPr>
        <w:t>Maxwell</w:t>
      </w:r>
      <w:r w:rsidRPr="00726267">
        <w:rPr>
          <w:rFonts w:ascii="Times New Roman" w:hAnsi="Times New Roman" w:cs="Times New Roman"/>
          <w:b/>
          <w:bCs/>
          <w:sz w:val="24"/>
          <w:szCs w:val="24"/>
        </w:rPr>
        <w:t xml:space="preserve"> J</w:t>
      </w:r>
      <w:proofErr w:type="gramStart"/>
      <w:r w:rsidRPr="00726267">
        <w:rPr>
          <w:rFonts w:ascii="Times New Roman" w:hAnsi="Times New Roman" w:cs="Times New Roman"/>
          <w:b/>
          <w:bCs/>
          <w:sz w:val="24"/>
          <w:szCs w:val="24"/>
        </w:rPr>
        <w:t>:………………….</w:t>
      </w:r>
      <w:proofErr w:type="gramEnd"/>
    </w:p>
    <w:p w14:paraId="635C873A" w14:textId="77777777" w:rsidR="00726267" w:rsidRDefault="00726267" w:rsidP="00726267">
      <w:pPr>
        <w:spacing w:after="0" w:line="360" w:lineRule="auto"/>
        <w:jc w:val="both"/>
        <w:rPr>
          <w:rFonts w:ascii="Times New Roman" w:hAnsi="Times New Roman" w:cs="Times New Roman"/>
          <w:sz w:val="24"/>
          <w:szCs w:val="24"/>
        </w:rPr>
      </w:pPr>
    </w:p>
    <w:p w14:paraId="39A2B7E7" w14:textId="11C8F0DC" w:rsidR="006E18C9" w:rsidRDefault="00726267" w:rsidP="00726267">
      <w:pPr>
        <w:spacing w:after="0" w:line="360" w:lineRule="auto"/>
        <w:jc w:val="both"/>
        <w:rPr>
          <w:rFonts w:ascii="Times New Roman" w:hAnsi="Times New Roman" w:cs="Times New Roman"/>
          <w:sz w:val="24"/>
          <w:szCs w:val="24"/>
        </w:rPr>
      </w:pPr>
      <w:r w:rsidRPr="00726267">
        <w:rPr>
          <w:rFonts w:ascii="Times New Roman" w:hAnsi="Times New Roman" w:cs="Times New Roman"/>
          <w:i/>
          <w:iCs/>
          <w:sz w:val="24"/>
          <w:szCs w:val="24"/>
        </w:rPr>
        <w:t>Zuze Law Chambers</w:t>
      </w:r>
      <w:r>
        <w:rPr>
          <w:rFonts w:ascii="Times New Roman" w:hAnsi="Times New Roman" w:cs="Times New Roman"/>
          <w:sz w:val="24"/>
          <w:szCs w:val="24"/>
        </w:rPr>
        <w:t>, second and sixth respondents’ legal practitioners</w:t>
      </w:r>
      <w:r w:rsidR="006E18C9">
        <w:rPr>
          <w:rFonts w:ascii="Times New Roman" w:hAnsi="Times New Roman" w:cs="Times New Roman"/>
          <w:sz w:val="24"/>
          <w:szCs w:val="24"/>
        </w:rPr>
        <w:t xml:space="preserve"> </w:t>
      </w:r>
    </w:p>
    <w:p w14:paraId="626F9841" w14:textId="6CA4D3DF" w:rsidR="00482D90" w:rsidRPr="00482D90" w:rsidRDefault="005F68E9" w:rsidP="00482D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62554">
        <w:rPr>
          <w:rFonts w:ascii="Times New Roman" w:hAnsi="Times New Roman" w:cs="Times New Roman"/>
          <w:sz w:val="24"/>
          <w:szCs w:val="24"/>
        </w:rPr>
        <w:t xml:space="preserve"> </w:t>
      </w:r>
    </w:p>
    <w:p w14:paraId="380CDC3B" w14:textId="580D72BA" w:rsidR="001930BB" w:rsidRPr="001930BB" w:rsidRDefault="001930BB" w:rsidP="001930BB">
      <w:pPr>
        <w:pStyle w:val="ListParagraph"/>
        <w:spacing w:after="0" w:line="360" w:lineRule="auto"/>
        <w:ind w:left="1080"/>
        <w:jc w:val="both"/>
        <w:rPr>
          <w:rFonts w:ascii="Times New Roman" w:hAnsi="Times New Roman" w:cs="Times New Roman"/>
        </w:rPr>
      </w:pPr>
      <w:r>
        <w:rPr>
          <w:rFonts w:ascii="Times New Roman" w:hAnsi="Times New Roman" w:cs="Times New Roman"/>
        </w:rPr>
        <w:t xml:space="preserve"> </w:t>
      </w:r>
    </w:p>
    <w:p w14:paraId="6260381E" w14:textId="055643E7" w:rsidR="00213382" w:rsidRDefault="00213382" w:rsidP="0021338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22BC54B" w14:textId="034A5B52" w:rsidR="00EA0798" w:rsidRDefault="007957F5" w:rsidP="00D36814">
      <w:pPr>
        <w:spacing w:after="0" w:line="360" w:lineRule="auto"/>
        <w:ind w:firstLine="720"/>
        <w:jc w:val="both"/>
      </w:pPr>
      <w:r>
        <w:rPr>
          <w:rFonts w:ascii="Times New Roman" w:hAnsi="Times New Roman" w:cs="Times New Roman"/>
          <w:sz w:val="24"/>
          <w:szCs w:val="24"/>
        </w:rPr>
        <w:t xml:space="preserve"> </w:t>
      </w:r>
      <w:r w:rsidR="00C32B22">
        <w:rPr>
          <w:rFonts w:ascii="Times New Roman" w:hAnsi="Times New Roman" w:cs="Times New Roman"/>
          <w:sz w:val="24"/>
          <w:szCs w:val="24"/>
        </w:rPr>
        <w:t xml:space="preserve">  </w:t>
      </w:r>
      <w:r w:rsidR="00E370FD">
        <w:rPr>
          <w:rFonts w:ascii="Times New Roman" w:hAnsi="Times New Roman" w:cs="Times New Roman"/>
          <w:sz w:val="24"/>
          <w:szCs w:val="24"/>
        </w:rPr>
        <w:t xml:space="preserve">  </w:t>
      </w:r>
      <w:r w:rsidR="00AE0F4A">
        <w:rPr>
          <w:rFonts w:ascii="Times New Roman" w:hAnsi="Times New Roman" w:cs="Times New Roman"/>
          <w:sz w:val="24"/>
          <w:szCs w:val="24"/>
        </w:rPr>
        <w:t xml:space="preserve">  </w:t>
      </w:r>
      <w:r w:rsidR="00BE78EB">
        <w:rPr>
          <w:rFonts w:ascii="Times New Roman" w:hAnsi="Times New Roman" w:cs="Times New Roman"/>
          <w:sz w:val="24"/>
          <w:szCs w:val="24"/>
        </w:rPr>
        <w:t xml:space="preserve"> </w:t>
      </w:r>
    </w:p>
    <w:sectPr w:rsidR="00EA079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634E6B" w14:textId="77777777" w:rsidR="00DD5876" w:rsidRDefault="00DD5876" w:rsidP="00B85DB9">
      <w:pPr>
        <w:spacing w:after="0" w:line="240" w:lineRule="auto"/>
      </w:pPr>
      <w:r>
        <w:separator/>
      </w:r>
    </w:p>
  </w:endnote>
  <w:endnote w:type="continuationSeparator" w:id="0">
    <w:p w14:paraId="0272D349" w14:textId="77777777" w:rsidR="00DD5876" w:rsidRDefault="00DD5876" w:rsidP="00B85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403045" w14:textId="77777777" w:rsidR="00DD5876" w:rsidRDefault="00DD5876" w:rsidP="00B85DB9">
      <w:pPr>
        <w:spacing w:after="0" w:line="240" w:lineRule="auto"/>
      </w:pPr>
      <w:r>
        <w:separator/>
      </w:r>
    </w:p>
  </w:footnote>
  <w:footnote w:type="continuationSeparator" w:id="0">
    <w:p w14:paraId="52CA59D1" w14:textId="77777777" w:rsidR="00DD5876" w:rsidRDefault="00DD5876" w:rsidP="00B85D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6425864"/>
      <w:docPartObj>
        <w:docPartGallery w:val="Page Numbers (Top of Page)"/>
        <w:docPartUnique/>
      </w:docPartObj>
    </w:sdtPr>
    <w:sdtEndPr>
      <w:rPr>
        <w:noProof/>
      </w:rPr>
    </w:sdtEndPr>
    <w:sdtContent>
      <w:p w14:paraId="4207EC43" w14:textId="77777777" w:rsidR="00B85DB9" w:rsidRDefault="00B85DB9">
        <w:pPr>
          <w:pStyle w:val="Header"/>
          <w:jc w:val="right"/>
          <w:rPr>
            <w:noProof/>
          </w:rPr>
        </w:pPr>
        <w:r>
          <w:fldChar w:fldCharType="begin"/>
        </w:r>
        <w:r>
          <w:instrText xml:space="preserve"> PAGE   \* MERGEFORMAT </w:instrText>
        </w:r>
        <w:r>
          <w:fldChar w:fldCharType="separate"/>
        </w:r>
        <w:r w:rsidR="008052EC">
          <w:rPr>
            <w:noProof/>
          </w:rPr>
          <w:t>1</w:t>
        </w:r>
        <w:r>
          <w:rPr>
            <w:noProof/>
          </w:rPr>
          <w:fldChar w:fldCharType="end"/>
        </w:r>
      </w:p>
      <w:p w14:paraId="20BA41C9" w14:textId="166D3E7E" w:rsidR="00B85DB9" w:rsidRDefault="00B85DB9">
        <w:pPr>
          <w:pStyle w:val="Header"/>
          <w:jc w:val="right"/>
          <w:rPr>
            <w:noProof/>
          </w:rPr>
        </w:pPr>
        <w:r>
          <w:rPr>
            <w:noProof/>
          </w:rPr>
          <w:t>H</w:t>
        </w:r>
        <w:r w:rsidR="0066563F">
          <w:rPr>
            <w:noProof/>
          </w:rPr>
          <w:t>H 104-26</w:t>
        </w:r>
      </w:p>
      <w:p w14:paraId="6FD83D39" w14:textId="24F15F40" w:rsidR="00B85DB9" w:rsidRDefault="00B85DB9">
        <w:pPr>
          <w:pStyle w:val="Header"/>
          <w:jc w:val="right"/>
        </w:pPr>
        <w:r>
          <w:rPr>
            <w:noProof/>
          </w:rPr>
          <w:t>HCH 296</w:t>
        </w:r>
        <w:r w:rsidR="008266B4">
          <w:rPr>
            <w:noProof/>
          </w:rPr>
          <w:t>1</w:t>
        </w:r>
        <w:r>
          <w:rPr>
            <w:noProof/>
          </w:rPr>
          <w:t>/24</w:t>
        </w:r>
      </w:p>
    </w:sdtContent>
  </w:sdt>
  <w:p w14:paraId="760750DB" w14:textId="77777777" w:rsidR="00B85DB9" w:rsidRDefault="00B85D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527FBC"/>
    <w:multiLevelType w:val="hybridMultilevel"/>
    <w:tmpl w:val="9496EC5A"/>
    <w:lvl w:ilvl="0" w:tplc="359E50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BD07F4A"/>
    <w:multiLevelType w:val="hybridMultilevel"/>
    <w:tmpl w:val="D4D809DC"/>
    <w:lvl w:ilvl="0" w:tplc="1AC8B19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6F7238FF"/>
    <w:multiLevelType w:val="hybridMultilevel"/>
    <w:tmpl w:val="DCCAC93A"/>
    <w:lvl w:ilvl="0" w:tplc="460230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DB9"/>
    <w:rsid w:val="00025D97"/>
    <w:rsid w:val="00045DFB"/>
    <w:rsid w:val="000C6CBF"/>
    <w:rsid w:val="000D05C5"/>
    <w:rsid w:val="000F30CF"/>
    <w:rsid w:val="0011249E"/>
    <w:rsid w:val="001208F9"/>
    <w:rsid w:val="001245D0"/>
    <w:rsid w:val="00143EA6"/>
    <w:rsid w:val="00153497"/>
    <w:rsid w:val="00165C08"/>
    <w:rsid w:val="00176BC4"/>
    <w:rsid w:val="001930BB"/>
    <w:rsid w:val="001A764E"/>
    <w:rsid w:val="001C7BD4"/>
    <w:rsid w:val="001E250F"/>
    <w:rsid w:val="001F4DF8"/>
    <w:rsid w:val="00213382"/>
    <w:rsid w:val="002248EB"/>
    <w:rsid w:val="002315E1"/>
    <w:rsid w:val="00262554"/>
    <w:rsid w:val="00291D18"/>
    <w:rsid w:val="002B4E1D"/>
    <w:rsid w:val="002B5360"/>
    <w:rsid w:val="002D06C7"/>
    <w:rsid w:val="002F2287"/>
    <w:rsid w:val="002F47AD"/>
    <w:rsid w:val="002F76FE"/>
    <w:rsid w:val="00353685"/>
    <w:rsid w:val="00361EAC"/>
    <w:rsid w:val="003C42FE"/>
    <w:rsid w:val="003E2848"/>
    <w:rsid w:val="003F073B"/>
    <w:rsid w:val="00421D33"/>
    <w:rsid w:val="00423708"/>
    <w:rsid w:val="0047503E"/>
    <w:rsid w:val="00482D90"/>
    <w:rsid w:val="004834C7"/>
    <w:rsid w:val="004D65AE"/>
    <w:rsid w:val="004F0F88"/>
    <w:rsid w:val="00522CBB"/>
    <w:rsid w:val="005302BC"/>
    <w:rsid w:val="00537DD4"/>
    <w:rsid w:val="0054611C"/>
    <w:rsid w:val="00571028"/>
    <w:rsid w:val="00594F38"/>
    <w:rsid w:val="005B6567"/>
    <w:rsid w:val="005D1FB3"/>
    <w:rsid w:val="005D371A"/>
    <w:rsid w:val="005F68E9"/>
    <w:rsid w:val="006429D1"/>
    <w:rsid w:val="0066563F"/>
    <w:rsid w:val="006719D1"/>
    <w:rsid w:val="00680904"/>
    <w:rsid w:val="0068415D"/>
    <w:rsid w:val="00692F06"/>
    <w:rsid w:val="006A3D45"/>
    <w:rsid w:val="006A5040"/>
    <w:rsid w:val="006E18C9"/>
    <w:rsid w:val="006F697A"/>
    <w:rsid w:val="00704F1E"/>
    <w:rsid w:val="00714289"/>
    <w:rsid w:val="00720890"/>
    <w:rsid w:val="00723BE7"/>
    <w:rsid w:val="00726267"/>
    <w:rsid w:val="00726995"/>
    <w:rsid w:val="007417F9"/>
    <w:rsid w:val="007852FB"/>
    <w:rsid w:val="007957F5"/>
    <w:rsid w:val="007D42E0"/>
    <w:rsid w:val="007D519A"/>
    <w:rsid w:val="008052EC"/>
    <w:rsid w:val="008266B4"/>
    <w:rsid w:val="0084331C"/>
    <w:rsid w:val="0084663D"/>
    <w:rsid w:val="00861D89"/>
    <w:rsid w:val="00896E13"/>
    <w:rsid w:val="008A4BF6"/>
    <w:rsid w:val="008A73EC"/>
    <w:rsid w:val="008A7611"/>
    <w:rsid w:val="00910EFA"/>
    <w:rsid w:val="009411BB"/>
    <w:rsid w:val="009C1EE4"/>
    <w:rsid w:val="009D3AC5"/>
    <w:rsid w:val="009F68EC"/>
    <w:rsid w:val="00A04EA0"/>
    <w:rsid w:val="00A65D9D"/>
    <w:rsid w:val="00AB2CE8"/>
    <w:rsid w:val="00AC7CF8"/>
    <w:rsid w:val="00AE0F4A"/>
    <w:rsid w:val="00AF3A2F"/>
    <w:rsid w:val="00B04320"/>
    <w:rsid w:val="00B53910"/>
    <w:rsid w:val="00B85DB9"/>
    <w:rsid w:val="00B963A5"/>
    <w:rsid w:val="00BA73CA"/>
    <w:rsid w:val="00BC07BE"/>
    <w:rsid w:val="00BD3545"/>
    <w:rsid w:val="00BE78EB"/>
    <w:rsid w:val="00BF0AE1"/>
    <w:rsid w:val="00C32B22"/>
    <w:rsid w:val="00CA455F"/>
    <w:rsid w:val="00CD0CB1"/>
    <w:rsid w:val="00CD4BDF"/>
    <w:rsid w:val="00D34877"/>
    <w:rsid w:val="00D36814"/>
    <w:rsid w:val="00D43BE6"/>
    <w:rsid w:val="00D43E30"/>
    <w:rsid w:val="00D61D65"/>
    <w:rsid w:val="00D94E53"/>
    <w:rsid w:val="00DC1514"/>
    <w:rsid w:val="00DD5876"/>
    <w:rsid w:val="00DF7B79"/>
    <w:rsid w:val="00E26454"/>
    <w:rsid w:val="00E370FD"/>
    <w:rsid w:val="00E46628"/>
    <w:rsid w:val="00E501DD"/>
    <w:rsid w:val="00E82F43"/>
    <w:rsid w:val="00E85A89"/>
    <w:rsid w:val="00E86ABE"/>
    <w:rsid w:val="00EA0798"/>
    <w:rsid w:val="00ED2876"/>
    <w:rsid w:val="00EE014C"/>
    <w:rsid w:val="00EF180B"/>
    <w:rsid w:val="00F01110"/>
    <w:rsid w:val="00F019EE"/>
    <w:rsid w:val="00F11845"/>
    <w:rsid w:val="00F26BB6"/>
    <w:rsid w:val="00F40DC3"/>
    <w:rsid w:val="00F64260"/>
    <w:rsid w:val="00F72FFA"/>
    <w:rsid w:val="00FA2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9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DB9"/>
    <w:pPr>
      <w:spacing w:line="252" w:lineRule="auto"/>
    </w:pPr>
    <w:rPr>
      <w:kern w:val="0"/>
      <w:sz w:val="22"/>
      <w:szCs w:val="22"/>
      <w14:ligatures w14:val="none"/>
    </w:rPr>
  </w:style>
  <w:style w:type="paragraph" w:styleId="Heading1">
    <w:name w:val="heading 1"/>
    <w:basedOn w:val="Normal"/>
    <w:next w:val="Normal"/>
    <w:link w:val="Heading1Char"/>
    <w:uiPriority w:val="9"/>
    <w:qFormat/>
    <w:rsid w:val="00B85DB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85DB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85DB9"/>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85DB9"/>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85DB9"/>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85DB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85DB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85DB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85DB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5D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5D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5D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5DB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5DB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5D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5D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5D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5DB9"/>
    <w:rPr>
      <w:rFonts w:eastAsiaTheme="majorEastAsia" w:cstheme="majorBidi"/>
      <w:color w:val="272727" w:themeColor="text1" w:themeTint="D8"/>
    </w:rPr>
  </w:style>
  <w:style w:type="paragraph" w:styleId="Title">
    <w:name w:val="Title"/>
    <w:basedOn w:val="Normal"/>
    <w:next w:val="Normal"/>
    <w:link w:val="TitleChar"/>
    <w:uiPriority w:val="10"/>
    <w:qFormat/>
    <w:rsid w:val="00B85DB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85D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DB9"/>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85D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5DB9"/>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85DB9"/>
    <w:rPr>
      <w:i/>
      <w:iCs/>
      <w:color w:val="404040" w:themeColor="text1" w:themeTint="BF"/>
    </w:rPr>
  </w:style>
  <w:style w:type="paragraph" w:styleId="ListParagraph">
    <w:name w:val="List Paragraph"/>
    <w:basedOn w:val="Normal"/>
    <w:uiPriority w:val="34"/>
    <w:qFormat/>
    <w:rsid w:val="00B85DB9"/>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85DB9"/>
    <w:rPr>
      <w:i/>
      <w:iCs/>
      <w:color w:val="2F5496" w:themeColor="accent1" w:themeShade="BF"/>
    </w:rPr>
  </w:style>
  <w:style w:type="paragraph" w:styleId="IntenseQuote">
    <w:name w:val="Intense Quote"/>
    <w:basedOn w:val="Normal"/>
    <w:next w:val="Normal"/>
    <w:link w:val="IntenseQuoteChar"/>
    <w:uiPriority w:val="30"/>
    <w:qFormat/>
    <w:rsid w:val="00B85DB9"/>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85DB9"/>
    <w:rPr>
      <w:i/>
      <w:iCs/>
      <w:color w:val="2F5496" w:themeColor="accent1" w:themeShade="BF"/>
    </w:rPr>
  </w:style>
  <w:style w:type="character" w:styleId="IntenseReference">
    <w:name w:val="Intense Reference"/>
    <w:basedOn w:val="DefaultParagraphFont"/>
    <w:uiPriority w:val="32"/>
    <w:qFormat/>
    <w:rsid w:val="00B85DB9"/>
    <w:rPr>
      <w:b/>
      <w:bCs/>
      <w:smallCaps/>
      <w:color w:val="2F5496" w:themeColor="accent1" w:themeShade="BF"/>
      <w:spacing w:val="5"/>
    </w:rPr>
  </w:style>
  <w:style w:type="paragraph" w:styleId="Header">
    <w:name w:val="header"/>
    <w:basedOn w:val="Normal"/>
    <w:link w:val="HeaderChar"/>
    <w:uiPriority w:val="99"/>
    <w:unhideWhenUsed/>
    <w:rsid w:val="00B85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DB9"/>
    <w:rPr>
      <w:kern w:val="0"/>
      <w:sz w:val="22"/>
      <w:szCs w:val="22"/>
      <w14:ligatures w14:val="none"/>
    </w:rPr>
  </w:style>
  <w:style w:type="paragraph" w:styleId="Footer">
    <w:name w:val="footer"/>
    <w:basedOn w:val="Normal"/>
    <w:link w:val="FooterChar"/>
    <w:uiPriority w:val="99"/>
    <w:unhideWhenUsed/>
    <w:rsid w:val="00B85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DB9"/>
    <w:rPr>
      <w:kern w:val="0"/>
      <w:sz w:val="22"/>
      <w:szCs w:val="22"/>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DB9"/>
    <w:pPr>
      <w:spacing w:line="252" w:lineRule="auto"/>
    </w:pPr>
    <w:rPr>
      <w:kern w:val="0"/>
      <w:sz w:val="22"/>
      <w:szCs w:val="22"/>
      <w14:ligatures w14:val="none"/>
    </w:rPr>
  </w:style>
  <w:style w:type="paragraph" w:styleId="Heading1">
    <w:name w:val="heading 1"/>
    <w:basedOn w:val="Normal"/>
    <w:next w:val="Normal"/>
    <w:link w:val="Heading1Char"/>
    <w:uiPriority w:val="9"/>
    <w:qFormat/>
    <w:rsid w:val="00B85DB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85DB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85DB9"/>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85DB9"/>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85DB9"/>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85DB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85DB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85DB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85DB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5D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5D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5D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5DB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5DB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5D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5D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5D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5DB9"/>
    <w:rPr>
      <w:rFonts w:eastAsiaTheme="majorEastAsia" w:cstheme="majorBidi"/>
      <w:color w:val="272727" w:themeColor="text1" w:themeTint="D8"/>
    </w:rPr>
  </w:style>
  <w:style w:type="paragraph" w:styleId="Title">
    <w:name w:val="Title"/>
    <w:basedOn w:val="Normal"/>
    <w:next w:val="Normal"/>
    <w:link w:val="TitleChar"/>
    <w:uiPriority w:val="10"/>
    <w:qFormat/>
    <w:rsid w:val="00B85DB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85D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DB9"/>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85D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5DB9"/>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85DB9"/>
    <w:rPr>
      <w:i/>
      <w:iCs/>
      <w:color w:val="404040" w:themeColor="text1" w:themeTint="BF"/>
    </w:rPr>
  </w:style>
  <w:style w:type="paragraph" w:styleId="ListParagraph">
    <w:name w:val="List Paragraph"/>
    <w:basedOn w:val="Normal"/>
    <w:uiPriority w:val="34"/>
    <w:qFormat/>
    <w:rsid w:val="00B85DB9"/>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85DB9"/>
    <w:rPr>
      <w:i/>
      <w:iCs/>
      <w:color w:val="2F5496" w:themeColor="accent1" w:themeShade="BF"/>
    </w:rPr>
  </w:style>
  <w:style w:type="paragraph" w:styleId="IntenseQuote">
    <w:name w:val="Intense Quote"/>
    <w:basedOn w:val="Normal"/>
    <w:next w:val="Normal"/>
    <w:link w:val="IntenseQuoteChar"/>
    <w:uiPriority w:val="30"/>
    <w:qFormat/>
    <w:rsid w:val="00B85DB9"/>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85DB9"/>
    <w:rPr>
      <w:i/>
      <w:iCs/>
      <w:color w:val="2F5496" w:themeColor="accent1" w:themeShade="BF"/>
    </w:rPr>
  </w:style>
  <w:style w:type="character" w:styleId="IntenseReference">
    <w:name w:val="Intense Reference"/>
    <w:basedOn w:val="DefaultParagraphFont"/>
    <w:uiPriority w:val="32"/>
    <w:qFormat/>
    <w:rsid w:val="00B85DB9"/>
    <w:rPr>
      <w:b/>
      <w:bCs/>
      <w:smallCaps/>
      <w:color w:val="2F5496" w:themeColor="accent1" w:themeShade="BF"/>
      <w:spacing w:val="5"/>
    </w:rPr>
  </w:style>
  <w:style w:type="paragraph" w:styleId="Header">
    <w:name w:val="header"/>
    <w:basedOn w:val="Normal"/>
    <w:link w:val="HeaderChar"/>
    <w:uiPriority w:val="99"/>
    <w:unhideWhenUsed/>
    <w:rsid w:val="00B85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DB9"/>
    <w:rPr>
      <w:kern w:val="0"/>
      <w:sz w:val="22"/>
      <w:szCs w:val="22"/>
      <w14:ligatures w14:val="none"/>
    </w:rPr>
  </w:style>
  <w:style w:type="paragraph" w:styleId="Footer">
    <w:name w:val="footer"/>
    <w:basedOn w:val="Normal"/>
    <w:link w:val="FooterChar"/>
    <w:uiPriority w:val="99"/>
    <w:unhideWhenUsed/>
    <w:rsid w:val="00B85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DB9"/>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1992</Words>
  <Characters>11357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dcterms:created xsi:type="dcterms:W3CDTF">2026-02-06T10:01:00Z</dcterms:created>
  <dcterms:modified xsi:type="dcterms:W3CDTF">2026-02-06T10:01:00Z</dcterms:modified>
</cp:coreProperties>
</file>