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47D4" w:rsidRDefault="00F32D16" w:rsidP="00F32D16">
      <w:pPr>
        <w:spacing w:line="360" w:lineRule="auto"/>
        <w:jc w:val="both"/>
        <w:rPr>
          <w:b/>
          <w:sz w:val="28"/>
          <w:szCs w:val="28"/>
        </w:rPr>
      </w:pPr>
      <w:r>
        <w:rPr>
          <w:b/>
          <w:sz w:val="28"/>
          <w:szCs w:val="28"/>
        </w:rPr>
        <w:t>IN THE LABOUR COURT OF ZIMBABWE</w:t>
      </w:r>
      <w:r>
        <w:rPr>
          <w:b/>
          <w:sz w:val="28"/>
          <w:szCs w:val="28"/>
        </w:rPr>
        <w:tab/>
        <w:t xml:space="preserve">    JUDGMENT NO LC/H/361/13</w:t>
      </w:r>
    </w:p>
    <w:p w:rsidR="00F32D16" w:rsidRDefault="00F32D16" w:rsidP="00F32D16">
      <w:pPr>
        <w:spacing w:line="360" w:lineRule="auto"/>
        <w:jc w:val="both"/>
        <w:rPr>
          <w:b/>
          <w:sz w:val="28"/>
          <w:szCs w:val="28"/>
        </w:rPr>
      </w:pPr>
      <w:r>
        <w:rPr>
          <w:b/>
          <w:sz w:val="28"/>
          <w:szCs w:val="28"/>
        </w:rPr>
        <w:t>HELD AT HARARE 18</w:t>
      </w:r>
      <w:r w:rsidRPr="00F32D16">
        <w:rPr>
          <w:b/>
          <w:sz w:val="28"/>
          <w:szCs w:val="28"/>
          <w:vertAlign w:val="superscript"/>
        </w:rPr>
        <w:t>TH</w:t>
      </w:r>
      <w:r>
        <w:rPr>
          <w:b/>
          <w:sz w:val="28"/>
          <w:szCs w:val="28"/>
        </w:rPr>
        <w:t xml:space="preserve"> JULY 2013</w:t>
      </w:r>
      <w:r>
        <w:rPr>
          <w:b/>
          <w:sz w:val="28"/>
          <w:szCs w:val="28"/>
        </w:rPr>
        <w:tab/>
      </w:r>
      <w:r>
        <w:rPr>
          <w:b/>
          <w:sz w:val="28"/>
          <w:szCs w:val="28"/>
        </w:rPr>
        <w:tab/>
        <w:t xml:space="preserve">    CASE NO LC/REV/H/36/13</w:t>
      </w:r>
    </w:p>
    <w:p w:rsidR="00F32D16" w:rsidRDefault="00F32D16" w:rsidP="00F32D16">
      <w:pPr>
        <w:spacing w:line="360" w:lineRule="auto"/>
        <w:jc w:val="both"/>
        <w:rPr>
          <w:sz w:val="28"/>
          <w:szCs w:val="28"/>
        </w:rPr>
      </w:pPr>
      <w:r>
        <w:rPr>
          <w:sz w:val="28"/>
          <w:szCs w:val="28"/>
        </w:rPr>
        <w:t>In the matter between:-</w:t>
      </w:r>
    </w:p>
    <w:p w:rsidR="00F32D16" w:rsidRDefault="00F32D16" w:rsidP="00F32D16">
      <w:pPr>
        <w:spacing w:line="360" w:lineRule="auto"/>
        <w:jc w:val="both"/>
        <w:rPr>
          <w:b/>
          <w:sz w:val="28"/>
          <w:szCs w:val="28"/>
        </w:rPr>
      </w:pPr>
      <w:r>
        <w:rPr>
          <w:b/>
          <w:sz w:val="28"/>
          <w:szCs w:val="28"/>
        </w:rPr>
        <w:t>UNION MAKUMBE</w:t>
      </w:r>
      <w:r>
        <w:rPr>
          <w:b/>
          <w:sz w:val="28"/>
          <w:szCs w:val="28"/>
        </w:rPr>
        <w:tab/>
      </w:r>
      <w:r>
        <w:rPr>
          <w:b/>
          <w:sz w:val="28"/>
          <w:szCs w:val="28"/>
        </w:rPr>
        <w:tab/>
      </w:r>
      <w:r>
        <w:rPr>
          <w:b/>
          <w:sz w:val="28"/>
          <w:szCs w:val="28"/>
        </w:rPr>
        <w:tab/>
      </w:r>
      <w:r>
        <w:rPr>
          <w:b/>
          <w:sz w:val="28"/>
          <w:szCs w:val="28"/>
        </w:rPr>
        <w:tab/>
        <w:t>Appellant</w:t>
      </w:r>
    </w:p>
    <w:p w:rsidR="00F32D16" w:rsidRDefault="00F32D16" w:rsidP="00F32D16">
      <w:pPr>
        <w:spacing w:line="360" w:lineRule="auto"/>
        <w:jc w:val="both"/>
        <w:rPr>
          <w:b/>
          <w:sz w:val="28"/>
          <w:szCs w:val="28"/>
        </w:rPr>
      </w:pPr>
      <w:r>
        <w:rPr>
          <w:b/>
          <w:sz w:val="28"/>
          <w:szCs w:val="28"/>
        </w:rPr>
        <w:t>And</w:t>
      </w:r>
    </w:p>
    <w:p w:rsidR="00F32D16" w:rsidRDefault="00F32D16" w:rsidP="00F32D16">
      <w:pPr>
        <w:spacing w:line="360" w:lineRule="auto"/>
        <w:jc w:val="both"/>
        <w:rPr>
          <w:b/>
          <w:sz w:val="28"/>
          <w:szCs w:val="28"/>
        </w:rPr>
      </w:pPr>
      <w:r>
        <w:rPr>
          <w:b/>
          <w:sz w:val="28"/>
          <w:szCs w:val="28"/>
        </w:rPr>
        <w:t>TELECEL ZIMBABWE</w:t>
      </w:r>
      <w:r>
        <w:rPr>
          <w:b/>
          <w:sz w:val="28"/>
          <w:szCs w:val="28"/>
        </w:rPr>
        <w:tab/>
      </w:r>
      <w:r>
        <w:rPr>
          <w:b/>
          <w:sz w:val="28"/>
          <w:szCs w:val="28"/>
        </w:rPr>
        <w:tab/>
      </w:r>
      <w:r>
        <w:rPr>
          <w:b/>
          <w:sz w:val="28"/>
          <w:szCs w:val="28"/>
        </w:rPr>
        <w:tab/>
      </w:r>
      <w:r>
        <w:rPr>
          <w:b/>
          <w:sz w:val="28"/>
          <w:szCs w:val="28"/>
        </w:rPr>
        <w:tab/>
        <w:t>Respondent</w:t>
      </w:r>
    </w:p>
    <w:p w:rsidR="00F32D16" w:rsidRDefault="00F32D16" w:rsidP="00F32D16">
      <w:pPr>
        <w:spacing w:line="360" w:lineRule="auto"/>
        <w:jc w:val="both"/>
        <w:rPr>
          <w:sz w:val="28"/>
          <w:szCs w:val="28"/>
        </w:rPr>
      </w:pPr>
      <w:r>
        <w:rPr>
          <w:sz w:val="28"/>
          <w:szCs w:val="28"/>
        </w:rPr>
        <w:t xml:space="preserve">Before The Honourable P </w:t>
      </w:r>
      <w:proofErr w:type="spellStart"/>
      <w:r>
        <w:rPr>
          <w:sz w:val="28"/>
          <w:szCs w:val="28"/>
        </w:rPr>
        <w:t>Muzofa</w:t>
      </w:r>
      <w:proofErr w:type="spellEnd"/>
      <w:r>
        <w:rPr>
          <w:sz w:val="28"/>
          <w:szCs w:val="28"/>
        </w:rPr>
        <w:t>, President</w:t>
      </w:r>
    </w:p>
    <w:p w:rsidR="00F32D16" w:rsidRDefault="00F32D16" w:rsidP="00F32D16">
      <w:pPr>
        <w:spacing w:line="360" w:lineRule="auto"/>
        <w:jc w:val="both"/>
        <w:rPr>
          <w:b/>
          <w:sz w:val="28"/>
          <w:szCs w:val="28"/>
        </w:rPr>
      </w:pPr>
      <w:r>
        <w:rPr>
          <w:b/>
          <w:sz w:val="28"/>
          <w:szCs w:val="28"/>
        </w:rPr>
        <w:t>For Appellant</w:t>
      </w:r>
      <w:r>
        <w:rPr>
          <w:b/>
          <w:sz w:val="28"/>
          <w:szCs w:val="28"/>
        </w:rPr>
        <w:tab/>
        <w:t xml:space="preserve">       Mr J </w:t>
      </w:r>
      <w:proofErr w:type="spellStart"/>
      <w:r>
        <w:rPr>
          <w:b/>
          <w:sz w:val="28"/>
          <w:szCs w:val="28"/>
        </w:rPr>
        <w:t>Mambara</w:t>
      </w:r>
      <w:proofErr w:type="spellEnd"/>
      <w:r>
        <w:rPr>
          <w:b/>
          <w:sz w:val="28"/>
          <w:szCs w:val="28"/>
        </w:rPr>
        <w:t xml:space="preserve"> (Legal Practitioner)</w:t>
      </w:r>
    </w:p>
    <w:p w:rsidR="00F32D16" w:rsidRDefault="00F32D16" w:rsidP="00F32D16">
      <w:pPr>
        <w:spacing w:line="360" w:lineRule="auto"/>
        <w:jc w:val="both"/>
        <w:rPr>
          <w:b/>
          <w:sz w:val="28"/>
          <w:szCs w:val="28"/>
        </w:rPr>
      </w:pPr>
      <w:r>
        <w:rPr>
          <w:b/>
          <w:sz w:val="28"/>
          <w:szCs w:val="28"/>
        </w:rPr>
        <w:t>For Respondent</w:t>
      </w:r>
      <w:r>
        <w:rPr>
          <w:b/>
          <w:sz w:val="28"/>
          <w:szCs w:val="28"/>
        </w:rPr>
        <w:tab/>
        <w:t xml:space="preserve">       P </w:t>
      </w:r>
      <w:proofErr w:type="spellStart"/>
      <w:r>
        <w:rPr>
          <w:b/>
          <w:sz w:val="28"/>
          <w:szCs w:val="28"/>
        </w:rPr>
        <w:t>Madzimure</w:t>
      </w:r>
      <w:proofErr w:type="spellEnd"/>
      <w:r>
        <w:rPr>
          <w:b/>
          <w:sz w:val="28"/>
          <w:szCs w:val="28"/>
        </w:rPr>
        <w:t xml:space="preserve"> (Legal Advisor and M </w:t>
      </w:r>
      <w:proofErr w:type="spellStart"/>
      <w:r>
        <w:rPr>
          <w:b/>
          <w:sz w:val="28"/>
          <w:szCs w:val="28"/>
        </w:rPr>
        <w:t>Chikoore</w:t>
      </w:r>
      <w:proofErr w:type="spellEnd"/>
      <w:r>
        <w:rPr>
          <w:b/>
          <w:sz w:val="28"/>
          <w:szCs w:val="28"/>
        </w:rPr>
        <w:t xml:space="preserve"> HR &amp; </w:t>
      </w:r>
    </w:p>
    <w:p w:rsidR="00F32D16" w:rsidRDefault="00F32D16" w:rsidP="00F32D16">
      <w:pPr>
        <w:spacing w:line="360" w:lineRule="auto"/>
        <w:jc w:val="both"/>
        <w:rPr>
          <w:b/>
          <w:sz w:val="28"/>
          <w:szCs w:val="28"/>
        </w:rPr>
      </w:pPr>
      <w:r>
        <w:rPr>
          <w:b/>
          <w:sz w:val="28"/>
          <w:szCs w:val="28"/>
        </w:rPr>
        <w:tab/>
      </w:r>
      <w:r>
        <w:rPr>
          <w:b/>
          <w:sz w:val="28"/>
          <w:szCs w:val="28"/>
        </w:rPr>
        <w:tab/>
      </w:r>
      <w:r>
        <w:rPr>
          <w:b/>
          <w:sz w:val="28"/>
          <w:szCs w:val="28"/>
        </w:rPr>
        <w:tab/>
        <w:t xml:space="preserve">       Training Manager)</w:t>
      </w:r>
    </w:p>
    <w:p w:rsidR="00F32D16" w:rsidRDefault="00F32D16" w:rsidP="00F32D16">
      <w:pPr>
        <w:spacing w:line="360" w:lineRule="auto"/>
        <w:jc w:val="both"/>
        <w:rPr>
          <w:sz w:val="28"/>
          <w:szCs w:val="28"/>
        </w:rPr>
      </w:pPr>
    </w:p>
    <w:p w:rsidR="0020604A" w:rsidRDefault="00F32D16" w:rsidP="00F32D16">
      <w:pPr>
        <w:spacing w:line="360" w:lineRule="auto"/>
        <w:jc w:val="both"/>
        <w:rPr>
          <w:b/>
          <w:sz w:val="28"/>
          <w:szCs w:val="28"/>
        </w:rPr>
      </w:pPr>
      <w:r>
        <w:rPr>
          <w:b/>
          <w:sz w:val="28"/>
          <w:szCs w:val="28"/>
        </w:rPr>
        <w:t>MUZOFA, P:</w:t>
      </w:r>
    </w:p>
    <w:p w:rsidR="00F32D16" w:rsidRDefault="00F32D16" w:rsidP="00F32D16">
      <w:pPr>
        <w:spacing w:line="360" w:lineRule="auto"/>
        <w:jc w:val="both"/>
        <w:rPr>
          <w:sz w:val="28"/>
          <w:szCs w:val="28"/>
        </w:rPr>
      </w:pPr>
      <w:r>
        <w:rPr>
          <w:sz w:val="28"/>
          <w:szCs w:val="28"/>
        </w:rPr>
        <w:t xml:space="preserve">This matter comes as both an appeal and a </w:t>
      </w:r>
      <w:r w:rsidR="00533AA3">
        <w:rPr>
          <w:sz w:val="28"/>
          <w:szCs w:val="28"/>
        </w:rPr>
        <w:t xml:space="preserve">review.  It is a review of the </w:t>
      </w:r>
      <w:r>
        <w:rPr>
          <w:sz w:val="28"/>
          <w:szCs w:val="28"/>
        </w:rPr>
        <w:t>Respondent’s National Employment Council (Appeals Committee’s) decision to dismiss the appeal by the Appellant.  The appeal is against the hearing committee’s decision that found Appellant guilty and imposed a dismissal penalty.</w:t>
      </w:r>
    </w:p>
    <w:p w:rsidR="00F32D16" w:rsidRDefault="00F32D16" w:rsidP="00F32D16">
      <w:pPr>
        <w:spacing w:line="360" w:lineRule="auto"/>
        <w:jc w:val="both"/>
        <w:rPr>
          <w:sz w:val="28"/>
          <w:szCs w:val="28"/>
        </w:rPr>
      </w:pPr>
      <w:r>
        <w:rPr>
          <w:sz w:val="28"/>
          <w:szCs w:val="28"/>
        </w:rPr>
        <w:t xml:space="preserve">The Appellant was employed as a security supervisor by the Respondent.  His job description was not produced at any stage during all the proceedings for a clear understanding of what was expected of him. </w:t>
      </w:r>
      <w:r w:rsidR="00565494">
        <w:rPr>
          <w:sz w:val="28"/>
          <w:szCs w:val="28"/>
        </w:rPr>
        <w:t>He was charged for gross incompetence.  He appeared before Respondent’s disciplinary committee</w:t>
      </w:r>
      <w:r>
        <w:rPr>
          <w:sz w:val="28"/>
          <w:szCs w:val="28"/>
        </w:rPr>
        <w:t xml:space="preserve"> </w:t>
      </w:r>
      <w:r w:rsidR="00565494">
        <w:rPr>
          <w:sz w:val="28"/>
          <w:szCs w:val="28"/>
        </w:rPr>
        <w:t xml:space="preserve">which found him guilty and dismissed him.  Appellant </w:t>
      </w:r>
      <w:r w:rsidR="00D641D5">
        <w:rPr>
          <w:sz w:val="28"/>
          <w:szCs w:val="28"/>
        </w:rPr>
        <w:t xml:space="preserve">aggrieved by the decision </w:t>
      </w:r>
      <w:r w:rsidR="00D641D5">
        <w:rPr>
          <w:sz w:val="28"/>
          <w:szCs w:val="28"/>
        </w:rPr>
        <w:lastRenderedPageBreak/>
        <w:t xml:space="preserve">he appealed to the National Employment Council for the Communications and Allied Services Sector.  The submissions that Appellant filed before the said Appeals Committee were prepared by his legal practitioner.  Before the Appeals Committee the Respondent raised a point </w:t>
      </w:r>
      <w:r w:rsidR="00D641D5">
        <w:rPr>
          <w:i/>
          <w:sz w:val="28"/>
          <w:szCs w:val="28"/>
        </w:rPr>
        <w:t xml:space="preserve">in </w:t>
      </w:r>
      <w:proofErr w:type="spellStart"/>
      <w:r w:rsidR="00D641D5">
        <w:rPr>
          <w:i/>
          <w:sz w:val="28"/>
          <w:szCs w:val="28"/>
        </w:rPr>
        <w:t>limine</w:t>
      </w:r>
      <w:proofErr w:type="spellEnd"/>
      <w:r w:rsidR="00D641D5">
        <w:rPr>
          <w:sz w:val="28"/>
          <w:szCs w:val="28"/>
        </w:rPr>
        <w:t xml:space="preserve"> that there was no appeal before it since a lawyer was involved.  The Appeals Committee upheld the point </w:t>
      </w:r>
      <w:r w:rsidR="00D641D5">
        <w:rPr>
          <w:i/>
          <w:sz w:val="28"/>
          <w:szCs w:val="28"/>
        </w:rPr>
        <w:t xml:space="preserve">in </w:t>
      </w:r>
      <w:proofErr w:type="spellStart"/>
      <w:r w:rsidR="00D641D5">
        <w:rPr>
          <w:i/>
          <w:sz w:val="28"/>
          <w:szCs w:val="28"/>
        </w:rPr>
        <w:t>limine</w:t>
      </w:r>
      <w:proofErr w:type="spellEnd"/>
      <w:r w:rsidR="00D641D5">
        <w:rPr>
          <w:sz w:val="28"/>
          <w:szCs w:val="28"/>
        </w:rPr>
        <w:t xml:space="preserve"> and dismissed that appeal without dealing with the merits of the case.  It is then that a review of the Appeals Committee comes before this Court.</w:t>
      </w:r>
    </w:p>
    <w:p w:rsidR="00D641D5" w:rsidRDefault="00D641D5" w:rsidP="00F32D16">
      <w:pPr>
        <w:spacing w:line="360" w:lineRule="auto"/>
        <w:jc w:val="both"/>
        <w:rPr>
          <w:sz w:val="28"/>
          <w:szCs w:val="28"/>
        </w:rPr>
      </w:pPr>
      <w:r>
        <w:rPr>
          <w:sz w:val="28"/>
          <w:szCs w:val="28"/>
        </w:rPr>
        <w:t xml:space="preserve">Five grounds of </w:t>
      </w:r>
      <w:r w:rsidR="00565494">
        <w:rPr>
          <w:sz w:val="28"/>
          <w:szCs w:val="28"/>
        </w:rPr>
        <w:t>review</w:t>
      </w:r>
      <w:r>
        <w:rPr>
          <w:sz w:val="28"/>
          <w:szCs w:val="28"/>
        </w:rPr>
        <w:t xml:space="preserve"> had been raised on the documents filed of record.  However before this Court the Appellant’s legal representative abandoned three of the said </w:t>
      </w:r>
      <w:proofErr w:type="gramStart"/>
      <w:r>
        <w:rPr>
          <w:sz w:val="28"/>
          <w:szCs w:val="28"/>
        </w:rPr>
        <w:t>grounds.</w:t>
      </w:r>
      <w:proofErr w:type="gramEnd"/>
      <w:r>
        <w:rPr>
          <w:sz w:val="28"/>
          <w:szCs w:val="28"/>
        </w:rPr>
        <w:t xml:space="preserve">  The two grounds of review are that</w:t>
      </w:r>
      <w:r w:rsidR="00533AA3">
        <w:rPr>
          <w:sz w:val="28"/>
          <w:szCs w:val="28"/>
        </w:rPr>
        <w:t>:-</w:t>
      </w:r>
    </w:p>
    <w:p w:rsidR="00D641D5" w:rsidRDefault="00D641D5" w:rsidP="00D641D5">
      <w:pPr>
        <w:pStyle w:val="ListParagraph"/>
        <w:numPr>
          <w:ilvl w:val="0"/>
          <w:numId w:val="1"/>
        </w:numPr>
        <w:spacing w:line="360" w:lineRule="auto"/>
        <w:jc w:val="both"/>
        <w:rPr>
          <w:sz w:val="28"/>
          <w:szCs w:val="28"/>
        </w:rPr>
      </w:pPr>
      <w:r>
        <w:rPr>
          <w:sz w:val="28"/>
          <w:szCs w:val="28"/>
        </w:rPr>
        <w:t>The Applicant was denied a fundamental right to legal representation.</w:t>
      </w:r>
    </w:p>
    <w:p w:rsidR="00D641D5" w:rsidRDefault="00D641D5" w:rsidP="00D641D5">
      <w:pPr>
        <w:pStyle w:val="ListParagraph"/>
        <w:numPr>
          <w:ilvl w:val="0"/>
          <w:numId w:val="1"/>
        </w:numPr>
        <w:spacing w:line="360" w:lineRule="auto"/>
        <w:jc w:val="both"/>
        <w:rPr>
          <w:sz w:val="28"/>
          <w:szCs w:val="28"/>
        </w:rPr>
      </w:pPr>
      <w:r>
        <w:rPr>
          <w:sz w:val="28"/>
          <w:szCs w:val="28"/>
        </w:rPr>
        <w:t>The National Hearing Committee grossly misdirected itself by dismissing the matter without considering it on the basis that some papers were prepared by a lawyer when the appeal itself was clearly filed by the Applicant personally</w:t>
      </w:r>
    </w:p>
    <w:p w:rsidR="007A77D6" w:rsidRDefault="007A77D6" w:rsidP="007A77D6">
      <w:pPr>
        <w:spacing w:line="360" w:lineRule="auto"/>
        <w:jc w:val="both"/>
        <w:rPr>
          <w:sz w:val="28"/>
          <w:szCs w:val="28"/>
        </w:rPr>
      </w:pPr>
      <w:r>
        <w:rPr>
          <w:sz w:val="28"/>
          <w:szCs w:val="28"/>
        </w:rPr>
        <w:t>The grounds of appeal are set out as follows:-</w:t>
      </w:r>
    </w:p>
    <w:p w:rsidR="007A77D6" w:rsidRDefault="007A77D6" w:rsidP="007A77D6">
      <w:pPr>
        <w:pStyle w:val="ListParagraph"/>
        <w:numPr>
          <w:ilvl w:val="0"/>
          <w:numId w:val="2"/>
        </w:numPr>
        <w:spacing w:line="360" w:lineRule="auto"/>
        <w:jc w:val="both"/>
        <w:rPr>
          <w:sz w:val="28"/>
          <w:szCs w:val="28"/>
        </w:rPr>
      </w:pPr>
      <w:r>
        <w:rPr>
          <w:sz w:val="28"/>
          <w:szCs w:val="28"/>
        </w:rPr>
        <w:t>The National Hearing Committee grossly misdirected itself by dismissing the appeal on the basis that the supporting submissions were prepared by a lawyer.</w:t>
      </w:r>
    </w:p>
    <w:p w:rsidR="007A77D6" w:rsidRDefault="007A77D6" w:rsidP="007A77D6">
      <w:pPr>
        <w:pStyle w:val="ListParagraph"/>
        <w:numPr>
          <w:ilvl w:val="0"/>
          <w:numId w:val="2"/>
        </w:numPr>
        <w:spacing w:line="360" w:lineRule="auto"/>
        <w:jc w:val="both"/>
        <w:rPr>
          <w:sz w:val="28"/>
          <w:szCs w:val="28"/>
        </w:rPr>
      </w:pPr>
      <w:r>
        <w:rPr>
          <w:sz w:val="28"/>
          <w:szCs w:val="28"/>
        </w:rPr>
        <w:t>The National Hearing Committee grossly erred by dismissing an appeal when there was no evidence to support the charge and to justify the penalty of dismissal.</w:t>
      </w:r>
    </w:p>
    <w:p w:rsidR="007A77D6" w:rsidRDefault="007A77D6" w:rsidP="007A77D6">
      <w:pPr>
        <w:pStyle w:val="ListParagraph"/>
        <w:numPr>
          <w:ilvl w:val="0"/>
          <w:numId w:val="2"/>
        </w:numPr>
        <w:spacing w:line="360" w:lineRule="auto"/>
        <w:jc w:val="both"/>
        <w:rPr>
          <w:sz w:val="28"/>
          <w:szCs w:val="28"/>
        </w:rPr>
      </w:pPr>
      <w:r>
        <w:rPr>
          <w:sz w:val="28"/>
          <w:szCs w:val="28"/>
        </w:rPr>
        <w:t>The particulars of the charge do not satisfy the requirements for a charge of gross incompetence.</w:t>
      </w:r>
    </w:p>
    <w:p w:rsidR="007A77D6" w:rsidRDefault="007A77D6" w:rsidP="007A77D6">
      <w:pPr>
        <w:pStyle w:val="ListParagraph"/>
        <w:numPr>
          <w:ilvl w:val="0"/>
          <w:numId w:val="2"/>
        </w:numPr>
        <w:spacing w:line="360" w:lineRule="auto"/>
        <w:jc w:val="both"/>
        <w:rPr>
          <w:sz w:val="28"/>
          <w:szCs w:val="28"/>
        </w:rPr>
      </w:pPr>
      <w:r>
        <w:rPr>
          <w:sz w:val="28"/>
          <w:szCs w:val="28"/>
        </w:rPr>
        <w:lastRenderedPageBreak/>
        <w:t xml:space="preserve">The </w:t>
      </w:r>
      <w:proofErr w:type="gramStart"/>
      <w:r>
        <w:rPr>
          <w:sz w:val="28"/>
          <w:szCs w:val="28"/>
        </w:rPr>
        <w:t>reasons for both the verdic</w:t>
      </w:r>
      <w:r w:rsidR="00533AA3">
        <w:rPr>
          <w:sz w:val="28"/>
          <w:szCs w:val="28"/>
        </w:rPr>
        <w:t>t and penalty is</w:t>
      </w:r>
      <w:proofErr w:type="gramEnd"/>
      <w:r w:rsidR="00533AA3">
        <w:rPr>
          <w:sz w:val="28"/>
          <w:szCs w:val="28"/>
        </w:rPr>
        <w:t xml:space="preserve"> so unreasonable</w:t>
      </w:r>
      <w:r>
        <w:rPr>
          <w:sz w:val="28"/>
          <w:szCs w:val="28"/>
        </w:rPr>
        <w:t xml:space="preserve"> that any other tribunal applying its mind would not come to the same conclusion.</w:t>
      </w:r>
    </w:p>
    <w:p w:rsidR="007A77D6" w:rsidRDefault="007A77D6" w:rsidP="007A77D6">
      <w:pPr>
        <w:pStyle w:val="ListParagraph"/>
        <w:numPr>
          <w:ilvl w:val="0"/>
          <w:numId w:val="2"/>
        </w:numPr>
        <w:spacing w:line="360" w:lineRule="auto"/>
        <w:jc w:val="both"/>
        <w:rPr>
          <w:sz w:val="28"/>
          <w:szCs w:val="28"/>
        </w:rPr>
      </w:pPr>
      <w:r>
        <w:rPr>
          <w:sz w:val="28"/>
          <w:szCs w:val="28"/>
        </w:rPr>
        <w:t xml:space="preserve">The </w:t>
      </w:r>
      <w:r w:rsidR="00533AA3">
        <w:rPr>
          <w:sz w:val="28"/>
          <w:szCs w:val="28"/>
        </w:rPr>
        <w:t>penalty is so harsh that it in</w:t>
      </w:r>
      <w:r>
        <w:rPr>
          <w:sz w:val="28"/>
          <w:szCs w:val="28"/>
        </w:rPr>
        <w:t>d</w:t>
      </w:r>
      <w:r w:rsidR="00533AA3">
        <w:rPr>
          <w:sz w:val="28"/>
          <w:szCs w:val="28"/>
        </w:rPr>
        <w:t>uc</w:t>
      </w:r>
      <w:r>
        <w:rPr>
          <w:sz w:val="28"/>
          <w:szCs w:val="28"/>
        </w:rPr>
        <w:t>es a sense of shock.</w:t>
      </w:r>
    </w:p>
    <w:p w:rsidR="007A77D6" w:rsidRDefault="007A77D6" w:rsidP="007A77D6">
      <w:pPr>
        <w:spacing w:line="360" w:lineRule="auto"/>
        <w:jc w:val="both"/>
        <w:rPr>
          <w:sz w:val="28"/>
          <w:szCs w:val="28"/>
        </w:rPr>
      </w:pPr>
      <w:r>
        <w:rPr>
          <w:sz w:val="28"/>
          <w:szCs w:val="28"/>
        </w:rPr>
        <w:t>I propose to deal with the review first.</w:t>
      </w:r>
    </w:p>
    <w:p w:rsidR="007A77D6" w:rsidRDefault="007A77D6" w:rsidP="007A77D6">
      <w:pPr>
        <w:spacing w:line="360" w:lineRule="auto"/>
        <w:jc w:val="both"/>
        <w:rPr>
          <w:sz w:val="28"/>
          <w:szCs w:val="28"/>
        </w:rPr>
      </w:pPr>
      <w:r>
        <w:rPr>
          <w:sz w:val="28"/>
          <w:szCs w:val="28"/>
        </w:rPr>
        <w:t xml:space="preserve">The Appeals Committee upheld the point </w:t>
      </w:r>
      <w:r>
        <w:rPr>
          <w:i/>
          <w:sz w:val="28"/>
          <w:szCs w:val="28"/>
        </w:rPr>
        <w:t xml:space="preserve">in </w:t>
      </w:r>
      <w:proofErr w:type="spellStart"/>
      <w:r>
        <w:rPr>
          <w:i/>
          <w:sz w:val="28"/>
          <w:szCs w:val="28"/>
        </w:rPr>
        <w:t>limine</w:t>
      </w:r>
      <w:proofErr w:type="spellEnd"/>
      <w:r>
        <w:rPr>
          <w:i/>
          <w:sz w:val="28"/>
          <w:szCs w:val="28"/>
        </w:rPr>
        <w:t xml:space="preserve"> </w:t>
      </w:r>
      <w:r w:rsidRPr="007A77D6">
        <w:rPr>
          <w:sz w:val="28"/>
          <w:szCs w:val="28"/>
        </w:rPr>
        <w:t>raised</w:t>
      </w:r>
      <w:r>
        <w:rPr>
          <w:sz w:val="28"/>
          <w:szCs w:val="28"/>
        </w:rPr>
        <w:t xml:space="preserve"> before it in that a legal practitioner had filed or prepared submissions on behalf of the Appellant.  The Appellant filed the notice of appeal signed by him before the Appeals Committee.  It is not in dispute that the Appellant’s legal practitioners then prepared the submissions that were signed by the said lawyers and filed with the Appeals Committee.  The Appeal was determined on the documents filed before the Appeals Committee.</w:t>
      </w:r>
    </w:p>
    <w:p w:rsidR="007A77D6" w:rsidRDefault="007A77D6" w:rsidP="000A79AF">
      <w:pPr>
        <w:spacing w:line="360" w:lineRule="auto"/>
        <w:jc w:val="both"/>
        <w:rPr>
          <w:sz w:val="28"/>
          <w:szCs w:val="28"/>
        </w:rPr>
      </w:pPr>
      <w:r>
        <w:rPr>
          <w:sz w:val="28"/>
          <w:szCs w:val="28"/>
        </w:rPr>
        <w:t>The applicable code the Communications and Allied Services Sector employment Code of Conduct defines who can represent a member or employee in this sector.  Section 3 thereof provides “</w:t>
      </w:r>
      <w:r w:rsidRPr="00533AA3">
        <w:rPr>
          <w:i/>
          <w:sz w:val="28"/>
          <w:szCs w:val="28"/>
        </w:rPr>
        <w:t>member representative” means any member who may represent a member at a disciplinary or grievance hearing who shall be either a Trade Unionist or a Worker’s</w:t>
      </w:r>
      <w:r>
        <w:rPr>
          <w:sz w:val="28"/>
          <w:szCs w:val="28"/>
        </w:rPr>
        <w:t xml:space="preserve"> </w:t>
      </w:r>
      <w:r w:rsidRPr="00533AA3">
        <w:rPr>
          <w:i/>
          <w:sz w:val="28"/>
          <w:szCs w:val="28"/>
        </w:rPr>
        <w:t>Committee member</w:t>
      </w:r>
      <w:r>
        <w:rPr>
          <w:sz w:val="28"/>
          <w:szCs w:val="28"/>
        </w:rPr>
        <w:t xml:space="preserve">.”  I must point out that codes of conduct are drawn and agreed upon by the workers representatives and the employees’ representatives.  They are meant to advance social justice and </w:t>
      </w:r>
      <w:proofErr w:type="gramStart"/>
      <w:r>
        <w:rPr>
          <w:sz w:val="28"/>
          <w:szCs w:val="28"/>
        </w:rPr>
        <w:t>democracy in the workplace as a result are</w:t>
      </w:r>
      <w:proofErr w:type="gramEnd"/>
      <w:r>
        <w:rPr>
          <w:sz w:val="28"/>
          <w:szCs w:val="28"/>
        </w:rPr>
        <w:t xml:space="preserve"> carved at industry or</w:t>
      </w:r>
      <w:r w:rsidR="000A79AF">
        <w:rPr>
          <w:sz w:val="28"/>
          <w:szCs w:val="28"/>
        </w:rPr>
        <w:t xml:space="preserve"> company level.  A code of conduct is usually part of </w:t>
      </w:r>
      <w:r w:rsidR="00533AA3">
        <w:rPr>
          <w:sz w:val="28"/>
          <w:szCs w:val="28"/>
        </w:rPr>
        <w:t xml:space="preserve">an </w:t>
      </w:r>
      <w:r w:rsidR="000A79AF">
        <w:rPr>
          <w:sz w:val="28"/>
          <w:szCs w:val="28"/>
        </w:rPr>
        <w:t xml:space="preserve">employee’s contract so that both parties the employer and the employee are bound by it.  </w:t>
      </w:r>
      <w:r w:rsidR="000A79AF">
        <w:rPr>
          <w:i/>
          <w:sz w:val="28"/>
          <w:szCs w:val="28"/>
        </w:rPr>
        <w:t xml:space="preserve">In </w:t>
      </w:r>
      <w:proofErr w:type="spellStart"/>
      <w:r w:rsidR="000A79AF">
        <w:rPr>
          <w:i/>
          <w:sz w:val="28"/>
          <w:szCs w:val="28"/>
        </w:rPr>
        <w:t>casu</w:t>
      </w:r>
      <w:proofErr w:type="spellEnd"/>
      <w:r w:rsidR="000A79AF">
        <w:rPr>
          <w:sz w:val="28"/>
          <w:szCs w:val="28"/>
        </w:rPr>
        <w:t xml:space="preserve"> the applicable code was signed by the chairperson of the National Employment Council for the Communications and Allied Services Sector, the President of the Employers Association for the Communications and Allied Services Sector and the </w:t>
      </w:r>
      <w:r w:rsidR="000A79AF">
        <w:rPr>
          <w:sz w:val="28"/>
          <w:szCs w:val="28"/>
        </w:rPr>
        <w:lastRenderedPageBreak/>
        <w:t>President of the Communications and Allied Services Workers Union of Zimbabwe</w:t>
      </w:r>
      <w:r w:rsidR="00533AA3">
        <w:rPr>
          <w:sz w:val="28"/>
          <w:szCs w:val="28"/>
        </w:rPr>
        <w:t>, at</w:t>
      </w:r>
      <w:r w:rsidR="000A79AF">
        <w:rPr>
          <w:sz w:val="28"/>
          <w:szCs w:val="28"/>
        </w:rPr>
        <w:t xml:space="preserve"> the end of the code it is provided</w:t>
      </w:r>
    </w:p>
    <w:p w:rsidR="000A79AF" w:rsidRDefault="000A79AF" w:rsidP="000A79AF">
      <w:pPr>
        <w:spacing w:line="360" w:lineRule="auto"/>
        <w:jc w:val="both"/>
        <w:rPr>
          <w:sz w:val="28"/>
          <w:szCs w:val="28"/>
          <w:u w:val="single"/>
        </w:rPr>
      </w:pPr>
      <w:r>
        <w:rPr>
          <w:sz w:val="28"/>
          <w:szCs w:val="28"/>
        </w:rPr>
        <w:tab/>
        <w:t>“</w:t>
      </w:r>
      <w:r>
        <w:rPr>
          <w:sz w:val="28"/>
          <w:szCs w:val="28"/>
          <w:u w:val="single"/>
        </w:rPr>
        <w:t>Agreement and amendments to agreement</w:t>
      </w:r>
    </w:p>
    <w:p w:rsidR="000A79AF" w:rsidRDefault="000A79AF" w:rsidP="000A79AF">
      <w:pPr>
        <w:spacing w:after="0" w:line="360" w:lineRule="auto"/>
        <w:ind w:left="720"/>
        <w:jc w:val="both"/>
        <w:rPr>
          <w:i/>
          <w:sz w:val="28"/>
          <w:szCs w:val="28"/>
        </w:rPr>
      </w:pPr>
      <w:r>
        <w:rPr>
          <w:i/>
          <w:sz w:val="28"/>
          <w:szCs w:val="28"/>
        </w:rPr>
        <w:t xml:space="preserve">This code which is a product of agreement reached between </w:t>
      </w:r>
      <w:proofErr w:type="spellStart"/>
      <w:r>
        <w:rPr>
          <w:i/>
          <w:sz w:val="28"/>
          <w:szCs w:val="28"/>
        </w:rPr>
        <w:t>Employers</w:t>
      </w:r>
      <w:proofErr w:type="spellEnd"/>
      <w:r>
        <w:rPr>
          <w:i/>
          <w:sz w:val="28"/>
          <w:szCs w:val="28"/>
        </w:rPr>
        <w:t xml:space="preserve"> Associations for the Communications and Allied Services Sector and Communications and </w:t>
      </w:r>
      <w:proofErr w:type="gramStart"/>
      <w:r>
        <w:rPr>
          <w:i/>
          <w:sz w:val="28"/>
          <w:szCs w:val="28"/>
        </w:rPr>
        <w:t>Allied  Services</w:t>
      </w:r>
      <w:proofErr w:type="gramEnd"/>
      <w:r>
        <w:rPr>
          <w:i/>
          <w:sz w:val="28"/>
          <w:szCs w:val="28"/>
        </w:rPr>
        <w:t xml:space="preserve"> Workers Union of Zimbabwe…”</w:t>
      </w:r>
    </w:p>
    <w:p w:rsidR="000A79AF" w:rsidRDefault="000A79AF" w:rsidP="000A79AF">
      <w:pPr>
        <w:spacing w:after="0" w:line="360" w:lineRule="auto"/>
        <w:jc w:val="both"/>
        <w:rPr>
          <w:sz w:val="28"/>
          <w:szCs w:val="28"/>
        </w:rPr>
      </w:pPr>
      <w:r>
        <w:rPr>
          <w:sz w:val="28"/>
          <w:szCs w:val="28"/>
        </w:rPr>
        <w:t xml:space="preserve">Therefore the </w:t>
      </w:r>
      <w:r w:rsidR="00565494">
        <w:rPr>
          <w:sz w:val="28"/>
          <w:szCs w:val="28"/>
        </w:rPr>
        <w:t>Appellant</w:t>
      </w:r>
      <w:r>
        <w:rPr>
          <w:sz w:val="28"/>
          <w:szCs w:val="28"/>
        </w:rPr>
        <w:t xml:space="preserve"> was bound by the provisions of the code.  It is a paradox that the Appellant’s legal representative argues this issue of representation before this court</w:t>
      </w:r>
      <w:r w:rsidR="00533AA3">
        <w:rPr>
          <w:sz w:val="28"/>
          <w:szCs w:val="28"/>
        </w:rPr>
        <w:t>,</w:t>
      </w:r>
      <w:r>
        <w:rPr>
          <w:sz w:val="28"/>
          <w:szCs w:val="28"/>
        </w:rPr>
        <w:t xml:space="preserve"> for before the Hearing Committee this issue was delved into and he was excused from the hearing.  Before this Court the legal practitioner submitted that the issue of representation should be construed to mean physical appearance only and exclude drafting and filing documents.  I do not agree with the proposed interpretation.  If the legal practitioner had prepared the submissions only and not signed the documents the interpretation could be different.  In this case the legal practitioner prepared the submissions and affixed his name.  In the legal fraternity clearly such a document shows </w:t>
      </w:r>
      <w:r w:rsidR="00B42C7F">
        <w:rPr>
          <w:sz w:val="28"/>
          <w:szCs w:val="28"/>
        </w:rPr>
        <w:t>that the person is being represented by the said legal practitioner. That is certainly a moot point.  Giving it a different interpretation may lead to an absurdity.</w:t>
      </w:r>
    </w:p>
    <w:p w:rsidR="00B42C7F" w:rsidRDefault="00B42C7F" w:rsidP="000A79AF">
      <w:pPr>
        <w:spacing w:after="0" w:line="360" w:lineRule="auto"/>
        <w:jc w:val="both"/>
        <w:rPr>
          <w:sz w:val="28"/>
          <w:szCs w:val="28"/>
        </w:rPr>
      </w:pPr>
      <w:r>
        <w:rPr>
          <w:sz w:val="28"/>
          <w:szCs w:val="28"/>
        </w:rPr>
        <w:t xml:space="preserve">It was argued on behalf of the Appellant that if a wide interpretation of representation is applied the Appellant would have been denied legal representation.  The Court was referred to the case of </w:t>
      </w:r>
      <w:proofErr w:type="spellStart"/>
      <w:r>
        <w:rPr>
          <w:b/>
          <w:sz w:val="28"/>
          <w:szCs w:val="28"/>
        </w:rPr>
        <w:t>Cuppan</w:t>
      </w:r>
      <w:proofErr w:type="spellEnd"/>
      <w:r>
        <w:rPr>
          <w:b/>
          <w:sz w:val="28"/>
          <w:szCs w:val="28"/>
        </w:rPr>
        <w:t xml:space="preserve"> </w:t>
      </w:r>
      <w:proofErr w:type="spellStart"/>
      <w:r>
        <w:rPr>
          <w:b/>
          <w:sz w:val="28"/>
          <w:szCs w:val="28"/>
        </w:rPr>
        <w:t>vs</w:t>
      </w:r>
      <w:proofErr w:type="spellEnd"/>
      <w:r>
        <w:rPr>
          <w:b/>
          <w:sz w:val="28"/>
          <w:szCs w:val="28"/>
        </w:rPr>
        <w:t xml:space="preserve"> Cape Display Supply Chain Services</w:t>
      </w:r>
      <w:r>
        <w:rPr>
          <w:sz w:val="28"/>
          <w:szCs w:val="28"/>
        </w:rPr>
        <w:t xml:space="preserve"> 1995 (4) SA 175 whose reasoning was approved in the local case of </w:t>
      </w:r>
      <w:proofErr w:type="spellStart"/>
      <w:r>
        <w:rPr>
          <w:b/>
          <w:sz w:val="28"/>
          <w:szCs w:val="28"/>
        </w:rPr>
        <w:t>Musarira</w:t>
      </w:r>
      <w:proofErr w:type="spellEnd"/>
      <w:r>
        <w:rPr>
          <w:b/>
          <w:sz w:val="28"/>
          <w:szCs w:val="28"/>
        </w:rPr>
        <w:t xml:space="preserve"> v Anglo American Corporation </w:t>
      </w:r>
      <w:r>
        <w:rPr>
          <w:sz w:val="28"/>
          <w:szCs w:val="28"/>
        </w:rPr>
        <w:t xml:space="preserve">SC 53/05 where it was held at </w:t>
      </w:r>
      <w:r w:rsidRPr="00B42C7F">
        <w:rPr>
          <w:b/>
          <w:sz w:val="28"/>
          <w:szCs w:val="28"/>
        </w:rPr>
        <w:t>page 180</w:t>
      </w:r>
      <w:r>
        <w:rPr>
          <w:sz w:val="28"/>
          <w:szCs w:val="28"/>
        </w:rPr>
        <w:t xml:space="preserve"> that:</w:t>
      </w:r>
    </w:p>
    <w:p w:rsidR="00B42C7F" w:rsidRDefault="00B42C7F" w:rsidP="00B42C7F">
      <w:pPr>
        <w:spacing w:after="0" w:line="360" w:lineRule="auto"/>
        <w:ind w:left="720"/>
        <w:jc w:val="both"/>
        <w:rPr>
          <w:i/>
          <w:sz w:val="28"/>
          <w:szCs w:val="28"/>
        </w:rPr>
      </w:pPr>
      <w:r>
        <w:rPr>
          <w:i/>
          <w:sz w:val="28"/>
          <w:szCs w:val="28"/>
        </w:rPr>
        <w:lastRenderedPageBreak/>
        <w:t xml:space="preserve">“It appears to be settled </w:t>
      </w:r>
      <w:r w:rsidRPr="00B42C7F">
        <w:rPr>
          <w:i/>
          <w:sz w:val="28"/>
          <w:szCs w:val="28"/>
        </w:rPr>
        <w:t>law that where a hearing</w:t>
      </w:r>
      <w:r>
        <w:rPr>
          <w:i/>
          <w:sz w:val="28"/>
          <w:szCs w:val="28"/>
        </w:rPr>
        <w:t xml:space="preserve"> takes place before a tribunal other than a court of law, there is no general right to legal representation and where the relationship between the parties is governed by contract, the right of the person being subject to an inquiry arising out of that contract to be legally represented at such enquiry must depend upon the terms of the contract itself.”</w:t>
      </w:r>
    </w:p>
    <w:p w:rsidR="00B42C7F" w:rsidRDefault="00B42C7F" w:rsidP="00B42C7F">
      <w:pPr>
        <w:spacing w:after="0" w:line="360" w:lineRule="auto"/>
        <w:jc w:val="both"/>
        <w:rPr>
          <w:sz w:val="28"/>
          <w:szCs w:val="28"/>
        </w:rPr>
      </w:pPr>
      <w:proofErr w:type="gramStart"/>
      <w:r>
        <w:rPr>
          <w:sz w:val="28"/>
          <w:szCs w:val="28"/>
        </w:rPr>
        <w:t>and</w:t>
      </w:r>
      <w:proofErr w:type="gramEnd"/>
      <w:r>
        <w:rPr>
          <w:sz w:val="28"/>
          <w:szCs w:val="28"/>
        </w:rPr>
        <w:t xml:space="preserve"> the Court commented</w:t>
      </w:r>
    </w:p>
    <w:p w:rsidR="00B42C7F" w:rsidRDefault="00B42C7F" w:rsidP="00B42C7F">
      <w:pPr>
        <w:spacing w:after="0" w:line="360" w:lineRule="auto"/>
        <w:ind w:left="720"/>
        <w:jc w:val="both"/>
        <w:rPr>
          <w:i/>
          <w:sz w:val="28"/>
          <w:szCs w:val="28"/>
        </w:rPr>
      </w:pPr>
      <w:r>
        <w:rPr>
          <w:i/>
          <w:sz w:val="28"/>
          <w:szCs w:val="28"/>
        </w:rPr>
        <w:t>“The Appellant’s case is governed by the Respondent’s Code of Conduct which excludes the right to be legal</w:t>
      </w:r>
      <w:r w:rsidR="00533AA3">
        <w:rPr>
          <w:i/>
          <w:sz w:val="28"/>
          <w:szCs w:val="28"/>
        </w:rPr>
        <w:t>ly</w:t>
      </w:r>
      <w:r>
        <w:rPr>
          <w:i/>
          <w:sz w:val="28"/>
          <w:szCs w:val="28"/>
        </w:rPr>
        <w:t xml:space="preserve"> represented.”</w:t>
      </w:r>
    </w:p>
    <w:p w:rsidR="00B42C7F" w:rsidRDefault="00B42C7F" w:rsidP="00B42C7F">
      <w:pPr>
        <w:spacing w:after="0" w:line="360" w:lineRule="auto"/>
        <w:jc w:val="both"/>
        <w:rPr>
          <w:sz w:val="28"/>
          <w:szCs w:val="28"/>
        </w:rPr>
      </w:pPr>
      <w:r>
        <w:rPr>
          <w:sz w:val="28"/>
          <w:szCs w:val="28"/>
        </w:rPr>
        <w:t>This reasoning applies in this case with equal force. The Respondent’s code limits the representation to a union official or a member of the workers committee.</w:t>
      </w:r>
    </w:p>
    <w:p w:rsidR="00B42C7F" w:rsidRDefault="00B42C7F" w:rsidP="00B42C7F">
      <w:pPr>
        <w:spacing w:after="0" w:line="360" w:lineRule="auto"/>
        <w:jc w:val="both"/>
        <w:rPr>
          <w:sz w:val="28"/>
          <w:szCs w:val="28"/>
        </w:rPr>
      </w:pPr>
      <w:r>
        <w:rPr>
          <w:sz w:val="28"/>
          <w:szCs w:val="28"/>
        </w:rPr>
        <w:t xml:space="preserve">The ground of review cannot </w:t>
      </w:r>
      <w:proofErr w:type="gramStart"/>
      <w:r>
        <w:rPr>
          <w:sz w:val="28"/>
          <w:szCs w:val="28"/>
        </w:rPr>
        <w:t>succeed,</w:t>
      </w:r>
      <w:proofErr w:type="gramEnd"/>
      <w:r>
        <w:rPr>
          <w:sz w:val="28"/>
          <w:szCs w:val="28"/>
        </w:rPr>
        <w:t xml:space="preserve"> the Appellant was represented by a legal practitioner before the Appeals Committee which is not sanctioned by the code of conduct.</w:t>
      </w:r>
    </w:p>
    <w:p w:rsidR="00943B9D" w:rsidRDefault="00B42C7F" w:rsidP="00B42C7F">
      <w:pPr>
        <w:spacing w:after="0" w:line="360" w:lineRule="auto"/>
        <w:jc w:val="both"/>
        <w:rPr>
          <w:sz w:val="28"/>
          <w:szCs w:val="28"/>
        </w:rPr>
      </w:pPr>
      <w:r>
        <w:rPr>
          <w:sz w:val="28"/>
          <w:szCs w:val="28"/>
        </w:rPr>
        <w:t>On this point alone it means the Appeals Committee’s decision to dismiss the appeal was proper, there was no appeal before it.  Since the Appeals Committee did not deal with the merits of the case, this Court cannot deal with the m</w:t>
      </w:r>
      <w:r w:rsidR="00943B9D">
        <w:rPr>
          <w:sz w:val="28"/>
          <w:szCs w:val="28"/>
        </w:rPr>
        <w:t>erits of the case.  The Appellant’s recourse is to file an appeal before the Appeals Committee for it to decide the matter on merit.</w:t>
      </w:r>
    </w:p>
    <w:p w:rsidR="0020604A" w:rsidRDefault="0020604A" w:rsidP="00B42C7F">
      <w:pPr>
        <w:spacing w:after="0" w:line="360" w:lineRule="auto"/>
        <w:jc w:val="both"/>
        <w:rPr>
          <w:sz w:val="28"/>
          <w:szCs w:val="28"/>
        </w:rPr>
      </w:pPr>
    </w:p>
    <w:p w:rsidR="00943B9D" w:rsidRDefault="00943B9D" w:rsidP="00B42C7F">
      <w:pPr>
        <w:spacing w:after="0" w:line="360" w:lineRule="auto"/>
        <w:jc w:val="both"/>
        <w:rPr>
          <w:sz w:val="28"/>
          <w:szCs w:val="28"/>
        </w:rPr>
      </w:pPr>
      <w:r>
        <w:rPr>
          <w:sz w:val="28"/>
          <w:szCs w:val="28"/>
        </w:rPr>
        <w:t>Accordingly it is ordered that</w:t>
      </w:r>
    </w:p>
    <w:p w:rsidR="00533AA3" w:rsidRDefault="00943B9D" w:rsidP="00943B9D">
      <w:pPr>
        <w:pStyle w:val="ListParagraph"/>
        <w:numPr>
          <w:ilvl w:val="0"/>
          <w:numId w:val="3"/>
        </w:numPr>
        <w:spacing w:after="0" w:line="360" w:lineRule="auto"/>
        <w:jc w:val="both"/>
        <w:rPr>
          <w:sz w:val="28"/>
          <w:szCs w:val="28"/>
        </w:rPr>
      </w:pPr>
      <w:r>
        <w:rPr>
          <w:sz w:val="28"/>
          <w:szCs w:val="28"/>
        </w:rPr>
        <w:t xml:space="preserve"> </w:t>
      </w:r>
      <w:r w:rsidR="00533AA3">
        <w:rPr>
          <w:sz w:val="28"/>
          <w:szCs w:val="28"/>
        </w:rPr>
        <w:t>Th</w:t>
      </w:r>
      <w:r w:rsidR="00565494">
        <w:rPr>
          <w:sz w:val="28"/>
          <w:szCs w:val="28"/>
        </w:rPr>
        <w:t xml:space="preserve">e application for review </w:t>
      </w:r>
      <w:r w:rsidR="00E86507">
        <w:rPr>
          <w:sz w:val="28"/>
          <w:szCs w:val="28"/>
        </w:rPr>
        <w:t xml:space="preserve">be and </w:t>
      </w:r>
      <w:r w:rsidR="00565494">
        <w:rPr>
          <w:sz w:val="28"/>
          <w:szCs w:val="28"/>
        </w:rPr>
        <w:t>is</w:t>
      </w:r>
      <w:r w:rsidR="00E86507">
        <w:rPr>
          <w:sz w:val="28"/>
          <w:szCs w:val="28"/>
        </w:rPr>
        <w:t xml:space="preserve"> hereby</w:t>
      </w:r>
      <w:r w:rsidR="00565494">
        <w:rPr>
          <w:sz w:val="28"/>
          <w:szCs w:val="28"/>
        </w:rPr>
        <w:t xml:space="preserve"> dis</w:t>
      </w:r>
      <w:r w:rsidR="00533AA3">
        <w:rPr>
          <w:sz w:val="28"/>
          <w:szCs w:val="28"/>
        </w:rPr>
        <w:t>missed it being without merit.</w:t>
      </w:r>
    </w:p>
    <w:p w:rsidR="00943B9D" w:rsidRDefault="00533AA3" w:rsidP="00E86507">
      <w:pPr>
        <w:pStyle w:val="ListParagraph"/>
        <w:spacing w:after="0" w:line="360" w:lineRule="auto"/>
        <w:jc w:val="both"/>
        <w:rPr>
          <w:sz w:val="28"/>
          <w:szCs w:val="28"/>
        </w:rPr>
      </w:pPr>
      <w:r>
        <w:rPr>
          <w:sz w:val="28"/>
          <w:szCs w:val="28"/>
        </w:rPr>
        <w:t>There is no order as to costs.</w:t>
      </w:r>
    </w:p>
    <w:p w:rsidR="00943B9D" w:rsidRDefault="00943B9D" w:rsidP="00943B9D">
      <w:pPr>
        <w:spacing w:after="0" w:line="360" w:lineRule="auto"/>
        <w:jc w:val="both"/>
        <w:rPr>
          <w:sz w:val="28"/>
          <w:szCs w:val="28"/>
        </w:rPr>
      </w:pPr>
    </w:p>
    <w:p w:rsidR="00943B9D" w:rsidRDefault="00943B9D" w:rsidP="00943B9D">
      <w:pPr>
        <w:spacing w:after="0" w:line="360" w:lineRule="auto"/>
        <w:jc w:val="both"/>
        <w:rPr>
          <w:b/>
          <w:i/>
          <w:sz w:val="28"/>
          <w:szCs w:val="28"/>
        </w:rPr>
      </w:pPr>
      <w:bookmarkStart w:id="0" w:name="_GoBack"/>
      <w:bookmarkEnd w:id="0"/>
      <w:proofErr w:type="spellStart"/>
      <w:r>
        <w:rPr>
          <w:b/>
          <w:i/>
          <w:sz w:val="28"/>
          <w:szCs w:val="28"/>
        </w:rPr>
        <w:t>Mambara</w:t>
      </w:r>
      <w:proofErr w:type="spellEnd"/>
      <w:r>
        <w:rPr>
          <w:b/>
          <w:i/>
          <w:sz w:val="28"/>
          <w:szCs w:val="28"/>
        </w:rPr>
        <w:t xml:space="preserve"> &amp; Associates, Appellant’s Legal Practitioners</w:t>
      </w:r>
    </w:p>
    <w:sectPr w:rsidR="00943B9D" w:rsidSect="00D641D5">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2DD0" w:rsidRDefault="00C42DD0" w:rsidP="00D641D5">
      <w:pPr>
        <w:spacing w:after="0" w:line="240" w:lineRule="auto"/>
      </w:pPr>
      <w:r>
        <w:separator/>
      </w:r>
    </w:p>
  </w:endnote>
  <w:endnote w:type="continuationSeparator" w:id="0">
    <w:p w:rsidR="00C42DD0" w:rsidRDefault="00C42DD0" w:rsidP="00D64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9617988"/>
      <w:docPartObj>
        <w:docPartGallery w:val="Page Numbers (Bottom of Page)"/>
        <w:docPartUnique/>
      </w:docPartObj>
    </w:sdtPr>
    <w:sdtEndPr>
      <w:rPr>
        <w:noProof/>
      </w:rPr>
    </w:sdtEndPr>
    <w:sdtContent>
      <w:p w:rsidR="00B42C7F" w:rsidRDefault="00B42C7F">
        <w:pPr>
          <w:pStyle w:val="Footer"/>
          <w:jc w:val="right"/>
        </w:pPr>
        <w:r>
          <w:fldChar w:fldCharType="begin"/>
        </w:r>
        <w:r>
          <w:instrText xml:space="preserve"> PAGE   \* MERGEFORMAT </w:instrText>
        </w:r>
        <w:r>
          <w:fldChar w:fldCharType="separate"/>
        </w:r>
        <w:r w:rsidR="0020604A">
          <w:rPr>
            <w:noProof/>
          </w:rPr>
          <w:t>5</w:t>
        </w:r>
        <w:r>
          <w:rPr>
            <w:noProof/>
          </w:rPr>
          <w:fldChar w:fldCharType="end"/>
        </w:r>
      </w:p>
    </w:sdtContent>
  </w:sdt>
  <w:p w:rsidR="00B42C7F" w:rsidRDefault="00B42C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2DD0" w:rsidRDefault="00C42DD0" w:rsidP="00D641D5">
      <w:pPr>
        <w:spacing w:after="0" w:line="240" w:lineRule="auto"/>
      </w:pPr>
      <w:r>
        <w:separator/>
      </w:r>
    </w:p>
  </w:footnote>
  <w:footnote w:type="continuationSeparator" w:id="0">
    <w:p w:rsidR="00C42DD0" w:rsidRDefault="00C42DD0" w:rsidP="00D641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C7F" w:rsidRDefault="00B42C7F">
    <w:pPr>
      <w:pStyle w:val="Header"/>
    </w:pPr>
    <w:r>
      <w:rPr>
        <w:b/>
        <w:sz w:val="28"/>
        <w:szCs w:val="28"/>
      </w:rPr>
      <w:tab/>
    </w:r>
    <w:r>
      <w:rPr>
        <w:b/>
        <w:sz w:val="28"/>
        <w:szCs w:val="28"/>
      </w:rPr>
      <w:tab/>
      <w:t>JUDGMENT NO LC/H/361/13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4766C"/>
    <w:multiLevelType w:val="hybridMultilevel"/>
    <w:tmpl w:val="EB0CE99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249344A6"/>
    <w:multiLevelType w:val="hybridMultilevel"/>
    <w:tmpl w:val="B8EE1FE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2EFE74CC"/>
    <w:multiLevelType w:val="hybridMultilevel"/>
    <w:tmpl w:val="8E30304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D16"/>
    <w:rsid w:val="000A79AF"/>
    <w:rsid w:val="001171FB"/>
    <w:rsid w:val="0020604A"/>
    <w:rsid w:val="0039167E"/>
    <w:rsid w:val="00533AA3"/>
    <w:rsid w:val="00565494"/>
    <w:rsid w:val="006947D4"/>
    <w:rsid w:val="006E1D60"/>
    <w:rsid w:val="007A77D6"/>
    <w:rsid w:val="00943B9D"/>
    <w:rsid w:val="00B42C7F"/>
    <w:rsid w:val="00C42DD0"/>
    <w:rsid w:val="00D641D5"/>
    <w:rsid w:val="00E86507"/>
    <w:rsid w:val="00F00476"/>
    <w:rsid w:val="00F32D1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41D5"/>
    <w:pPr>
      <w:ind w:left="720"/>
      <w:contextualSpacing/>
    </w:pPr>
  </w:style>
  <w:style w:type="paragraph" w:styleId="Header">
    <w:name w:val="header"/>
    <w:basedOn w:val="Normal"/>
    <w:link w:val="HeaderChar"/>
    <w:uiPriority w:val="99"/>
    <w:unhideWhenUsed/>
    <w:rsid w:val="00D641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41D5"/>
  </w:style>
  <w:style w:type="paragraph" w:styleId="Footer">
    <w:name w:val="footer"/>
    <w:basedOn w:val="Normal"/>
    <w:link w:val="FooterChar"/>
    <w:uiPriority w:val="99"/>
    <w:unhideWhenUsed/>
    <w:rsid w:val="00D641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41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41D5"/>
    <w:pPr>
      <w:ind w:left="720"/>
      <w:contextualSpacing/>
    </w:pPr>
  </w:style>
  <w:style w:type="paragraph" w:styleId="Header">
    <w:name w:val="header"/>
    <w:basedOn w:val="Normal"/>
    <w:link w:val="HeaderChar"/>
    <w:uiPriority w:val="99"/>
    <w:unhideWhenUsed/>
    <w:rsid w:val="00D641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41D5"/>
  </w:style>
  <w:style w:type="paragraph" w:styleId="Footer">
    <w:name w:val="footer"/>
    <w:basedOn w:val="Normal"/>
    <w:link w:val="FooterChar"/>
    <w:uiPriority w:val="99"/>
    <w:unhideWhenUsed/>
    <w:rsid w:val="00D641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4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5</Pages>
  <Words>1114</Words>
  <Characters>6350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 Court</dc:creator>
  <cp:lastModifiedBy>Labour Court</cp:lastModifiedBy>
  <cp:revision>6</cp:revision>
  <cp:lastPrinted>2013-08-02T06:08:00Z</cp:lastPrinted>
  <dcterms:created xsi:type="dcterms:W3CDTF">2013-07-22T09:14:00Z</dcterms:created>
  <dcterms:modified xsi:type="dcterms:W3CDTF">2013-08-02T06:10:00Z</dcterms:modified>
</cp:coreProperties>
</file>