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9857B9" w14:textId="0B4B7E6A" w:rsidR="00083E94" w:rsidRPr="00A56766" w:rsidRDefault="008D7189" w:rsidP="00A56766">
      <w:pPr>
        <w:spacing w:after="0" w:line="240" w:lineRule="auto"/>
        <w:jc w:val="both"/>
        <w:rPr>
          <w:rFonts w:ascii="Times New Roman" w:hAnsi="Times New Roman" w:cs="Times New Roman"/>
          <w:sz w:val="24"/>
          <w:szCs w:val="24"/>
        </w:rPr>
      </w:pPr>
      <w:r w:rsidRPr="00A56766">
        <w:rPr>
          <w:rFonts w:ascii="Times New Roman" w:hAnsi="Times New Roman" w:cs="Times New Roman"/>
          <w:sz w:val="24"/>
          <w:szCs w:val="24"/>
        </w:rPr>
        <w:t>ARTWELL MUKUSHA</w:t>
      </w:r>
      <w:r w:rsidR="0084548F" w:rsidRPr="00A56766">
        <w:rPr>
          <w:rFonts w:ascii="Times New Roman" w:hAnsi="Times New Roman" w:cs="Times New Roman"/>
          <w:sz w:val="24"/>
          <w:szCs w:val="24"/>
        </w:rPr>
        <w:t xml:space="preserve">                                                                                                       </w:t>
      </w:r>
    </w:p>
    <w:p w14:paraId="252BD1E1" w14:textId="0F81C69C" w:rsidR="008D7189" w:rsidRPr="00A56766" w:rsidRDefault="0084548F" w:rsidP="00A56766">
      <w:pPr>
        <w:spacing w:after="0" w:line="240" w:lineRule="auto"/>
        <w:jc w:val="both"/>
        <w:rPr>
          <w:rFonts w:ascii="Times New Roman" w:hAnsi="Times New Roman" w:cs="Times New Roman"/>
          <w:sz w:val="24"/>
          <w:szCs w:val="24"/>
        </w:rPr>
      </w:pPr>
      <w:bookmarkStart w:id="0" w:name="_GoBack"/>
      <w:r w:rsidRPr="00A56766">
        <w:rPr>
          <w:rFonts w:ascii="Times New Roman" w:hAnsi="Times New Roman" w:cs="Times New Roman"/>
          <w:sz w:val="24"/>
          <w:szCs w:val="24"/>
        </w:rPr>
        <w:t>and</w:t>
      </w:r>
    </w:p>
    <w:bookmarkEnd w:id="0"/>
    <w:p w14:paraId="1756960C" w14:textId="0517CDC0" w:rsidR="008D7189" w:rsidRPr="00A56766" w:rsidRDefault="008D7189" w:rsidP="00A56766">
      <w:pPr>
        <w:spacing w:after="0" w:line="240" w:lineRule="auto"/>
        <w:jc w:val="both"/>
        <w:rPr>
          <w:rFonts w:ascii="Times New Roman" w:hAnsi="Times New Roman" w:cs="Times New Roman"/>
          <w:sz w:val="24"/>
          <w:szCs w:val="24"/>
        </w:rPr>
      </w:pPr>
      <w:r w:rsidRPr="00A56766">
        <w:rPr>
          <w:rFonts w:ascii="Times New Roman" w:hAnsi="Times New Roman" w:cs="Times New Roman"/>
          <w:sz w:val="24"/>
          <w:szCs w:val="24"/>
        </w:rPr>
        <w:t>DENZEL MANYARA ARTWELL MUKUSHA</w:t>
      </w:r>
    </w:p>
    <w:p w14:paraId="25E06FD9" w14:textId="093AF1D7" w:rsidR="008D7189" w:rsidRPr="00A56766" w:rsidRDefault="0084548F" w:rsidP="00A56766">
      <w:pPr>
        <w:spacing w:after="0" w:line="240" w:lineRule="auto"/>
        <w:jc w:val="both"/>
        <w:rPr>
          <w:rFonts w:ascii="Times New Roman" w:hAnsi="Times New Roman" w:cs="Times New Roman"/>
          <w:sz w:val="24"/>
          <w:szCs w:val="24"/>
        </w:rPr>
      </w:pPr>
      <w:r w:rsidRPr="00A56766">
        <w:rPr>
          <w:rFonts w:ascii="Times New Roman" w:hAnsi="Times New Roman" w:cs="Times New Roman"/>
          <w:sz w:val="24"/>
          <w:szCs w:val="24"/>
        </w:rPr>
        <w:t>a</w:t>
      </w:r>
      <w:r w:rsidR="008D7189" w:rsidRPr="00A56766">
        <w:rPr>
          <w:rFonts w:ascii="Times New Roman" w:hAnsi="Times New Roman" w:cs="Times New Roman"/>
          <w:sz w:val="24"/>
          <w:szCs w:val="24"/>
        </w:rPr>
        <w:t xml:space="preserve">nd </w:t>
      </w:r>
    </w:p>
    <w:p w14:paraId="46226101" w14:textId="0DF1E602" w:rsidR="008D7189" w:rsidRPr="00A56766" w:rsidRDefault="008D7189" w:rsidP="00A56766">
      <w:pPr>
        <w:spacing w:after="0" w:line="240" w:lineRule="auto"/>
        <w:jc w:val="both"/>
        <w:rPr>
          <w:rFonts w:ascii="Times New Roman" w:hAnsi="Times New Roman" w:cs="Times New Roman"/>
          <w:sz w:val="24"/>
          <w:szCs w:val="24"/>
        </w:rPr>
      </w:pPr>
      <w:r w:rsidRPr="00A56766">
        <w:rPr>
          <w:rFonts w:ascii="Times New Roman" w:hAnsi="Times New Roman" w:cs="Times New Roman"/>
          <w:sz w:val="24"/>
          <w:szCs w:val="24"/>
        </w:rPr>
        <w:t>DELRONE MUDIWA MUKUSHA</w:t>
      </w:r>
    </w:p>
    <w:p w14:paraId="00E52E6E" w14:textId="355C84DF" w:rsidR="008D7189" w:rsidRPr="00A56766" w:rsidRDefault="008D7189" w:rsidP="00A56766">
      <w:pPr>
        <w:spacing w:after="0" w:line="240" w:lineRule="auto"/>
        <w:jc w:val="both"/>
        <w:rPr>
          <w:rFonts w:ascii="Times New Roman" w:hAnsi="Times New Roman" w:cs="Times New Roman"/>
          <w:sz w:val="24"/>
          <w:szCs w:val="24"/>
        </w:rPr>
      </w:pPr>
      <w:r w:rsidRPr="00A56766">
        <w:rPr>
          <w:rFonts w:ascii="Times New Roman" w:hAnsi="Times New Roman" w:cs="Times New Roman"/>
          <w:sz w:val="24"/>
          <w:szCs w:val="24"/>
        </w:rPr>
        <w:t>versus</w:t>
      </w:r>
    </w:p>
    <w:p w14:paraId="25F2F097" w14:textId="7404A094" w:rsidR="008D7189" w:rsidRPr="00A56766" w:rsidRDefault="008D7189" w:rsidP="00A56766">
      <w:pPr>
        <w:spacing w:after="0" w:line="240" w:lineRule="auto"/>
        <w:jc w:val="both"/>
        <w:rPr>
          <w:rFonts w:ascii="Times New Roman" w:hAnsi="Times New Roman" w:cs="Times New Roman"/>
          <w:sz w:val="24"/>
          <w:szCs w:val="24"/>
        </w:rPr>
      </w:pPr>
      <w:r w:rsidRPr="00A56766">
        <w:rPr>
          <w:rFonts w:ascii="Times New Roman" w:hAnsi="Times New Roman" w:cs="Times New Roman"/>
          <w:sz w:val="24"/>
          <w:szCs w:val="24"/>
        </w:rPr>
        <w:t>DOUGLAS PATRICK TARUVINGA RUHUKWA</w:t>
      </w:r>
    </w:p>
    <w:p w14:paraId="00467690" w14:textId="07754D15" w:rsidR="008D7189" w:rsidRPr="00A56766" w:rsidRDefault="0084548F" w:rsidP="00A56766">
      <w:pPr>
        <w:spacing w:after="0" w:line="240" w:lineRule="auto"/>
        <w:jc w:val="both"/>
        <w:rPr>
          <w:rFonts w:ascii="Times New Roman" w:hAnsi="Times New Roman" w:cs="Times New Roman"/>
          <w:sz w:val="24"/>
          <w:szCs w:val="24"/>
        </w:rPr>
      </w:pPr>
      <w:r w:rsidRPr="00A56766">
        <w:rPr>
          <w:rFonts w:ascii="Times New Roman" w:hAnsi="Times New Roman" w:cs="Times New Roman"/>
          <w:sz w:val="24"/>
          <w:szCs w:val="24"/>
        </w:rPr>
        <w:t>a</w:t>
      </w:r>
      <w:r w:rsidR="008D7189" w:rsidRPr="00A56766">
        <w:rPr>
          <w:rFonts w:ascii="Times New Roman" w:hAnsi="Times New Roman" w:cs="Times New Roman"/>
          <w:sz w:val="24"/>
          <w:szCs w:val="24"/>
        </w:rPr>
        <w:t xml:space="preserve">nd </w:t>
      </w:r>
    </w:p>
    <w:p w14:paraId="0D302578" w14:textId="4C78E3C0" w:rsidR="008D7189" w:rsidRDefault="008D7189" w:rsidP="00A56766">
      <w:pPr>
        <w:spacing w:after="0" w:line="240" w:lineRule="auto"/>
        <w:jc w:val="both"/>
        <w:rPr>
          <w:rFonts w:ascii="Times New Roman" w:hAnsi="Times New Roman" w:cs="Times New Roman"/>
          <w:sz w:val="24"/>
          <w:szCs w:val="24"/>
        </w:rPr>
      </w:pPr>
      <w:r w:rsidRPr="00A56766">
        <w:rPr>
          <w:rFonts w:ascii="Times New Roman" w:hAnsi="Times New Roman" w:cs="Times New Roman"/>
          <w:sz w:val="24"/>
          <w:szCs w:val="24"/>
        </w:rPr>
        <w:t>REGISTRAR OF DEEDS</w:t>
      </w:r>
    </w:p>
    <w:p w14:paraId="3CCEA8A3" w14:textId="77777777" w:rsidR="00A56766" w:rsidRPr="00A56766" w:rsidRDefault="00A56766" w:rsidP="00A56766">
      <w:pPr>
        <w:spacing w:after="0" w:line="240" w:lineRule="auto"/>
        <w:jc w:val="both"/>
        <w:rPr>
          <w:rFonts w:ascii="Times New Roman" w:hAnsi="Times New Roman" w:cs="Times New Roman"/>
          <w:sz w:val="24"/>
          <w:szCs w:val="24"/>
        </w:rPr>
      </w:pPr>
    </w:p>
    <w:p w14:paraId="519AC5AA" w14:textId="77777777" w:rsidR="0084548F" w:rsidRPr="00A56766" w:rsidRDefault="0084548F" w:rsidP="00A56766">
      <w:pPr>
        <w:spacing w:after="0" w:line="240" w:lineRule="auto"/>
        <w:jc w:val="both"/>
        <w:rPr>
          <w:rFonts w:ascii="Times New Roman" w:hAnsi="Times New Roman" w:cs="Times New Roman"/>
          <w:sz w:val="24"/>
          <w:szCs w:val="24"/>
        </w:rPr>
      </w:pPr>
    </w:p>
    <w:p w14:paraId="50A7D625" w14:textId="1034C7BF" w:rsidR="008D7189" w:rsidRPr="00A56766" w:rsidRDefault="008D7189" w:rsidP="00A56766">
      <w:pPr>
        <w:spacing w:after="0" w:line="240" w:lineRule="auto"/>
        <w:jc w:val="both"/>
        <w:rPr>
          <w:rFonts w:ascii="Times New Roman" w:hAnsi="Times New Roman" w:cs="Times New Roman"/>
          <w:sz w:val="24"/>
          <w:szCs w:val="24"/>
        </w:rPr>
      </w:pPr>
      <w:r w:rsidRPr="00A56766">
        <w:rPr>
          <w:rFonts w:ascii="Times New Roman" w:hAnsi="Times New Roman" w:cs="Times New Roman"/>
          <w:sz w:val="24"/>
          <w:szCs w:val="24"/>
        </w:rPr>
        <w:t>HIGH COURT OF ZIMBABWE</w:t>
      </w:r>
    </w:p>
    <w:p w14:paraId="441F9FD0" w14:textId="14923F67" w:rsidR="008D7189" w:rsidRPr="00A56766" w:rsidRDefault="008D7189" w:rsidP="00A56766">
      <w:pPr>
        <w:spacing w:after="0" w:line="240" w:lineRule="auto"/>
        <w:jc w:val="both"/>
        <w:rPr>
          <w:rFonts w:ascii="Times New Roman" w:hAnsi="Times New Roman" w:cs="Times New Roman"/>
          <w:b/>
          <w:bCs/>
          <w:sz w:val="24"/>
          <w:szCs w:val="24"/>
        </w:rPr>
      </w:pPr>
      <w:r w:rsidRPr="00A56766">
        <w:rPr>
          <w:rFonts w:ascii="Times New Roman" w:hAnsi="Times New Roman" w:cs="Times New Roman"/>
          <w:b/>
          <w:bCs/>
          <w:sz w:val="24"/>
          <w:szCs w:val="24"/>
        </w:rPr>
        <w:t>MANYANGADZE J</w:t>
      </w:r>
    </w:p>
    <w:p w14:paraId="42093105" w14:textId="528387A3" w:rsidR="008D7189" w:rsidRDefault="008D7189" w:rsidP="00A56766">
      <w:pPr>
        <w:spacing w:after="0" w:line="240" w:lineRule="auto"/>
        <w:jc w:val="both"/>
        <w:rPr>
          <w:rFonts w:ascii="Times New Roman" w:hAnsi="Times New Roman" w:cs="Times New Roman"/>
          <w:sz w:val="24"/>
          <w:szCs w:val="24"/>
        </w:rPr>
      </w:pPr>
      <w:r w:rsidRPr="00A56766">
        <w:rPr>
          <w:rFonts w:ascii="Times New Roman" w:hAnsi="Times New Roman" w:cs="Times New Roman"/>
          <w:sz w:val="24"/>
          <w:szCs w:val="24"/>
        </w:rPr>
        <w:t xml:space="preserve">HARARE, 3 March &amp; </w:t>
      </w:r>
      <w:r w:rsidR="00F3730D" w:rsidRPr="00A56766">
        <w:rPr>
          <w:rFonts w:ascii="Times New Roman" w:hAnsi="Times New Roman" w:cs="Times New Roman"/>
          <w:sz w:val="24"/>
          <w:szCs w:val="24"/>
        </w:rPr>
        <w:t>16</w:t>
      </w:r>
      <w:r w:rsidRPr="00A56766">
        <w:rPr>
          <w:rFonts w:ascii="Times New Roman" w:hAnsi="Times New Roman" w:cs="Times New Roman"/>
          <w:sz w:val="24"/>
          <w:szCs w:val="24"/>
        </w:rPr>
        <w:t xml:space="preserve"> September 2025</w:t>
      </w:r>
    </w:p>
    <w:p w14:paraId="297EB179" w14:textId="77777777" w:rsidR="00A56766" w:rsidRPr="00A56766" w:rsidRDefault="00A56766" w:rsidP="00A56766">
      <w:pPr>
        <w:spacing w:after="0" w:line="240" w:lineRule="auto"/>
        <w:jc w:val="both"/>
        <w:rPr>
          <w:rFonts w:ascii="Times New Roman" w:hAnsi="Times New Roman" w:cs="Times New Roman"/>
          <w:sz w:val="24"/>
          <w:szCs w:val="24"/>
        </w:rPr>
      </w:pPr>
    </w:p>
    <w:p w14:paraId="78467F89" w14:textId="77777777" w:rsidR="0084548F" w:rsidRPr="00A56766" w:rsidRDefault="0084548F" w:rsidP="00A56766">
      <w:pPr>
        <w:spacing w:after="0" w:line="240" w:lineRule="auto"/>
        <w:jc w:val="both"/>
        <w:rPr>
          <w:rFonts w:ascii="Times New Roman" w:hAnsi="Times New Roman" w:cs="Times New Roman"/>
          <w:sz w:val="24"/>
          <w:szCs w:val="24"/>
        </w:rPr>
      </w:pPr>
    </w:p>
    <w:p w14:paraId="3B0C09B8" w14:textId="6ADBE888" w:rsidR="008D7189" w:rsidRDefault="008D7189" w:rsidP="00A56766">
      <w:pPr>
        <w:spacing w:after="0" w:line="240" w:lineRule="auto"/>
        <w:jc w:val="both"/>
        <w:rPr>
          <w:rFonts w:ascii="Times New Roman" w:hAnsi="Times New Roman" w:cs="Times New Roman"/>
          <w:b/>
          <w:bCs/>
          <w:sz w:val="24"/>
          <w:szCs w:val="24"/>
        </w:rPr>
      </w:pPr>
      <w:r w:rsidRPr="00A56766">
        <w:rPr>
          <w:rFonts w:ascii="Times New Roman" w:hAnsi="Times New Roman" w:cs="Times New Roman"/>
          <w:b/>
          <w:bCs/>
          <w:sz w:val="24"/>
          <w:szCs w:val="24"/>
        </w:rPr>
        <w:t xml:space="preserve">Opposed </w:t>
      </w:r>
      <w:r w:rsidR="00321D24">
        <w:rPr>
          <w:rFonts w:ascii="Times New Roman" w:hAnsi="Times New Roman" w:cs="Times New Roman"/>
          <w:b/>
          <w:bCs/>
          <w:sz w:val="24"/>
          <w:szCs w:val="24"/>
        </w:rPr>
        <w:t>A</w:t>
      </w:r>
      <w:r w:rsidRPr="00A56766">
        <w:rPr>
          <w:rFonts w:ascii="Times New Roman" w:hAnsi="Times New Roman" w:cs="Times New Roman"/>
          <w:b/>
          <w:bCs/>
          <w:sz w:val="24"/>
          <w:szCs w:val="24"/>
        </w:rPr>
        <w:t>pplication</w:t>
      </w:r>
    </w:p>
    <w:p w14:paraId="39957A23" w14:textId="77777777" w:rsidR="00A56766" w:rsidRPr="00A56766" w:rsidRDefault="00A56766" w:rsidP="00A56766">
      <w:pPr>
        <w:spacing w:after="0" w:line="240" w:lineRule="auto"/>
        <w:jc w:val="both"/>
        <w:rPr>
          <w:rFonts w:ascii="Times New Roman" w:hAnsi="Times New Roman" w:cs="Times New Roman"/>
          <w:b/>
          <w:bCs/>
          <w:sz w:val="24"/>
          <w:szCs w:val="24"/>
        </w:rPr>
      </w:pPr>
    </w:p>
    <w:p w14:paraId="2DA3777A" w14:textId="77777777" w:rsidR="0084548F" w:rsidRPr="00A56766" w:rsidRDefault="0084548F" w:rsidP="00A56766">
      <w:pPr>
        <w:spacing w:after="0" w:line="240" w:lineRule="auto"/>
        <w:jc w:val="both"/>
        <w:rPr>
          <w:rFonts w:ascii="Times New Roman" w:hAnsi="Times New Roman" w:cs="Times New Roman"/>
          <w:sz w:val="24"/>
          <w:szCs w:val="24"/>
        </w:rPr>
      </w:pPr>
    </w:p>
    <w:p w14:paraId="673AF312" w14:textId="2A2098C0" w:rsidR="008D7189" w:rsidRPr="00A56766" w:rsidRDefault="0084548F" w:rsidP="00A56766">
      <w:pPr>
        <w:spacing w:after="0" w:line="240" w:lineRule="auto"/>
        <w:jc w:val="both"/>
        <w:rPr>
          <w:rFonts w:ascii="Times New Roman" w:hAnsi="Times New Roman" w:cs="Times New Roman"/>
          <w:sz w:val="24"/>
          <w:szCs w:val="24"/>
        </w:rPr>
      </w:pPr>
      <w:r w:rsidRPr="00A56766">
        <w:rPr>
          <w:rFonts w:ascii="Times New Roman" w:hAnsi="Times New Roman" w:cs="Times New Roman"/>
          <w:i/>
          <w:iCs/>
          <w:sz w:val="24"/>
          <w:szCs w:val="24"/>
        </w:rPr>
        <w:t>I.Mandongwe</w:t>
      </w:r>
      <w:r w:rsidR="008D7189" w:rsidRPr="00A56766">
        <w:rPr>
          <w:rFonts w:ascii="Times New Roman" w:hAnsi="Times New Roman" w:cs="Times New Roman"/>
          <w:sz w:val="24"/>
          <w:szCs w:val="24"/>
        </w:rPr>
        <w:t>, for the applicants</w:t>
      </w:r>
    </w:p>
    <w:p w14:paraId="2F501432" w14:textId="578629AB" w:rsidR="0084548F" w:rsidRDefault="0084548F" w:rsidP="00A56766">
      <w:pPr>
        <w:spacing w:after="0" w:line="240" w:lineRule="auto"/>
        <w:jc w:val="both"/>
        <w:rPr>
          <w:rFonts w:ascii="Times New Roman" w:hAnsi="Times New Roman" w:cs="Times New Roman"/>
          <w:sz w:val="24"/>
          <w:szCs w:val="24"/>
        </w:rPr>
      </w:pPr>
      <w:r w:rsidRPr="00A56766">
        <w:rPr>
          <w:rFonts w:ascii="Times New Roman" w:hAnsi="Times New Roman" w:cs="Times New Roman"/>
          <w:i/>
          <w:iCs/>
          <w:sz w:val="24"/>
          <w:szCs w:val="24"/>
        </w:rPr>
        <w:t>K.Kachambwa</w:t>
      </w:r>
      <w:r w:rsidRPr="00A56766">
        <w:rPr>
          <w:rFonts w:ascii="Times New Roman" w:hAnsi="Times New Roman" w:cs="Times New Roman"/>
          <w:sz w:val="24"/>
          <w:szCs w:val="24"/>
        </w:rPr>
        <w:t>, for the 1</w:t>
      </w:r>
      <w:r w:rsidRPr="00A56766">
        <w:rPr>
          <w:rFonts w:ascii="Times New Roman" w:hAnsi="Times New Roman" w:cs="Times New Roman"/>
          <w:sz w:val="24"/>
          <w:szCs w:val="24"/>
          <w:vertAlign w:val="superscript"/>
        </w:rPr>
        <w:t>st</w:t>
      </w:r>
      <w:r w:rsidRPr="00A56766">
        <w:rPr>
          <w:rFonts w:ascii="Times New Roman" w:hAnsi="Times New Roman" w:cs="Times New Roman"/>
          <w:sz w:val="24"/>
          <w:szCs w:val="24"/>
        </w:rPr>
        <w:t xml:space="preserve"> respondent</w:t>
      </w:r>
    </w:p>
    <w:p w14:paraId="373520F3" w14:textId="77777777" w:rsidR="00A56766" w:rsidRPr="00A56766" w:rsidRDefault="00A56766" w:rsidP="00A56766">
      <w:pPr>
        <w:spacing w:after="0" w:line="240" w:lineRule="auto"/>
        <w:jc w:val="both"/>
        <w:rPr>
          <w:rFonts w:ascii="Times New Roman" w:hAnsi="Times New Roman" w:cs="Times New Roman"/>
          <w:sz w:val="24"/>
          <w:szCs w:val="24"/>
        </w:rPr>
      </w:pPr>
    </w:p>
    <w:p w14:paraId="6000F251" w14:textId="77777777" w:rsidR="0084548F" w:rsidRPr="00C0589F" w:rsidRDefault="0084548F" w:rsidP="0084548F">
      <w:pPr>
        <w:rPr>
          <w:sz w:val="24"/>
          <w:szCs w:val="24"/>
        </w:rPr>
      </w:pPr>
    </w:p>
    <w:p w14:paraId="09EAD2F9" w14:textId="13376371" w:rsidR="0084548F" w:rsidRPr="00321D24" w:rsidRDefault="0084548F" w:rsidP="00321D24">
      <w:pPr>
        <w:spacing w:line="360" w:lineRule="auto"/>
        <w:ind w:firstLine="720"/>
        <w:jc w:val="both"/>
        <w:rPr>
          <w:rFonts w:ascii="Times New Roman" w:hAnsi="Times New Roman" w:cs="Times New Roman"/>
          <w:sz w:val="24"/>
          <w:szCs w:val="24"/>
        </w:rPr>
      </w:pPr>
      <w:r w:rsidRPr="00321D24">
        <w:rPr>
          <w:rFonts w:ascii="Times New Roman" w:hAnsi="Times New Roman" w:cs="Times New Roman"/>
          <w:sz w:val="24"/>
          <w:szCs w:val="24"/>
        </w:rPr>
        <w:t>MANYANGADZE J:</w:t>
      </w:r>
      <w:r w:rsidR="00794DBA" w:rsidRPr="00321D24">
        <w:rPr>
          <w:rFonts w:ascii="Times New Roman" w:hAnsi="Times New Roman" w:cs="Times New Roman"/>
          <w:sz w:val="24"/>
          <w:szCs w:val="24"/>
        </w:rPr>
        <w:t xml:space="preserve"> </w:t>
      </w:r>
      <w:r w:rsidR="00C40D66" w:rsidRPr="00321D24">
        <w:rPr>
          <w:rFonts w:ascii="Times New Roman" w:hAnsi="Times New Roman" w:cs="Times New Roman"/>
          <w:sz w:val="24"/>
          <w:szCs w:val="24"/>
        </w:rPr>
        <w:t xml:space="preserve">This is an application for an order to compel transfer of title to an immovable property from the first respondent to the applicants. The property is described in the papers filed as Lot 3 of Lot 4 Spitzkop, District of </w:t>
      </w:r>
      <w:r w:rsidR="00151E9F" w:rsidRPr="00321D24">
        <w:rPr>
          <w:rFonts w:ascii="Times New Roman" w:hAnsi="Times New Roman" w:cs="Times New Roman"/>
          <w:sz w:val="24"/>
          <w:szCs w:val="24"/>
        </w:rPr>
        <w:t>Salisbury, measuring</w:t>
      </w:r>
      <w:r w:rsidR="00C40D66" w:rsidRPr="00321D24">
        <w:rPr>
          <w:rFonts w:ascii="Times New Roman" w:hAnsi="Times New Roman" w:cs="Times New Roman"/>
          <w:sz w:val="24"/>
          <w:szCs w:val="24"/>
        </w:rPr>
        <w:t xml:space="preserve"> 1.62</w:t>
      </w:r>
      <w:r w:rsidR="00151E9F" w:rsidRPr="00321D24">
        <w:rPr>
          <w:rFonts w:ascii="Times New Roman" w:hAnsi="Times New Roman" w:cs="Times New Roman"/>
          <w:sz w:val="24"/>
          <w:szCs w:val="24"/>
        </w:rPr>
        <w:t>55 hectares (“the property”).</w:t>
      </w:r>
    </w:p>
    <w:p w14:paraId="35D1BBB2" w14:textId="4628F9D8" w:rsidR="00151E9F" w:rsidRPr="00321D24" w:rsidRDefault="00151E9F" w:rsidP="00C171B7">
      <w:pPr>
        <w:spacing w:after="0" w:line="360" w:lineRule="auto"/>
        <w:ind w:firstLine="720"/>
        <w:jc w:val="both"/>
        <w:rPr>
          <w:rFonts w:ascii="Times New Roman" w:hAnsi="Times New Roman" w:cs="Times New Roman"/>
          <w:sz w:val="24"/>
          <w:szCs w:val="24"/>
        </w:rPr>
      </w:pPr>
      <w:r w:rsidRPr="00321D24">
        <w:rPr>
          <w:rFonts w:ascii="Times New Roman" w:hAnsi="Times New Roman" w:cs="Times New Roman"/>
          <w:sz w:val="24"/>
          <w:szCs w:val="24"/>
        </w:rPr>
        <w:t>The facts forming the background to the matter, briefly outlined, are that the applicants and the first respondent concluded an agreement of sale</w:t>
      </w:r>
      <w:r w:rsidR="00AD1FA2" w:rsidRPr="00321D24">
        <w:rPr>
          <w:rFonts w:ascii="Times New Roman" w:hAnsi="Times New Roman" w:cs="Times New Roman"/>
          <w:sz w:val="24"/>
          <w:szCs w:val="24"/>
        </w:rPr>
        <w:t xml:space="preserve"> (“the agreement”)</w:t>
      </w:r>
      <w:r w:rsidRPr="00321D24">
        <w:rPr>
          <w:rFonts w:ascii="Times New Roman" w:hAnsi="Times New Roman" w:cs="Times New Roman"/>
          <w:sz w:val="24"/>
          <w:szCs w:val="24"/>
        </w:rPr>
        <w:t xml:space="preserve"> on 20 May 2011, in terms of which the first respondent sold the property to the applicants. The property </w:t>
      </w:r>
      <w:r w:rsidR="008B2AEB" w:rsidRPr="00321D24">
        <w:rPr>
          <w:rFonts w:ascii="Times New Roman" w:hAnsi="Times New Roman" w:cs="Times New Roman"/>
          <w:sz w:val="24"/>
          <w:szCs w:val="24"/>
        </w:rPr>
        <w:t>wa</w:t>
      </w:r>
      <w:r w:rsidRPr="00321D24">
        <w:rPr>
          <w:rFonts w:ascii="Times New Roman" w:hAnsi="Times New Roman" w:cs="Times New Roman"/>
          <w:sz w:val="24"/>
          <w:szCs w:val="24"/>
        </w:rPr>
        <w:t xml:space="preserve">s a fully serviced vacant stand whose value </w:t>
      </w:r>
      <w:r w:rsidR="008B2AEB" w:rsidRPr="00321D24">
        <w:rPr>
          <w:rFonts w:ascii="Times New Roman" w:hAnsi="Times New Roman" w:cs="Times New Roman"/>
          <w:sz w:val="24"/>
          <w:szCs w:val="24"/>
        </w:rPr>
        <w:t xml:space="preserve">was put at US$40 000,00. The parties agreed on a swap arrangement whereby the applicants exchanged their flat, situated in Avondale, Harare, for the property. It was a 2 bedroomed duplex flat whose value was agreed to be equivalent to the purchase price of the property. </w:t>
      </w:r>
    </w:p>
    <w:p w14:paraId="26EEAB04" w14:textId="5FA81E79" w:rsidR="008B2AEB" w:rsidRPr="00321D24" w:rsidRDefault="00AD1FA2" w:rsidP="00C171B7">
      <w:pPr>
        <w:spacing w:after="0" w:line="360" w:lineRule="auto"/>
        <w:ind w:firstLine="720"/>
        <w:jc w:val="both"/>
        <w:rPr>
          <w:rFonts w:ascii="Times New Roman" w:hAnsi="Times New Roman" w:cs="Times New Roman"/>
          <w:sz w:val="24"/>
          <w:szCs w:val="24"/>
        </w:rPr>
      </w:pPr>
      <w:r w:rsidRPr="00321D24">
        <w:rPr>
          <w:rFonts w:ascii="Times New Roman" w:hAnsi="Times New Roman" w:cs="Times New Roman"/>
          <w:sz w:val="24"/>
          <w:szCs w:val="24"/>
        </w:rPr>
        <w:t xml:space="preserve">After conclusion of the agreement, the first respondent took transfer of the flat. </w:t>
      </w:r>
    </w:p>
    <w:p w14:paraId="334083CE" w14:textId="56AA4863" w:rsidR="00DF278F" w:rsidRPr="00321D24" w:rsidRDefault="00DF278F" w:rsidP="00321D24">
      <w:pPr>
        <w:spacing w:line="360" w:lineRule="auto"/>
        <w:jc w:val="both"/>
        <w:rPr>
          <w:rFonts w:ascii="Times New Roman" w:hAnsi="Times New Roman" w:cs="Times New Roman"/>
          <w:sz w:val="24"/>
          <w:szCs w:val="24"/>
        </w:rPr>
      </w:pPr>
      <w:r w:rsidRPr="00321D24">
        <w:rPr>
          <w:rFonts w:ascii="Times New Roman" w:hAnsi="Times New Roman" w:cs="Times New Roman"/>
          <w:sz w:val="24"/>
          <w:szCs w:val="24"/>
        </w:rPr>
        <w:t xml:space="preserve">The first respondent is refusing to pass transfer of the property, alleging breach of </w:t>
      </w:r>
      <w:r w:rsidR="00EE49E9" w:rsidRPr="00321D24">
        <w:rPr>
          <w:rFonts w:ascii="Times New Roman" w:hAnsi="Times New Roman" w:cs="Times New Roman"/>
          <w:sz w:val="24"/>
          <w:szCs w:val="24"/>
        </w:rPr>
        <w:t>the agreement on the part of the applicants. The first respondent avers that the breach arises</w:t>
      </w:r>
      <w:r w:rsidR="00C52527" w:rsidRPr="00321D24">
        <w:rPr>
          <w:rFonts w:ascii="Times New Roman" w:hAnsi="Times New Roman" w:cs="Times New Roman"/>
          <w:sz w:val="24"/>
          <w:szCs w:val="24"/>
        </w:rPr>
        <w:t xml:space="preserve"> from</w:t>
      </w:r>
      <w:r w:rsidR="00EE49E9" w:rsidRPr="00321D24">
        <w:rPr>
          <w:rFonts w:ascii="Times New Roman" w:hAnsi="Times New Roman" w:cs="Times New Roman"/>
          <w:sz w:val="24"/>
          <w:szCs w:val="24"/>
        </w:rPr>
        <w:t xml:space="preserve"> the applicants’ failure to pay transfer costs. These costs consist of endowment fees, clearance rates, value added tax and maintenance costs.</w:t>
      </w:r>
    </w:p>
    <w:p w14:paraId="3BC73721" w14:textId="7553F2EC" w:rsidR="00EE49E9" w:rsidRPr="00321D24" w:rsidRDefault="00EE49E9" w:rsidP="003830ED">
      <w:pPr>
        <w:spacing w:after="0" w:line="360" w:lineRule="auto"/>
        <w:jc w:val="both"/>
        <w:rPr>
          <w:rFonts w:ascii="Times New Roman" w:hAnsi="Times New Roman" w:cs="Times New Roman"/>
          <w:sz w:val="24"/>
          <w:szCs w:val="24"/>
        </w:rPr>
      </w:pPr>
      <w:r w:rsidRPr="00321D24">
        <w:rPr>
          <w:rFonts w:ascii="Times New Roman" w:hAnsi="Times New Roman" w:cs="Times New Roman"/>
          <w:sz w:val="24"/>
          <w:szCs w:val="24"/>
        </w:rPr>
        <w:lastRenderedPageBreak/>
        <w:t xml:space="preserve">The applicants aver that they have fulfilled their obligations under the agreement. They </w:t>
      </w:r>
      <w:r w:rsidR="009932A8" w:rsidRPr="00321D24">
        <w:rPr>
          <w:rFonts w:ascii="Times New Roman" w:hAnsi="Times New Roman" w:cs="Times New Roman"/>
          <w:sz w:val="24"/>
          <w:szCs w:val="24"/>
        </w:rPr>
        <w:t>have transferred the flat in terms of the swap agreement. Title has since passed to the first respondent. They have paid conveyancing fees, endowment fees and outstanding rates.</w:t>
      </w:r>
    </w:p>
    <w:p w14:paraId="4F407E13" w14:textId="04D70543" w:rsidR="009932A8" w:rsidRPr="00321D24" w:rsidRDefault="009932A8" w:rsidP="003830ED">
      <w:pPr>
        <w:spacing w:after="0" w:line="360" w:lineRule="auto"/>
        <w:ind w:firstLine="720"/>
        <w:jc w:val="both"/>
        <w:rPr>
          <w:rFonts w:ascii="Times New Roman" w:hAnsi="Times New Roman" w:cs="Times New Roman"/>
          <w:sz w:val="24"/>
          <w:szCs w:val="24"/>
        </w:rPr>
      </w:pPr>
      <w:r w:rsidRPr="00321D24">
        <w:rPr>
          <w:rFonts w:ascii="Times New Roman" w:hAnsi="Times New Roman" w:cs="Times New Roman"/>
          <w:sz w:val="24"/>
          <w:szCs w:val="24"/>
        </w:rPr>
        <w:t>The respondent has still not passed ti</w:t>
      </w:r>
      <w:r w:rsidR="006B72CB" w:rsidRPr="00321D24">
        <w:rPr>
          <w:rFonts w:ascii="Times New Roman" w:hAnsi="Times New Roman" w:cs="Times New Roman"/>
          <w:sz w:val="24"/>
          <w:szCs w:val="24"/>
        </w:rPr>
        <w:t>tle in the property, prompting the instant application.</w:t>
      </w:r>
    </w:p>
    <w:p w14:paraId="49AF1A66" w14:textId="50FD7A6F" w:rsidR="00620B51" w:rsidRPr="00321D24" w:rsidRDefault="004C6F27" w:rsidP="003830ED">
      <w:pPr>
        <w:spacing w:after="0" w:line="360" w:lineRule="auto"/>
        <w:ind w:firstLine="720"/>
        <w:jc w:val="both"/>
        <w:rPr>
          <w:rFonts w:ascii="Times New Roman" w:hAnsi="Times New Roman" w:cs="Times New Roman"/>
          <w:sz w:val="24"/>
          <w:szCs w:val="24"/>
        </w:rPr>
      </w:pPr>
      <w:r w:rsidRPr="00321D24">
        <w:rPr>
          <w:rFonts w:ascii="Times New Roman" w:hAnsi="Times New Roman" w:cs="Times New Roman"/>
          <w:sz w:val="24"/>
          <w:szCs w:val="24"/>
        </w:rPr>
        <w:t xml:space="preserve">The first respondent has raised a point </w:t>
      </w:r>
      <w:r w:rsidRPr="00321D24">
        <w:rPr>
          <w:rFonts w:ascii="Times New Roman" w:hAnsi="Times New Roman" w:cs="Times New Roman"/>
          <w:i/>
          <w:iCs/>
          <w:sz w:val="24"/>
          <w:szCs w:val="24"/>
        </w:rPr>
        <w:t>in limine</w:t>
      </w:r>
      <w:r w:rsidRPr="00321D24">
        <w:rPr>
          <w:rFonts w:ascii="Times New Roman" w:hAnsi="Times New Roman" w:cs="Times New Roman"/>
          <w:sz w:val="24"/>
          <w:szCs w:val="24"/>
        </w:rPr>
        <w:t xml:space="preserve">, which is to the effect that the applicants’ claim is prescribed. In arguing this point, Mr </w:t>
      </w:r>
      <w:r w:rsidRPr="00321D24">
        <w:rPr>
          <w:rFonts w:ascii="Times New Roman" w:hAnsi="Times New Roman" w:cs="Times New Roman"/>
          <w:i/>
          <w:iCs/>
          <w:sz w:val="24"/>
          <w:szCs w:val="24"/>
        </w:rPr>
        <w:t>Kachambwa</w:t>
      </w:r>
      <w:r w:rsidRPr="00321D24">
        <w:rPr>
          <w:rFonts w:ascii="Times New Roman" w:hAnsi="Times New Roman" w:cs="Times New Roman"/>
          <w:sz w:val="24"/>
          <w:szCs w:val="24"/>
        </w:rPr>
        <w:t xml:space="preserve">, on behalf of the first respondent, relies </w:t>
      </w:r>
      <w:r w:rsidR="003B5238" w:rsidRPr="00321D24">
        <w:rPr>
          <w:rFonts w:ascii="Times New Roman" w:hAnsi="Times New Roman" w:cs="Times New Roman"/>
          <w:sz w:val="24"/>
          <w:szCs w:val="24"/>
        </w:rPr>
        <w:t xml:space="preserve">on </w:t>
      </w:r>
      <w:r w:rsidRPr="00321D24">
        <w:rPr>
          <w:rFonts w:ascii="Times New Roman" w:hAnsi="Times New Roman" w:cs="Times New Roman"/>
          <w:sz w:val="24"/>
          <w:szCs w:val="24"/>
        </w:rPr>
        <w:t xml:space="preserve">clause 3 of the agreement. </w:t>
      </w:r>
      <w:r w:rsidR="0022370C" w:rsidRPr="00321D24">
        <w:rPr>
          <w:rFonts w:ascii="Times New Roman" w:hAnsi="Times New Roman" w:cs="Times New Roman"/>
          <w:sz w:val="24"/>
          <w:szCs w:val="24"/>
        </w:rPr>
        <w:t xml:space="preserve">This clause stipulates that transfer fees must be paid within 6 months of the signing of the agreement. It is therefore upon expiry of the 6 months period, from May 2011, that the applicants ought to have demanded transfer of the property. Their claim therefore prescribed at the end of 2014. Their demand for transfer in 2024 was way after the prescription period. </w:t>
      </w:r>
    </w:p>
    <w:p w14:paraId="36F162F2" w14:textId="48E18AE7" w:rsidR="00620B51" w:rsidRPr="00321D24" w:rsidRDefault="00620B51" w:rsidP="003830ED">
      <w:pPr>
        <w:spacing w:after="0" w:line="360" w:lineRule="auto"/>
        <w:ind w:firstLine="720"/>
        <w:jc w:val="both"/>
        <w:rPr>
          <w:rFonts w:ascii="Times New Roman" w:hAnsi="Times New Roman" w:cs="Times New Roman"/>
          <w:sz w:val="24"/>
          <w:szCs w:val="24"/>
        </w:rPr>
      </w:pPr>
      <w:r w:rsidRPr="00321D24">
        <w:rPr>
          <w:rFonts w:ascii="Times New Roman" w:hAnsi="Times New Roman" w:cs="Times New Roman"/>
          <w:sz w:val="24"/>
          <w:szCs w:val="24"/>
        </w:rPr>
        <w:t xml:space="preserve">On the other hand, Mr </w:t>
      </w:r>
      <w:r w:rsidRPr="00321D24">
        <w:rPr>
          <w:rFonts w:ascii="Times New Roman" w:hAnsi="Times New Roman" w:cs="Times New Roman"/>
          <w:i/>
          <w:iCs/>
          <w:sz w:val="24"/>
          <w:szCs w:val="24"/>
        </w:rPr>
        <w:t>Mandongwe</w:t>
      </w:r>
      <w:r w:rsidRPr="00321D24">
        <w:rPr>
          <w:rFonts w:ascii="Times New Roman" w:hAnsi="Times New Roman" w:cs="Times New Roman"/>
          <w:sz w:val="24"/>
          <w:szCs w:val="24"/>
        </w:rPr>
        <w:t xml:space="preserve">, for the applicants, posed the question, “When did the cause of action arise?”  He contended that </w:t>
      </w:r>
      <w:r w:rsidR="00457582" w:rsidRPr="00321D24">
        <w:rPr>
          <w:rFonts w:ascii="Times New Roman" w:hAnsi="Times New Roman" w:cs="Times New Roman"/>
          <w:sz w:val="24"/>
          <w:szCs w:val="24"/>
        </w:rPr>
        <w:t xml:space="preserve">the applicants could not pay the transfer costs within the 6 month period in clause 3, as these had not been fully ascertained. The parties haggled over what constituted the transfer costs, as shown in the long running correspondence filed of record. The applicants ultimately paid the requisite </w:t>
      </w:r>
      <w:r w:rsidR="002E03EA" w:rsidRPr="00321D24">
        <w:rPr>
          <w:rFonts w:ascii="Times New Roman" w:hAnsi="Times New Roman" w:cs="Times New Roman"/>
          <w:sz w:val="24"/>
          <w:szCs w:val="24"/>
        </w:rPr>
        <w:t>endowment</w:t>
      </w:r>
      <w:r w:rsidR="00457582" w:rsidRPr="00321D24">
        <w:rPr>
          <w:rFonts w:ascii="Times New Roman" w:hAnsi="Times New Roman" w:cs="Times New Roman"/>
          <w:sz w:val="24"/>
          <w:szCs w:val="24"/>
        </w:rPr>
        <w:t xml:space="preserve"> fees and outstanding rates</w:t>
      </w:r>
      <w:r w:rsidR="002E03EA" w:rsidRPr="00321D24">
        <w:rPr>
          <w:rFonts w:ascii="Times New Roman" w:hAnsi="Times New Roman" w:cs="Times New Roman"/>
          <w:sz w:val="24"/>
          <w:szCs w:val="24"/>
        </w:rPr>
        <w:t xml:space="preserve"> in October 2024. This was only</w:t>
      </w:r>
      <w:r w:rsidR="00457582" w:rsidRPr="00321D24">
        <w:rPr>
          <w:rFonts w:ascii="Times New Roman" w:hAnsi="Times New Roman" w:cs="Times New Roman"/>
          <w:sz w:val="24"/>
          <w:szCs w:val="24"/>
        </w:rPr>
        <w:t xml:space="preserve"> after these were computed and invoiced by Zvimba Rural District Council, the local authority under which the propert</w:t>
      </w:r>
      <w:r w:rsidR="002E03EA" w:rsidRPr="00321D24">
        <w:rPr>
          <w:rFonts w:ascii="Times New Roman" w:hAnsi="Times New Roman" w:cs="Times New Roman"/>
          <w:sz w:val="24"/>
          <w:szCs w:val="24"/>
        </w:rPr>
        <w:t xml:space="preserve">y fell (“the council”). </w:t>
      </w:r>
    </w:p>
    <w:p w14:paraId="6D56E6E4" w14:textId="7C11FC8A" w:rsidR="002E03EA" w:rsidRPr="00321D24" w:rsidRDefault="002E03EA" w:rsidP="003830ED">
      <w:pPr>
        <w:spacing w:after="0" w:line="360" w:lineRule="auto"/>
        <w:ind w:firstLine="720"/>
        <w:jc w:val="both"/>
        <w:rPr>
          <w:rFonts w:ascii="Times New Roman" w:hAnsi="Times New Roman" w:cs="Times New Roman"/>
          <w:sz w:val="24"/>
          <w:szCs w:val="24"/>
        </w:rPr>
      </w:pPr>
      <w:r w:rsidRPr="00321D24">
        <w:rPr>
          <w:rFonts w:ascii="Times New Roman" w:hAnsi="Times New Roman" w:cs="Times New Roman"/>
          <w:sz w:val="24"/>
          <w:szCs w:val="24"/>
        </w:rPr>
        <w:t xml:space="preserve">Mr </w:t>
      </w:r>
      <w:r w:rsidRPr="00321D24">
        <w:rPr>
          <w:rFonts w:ascii="Times New Roman" w:hAnsi="Times New Roman" w:cs="Times New Roman"/>
          <w:i/>
          <w:iCs/>
          <w:sz w:val="24"/>
          <w:szCs w:val="24"/>
        </w:rPr>
        <w:t>Mandongwe</w:t>
      </w:r>
      <w:r w:rsidRPr="00321D24">
        <w:rPr>
          <w:rFonts w:ascii="Times New Roman" w:hAnsi="Times New Roman" w:cs="Times New Roman"/>
          <w:sz w:val="24"/>
          <w:szCs w:val="24"/>
        </w:rPr>
        <w:t xml:space="preserve"> pointed out that the applicants could not demand transfer before the issue of transfer costs was resolved. Once that was settled, in 2024, the applicants demanded transfer</w:t>
      </w:r>
      <w:r w:rsidR="00492800" w:rsidRPr="00321D24">
        <w:rPr>
          <w:rFonts w:ascii="Times New Roman" w:hAnsi="Times New Roman" w:cs="Times New Roman"/>
          <w:sz w:val="24"/>
          <w:szCs w:val="24"/>
        </w:rPr>
        <w:t>. Their claim cannot therefore be said to have prescribed.</w:t>
      </w:r>
    </w:p>
    <w:p w14:paraId="12739AE6" w14:textId="0622E2BB" w:rsidR="00107670" w:rsidRPr="00321D24" w:rsidRDefault="00107670" w:rsidP="003830ED">
      <w:pPr>
        <w:spacing w:after="0" w:line="360" w:lineRule="auto"/>
        <w:ind w:firstLine="720"/>
        <w:jc w:val="both"/>
        <w:rPr>
          <w:rFonts w:ascii="Times New Roman" w:hAnsi="Times New Roman" w:cs="Times New Roman"/>
          <w:sz w:val="24"/>
          <w:szCs w:val="24"/>
        </w:rPr>
      </w:pPr>
      <w:r w:rsidRPr="00321D24">
        <w:rPr>
          <w:rFonts w:ascii="Times New Roman" w:hAnsi="Times New Roman" w:cs="Times New Roman"/>
          <w:sz w:val="24"/>
          <w:szCs w:val="24"/>
        </w:rPr>
        <w:t xml:space="preserve">The law on prescription was clarified in the case of </w:t>
      </w:r>
      <w:r w:rsidRPr="00321D24">
        <w:rPr>
          <w:rFonts w:ascii="Times New Roman" w:hAnsi="Times New Roman" w:cs="Times New Roman"/>
          <w:i/>
          <w:iCs/>
          <w:sz w:val="24"/>
          <w:szCs w:val="24"/>
        </w:rPr>
        <w:t xml:space="preserve">Jennifer Nan Brooker v Richard Mudhanda </w:t>
      </w:r>
      <w:r w:rsidR="006B0360" w:rsidRPr="00321D24">
        <w:rPr>
          <w:rFonts w:ascii="Times New Roman" w:hAnsi="Times New Roman" w:cs="Times New Roman"/>
          <w:i/>
          <w:iCs/>
          <w:sz w:val="24"/>
          <w:szCs w:val="24"/>
        </w:rPr>
        <w:t>&amp; 2 Others</w:t>
      </w:r>
      <w:r w:rsidR="006B0360" w:rsidRPr="00321D24">
        <w:rPr>
          <w:rFonts w:ascii="Times New Roman" w:hAnsi="Times New Roman" w:cs="Times New Roman"/>
          <w:sz w:val="24"/>
          <w:szCs w:val="24"/>
        </w:rPr>
        <w:t xml:space="preserve">, SC 5/18. </w:t>
      </w:r>
      <w:r w:rsidR="003830ED" w:rsidRPr="003830ED">
        <w:rPr>
          <w:rFonts w:ascii="Times New Roman" w:hAnsi="Times New Roman" w:cs="Times New Roman"/>
          <w:smallCaps/>
          <w:sz w:val="24"/>
          <w:szCs w:val="24"/>
        </w:rPr>
        <w:t>gowora</w:t>
      </w:r>
      <w:r w:rsidR="003830ED" w:rsidRPr="00321D24">
        <w:rPr>
          <w:rFonts w:ascii="Times New Roman" w:hAnsi="Times New Roman" w:cs="Times New Roman"/>
          <w:sz w:val="24"/>
          <w:szCs w:val="24"/>
        </w:rPr>
        <w:t xml:space="preserve"> </w:t>
      </w:r>
      <w:r w:rsidR="006B0360" w:rsidRPr="00321D24">
        <w:rPr>
          <w:rFonts w:ascii="Times New Roman" w:hAnsi="Times New Roman" w:cs="Times New Roman"/>
          <w:sz w:val="24"/>
          <w:szCs w:val="24"/>
        </w:rPr>
        <w:t>JA (as she then was), stated, at p</w:t>
      </w:r>
      <w:r w:rsidR="003A29EB" w:rsidRPr="00321D24">
        <w:rPr>
          <w:rFonts w:ascii="Times New Roman" w:hAnsi="Times New Roman" w:cs="Times New Roman"/>
          <w:sz w:val="24"/>
          <w:szCs w:val="24"/>
        </w:rPr>
        <w:t xml:space="preserve"> 4:</w:t>
      </w:r>
    </w:p>
    <w:p w14:paraId="7E9BE3F8" w14:textId="77777777" w:rsidR="003A29EB" w:rsidRPr="00321D24" w:rsidRDefault="003A29EB" w:rsidP="00321D24">
      <w:pPr>
        <w:spacing w:line="360" w:lineRule="auto"/>
        <w:jc w:val="both"/>
        <w:rPr>
          <w:rFonts w:ascii="Times New Roman" w:hAnsi="Times New Roman" w:cs="Times New Roman"/>
          <w:sz w:val="24"/>
          <w:szCs w:val="24"/>
        </w:rPr>
      </w:pPr>
    </w:p>
    <w:p w14:paraId="5F03249C" w14:textId="644310DF" w:rsidR="003A29EB" w:rsidRPr="00354D01" w:rsidRDefault="003830ED" w:rsidP="00354D01">
      <w:pPr>
        <w:spacing w:after="0" w:line="240" w:lineRule="auto"/>
        <w:ind w:left="720"/>
        <w:jc w:val="both"/>
        <w:rPr>
          <w:rFonts w:ascii="Times New Roman" w:hAnsi="Times New Roman" w:cs="Times New Roman"/>
        </w:rPr>
      </w:pPr>
      <w:r>
        <w:rPr>
          <w:rFonts w:ascii="Times New Roman" w:hAnsi="Times New Roman" w:cs="Times New Roman"/>
          <w:sz w:val="24"/>
          <w:szCs w:val="24"/>
        </w:rPr>
        <w:t>“</w:t>
      </w:r>
      <w:r w:rsidR="003A29EB" w:rsidRPr="003830ED">
        <w:rPr>
          <w:rFonts w:ascii="Times New Roman" w:hAnsi="Times New Roman" w:cs="Times New Roman"/>
        </w:rPr>
        <w:t xml:space="preserve">At issue before the court </w:t>
      </w:r>
      <w:r w:rsidR="003A29EB" w:rsidRPr="003830ED">
        <w:rPr>
          <w:rFonts w:ascii="Times New Roman" w:hAnsi="Times New Roman" w:cs="Times New Roman"/>
          <w:i/>
        </w:rPr>
        <w:t>a quo</w:t>
      </w:r>
      <w:r w:rsidR="003A29EB" w:rsidRPr="003830ED">
        <w:rPr>
          <w:rFonts w:ascii="Times New Roman" w:hAnsi="Times New Roman" w:cs="Times New Roman"/>
        </w:rPr>
        <w:t xml:space="preserve"> was whether or not the claims mounted against the appellants by the respondent had prescribed. The party who alleges prescription must allege and prove the date of the inception of the period of prescription. Generally, prescription starts to run as soon as the debt becomes due. </w:t>
      </w:r>
    </w:p>
    <w:p w14:paraId="16A05003" w14:textId="679923AA" w:rsidR="003A29EB" w:rsidRPr="00354D01" w:rsidRDefault="00354D01" w:rsidP="00354D01">
      <w:pPr>
        <w:spacing w:after="0" w:line="240" w:lineRule="auto"/>
        <w:ind w:left="720"/>
        <w:jc w:val="both"/>
        <w:rPr>
          <w:rFonts w:ascii="Times New Roman" w:hAnsi="Times New Roman" w:cs="Times New Roman"/>
        </w:rPr>
      </w:pPr>
      <w:r w:rsidRPr="00354D01">
        <w:rPr>
          <w:rFonts w:ascii="Times New Roman" w:hAnsi="Times New Roman" w:cs="Times New Roman"/>
        </w:rPr>
        <w:t>“</w:t>
      </w:r>
      <w:r w:rsidR="003A29EB" w:rsidRPr="00354D01">
        <w:rPr>
          <w:rFonts w:ascii="Times New Roman" w:hAnsi="Times New Roman" w:cs="Times New Roman"/>
        </w:rPr>
        <w:t xml:space="preserve">In order to determine the question of prescription the court first had to make a finding on the cause of action upon which the respondent’s claim was premised and when specifically the cause of action arose. What constitutes ‘a cause of action’ was described in </w:t>
      </w:r>
      <w:r w:rsidR="003A29EB" w:rsidRPr="00354D01">
        <w:rPr>
          <w:rFonts w:ascii="Times New Roman" w:hAnsi="Times New Roman" w:cs="Times New Roman"/>
          <w:i/>
        </w:rPr>
        <w:t xml:space="preserve">Abrahams &amp; Sons </w:t>
      </w:r>
      <w:r w:rsidR="003A29EB" w:rsidRPr="00354D01">
        <w:rPr>
          <w:rFonts w:ascii="Times New Roman" w:hAnsi="Times New Roman" w:cs="Times New Roman"/>
          <w:iCs/>
        </w:rPr>
        <w:t>v</w:t>
      </w:r>
      <w:r w:rsidR="003A29EB" w:rsidRPr="00354D01">
        <w:rPr>
          <w:rFonts w:ascii="Times New Roman" w:hAnsi="Times New Roman" w:cs="Times New Roman"/>
          <w:i/>
        </w:rPr>
        <w:t xml:space="preserve"> SA Railways and Harbours</w:t>
      </w:r>
      <w:r w:rsidR="003A29EB" w:rsidRPr="00354D01">
        <w:rPr>
          <w:rFonts w:ascii="Times New Roman" w:hAnsi="Times New Roman" w:cs="Times New Roman"/>
        </w:rPr>
        <w:t xml:space="preserve"> 1933 CPD 626. At 637 </w:t>
      </w:r>
      <w:r w:rsidR="003830ED" w:rsidRPr="00354D01">
        <w:rPr>
          <w:rFonts w:ascii="Times New Roman" w:hAnsi="Times New Roman" w:cs="Times New Roman"/>
          <w:smallCaps/>
        </w:rPr>
        <w:t>watermeyer</w:t>
      </w:r>
      <w:r w:rsidR="003830ED" w:rsidRPr="00354D01">
        <w:rPr>
          <w:rFonts w:ascii="Times New Roman" w:hAnsi="Times New Roman" w:cs="Times New Roman"/>
        </w:rPr>
        <w:t xml:space="preserve"> </w:t>
      </w:r>
      <w:r w:rsidR="003A29EB" w:rsidRPr="00354D01">
        <w:rPr>
          <w:rFonts w:ascii="Times New Roman" w:hAnsi="Times New Roman" w:cs="Times New Roman"/>
        </w:rPr>
        <w:t>J stated:</w:t>
      </w:r>
    </w:p>
    <w:p w14:paraId="1F2A46AD" w14:textId="77777777" w:rsidR="003A29EB" w:rsidRPr="003830ED" w:rsidRDefault="003A29EB" w:rsidP="003830ED">
      <w:pPr>
        <w:spacing w:after="0" w:line="240" w:lineRule="auto"/>
        <w:ind w:left="1440"/>
        <w:jc w:val="both"/>
        <w:rPr>
          <w:rFonts w:ascii="Times New Roman" w:hAnsi="Times New Roman" w:cs="Times New Roman"/>
        </w:rPr>
      </w:pPr>
      <w:r w:rsidRPr="003830ED">
        <w:rPr>
          <w:rFonts w:ascii="Times New Roman" w:hAnsi="Times New Roman" w:cs="Times New Roman"/>
        </w:rPr>
        <w:t xml:space="preserve">“The proper meaning of the expression ‘cause of action’ is the entire set of facts which gives rise to an enforceable claim and includes every act which is material to </w:t>
      </w:r>
      <w:r w:rsidRPr="003830ED">
        <w:rPr>
          <w:rFonts w:ascii="Times New Roman" w:hAnsi="Times New Roman" w:cs="Times New Roman"/>
        </w:rPr>
        <w:lastRenderedPageBreak/>
        <w:t>be proved to entitle a plaintiff to succeed in his claim. It includes all that a plaintiff must set out in his declaration in order to disclose a cause of action.”</w:t>
      </w:r>
    </w:p>
    <w:p w14:paraId="3FE97514" w14:textId="77777777" w:rsidR="003A29EB" w:rsidRPr="00321D24" w:rsidRDefault="003A29EB" w:rsidP="00321D24">
      <w:pPr>
        <w:spacing w:after="0" w:line="360" w:lineRule="auto"/>
        <w:jc w:val="both"/>
        <w:rPr>
          <w:rFonts w:ascii="Times New Roman" w:hAnsi="Times New Roman" w:cs="Times New Roman"/>
          <w:sz w:val="24"/>
          <w:szCs w:val="24"/>
        </w:rPr>
      </w:pPr>
    </w:p>
    <w:p w14:paraId="20A7D91C" w14:textId="57DC45DE" w:rsidR="003A29EB" w:rsidRPr="00321D24" w:rsidRDefault="003A29EB" w:rsidP="003830ED">
      <w:pPr>
        <w:spacing w:after="0" w:line="360" w:lineRule="auto"/>
        <w:ind w:firstLine="720"/>
        <w:jc w:val="both"/>
        <w:rPr>
          <w:rFonts w:ascii="Times New Roman" w:hAnsi="Times New Roman" w:cs="Times New Roman"/>
          <w:sz w:val="24"/>
          <w:szCs w:val="24"/>
        </w:rPr>
      </w:pPr>
      <w:r w:rsidRPr="00321D24">
        <w:rPr>
          <w:rFonts w:ascii="Times New Roman" w:hAnsi="Times New Roman" w:cs="Times New Roman"/>
          <w:sz w:val="24"/>
          <w:szCs w:val="24"/>
        </w:rPr>
        <w:t xml:space="preserve">What is crucial </w:t>
      </w:r>
      <w:r w:rsidRPr="00321D24">
        <w:rPr>
          <w:rFonts w:ascii="Times New Roman" w:hAnsi="Times New Roman" w:cs="Times New Roman"/>
          <w:i/>
          <w:iCs/>
          <w:sz w:val="24"/>
          <w:szCs w:val="24"/>
        </w:rPr>
        <w:t>in casu</w:t>
      </w:r>
      <w:r w:rsidRPr="00321D24">
        <w:rPr>
          <w:rFonts w:ascii="Times New Roman" w:hAnsi="Times New Roman" w:cs="Times New Roman"/>
          <w:sz w:val="24"/>
          <w:szCs w:val="24"/>
        </w:rPr>
        <w:t xml:space="preserve"> is the determination of when the cause of action arose, as the authorities are clear prescription starts to run from the date the cause of action arose.</w:t>
      </w:r>
    </w:p>
    <w:p w14:paraId="767BC459" w14:textId="3A3FEB2F" w:rsidR="00837497" w:rsidRPr="00321D24" w:rsidRDefault="00837497" w:rsidP="003830ED">
      <w:pPr>
        <w:spacing w:after="0" w:line="360" w:lineRule="auto"/>
        <w:ind w:firstLine="720"/>
        <w:jc w:val="both"/>
        <w:rPr>
          <w:rFonts w:ascii="Times New Roman" w:hAnsi="Times New Roman" w:cs="Times New Roman"/>
          <w:sz w:val="24"/>
          <w:szCs w:val="24"/>
        </w:rPr>
      </w:pPr>
      <w:r w:rsidRPr="00321D24">
        <w:rPr>
          <w:rFonts w:ascii="Times New Roman" w:hAnsi="Times New Roman" w:cs="Times New Roman"/>
          <w:sz w:val="24"/>
          <w:szCs w:val="24"/>
        </w:rPr>
        <w:t xml:space="preserve">As indicated in the summary of facts, the applicants and the first respondent haggled over the ascertainment of transfer costs for years. The applicants were therefore not in a position to demand specific performance i.e. transfer of the property, in the midst of such a dispute. Indeed, there is a flurry of correspondence on record, spanning </w:t>
      </w:r>
      <w:r w:rsidR="00F31C1D" w:rsidRPr="00321D24">
        <w:rPr>
          <w:rFonts w:ascii="Times New Roman" w:hAnsi="Times New Roman" w:cs="Times New Roman"/>
          <w:sz w:val="24"/>
          <w:szCs w:val="24"/>
        </w:rPr>
        <w:t>over some years, in which the question of what costs were payable appeared not to be settled. After basic costs like conveyancing fees were paid, the first respondent demanded what he termed maintenance costs, which were disputed by the applicants. It was not clear how maintenance costs could be a condition precedent to transfer.</w:t>
      </w:r>
    </w:p>
    <w:p w14:paraId="0B8887C5" w14:textId="2683BFEF" w:rsidR="000A5735" w:rsidRPr="00321D24" w:rsidRDefault="000A5735" w:rsidP="003830ED">
      <w:pPr>
        <w:spacing w:after="0" w:line="360" w:lineRule="auto"/>
        <w:ind w:firstLine="720"/>
        <w:jc w:val="both"/>
        <w:rPr>
          <w:rFonts w:ascii="Times New Roman" w:hAnsi="Times New Roman" w:cs="Times New Roman"/>
          <w:sz w:val="24"/>
          <w:szCs w:val="24"/>
        </w:rPr>
      </w:pPr>
      <w:r w:rsidRPr="00321D24">
        <w:rPr>
          <w:rFonts w:ascii="Times New Roman" w:hAnsi="Times New Roman" w:cs="Times New Roman"/>
          <w:sz w:val="24"/>
          <w:szCs w:val="24"/>
        </w:rPr>
        <w:t xml:space="preserve">The applicants were only able to demand transfer when they paid the endowment fees and rates clearance, as invoiced by the council in 2024. That was after an unduly protracted </w:t>
      </w:r>
      <w:r w:rsidR="003B5238" w:rsidRPr="00321D24">
        <w:rPr>
          <w:rFonts w:ascii="Times New Roman" w:hAnsi="Times New Roman" w:cs="Times New Roman"/>
          <w:sz w:val="24"/>
          <w:szCs w:val="24"/>
        </w:rPr>
        <w:t>period. One</w:t>
      </w:r>
      <w:r w:rsidRPr="00321D24">
        <w:rPr>
          <w:rFonts w:ascii="Times New Roman" w:hAnsi="Times New Roman" w:cs="Times New Roman"/>
          <w:sz w:val="24"/>
          <w:szCs w:val="24"/>
        </w:rPr>
        <w:t xml:space="preserve"> must the</w:t>
      </w:r>
      <w:r w:rsidR="0004005E" w:rsidRPr="00321D24">
        <w:rPr>
          <w:rFonts w:ascii="Times New Roman" w:hAnsi="Times New Roman" w:cs="Times New Roman"/>
          <w:sz w:val="24"/>
          <w:szCs w:val="24"/>
        </w:rPr>
        <w:t>refore consider the sum total of all the events and circumstances that culminated in the applicants demanding transfer in 2024, to ascertain the cause of action. The cause of action cannot, in all fairness, be said to have occurred in 2011. I</w:t>
      </w:r>
      <w:r w:rsidR="002A7FE1" w:rsidRPr="00321D24">
        <w:rPr>
          <w:rFonts w:ascii="Times New Roman" w:hAnsi="Times New Roman" w:cs="Times New Roman"/>
          <w:sz w:val="24"/>
          <w:szCs w:val="24"/>
        </w:rPr>
        <w:t>t</w:t>
      </w:r>
      <w:r w:rsidR="0004005E" w:rsidRPr="00321D24">
        <w:rPr>
          <w:rFonts w:ascii="Times New Roman" w:hAnsi="Times New Roman" w:cs="Times New Roman"/>
          <w:sz w:val="24"/>
          <w:szCs w:val="24"/>
        </w:rPr>
        <w:t xml:space="preserve"> occurred in 2024, when the first respondent, as seller, was placed </w:t>
      </w:r>
      <w:r w:rsidR="0004005E" w:rsidRPr="00321D24">
        <w:rPr>
          <w:rFonts w:ascii="Times New Roman" w:hAnsi="Times New Roman" w:cs="Times New Roman"/>
          <w:i/>
          <w:iCs/>
          <w:sz w:val="24"/>
          <w:szCs w:val="24"/>
        </w:rPr>
        <w:t>in mora</w:t>
      </w:r>
      <w:r w:rsidR="0004005E" w:rsidRPr="00321D24">
        <w:rPr>
          <w:rFonts w:ascii="Times New Roman" w:hAnsi="Times New Roman" w:cs="Times New Roman"/>
          <w:sz w:val="24"/>
          <w:szCs w:val="24"/>
        </w:rPr>
        <w:t xml:space="preserve"> and </w:t>
      </w:r>
      <w:r w:rsidR="002A7FE1" w:rsidRPr="00321D24">
        <w:rPr>
          <w:rFonts w:ascii="Times New Roman" w:hAnsi="Times New Roman" w:cs="Times New Roman"/>
          <w:sz w:val="24"/>
          <w:szCs w:val="24"/>
        </w:rPr>
        <w:t>transfer demanded</w:t>
      </w:r>
      <w:r w:rsidR="0004005E" w:rsidRPr="00321D24">
        <w:rPr>
          <w:rFonts w:ascii="Times New Roman" w:hAnsi="Times New Roman" w:cs="Times New Roman"/>
          <w:sz w:val="24"/>
          <w:szCs w:val="24"/>
        </w:rPr>
        <w:t xml:space="preserve"> from </w:t>
      </w:r>
      <w:r w:rsidR="002A7FE1" w:rsidRPr="00321D24">
        <w:rPr>
          <w:rFonts w:ascii="Times New Roman" w:hAnsi="Times New Roman" w:cs="Times New Roman"/>
          <w:sz w:val="24"/>
          <w:szCs w:val="24"/>
        </w:rPr>
        <w:t>him.</w:t>
      </w:r>
    </w:p>
    <w:p w14:paraId="56F7B3BD" w14:textId="0372D86C" w:rsidR="002A7FE1" w:rsidRPr="00321D24" w:rsidRDefault="002A7FE1" w:rsidP="003830ED">
      <w:pPr>
        <w:spacing w:after="0" w:line="360" w:lineRule="auto"/>
        <w:ind w:firstLine="720"/>
        <w:jc w:val="both"/>
        <w:rPr>
          <w:rFonts w:ascii="Times New Roman" w:hAnsi="Times New Roman" w:cs="Times New Roman"/>
          <w:sz w:val="24"/>
          <w:szCs w:val="24"/>
        </w:rPr>
      </w:pPr>
      <w:r w:rsidRPr="00321D24">
        <w:rPr>
          <w:rFonts w:ascii="Times New Roman" w:hAnsi="Times New Roman" w:cs="Times New Roman"/>
          <w:sz w:val="24"/>
          <w:szCs w:val="24"/>
        </w:rPr>
        <w:t>In the circumstances, I find no merit in the preliminary point and it is accordingly dismissed.</w:t>
      </w:r>
    </w:p>
    <w:p w14:paraId="4E2D99E8" w14:textId="70B1060B" w:rsidR="002A7FE1" w:rsidRPr="00321D24" w:rsidRDefault="002A7FE1" w:rsidP="003830ED">
      <w:pPr>
        <w:spacing w:after="0" w:line="360" w:lineRule="auto"/>
        <w:ind w:firstLine="720"/>
        <w:jc w:val="both"/>
        <w:rPr>
          <w:rFonts w:ascii="Times New Roman" w:hAnsi="Times New Roman" w:cs="Times New Roman"/>
          <w:sz w:val="24"/>
          <w:szCs w:val="24"/>
        </w:rPr>
      </w:pPr>
      <w:r w:rsidRPr="00321D24">
        <w:rPr>
          <w:rFonts w:ascii="Times New Roman" w:hAnsi="Times New Roman" w:cs="Times New Roman"/>
          <w:sz w:val="24"/>
          <w:szCs w:val="24"/>
        </w:rPr>
        <w:t>I must now turn to the merits.</w:t>
      </w:r>
    </w:p>
    <w:p w14:paraId="1A35E496" w14:textId="7029F1BE" w:rsidR="00794DBA" w:rsidRPr="00321D24" w:rsidRDefault="002F70E1" w:rsidP="003830ED">
      <w:pPr>
        <w:spacing w:line="360" w:lineRule="auto"/>
        <w:ind w:firstLine="720"/>
        <w:jc w:val="both"/>
        <w:rPr>
          <w:rFonts w:ascii="Times New Roman" w:hAnsi="Times New Roman" w:cs="Times New Roman"/>
          <w:sz w:val="24"/>
          <w:szCs w:val="24"/>
        </w:rPr>
      </w:pPr>
      <w:r w:rsidRPr="00321D24">
        <w:rPr>
          <w:rFonts w:ascii="Times New Roman" w:hAnsi="Times New Roman" w:cs="Times New Roman"/>
          <w:sz w:val="24"/>
          <w:szCs w:val="24"/>
        </w:rPr>
        <w:t>The applicants identify two basic issues on which they aver this matter should be resolved. They express them as;</w:t>
      </w:r>
    </w:p>
    <w:p w14:paraId="12A30146" w14:textId="49143DC5" w:rsidR="002F70E1" w:rsidRPr="00321D24" w:rsidRDefault="002F70E1" w:rsidP="00321D24">
      <w:pPr>
        <w:pStyle w:val="ListParagraph"/>
        <w:numPr>
          <w:ilvl w:val="0"/>
          <w:numId w:val="2"/>
        </w:numPr>
        <w:spacing w:line="360" w:lineRule="auto"/>
        <w:jc w:val="both"/>
        <w:rPr>
          <w:rFonts w:ascii="Times New Roman" w:hAnsi="Times New Roman" w:cs="Times New Roman"/>
          <w:sz w:val="24"/>
          <w:szCs w:val="24"/>
        </w:rPr>
      </w:pPr>
      <w:r w:rsidRPr="00321D24">
        <w:rPr>
          <w:rFonts w:ascii="Times New Roman" w:hAnsi="Times New Roman" w:cs="Times New Roman"/>
          <w:sz w:val="24"/>
          <w:szCs w:val="24"/>
        </w:rPr>
        <w:t>Whether or not the agreement  of sale is extant</w:t>
      </w:r>
    </w:p>
    <w:p w14:paraId="1BA12BC3" w14:textId="6EA28C6D" w:rsidR="002F70E1" w:rsidRPr="00321D24" w:rsidRDefault="002F70E1" w:rsidP="00321D24">
      <w:pPr>
        <w:pStyle w:val="ListParagraph"/>
        <w:numPr>
          <w:ilvl w:val="0"/>
          <w:numId w:val="2"/>
        </w:numPr>
        <w:spacing w:line="360" w:lineRule="auto"/>
        <w:jc w:val="both"/>
        <w:rPr>
          <w:rFonts w:ascii="Times New Roman" w:hAnsi="Times New Roman" w:cs="Times New Roman"/>
          <w:sz w:val="24"/>
          <w:szCs w:val="24"/>
        </w:rPr>
      </w:pPr>
      <w:r w:rsidRPr="00321D24">
        <w:rPr>
          <w:rFonts w:ascii="Times New Roman" w:hAnsi="Times New Roman" w:cs="Times New Roman"/>
          <w:sz w:val="24"/>
          <w:szCs w:val="24"/>
        </w:rPr>
        <w:t>Whether or not the applicants are entitled to the relief they are seeking</w:t>
      </w:r>
    </w:p>
    <w:p w14:paraId="211466BE" w14:textId="6F1D2A79" w:rsidR="002F70E1" w:rsidRPr="00321D24" w:rsidRDefault="002F70E1" w:rsidP="003830ED">
      <w:pPr>
        <w:spacing w:after="0" w:line="360" w:lineRule="auto"/>
        <w:ind w:firstLine="720"/>
        <w:jc w:val="both"/>
        <w:rPr>
          <w:rFonts w:ascii="Times New Roman" w:hAnsi="Times New Roman" w:cs="Times New Roman"/>
          <w:sz w:val="24"/>
          <w:szCs w:val="24"/>
        </w:rPr>
      </w:pPr>
      <w:r w:rsidRPr="00321D24">
        <w:rPr>
          <w:rFonts w:ascii="Times New Roman" w:hAnsi="Times New Roman" w:cs="Times New Roman"/>
          <w:sz w:val="24"/>
          <w:szCs w:val="24"/>
        </w:rPr>
        <w:t xml:space="preserve">On the first issue, the applicants aver that </w:t>
      </w:r>
      <w:r w:rsidR="00EF1BFC" w:rsidRPr="00321D24">
        <w:rPr>
          <w:rFonts w:ascii="Times New Roman" w:hAnsi="Times New Roman" w:cs="Times New Roman"/>
          <w:sz w:val="24"/>
          <w:szCs w:val="24"/>
        </w:rPr>
        <w:t>the agreement was never cancelled by the respondent. It remains extant and enforceable.</w:t>
      </w:r>
    </w:p>
    <w:p w14:paraId="2BCA1F18" w14:textId="1CB0AE97" w:rsidR="00EF1BFC" w:rsidRPr="00321D24" w:rsidRDefault="00EF1BFC" w:rsidP="003830ED">
      <w:pPr>
        <w:spacing w:after="0" w:line="360" w:lineRule="auto"/>
        <w:ind w:firstLine="720"/>
        <w:jc w:val="both"/>
        <w:rPr>
          <w:rFonts w:ascii="Times New Roman" w:hAnsi="Times New Roman" w:cs="Times New Roman"/>
          <w:sz w:val="24"/>
          <w:szCs w:val="24"/>
        </w:rPr>
      </w:pPr>
      <w:r w:rsidRPr="00321D24">
        <w:rPr>
          <w:rFonts w:ascii="Times New Roman" w:hAnsi="Times New Roman" w:cs="Times New Roman"/>
          <w:sz w:val="24"/>
          <w:szCs w:val="24"/>
        </w:rPr>
        <w:t xml:space="preserve">They further assert that at all material times, their conduct affirmed the subsistence of the agreement. During oral submissions, Mr </w:t>
      </w:r>
      <w:r w:rsidRPr="00321D24">
        <w:rPr>
          <w:rFonts w:ascii="Times New Roman" w:hAnsi="Times New Roman" w:cs="Times New Roman"/>
          <w:i/>
          <w:iCs/>
          <w:sz w:val="24"/>
          <w:szCs w:val="24"/>
        </w:rPr>
        <w:t>Mandongwe</w:t>
      </w:r>
      <w:r w:rsidRPr="00321D24">
        <w:rPr>
          <w:rFonts w:ascii="Times New Roman" w:hAnsi="Times New Roman" w:cs="Times New Roman"/>
          <w:sz w:val="24"/>
          <w:szCs w:val="24"/>
        </w:rPr>
        <w:t xml:space="preserve">, on behalf of the applicants, averred that this conduct is clearly reflected by the applicants’ payment of the conveyancing fees, which are necessary for </w:t>
      </w:r>
      <w:r w:rsidR="006A61E8" w:rsidRPr="00321D24">
        <w:rPr>
          <w:rFonts w:ascii="Times New Roman" w:hAnsi="Times New Roman" w:cs="Times New Roman"/>
          <w:sz w:val="24"/>
          <w:szCs w:val="24"/>
        </w:rPr>
        <w:t xml:space="preserve">the transfer processes to be executed. They even paid capital gains </w:t>
      </w:r>
      <w:r w:rsidR="003B5238" w:rsidRPr="00321D24">
        <w:rPr>
          <w:rFonts w:ascii="Times New Roman" w:hAnsi="Times New Roman" w:cs="Times New Roman"/>
          <w:sz w:val="24"/>
          <w:szCs w:val="24"/>
        </w:rPr>
        <w:t>tax, when</w:t>
      </w:r>
      <w:r w:rsidR="006A61E8" w:rsidRPr="00321D24">
        <w:rPr>
          <w:rFonts w:ascii="Times New Roman" w:hAnsi="Times New Roman" w:cs="Times New Roman"/>
          <w:sz w:val="24"/>
          <w:szCs w:val="24"/>
        </w:rPr>
        <w:t xml:space="preserve"> it was the first respondent’s responsibility to do so. This they did to facilitate </w:t>
      </w:r>
      <w:r w:rsidR="003B5238" w:rsidRPr="00321D24">
        <w:rPr>
          <w:rFonts w:ascii="Times New Roman" w:hAnsi="Times New Roman" w:cs="Times New Roman"/>
          <w:sz w:val="24"/>
          <w:szCs w:val="24"/>
        </w:rPr>
        <w:t xml:space="preserve">and </w:t>
      </w:r>
      <w:r w:rsidR="00354D01" w:rsidRPr="00321D24">
        <w:rPr>
          <w:rFonts w:ascii="Times New Roman" w:hAnsi="Times New Roman" w:cs="Times New Roman"/>
          <w:sz w:val="24"/>
          <w:szCs w:val="24"/>
        </w:rPr>
        <w:lastRenderedPageBreak/>
        <w:t>expedite the</w:t>
      </w:r>
      <w:r w:rsidR="006A61E8" w:rsidRPr="00321D24">
        <w:rPr>
          <w:rFonts w:ascii="Times New Roman" w:hAnsi="Times New Roman" w:cs="Times New Roman"/>
          <w:sz w:val="24"/>
          <w:szCs w:val="24"/>
        </w:rPr>
        <w:t xml:space="preserve"> transfer process. It demonstrates their commitment to the fulfilment of the agreement. </w:t>
      </w:r>
    </w:p>
    <w:p w14:paraId="14FB26A4" w14:textId="61440A8B" w:rsidR="006A61E8" w:rsidRPr="00321D24" w:rsidRDefault="006A61E8" w:rsidP="003830ED">
      <w:pPr>
        <w:spacing w:after="0" w:line="360" w:lineRule="auto"/>
        <w:ind w:firstLine="720"/>
        <w:jc w:val="both"/>
        <w:rPr>
          <w:rFonts w:ascii="Times New Roman" w:hAnsi="Times New Roman" w:cs="Times New Roman"/>
          <w:sz w:val="24"/>
          <w:szCs w:val="24"/>
        </w:rPr>
      </w:pPr>
      <w:r w:rsidRPr="00321D24">
        <w:rPr>
          <w:rFonts w:ascii="Times New Roman" w:hAnsi="Times New Roman" w:cs="Times New Roman"/>
          <w:sz w:val="24"/>
          <w:szCs w:val="24"/>
        </w:rPr>
        <w:t xml:space="preserve">The applicants went on to engage the local authority on the endowment fees and </w:t>
      </w:r>
      <w:r w:rsidR="003B5238" w:rsidRPr="00321D24">
        <w:rPr>
          <w:rFonts w:ascii="Times New Roman" w:hAnsi="Times New Roman" w:cs="Times New Roman"/>
          <w:sz w:val="24"/>
          <w:szCs w:val="24"/>
        </w:rPr>
        <w:t>outstanding</w:t>
      </w:r>
      <w:r w:rsidRPr="00321D24">
        <w:rPr>
          <w:rFonts w:ascii="Times New Roman" w:hAnsi="Times New Roman" w:cs="Times New Roman"/>
          <w:sz w:val="24"/>
          <w:szCs w:val="24"/>
        </w:rPr>
        <w:t xml:space="preserve"> rates. These were duly computed and invoiced</w:t>
      </w:r>
      <w:r w:rsidR="009C2707" w:rsidRPr="00321D24">
        <w:rPr>
          <w:rFonts w:ascii="Times New Roman" w:hAnsi="Times New Roman" w:cs="Times New Roman"/>
          <w:sz w:val="24"/>
          <w:szCs w:val="24"/>
        </w:rPr>
        <w:t xml:space="preserve"> directly to them by the local authority. They then paid the invoiced charges.</w:t>
      </w:r>
    </w:p>
    <w:p w14:paraId="389632DB" w14:textId="12206278" w:rsidR="009C2707" w:rsidRPr="00321D24" w:rsidRDefault="009C2707" w:rsidP="003830ED">
      <w:pPr>
        <w:spacing w:after="0" w:line="360" w:lineRule="auto"/>
        <w:ind w:firstLine="720"/>
        <w:jc w:val="both"/>
        <w:rPr>
          <w:rFonts w:ascii="Times New Roman" w:hAnsi="Times New Roman" w:cs="Times New Roman"/>
          <w:sz w:val="24"/>
          <w:szCs w:val="24"/>
        </w:rPr>
      </w:pPr>
      <w:r w:rsidRPr="00321D24">
        <w:rPr>
          <w:rFonts w:ascii="Times New Roman" w:hAnsi="Times New Roman" w:cs="Times New Roman"/>
          <w:sz w:val="24"/>
          <w:szCs w:val="24"/>
        </w:rPr>
        <w:t xml:space="preserve">As already indicated in findings made under the preliminary point on prescription, there was a flurry of correspondence between the applicants and the first </w:t>
      </w:r>
      <w:r w:rsidR="00340A6B" w:rsidRPr="00321D24">
        <w:rPr>
          <w:rFonts w:ascii="Times New Roman" w:hAnsi="Times New Roman" w:cs="Times New Roman"/>
          <w:sz w:val="24"/>
          <w:szCs w:val="24"/>
        </w:rPr>
        <w:t>respondent,</w:t>
      </w:r>
      <w:r w:rsidRPr="00321D24">
        <w:rPr>
          <w:rFonts w:ascii="Times New Roman" w:hAnsi="Times New Roman" w:cs="Times New Roman"/>
          <w:sz w:val="24"/>
          <w:szCs w:val="24"/>
        </w:rPr>
        <w:t xml:space="preserve"> relating to the ascertainment of the transfer costs payable. </w:t>
      </w:r>
      <w:r w:rsidR="00340A6B" w:rsidRPr="00321D24">
        <w:rPr>
          <w:rFonts w:ascii="Times New Roman" w:hAnsi="Times New Roman" w:cs="Times New Roman"/>
          <w:sz w:val="24"/>
          <w:szCs w:val="24"/>
        </w:rPr>
        <w:t xml:space="preserve">This engagement would not be sustainable in the face of a terminated agreement. </w:t>
      </w:r>
    </w:p>
    <w:p w14:paraId="2A91CF76" w14:textId="4919ACB6" w:rsidR="00340A6B" w:rsidRPr="00321D24" w:rsidRDefault="00340A6B" w:rsidP="003830ED">
      <w:pPr>
        <w:spacing w:after="0" w:line="360" w:lineRule="auto"/>
        <w:ind w:firstLine="720"/>
        <w:jc w:val="both"/>
        <w:rPr>
          <w:rFonts w:ascii="Times New Roman" w:hAnsi="Times New Roman" w:cs="Times New Roman"/>
          <w:sz w:val="24"/>
          <w:szCs w:val="24"/>
        </w:rPr>
      </w:pPr>
      <w:r w:rsidRPr="00321D24">
        <w:rPr>
          <w:rFonts w:ascii="Times New Roman" w:hAnsi="Times New Roman" w:cs="Times New Roman"/>
          <w:sz w:val="24"/>
          <w:szCs w:val="24"/>
        </w:rPr>
        <w:t>The second issue is really one of specific performance. In essence, the applicants aver that, having completed their end of the bargain, they are entitled to specific performance, which is transfer of the property to them by the first respondent.</w:t>
      </w:r>
    </w:p>
    <w:p w14:paraId="1804B464" w14:textId="62DBC34E" w:rsidR="00340A6B" w:rsidRPr="00321D24" w:rsidRDefault="00340A6B" w:rsidP="003830ED">
      <w:pPr>
        <w:spacing w:after="0" w:line="360" w:lineRule="auto"/>
        <w:ind w:firstLine="720"/>
        <w:jc w:val="both"/>
        <w:rPr>
          <w:rFonts w:ascii="Times New Roman" w:hAnsi="Times New Roman" w:cs="Times New Roman"/>
          <w:sz w:val="24"/>
          <w:szCs w:val="24"/>
        </w:rPr>
      </w:pPr>
      <w:r w:rsidRPr="00321D24">
        <w:rPr>
          <w:rFonts w:ascii="Times New Roman" w:hAnsi="Times New Roman" w:cs="Times New Roman"/>
          <w:sz w:val="24"/>
          <w:szCs w:val="24"/>
        </w:rPr>
        <w:t xml:space="preserve">In countering the </w:t>
      </w:r>
      <w:r w:rsidR="002A5B35" w:rsidRPr="00321D24">
        <w:rPr>
          <w:rFonts w:ascii="Times New Roman" w:hAnsi="Times New Roman" w:cs="Times New Roman"/>
          <w:sz w:val="24"/>
          <w:szCs w:val="24"/>
        </w:rPr>
        <w:t>applicants</w:t>
      </w:r>
      <w:r w:rsidRPr="00321D24">
        <w:rPr>
          <w:rFonts w:ascii="Times New Roman" w:hAnsi="Times New Roman" w:cs="Times New Roman"/>
          <w:sz w:val="24"/>
          <w:szCs w:val="24"/>
        </w:rPr>
        <w:t xml:space="preserve">’ averments, the first respondent relies on two issues. </w:t>
      </w:r>
      <w:r w:rsidR="007E0DAB" w:rsidRPr="00321D24">
        <w:rPr>
          <w:rFonts w:ascii="Times New Roman" w:hAnsi="Times New Roman" w:cs="Times New Roman"/>
          <w:sz w:val="24"/>
          <w:szCs w:val="24"/>
        </w:rPr>
        <w:t>These are repudiation and breach.</w:t>
      </w:r>
    </w:p>
    <w:p w14:paraId="78F8F7E6" w14:textId="27B48CD6" w:rsidR="007E0DAB" w:rsidRPr="00321D24" w:rsidRDefault="007E0DAB" w:rsidP="003830ED">
      <w:pPr>
        <w:spacing w:after="0" w:line="360" w:lineRule="auto"/>
        <w:ind w:firstLine="720"/>
        <w:jc w:val="both"/>
        <w:rPr>
          <w:rFonts w:ascii="Times New Roman" w:hAnsi="Times New Roman" w:cs="Times New Roman"/>
          <w:sz w:val="24"/>
          <w:szCs w:val="24"/>
        </w:rPr>
      </w:pPr>
      <w:r w:rsidRPr="00321D24">
        <w:rPr>
          <w:rFonts w:ascii="Times New Roman" w:hAnsi="Times New Roman" w:cs="Times New Roman"/>
          <w:sz w:val="24"/>
          <w:szCs w:val="24"/>
        </w:rPr>
        <w:t xml:space="preserve">On repudiation, the first respondent contends that the conduct of the applicants shows that they </w:t>
      </w:r>
      <w:r w:rsidR="002A5B35" w:rsidRPr="00321D24">
        <w:rPr>
          <w:rFonts w:ascii="Times New Roman" w:hAnsi="Times New Roman" w:cs="Times New Roman"/>
          <w:sz w:val="24"/>
          <w:szCs w:val="24"/>
        </w:rPr>
        <w:t xml:space="preserve">repudiated the agreement. It was not consistent with affirmation of the agreement.  The first respondent indicated that this is shown by their failure to pay the transfer costs. They also did not take occupation of the property or do anything to show that they were still interested in the property. </w:t>
      </w:r>
    </w:p>
    <w:p w14:paraId="4EA410BF" w14:textId="5474017B" w:rsidR="005D5668" w:rsidRPr="00321D24" w:rsidRDefault="002A5B35" w:rsidP="00354D01">
      <w:pPr>
        <w:spacing w:after="0" w:line="360" w:lineRule="auto"/>
        <w:ind w:firstLine="720"/>
        <w:jc w:val="both"/>
        <w:rPr>
          <w:rFonts w:ascii="Times New Roman" w:hAnsi="Times New Roman" w:cs="Times New Roman"/>
          <w:sz w:val="24"/>
          <w:szCs w:val="24"/>
        </w:rPr>
      </w:pPr>
      <w:r w:rsidRPr="00321D24">
        <w:rPr>
          <w:rFonts w:ascii="Times New Roman" w:hAnsi="Times New Roman" w:cs="Times New Roman"/>
          <w:sz w:val="24"/>
          <w:szCs w:val="24"/>
        </w:rPr>
        <w:t>On breach, the first respondent alleged that the applicants</w:t>
      </w:r>
      <w:r w:rsidR="00C629F5" w:rsidRPr="00321D24">
        <w:rPr>
          <w:rFonts w:ascii="Times New Roman" w:hAnsi="Times New Roman" w:cs="Times New Roman"/>
          <w:sz w:val="24"/>
          <w:szCs w:val="24"/>
        </w:rPr>
        <w:t xml:space="preserve">’ failure to pay transfer costs constituted breach of the agreement. Included among these costs is value added tax (“VAT”). This failure entitled the first respondent to cancel the agreement. </w:t>
      </w:r>
      <w:r w:rsidR="009D3325" w:rsidRPr="00321D24">
        <w:rPr>
          <w:rFonts w:ascii="Times New Roman" w:hAnsi="Times New Roman" w:cs="Times New Roman"/>
          <w:sz w:val="24"/>
          <w:szCs w:val="24"/>
        </w:rPr>
        <w:t>Consequently</w:t>
      </w:r>
      <w:r w:rsidR="00C629F5" w:rsidRPr="00321D24">
        <w:rPr>
          <w:rFonts w:ascii="Times New Roman" w:hAnsi="Times New Roman" w:cs="Times New Roman"/>
          <w:sz w:val="24"/>
          <w:szCs w:val="24"/>
        </w:rPr>
        <w:t xml:space="preserve">, the applicants have no basis on which to seek the relief of specific performance. </w:t>
      </w:r>
      <w:r w:rsidR="009D3325" w:rsidRPr="00321D24">
        <w:rPr>
          <w:rFonts w:ascii="Times New Roman" w:hAnsi="Times New Roman" w:cs="Times New Roman"/>
          <w:sz w:val="24"/>
          <w:szCs w:val="24"/>
        </w:rPr>
        <w:t xml:space="preserve">Put differently, they cannot push for the performance of a terminated agreement. </w:t>
      </w:r>
    </w:p>
    <w:p w14:paraId="60BFF6D1" w14:textId="0169BE41" w:rsidR="00193171" w:rsidRPr="00354D01" w:rsidRDefault="005D5668" w:rsidP="00354D01">
      <w:pPr>
        <w:spacing w:line="360" w:lineRule="auto"/>
        <w:ind w:firstLine="720"/>
        <w:jc w:val="both"/>
        <w:rPr>
          <w:rFonts w:ascii="Times New Roman" w:hAnsi="Times New Roman" w:cs="Times New Roman"/>
          <w:sz w:val="24"/>
          <w:szCs w:val="24"/>
        </w:rPr>
      </w:pPr>
      <w:r w:rsidRPr="00321D24">
        <w:rPr>
          <w:rFonts w:ascii="Times New Roman" w:hAnsi="Times New Roman" w:cs="Times New Roman"/>
          <w:sz w:val="24"/>
          <w:szCs w:val="24"/>
        </w:rPr>
        <w:t>At this point, it is necessary to look at the law governing the issues raised by the parties.</w:t>
      </w:r>
    </w:p>
    <w:p w14:paraId="0DBF777C" w14:textId="2412A96B" w:rsidR="005D5668" w:rsidRPr="00321D24" w:rsidRDefault="005D5668" w:rsidP="00321D24">
      <w:pPr>
        <w:spacing w:line="360" w:lineRule="auto"/>
        <w:jc w:val="both"/>
        <w:rPr>
          <w:rFonts w:ascii="Times New Roman" w:hAnsi="Times New Roman" w:cs="Times New Roman"/>
          <w:sz w:val="24"/>
          <w:szCs w:val="24"/>
          <w:u w:val="single"/>
        </w:rPr>
      </w:pPr>
      <w:r w:rsidRPr="00321D24">
        <w:rPr>
          <w:rFonts w:ascii="Times New Roman" w:hAnsi="Times New Roman" w:cs="Times New Roman"/>
          <w:sz w:val="24"/>
          <w:szCs w:val="24"/>
          <w:u w:val="single"/>
        </w:rPr>
        <w:t>Repudiation</w:t>
      </w:r>
    </w:p>
    <w:p w14:paraId="0DECDDEA" w14:textId="59FAC714" w:rsidR="0046191B" w:rsidRPr="00321D24" w:rsidRDefault="00595154" w:rsidP="00354D01">
      <w:pPr>
        <w:spacing w:after="0" w:line="360" w:lineRule="auto"/>
        <w:ind w:firstLine="720"/>
        <w:jc w:val="both"/>
        <w:rPr>
          <w:rFonts w:ascii="Times New Roman" w:hAnsi="Times New Roman" w:cs="Times New Roman"/>
          <w:sz w:val="24"/>
          <w:szCs w:val="24"/>
        </w:rPr>
      </w:pPr>
      <w:r w:rsidRPr="00321D24">
        <w:rPr>
          <w:rFonts w:ascii="Times New Roman" w:hAnsi="Times New Roman" w:cs="Times New Roman"/>
          <w:sz w:val="24"/>
          <w:szCs w:val="24"/>
        </w:rPr>
        <w:t xml:space="preserve">What constitutes repudiation was </w:t>
      </w:r>
      <w:r w:rsidR="0046191B" w:rsidRPr="00321D24">
        <w:rPr>
          <w:rFonts w:ascii="Times New Roman" w:hAnsi="Times New Roman" w:cs="Times New Roman"/>
          <w:sz w:val="24"/>
          <w:szCs w:val="24"/>
        </w:rPr>
        <w:t xml:space="preserve">explained in the case of </w:t>
      </w:r>
      <w:r w:rsidR="0046191B" w:rsidRPr="00321D24">
        <w:rPr>
          <w:rFonts w:ascii="Times New Roman" w:hAnsi="Times New Roman" w:cs="Times New Roman"/>
          <w:i/>
          <w:iCs/>
          <w:sz w:val="24"/>
          <w:szCs w:val="24"/>
        </w:rPr>
        <w:t xml:space="preserve">ECONET Wireless (Pvt) Ltd </w:t>
      </w:r>
      <w:r w:rsidR="0046191B" w:rsidRPr="00354D01">
        <w:rPr>
          <w:rFonts w:ascii="Times New Roman" w:hAnsi="Times New Roman" w:cs="Times New Roman"/>
          <w:sz w:val="24"/>
          <w:szCs w:val="24"/>
        </w:rPr>
        <w:t>v</w:t>
      </w:r>
      <w:r w:rsidR="0046191B" w:rsidRPr="00321D24">
        <w:rPr>
          <w:rFonts w:ascii="Times New Roman" w:hAnsi="Times New Roman" w:cs="Times New Roman"/>
          <w:i/>
          <w:iCs/>
          <w:sz w:val="24"/>
          <w:szCs w:val="24"/>
        </w:rPr>
        <w:t xml:space="preserve"> Trustco Mobile (Pty) Ltd &amp; Anor </w:t>
      </w:r>
      <w:r w:rsidR="0046191B" w:rsidRPr="00321D24">
        <w:rPr>
          <w:rFonts w:ascii="Times New Roman" w:hAnsi="Times New Roman" w:cs="Times New Roman"/>
          <w:sz w:val="24"/>
          <w:szCs w:val="24"/>
        </w:rPr>
        <w:t xml:space="preserve">SC 43/13. </w:t>
      </w:r>
      <w:r w:rsidR="00354D01" w:rsidRPr="00354D01">
        <w:rPr>
          <w:rFonts w:ascii="Times New Roman" w:hAnsi="Times New Roman" w:cs="Times New Roman"/>
          <w:smallCaps/>
          <w:sz w:val="24"/>
          <w:szCs w:val="24"/>
        </w:rPr>
        <w:t>garwe</w:t>
      </w:r>
      <w:r w:rsidR="00354D01" w:rsidRPr="00321D24">
        <w:rPr>
          <w:rFonts w:ascii="Times New Roman" w:hAnsi="Times New Roman" w:cs="Times New Roman"/>
          <w:sz w:val="24"/>
          <w:szCs w:val="24"/>
        </w:rPr>
        <w:t xml:space="preserve"> </w:t>
      </w:r>
      <w:r w:rsidR="0046191B" w:rsidRPr="00321D24">
        <w:rPr>
          <w:rFonts w:ascii="Times New Roman" w:hAnsi="Times New Roman" w:cs="Times New Roman"/>
          <w:sz w:val="24"/>
          <w:szCs w:val="24"/>
        </w:rPr>
        <w:t>JA (as he then was</w:t>
      </w:r>
      <w:r w:rsidR="002D5878" w:rsidRPr="00321D24">
        <w:rPr>
          <w:rFonts w:ascii="Times New Roman" w:hAnsi="Times New Roman" w:cs="Times New Roman"/>
          <w:sz w:val="24"/>
          <w:szCs w:val="24"/>
        </w:rPr>
        <w:t>) stated, at p 19:</w:t>
      </w:r>
    </w:p>
    <w:p w14:paraId="63C91240" w14:textId="77777777" w:rsidR="002D5878" w:rsidRPr="00321D24" w:rsidRDefault="002D5878" w:rsidP="00321D24">
      <w:pPr>
        <w:spacing w:after="0" w:line="360" w:lineRule="auto"/>
        <w:jc w:val="both"/>
        <w:rPr>
          <w:rFonts w:ascii="Times New Roman" w:hAnsi="Times New Roman" w:cs="Times New Roman"/>
          <w:sz w:val="24"/>
          <w:szCs w:val="24"/>
        </w:rPr>
      </w:pPr>
    </w:p>
    <w:p w14:paraId="530A06E4" w14:textId="2D997065" w:rsidR="0046191B" w:rsidRPr="00321D24" w:rsidRDefault="00193171" w:rsidP="00321D24">
      <w:pPr>
        <w:spacing w:after="0" w:line="360" w:lineRule="auto"/>
        <w:ind w:left="720" w:firstLine="1440"/>
        <w:jc w:val="both"/>
        <w:rPr>
          <w:rFonts w:ascii="Times New Roman" w:hAnsi="Times New Roman" w:cs="Times New Roman"/>
          <w:sz w:val="24"/>
          <w:szCs w:val="24"/>
        </w:rPr>
      </w:pPr>
      <w:r w:rsidRPr="00321D24">
        <w:rPr>
          <w:rFonts w:ascii="Times New Roman" w:hAnsi="Times New Roman" w:cs="Times New Roman"/>
          <w:sz w:val="24"/>
          <w:szCs w:val="24"/>
        </w:rPr>
        <w:t>“</w:t>
      </w:r>
      <w:r w:rsidR="0046191B" w:rsidRPr="00321D24">
        <w:rPr>
          <w:rFonts w:ascii="Times New Roman" w:hAnsi="Times New Roman" w:cs="Times New Roman"/>
          <w:sz w:val="24"/>
          <w:szCs w:val="24"/>
        </w:rPr>
        <w:t xml:space="preserve">It is correct that in determining whether a party has repudiated a contract, the test to be applied is whether the party has acted in such a way as to lead a </w:t>
      </w:r>
      <w:r w:rsidR="0046191B" w:rsidRPr="00321D24">
        <w:rPr>
          <w:rFonts w:ascii="Times New Roman" w:hAnsi="Times New Roman" w:cs="Times New Roman"/>
          <w:sz w:val="24"/>
          <w:szCs w:val="24"/>
        </w:rPr>
        <w:lastRenderedPageBreak/>
        <w:t xml:space="preserve">reasonable person to the conclusion that he did not intend to fulfil his part of the contract.  It is also correct that repudiation is a species of anticipatory breach.  See </w:t>
      </w:r>
      <w:r w:rsidR="0046191B" w:rsidRPr="00321D24">
        <w:rPr>
          <w:rFonts w:ascii="Times New Roman" w:hAnsi="Times New Roman" w:cs="Times New Roman"/>
          <w:i/>
          <w:sz w:val="24"/>
          <w:szCs w:val="24"/>
        </w:rPr>
        <w:t>Chinyerere v</w:t>
      </w:r>
      <w:r w:rsidR="0046191B" w:rsidRPr="00321D24">
        <w:rPr>
          <w:rFonts w:ascii="Times New Roman" w:hAnsi="Times New Roman" w:cs="Times New Roman"/>
          <w:sz w:val="24"/>
          <w:szCs w:val="24"/>
        </w:rPr>
        <w:t xml:space="preserve"> </w:t>
      </w:r>
      <w:r w:rsidR="0046191B" w:rsidRPr="00321D24">
        <w:rPr>
          <w:rFonts w:ascii="Times New Roman" w:hAnsi="Times New Roman" w:cs="Times New Roman"/>
          <w:i/>
          <w:sz w:val="24"/>
          <w:szCs w:val="24"/>
        </w:rPr>
        <w:t>Fraser</w:t>
      </w:r>
      <w:r w:rsidR="0046191B" w:rsidRPr="00321D24">
        <w:rPr>
          <w:rFonts w:ascii="Times New Roman" w:hAnsi="Times New Roman" w:cs="Times New Roman"/>
          <w:sz w:val="24"/>
          <w:szCs w:val="24"/>
        </w:rPr>
        <w:t xml:space="preserve"> No 1994 (2) ZLR 234 (H).  Repudiation may manifest itself in a variety of ways.  As stated by R.H Christie, the Law of Contract in South Africa, 3</w:t>
      </w:r>
      <w:r w:rsidR="0046191B" w:rsidRPr="00321D24">
        <w:rPr>
          <w:rFonts w:ascii="Times New Roman" w:hAnsi="Times New Roman" w:cs="Times New Roman"/>
          <w:sz w:val="24"/>
          <w:szCs w:val="24"/>
          <w:vertAlign w:val="superscript"/>
        </w:rPr>
        <w:t>rd</w:t>
      </w:r>
      <w:r w:rsidR="0046191B" w:rsidRPr="00321D24">
        <w:rPr>
          <w:rFonts w:ascii="Times New Roman" w:hAnsi="Times New Roman" w:cs="Times New Roman"/>
          <w:sz w:val="24"/>
          <w:szCs w:val="24"/>
        </w:rPr>
        <w:t xml:space="preserve"> ed, at p 572-3,</w:t>
      </w:r>
    </w:p>
    <w:p w14:paraId="69D559E1" w14:textId="662CA752" w:rsidR="005D5668" w:rsidRDefault="0046191B" w:rsidP="00354D01">
      <w:pPr>
        <w:spacing w:after="0" w:line="240" w:lineRule="auto"/>
        <w:ind w:left="1440"/>
        <w:jc w:val="both"/>
        <w:rPr>
          <w:rFonts w:ascii="Times New Roman" w:hAnsi="Times New Roman" w:cs="Times New Roman"/>
        </w:rPr>
      </w:pPr>
      <w:r w:rsidRPr="00354D01">
        <w:rPr>
          <w:rFonts w:ascii="Times New Roman" w:hAnsi="Times New Roman" w:cs="Times New Roman"/>
        </w:rPr>
        <w:t xml:space="preserve">“If it takes place before performance is due it is sometimes described as </w:t>
      </w:r>
      <w:r w:rsidR="002D5878" w:rsidRPr="00354D01">
        <w:rPr>
          <w:rFonts w:ascii="Times New Roman" w:hAnsi="Times New Roman" w:cs="Times New Roman"/>
        </w:rPr>
        <w:t xml:space="preserve">                      </w:t>
      </w:r>
      <w:r w:rsidRPr="00354D01">
        <w:rPr>
          <w:rFonts w:ascii="Times New Roman" w:hAnsi="Times New Roman" w:cs="Times New Roman"/>
        </w:rPr>
        <w:t>anticipatory breach and may take the form of a statement that the party concerned is not going to carry out the contract, or an unequivocal tender to perform less than is due, or an unwarranted but unequivocal refusal by a buyer to pay the full purchase price, irrespective of his true intention and the amount of any reduction that may be claimed, or the taking of some action inconsistent with the intention to perform, or by his own conduct putting it out of his power to perform …”.</w:t>
      </w:r>
    </w:p>
    <w:p w14:paraId="7AEC2477" w14:textId="77777777" w:rsidR="00354D01" w:rsidRPr="00354D01" w:rsidRDefault="00354D01" w:rsidP="00354D01">
      <w:pPr>
        <w:spacing w:after="0" w:line="240" w:lineRule="auto"/>
        <w:ind w:left="1440"/>
        <w:jc w:val="both"/>
        <w:rPr>
          <w:rFonts w:ascii="Times New Roman" w:hAnsi="Times New Roman" w:cs="Times New Roman"/>
        </w:rPr>
      </w:pPr>
    </w:p>
    <w:p w14:paraId="2407FD6A" w14:textId="6BBD80CC" w:rsidR="008644DA" w:rsidRPr="00321D24" w:rsidRDefault="000E70FB" w:rsidP="00354D01">
      <w:pPr>
        <w:spacing w:line="360" w:lineRule="auto"/>
        <w:ind w:firstLine="720"/>
        <w:jc w:val="both"/>
        <w:rPr>
          <w:rFonts w:ascii="Times New Roman" w:hAnsi="Times New Roman" w:cs="Times New Roman"/>
          <w:sz w:val="24"/>
          <w:szCs w:val="24"/>
        </w:rPr>
      </w:pPr>
      <w:r w:rsidRPr="00321D24">
        <w:rPr>
          <w:rFonts w:ascii="Times New Roman" w:hAnsi="Times New Roman" w:cs="Times New Roman"/>
          <w:sz w:val="24"/>
          <w:szCs w:val="24"/>
        </w:rPr>
        <w:t xml:space="preserve">In </w:t>
      </w:r>
      <w:r w:rsidRPr="00321D24">
        <w:rPr>
          <w:rFonts w:ascii="Times New Roman" w:hAnsi="Times New Roman" w:cs="Times New Roman"/>
          <w:i/>
          <w:iCs/>
          <w:sz w:val="24"/>
          <w:szCs w:val="24"/>
        </w:rPr>
        <w:t xml:space="preserve">Thomas Meikles Stores </w:t>
      </w:r>
      <w:r w:rsidRPr="00354D01">
        <w:rPr>
          <w:rFonts w:ascii="Times New Roman" w:hAnsi="Times New Roman" w:cs="Times New Roman"/>
          <w:sz w:val="24"/>
          <w:szCs w:val="24"/>
        </w:rPr>
        <w:t>v</w:t>
      </w:r>
      <w:r w:rsidRPr="00321D24">
        <w:rPr>
          <w:rFonts w:ascii="Times New Roman" w:hAnsi="Times New Roman" w:cs="Times New Roman"/>
          <w:i/>
          <w:iCs/>
          <w:sz w:val="24"/>
          <w:szCs w:val="24"/>
        </w:rPr>
        <w:t xml:space="preserve"> Dorris Mwaita &amp; Anor</w:t>
      </w:r>
      <w:r w:rsidRPr="00321D24">
        <w:rPr>
          <w:rFonts w:ascii="Times New Roman" w:hAnsi="Times New Roman" w:cs="Times New Roman"/>
          <w:sz w:val="24"/>
          <w:szCs w:val="24"/>
        </w:rPr>
        <w:t xml:space="preserve"> SC 21/07, </w:t>
      </w:r>
      <w:r w:rsidR="00354D01" w:rsidRPr="00354D01">
        <w:rPr>
          <w:rFonts w:ascii="Times New Roman" w:hAnsi="Times New Roman" w:cs="Times New Roman"/>
          <w:smallCaps/>
          <w:sz w:val="24"/>
          <w:szCs w:val="24"/>
        </w:rPr>
        <w:t>gwaunza</w:t>
      </w:r>
      <w:r w:rsidR="00354D01" w:rsidRPr="00321D24">
        <w:rPr>
          <w:rFonts w:ascii="Times New Roman" w:hAnsi="Times New Roman" w:cs="Times New Roman"/>
          <w:sz w:val="24"/>
          <w:szCs w:val="24"/>
        </w:rPr>
        <w:t xml:space="preserve"> </w:t>
      </w:r>
      <w:r w:rsidRPr="00321D24">
        <w:rPr>
          <w:rFonts w:ascii="Times New Roman" w:hAnsi="Times New Roman" w:cs="Times New Roman"/>
          <w:sz w:val="24"/>
          <w:szCs w:val="24"/>
        </w:rPr>
        <w:t xml:space="preserve">JA (as she then was), cited with approval the remarks by learned author D J Joubert, from his book, </w:t>
      </w:r>
      <w:r w:rsidRPr="00321D24">
        <w:rPr>
          <w:rFonts w:ascii="Times New Roman" w:hAnsi="Times New Roman" w:cs="Times New Roman"/>
          <w:i/>
          <w:iCs/>
          <w:sz w:val="24"/>
          <w:szCs w:val="24"/>
        </w:rPr>
        <w:t>General Principles of the Law of Contract</w:t>
      </w:r>
      <w:r w:rsidRPr="00321D24">
        <w:rPr>
          <w:rFonts w:ascii="Times New Roman" w:hAnsi="Times New Roman" w:cs="Times New Roman"/>
          <w:sz w:val="24"/>
          <w:szCs w:val="24"/>
        </w:rPr>
        <w:t>, 1 ed at p 211</w:t>
      </w:r>
      <w:r w:rsidR="0084713B" w:rsidRPr="00321D24">
        <w:rPr>
          <w:rFonts w:ascii="Times New Roman" w:hAnsi="Times New Roman" w:cs="Times New Roman"/>
          <w:sz w:val="24"/>
          <w:szCs w:val="24"/>
        </w:rPr>
        <w:t>:</w:t>
      </w:r>
    </w:p>
    <w:p w14:paraId="26F4ED62" w14:textId="600315C2" w:rsidR="008644DA" w:rsidRPr="00354D01" w:rsidRDefault="0084713B" w:rsidP="00354D01">
      <w:pPr>
        <w:spacing w:line="240" w:lineRule="auto"/>
        <w:ind w:left="720"/>
        <w:jc w:val="both"/>
        <w:rPr>
          <w:rFonts w:ascii="Times New Roman" w:hAnsi="Times New Roman" w:cs="Times New Roman"/>
        </w:rPr>
      </w:pPr>
      <w:r w:rsidRPr="00354D01">
        <w:rPr>
          <w:rFonts w:ascii="Times New Roman" w:hAnsi="Times New Roman" w:cs="Times New Roman"/>
        </w:rPr>
        <w:t>“But analysed to reveal its essentials, a repudiation is nothing more than intentional communication by the debtor of the statement that he is not going to perform”.</w:t>
      </w:r>
    </w:p>
    <w:p w14:paraId="43D31C38" w14:textId="4C9F20F2" w:rsidR="008644DA" w:rsidRPr="00354D01" w:rsidRDefault="00705FAC" w:rsidP="00354D01">
      <w:pPr>
        <w:spacing w:line="360" w:lineRule="auto"/>
        <w:ind w:firstLine="720"/>
        <w:jc w:val="both"/>
        <w:rPr>
          <w:rFonts w:ascii="Times New Roman" w:hAnsi="Times New Roman" w:cs="Times New Roman"/>
          <w:sz w:val="24"/>
          <w:szCs w:val="24"/>
        </w:rPr>
      </w:pPr>
      <w:r w:rsidRPr="00321D24">
        <w:rPr>
          <w:rFonts w:ascii="Times New Roman" w:hAnsi="Times New Roman" w:cs="Times New Roman"/>
          <w:sz w:val="24"/>
          <w:szCs w:val="24"/>
        </w:rPr>
        <w:t xml:space="preserve">What clearly emerges from the above authorities is that an act of repudiation, whether by word or conduct, must unequivocally evince an intention to resile from the contract. </w:t>
      </w:r>
    </w:p>
    <w:p w14:paraId="53B47DF0" w14:textId="31BC452E" w:rsidR="00705FAC" w:rsidRPr="00321D24" w:rsidRDefault="00705FAC" w:rsidP="00321D24">
      <w:pPr>
        <w:spacing w:line="360" w:lineRule="auto"/>
        <w:jc w:val="both"/>
        <w:rPr>
          <w:rFonts w:ascii="Times New Roman" w:hAnsi="Times New Roman" w:cs="Times New Roman"/>
          <w:sz w:val="24"/>
          <w:szCs w:val="24"/>
          <w:u w:val="single"/>
        </w:rPr>
      </w:pPr>
      <w:r w:rsidRPr="00321D24">
        <w:rPr>
          <w:rFonts w:ascii="Times New Roman" w:hAnsi="Times New Roman" w:cs="Times New Roman"/>
          <w:sz w:val="24"/>
          <w:szCs w:val="24"/>
          <w:u w:val="single"/>
        </w:rPr>
        <w:t>Breach</w:t>
      </w:r>
    </w:p>
    <w:p w14:paraId="3DAD0903" w14:textId="13A2BA0C" w:rsidR="004A1C26" w:rsidRPr="00321D24" w:rsidRDefault="004A1C26" w:rsidP="00354D01">
      <w:pPr>
        <w:spacing w:after="0" w:line="360" w:lineRule="auto"/>
        <w:ind w:firstLine="720"/>
        <w:jc w:val="both"/>
        <w:rPr>
          <w:rFonts w:ascii="Times New Roman" w:hAnsi="Times New Roman" w:cs="Times New Roman"/>
          <w:sz w:val="24"/>
          <w:szCs w:val="24"/>
        </w:rPr>
      </w:pPr>
      <w:r w:rsidRPr="00321D24">
        <w:rPr>
          <w:rFonts w:ascii="Times New Roman" w:hAnsi="Times New Roman" w:cs="Times New Roman"/>
          <w:sz w:val="24"/>
          <w:szCs w:val="24"/>
        </w:rPr>
        <w:t xml:space="preserve">At the heart of any contractual agreement is a reciprocity of rights and obligations. This means that a party who has not performed his part of the bargain is in breach and cannot therefore demand specific performance from the other party. </w:t>
      </w:r>
    </w:p>
    <w:p w14:paraId="451411AA" w14:textId="42771192" w:rsidR="00201956" w:rsidRPr="00321D24" w:rsidRDefault="004A1C26" w:rsidP="00354D01">
      <w:pPr>
        <w:spacing w:after="0" w:line="360" w:lineRule="auto"/>
        <w:ind w:firstLine="720"/>
        <w:jc w:val="both"/>
        <w:rPr>
          <w:rFonts w:ascii="Times New Roman" w:hAnsi="Times New Roman" w:cs="Times New Roman"/>
          <w:sz w:val="24"/>
          <w:szCs w:val="24"/>
        </w:rPr>
      </w:pPr>
      <w:r w:rsidRPr="00321D24">
        <w:rPr>
          <w:rFonts w:ascii="Times New Roman" w:hAnsi="Times New Roman" w:cs="Times New Roman"/>
          <w:sz w:val="24"/>
          <w:szCs w:val="24"/>
        </w:rPr>
        <w:t>See</w:t>
      </w:r>
      <w:r w:rsidRPr="00321D24">
        <w:rPr>
          <w:rFonts w:ascii="Times New Roman" w:hAnsi="Times New Roman" w:cs="Times New Roman"/>
          <w:i/>
          <w:iCs/>
          <w:sz w:val="24"/>
          <w:szCs w:val="24"/>
        </w:rPr>
        <w:t xml:space="preserve"> Mativenga </w:t>
      </w:r>
      <w:r w:rsidRPr="00354D01">
        <w:rPr>
          <w:rFonts w:ascii="Times New Roman" w:hAnsi="Times New Roman" w:cs="Times New Roman"/>
          <w:sz w:val="24"/>
          <w:szCs w:val="24"/>
        </w:rPr>
        <w:t xml:space="preserve">v </w:t>
      </w:r>
      <w:r w:rsidRPr="00321D24">
        <w:rPr>
          <w:rFonts w:ascii="Times New Roman" w:hAnsi="Times New Roman" w:cs="Times New Roman"/>
          <w:i/>
          <w:iCs/>
          <w:sz w:val="24"/>
          <w:szCs w:val="24"/>
        </w:rPr>
        <w:t>Sithole</w:t>
      </w:r>
      <w:r w:rsidRPr="00321D24">
        <w:rPr>
          <w:rFonts w:ascii="Times New Roman" w:hAnsi="Times New Roman" w:cs="Times New Roman"/>
          <w:sz w:val="24"/>
          <w:szCs w:val="24"/>
        </w:rPr>
        <w:t xml:space="preserve">  HH 281/24, </w:t>
      </w:r>
      <w:r w:rsidRPr="00321D24">
        <w:rPr>
          <w:rFonts w:ascii="Times New Roman" w:hAnsi="Times New Roman" w:cs="Times New Roman"/>
          <w:i/>
          <w:iCs/>
          <w:sz w:val="24"/>
          <w:szCs w:val="24"/>
        </w:rPr>
        <w:t xml:space="preserve">River Ranch </w:t>
      </w:r>
      <w:r w:rsidR="00E50FB5" w:rsidRPr="00321D24">
        <w:rPr>
          <w:rFonts w:ascii="Times New Roman" w:hAnsi="Times New Roman" w:cs="Times New Roman"/>
          <w:i/>
          <w:iCs/>
          <w:sz w:val="24"/>
          <w:szCs w:val="24"/>
        </w:rPr>
        <w:t xml:space="preserve"> Ltd </w:t>
      </w:r>
      <w:r w:rsidR="00E50FB5" w:rsidRPr="00354D01">
        <w:rPr>
          <w:rFonts w:ascii="Times New Roman" w:hAnsi="Times New Roman" w:cs="Times New Roman"/>
          <w:sz w:val="24"/>
          <w:szCs w:val="24"/>
        </w:rPr>
        <w:t xml:space="preserve">v </w:t>
      </w:r>
      <w:r w:rsidR="00E50FB5" w:rsidRPr="00321D24">
        <w:rPr>
          <w:rFonts w:ascii="Times New Roman" w:hAnsi="Times New Roman" w:cs="Times New Roman"/>
          <w:i/>
          <w:iCs/>
          <w:sz w:val="24"/>
          <w:szCs w:val="24"/>
        </w:rPr>
        <w:t>Delta Corporation</w:t>
      </w:r>
      <w:r w:rsidR="00E50FB5" w:rsidRPr="00321D24">
        <w:rPr>
          <w:rFonts w:ascii="Times New Roman" w:hAnsi="Times New Roman" w:cs="Times New Roman"/>
          <w:sz w:val="24"/>
          <w:szCs w:val="24"/>
        </w:rPr>
        <w:t xml:space="preserve"> HH 1/10, </w:t>
      </w:r>
      <w:r w:rsidR="00E50FB5" w:rsidRPr="00321D24">
        <w:rPr>
          <w:rFonts w:ascii="Times New Roman" w:hAnsi="Times New Roman" w:cs="Times New Roman"/>
          <w:i/>
          <w:iCs/>
          <w:sz w:val="24"/>
          <w:szCs w:val="24"/>
        </w:rPr>
        <w:t>Jennifer Nan Brooke v Richard Mudhanda</w:t>
      </w:r>
      <w:r w:rsidR="00E50FB5" w:rsidRPr="00321D24">
        <w:rPr>
          <w:rFonts w:ascii="Times New Roman" w:hAnsi="Times New Roman" w:cs="Times New Roman"/>
          <w:sz w:val="24"/>
          <w:szCs w:val="24"/>
        </w:rPr>
        <w:t xml:space="preserve"> SC </w:t>
      </w:r>
      <w:r w:rsidR="00CC5464" w:rsidRPr="00321D24">
        <w:rPr>
          <w:rFonts w:ascii="Times New Roman" w:hAnsi="Times New Roman" w:cs="Times New Roman"/>
          <w:sz w:val="24"/>
          <w:szCs w:val="24"/>
        </w:rPr>
        <w:t>5</w:t>
      </w:r>
      <w:r w:rsidR="00E50FB5" w:rsidRPr="00321D24">
        <w:rPr>
          <w:rFonts w:ascii="Times New Roman" w:hAnsi="Times New Roman" w:cs="Times New Roman"/>
          <w:sz w:val="24"/>
          <w:szCs w:val="24"/>
        </w:rPr>
        <w:t xml:space="preserve">/18, </w:t>
      </w:r>
      <w:r w:rsidR="00E50FB5" w:rsidRPr="00321D24">
        <w:rPr>
          <w:rFonts w:ascii="Times New Roman" w:hAnsi="Times New Roman" w:cs="Times New Roman"/>
          <w:i/>
          <w:iCs/>
          <w:sz w:val="24"/>
          <w:szCs w:val="24"/>
        </w:rPr>
        <w:t xml:space="preserve">Savanhu </w:t>
      </w:r>
      <w:r w:rsidR="00E50FB5" w:rsidRPr="00354D01">
        <w:rPr>
          <w:rFonts w:ascii="Times New Roman" w:hAnsi="Times New Roman" w:cs="Times New Roman"/>
          <w:sz w:val="24"/>
          <w:szCs w:val="24"/>
        </w:rPr>
        <w:t xml:space="preserve">v </w:t>
      </w:r>
      <w:r w:rsidR="00E50FB5" w:rsidRPr="00321D24">
        <w:rPr>
          <w:rFonts w:ascii="Times New Roman" w:hAnsi="Times New Roman" w:cs="Times New Roman"/>
          <w:i/>
          <w:iCs/>
          <w:sz w:val="24"/>
          <w:szCs w:val="24"/>
        </w:rPr>
        <w:t>Marere N.O. &amp; Ors</w:t>
      </w:r>
      <w:r w:rsidR="00E50FB5" w:rsidRPr="00321D24">
        <w:rPr>
          <w:rFonts w:ascii="Times New Roman" w:hAnsi="Times New Roman" w:cs="Times New Roman"/>
          <w:sz w:val="24"/>
          <w:szCs w:val="24"/>
        </w:rPr>
        <w:t xml:space="preserve"> 2009 (1) ZLR 320 (S).</w:t>
      </w:r>
      <w:r w:rsidRPr="00321D24">
        <w:rPr>
          <w:rFonts w:ascii="Times New Roman" w:hAnsi="Times New Roman" w:cs="Times New Roman"/>
          <w:sz w:val="24"/>
          <w:szCs w:val="24"/>
        </w:rPr>
        <w:t xml:space="preserve"> </w:t>
      </w:r>
    </w:p>
    <w:p w14:paraId="750E0C3A" w14:textId="14BD4DB8" w:rsidR="00F3730D" w:rsidRPr="00321D24" w:rsidRDefault="00201956" w:rsidP="00354D01">
      <w:pPr>
        <w:spacing w:line="360" w:lineRule="auto"/>
        <w:ind w:firstLine="720"/>
        <w:jc w:val="both"/>
        <w:rPr>
          <w:rFonts w:ascii="Times New Roman" w:hAnsi="Times New Roman" w:cs="Times New Roman"/>
          <w:sz w:val="24"/>
          <w:szCs w:val="24"/>
        </w:rPr>
      </w:pPr>
      <w:r w:rsidRPr="00321D24">
        <w:rPr>
          <w:rFonts w:ascii="Times New Roman" w:hAnsi="Times New Roman" w:cs="Times New Roman"/>
          <w:sz w:val="24"/>
          <w:szCs w:val="24"/>
        </w:rPr>
        <w:t xml:space="preserve">In </w:t>
      </w:r>
      <w:r w:rsidRPr="00321D24">
        <w:rPr>
          <w:rFonts w:ascii="Times New Roman" w:hAnsi="Times New Roman" w:cs="Times New Roman"/>
          <w:i/>
          <w:iCs/>
          <w:sz w:val="24"/>
          <w:szCs w:val="24"/>
        </w:rPr>
        <w:t xml:space="preserve">Savanhu </w:t>
      </w:r>
      <w:r w:rsidRPr="00354D01">
        <w:rPr>
          <w:rFonts w:ascii="Times New Roman" w:hAnsi="Times New Roman" w:cs="Times New Roman"/>
          <w:sz w:val="24"/>
          <w:szCs w:val="24"/>
        </w:rPr>
        <w:t xml:space="preserve">v </w:t>
      </w:r>
      <w:r w:rsidRPr="00321D24">
        <w:rPr>
          <w:rFonts w:ascii="Times New Roman" w:hAnsi="Times New Roman" w:cs="Times New Roman"/>
          <w:i/>
          <w:iCs/>
          <w:sz w:val="24"/>
          <w:szCs w:val="24"/>
        </w:rPr>
        <w:t>Marere NO &amp; Others, supra</w:t>
      </w:r>
      <w:r w:rsidRPr="00321D24">
        <w:rPr>
          <w:rFonts w:ascii="Times New Roman" w:hAnsi="Times New Roman" w:cs="Times New Roman"/>
          <w:sz w:val="24"/>
          <w:szCs w:val="24"/>
        </w:rPr>
        <w:t xml:space="preserve">, </w:t>
      </w:r>
      <w:r w:rsidR="00354D01" w:rsidRPr="00354D01">
        <w:rPr>
          <w:rFonts w:ascii="Times New Roman" w:hAnsi="Times New Roman" w:cs="Times New Roman"/>
          <w:smallCaps/>
          <w:sz w:val="24"/>
          <w:szCs w:val="24"/>
        </w:rPr>
        <w:t>malaba</w:t>
      </w:r>
      <w:r w:rsidR="00354D01" w:rsidRPr="00321D24">
        <w:rPr>
          <w:rFonts w:ascii="Times New Roman" w:hAnsi="Times New Roman" w:cs="Times New Roman"/>
          <w:sz w:val="24"/>
          <w:szCs w:val="24"/>
        </w:rPr>
        <w:t xml:space="preserve"> </w:t>
      </w:r>
      <w:r w:rsidR="00E01AFD" w:rsidRPr="00321D24">
        <w:rPr>
          <w:rFonts w:ascii="Times New Roman" w:hAnsi="Times New Roman" w:cs="Times New Roman"/>
          <w:sz w:val="24"/>
          <w:szCs w:val="24"/>
        </w:rPr>
        <w:t xml:space="preserve">DCJ (“as he then was”), stated </w:t>
      </w:r>
      <w:r w:rsidRPr="00321D24">
        <w:rPr>
          <w:rFonts w:ascii="Times New Roman" w:hAnsi="Times New Roman" w:cs="Times New Roman"/>
          <w:sz w:val="24"/>
          <w:szCs w:val="24"/>
        </w:rPr>
        <w:t>the principle in the following terms</w:t>
      </w:r>
      <w:r w:rsidR="00E01AFD" w:rsidRPr="00321D24">
        <w:rPr>
          <w:rFonts w:ascii="Times New Roman" w:hAnsi="Times New Roman" w:cs="Times New Roman"/>
          <w:sz w:val="24"/>
          <w:szCs w:val="24"/>
        </w:rPr>
        <w:t>, at p325 A-C</w:t>
      </w:r>
      <w:r w:rsidRPr="00321D24">
        <w:rPr>
          <w:rFonts w:ascii="Times New Roman" w:hAnsi="Times New Roman" w:cs="Times New Roman"/>
          <w:sz w:val="24"/>
          <w:szCs w:val="24"/>
        </w:rPr>
        <w:t>:</w:t>
      </w:r>
    </w:p>
    <w:p w14:paraId="6504FF6B" w14:textId="77777777" w:rsidR="00F3730D" w:rsidRPr="00354D01" w:rsidRDefault="00201956" w:rsidP="00354D01">
      <w:pPr>
        <w:spacing w:line="240" w:lineRule="auto"/>
        <w:ind w:left="720"/>
        <w:jc w:val="both"/>
        <w:rPr>
          <w:rFonts w:ascii="Times New Roman" w:hAnsi="Times New Roman" w:cs="Times New Roman"/>
        </w:rPr>
      </w:pPr>
      <w:r w:rsidRPr="00354D01">
        <w:rPr>
          <w:rFonts w:ascii="Times New Roman" w:hAnsi="Times New Roman" w:cs="Times New Roman"/>
        </w:rPr>
        <w:t xml:space="preserve">"The right to claim specific performance of a contract by the other party is premised on the principle that the appellant must first show that he has performed all his obligations under the contract or that he is ready, able and willing to perform his own side of the bargain. Wessels, </w:t>
      </w:r>
      <w:r w:rsidRPr="00354D01">
        <w:rPr>
          <w:rFonts w:ascii="Times New Roman" w:hAnsi="Times New Roman" w:cs="Times New Roman"/>
          <w:i/>
          <w:iCs/>
        </w:rPr>
        <w:t>The Law of Contract in South Africa</w:t>
      </w:r>
      <w:r w:rsidRPr="00354D01">
        <w:rPr>
          <w:rFonts w:ascii="Times New Roman" w:hAnsi="Times New Roman" w:cs="Times New Roman"/>
        </w:rPr>
        <w:t xml:space="preserve"> vol 11 para 3135 states that: </w:t>
      </w:r>
    </w:p>
    <w:p w14:paraId="6150413E" w14:textId="18147CD0" w:rsidR="008D7189" w:rsidRPr="00354D01" w:rsidRDefault="00201956" w:rsidP="00354D01">
      <w:pPr>
        <w:spacing w:line="240" w:lineRule="auto"/>
        <w:ind w:left="1440"/>
        <w:jc w:val="both"/>
        <w:rPr>
          <w:rFonts w:ascii="Times New Roman" w:hAnsi="Times New Roman" w:cs="Times New Roman"/>
        </w:rPr>
      </w:pPr>
      <w:r w:rsidRPr="00354D01">
        <w:rPr>
          <w:rFonts w:ascii="Times New Roman" w:hAnsi="Times New Roman" w:cs="Times New Roman"/>
        </w:rPr>
        <w:t xml:space="preserve">"The court will not decree specific performance where the plaintiff has himself broken the contract or made a material default in the performance on his part (Lawson, s. 472, p.522). A plaintiff is not entitled to succeed against a defendant in an action for breach of contract unless he can show that he has performed his part or is ready to do so, and therefore he cannot ask for specific performance unless he has </w:t>
      </w:r>
      <w:r w:rsidRPr="00354D01">
        <w:rPr>
          <w:rFonts w:ascii="Times New Roman" w:hAnsi="Times New Roman" w:cs="Times New Roman"/>
        </w:rPr>
        <w:lastRenderedPageBreak/>
        <w:t>either performed his part of the contract or unless he has been prevented from doing so by the defendant."</w:t>
      </w:r>
    </w:p>
    <w:p w14:paraId="017DFBFD" w14:textId="77777777" w:rsidR="00F3730D" w:rsidRPr="00321D24" w:rsidRDefault="00F3730D" w:rsidP="00321D24">
      <w:pPr>
        <w:spacing w:line="360" w:lineRule="auto"/>
        <w:ind w:left="1440"/>
        <w:jc w:val="both"/>
        <w:rPr>
          <w:rFonts w:ascii="Times New Roman" w:hAnsi="Times New Roman" w:cs="Times New Roman"/>
          <w:sz w:val="24"/>
          <w:szCs w:val="24"/>
        </w:rPr>
      </w:pPr>
    </w:p>
    <w:p w14:paraId="741665C9" w14:textId="68905938" w:rsidR="00C60DCC" w:rsidRPr="00321D24" w:rsidRDefault="00C60DCC" w:rsidP="00354D01">
      <w:pPr>
        <w:spacing w:after="0" w:line="360" w:lineRule="auto"/>
        <w:ind w:firstLine="720"/>
        <w:jc w:val="both"/>
        <w:rPr>
          <w:rFonts w:ascii="Times New Roman" w:hAnsi="Times New Roman" w:cs="Times New Roman"/>
          <w:sz w:val="24"/>
          <w:szCs w:val="24"/>
        </w:rPr>
      </w:pPr>
      <w:r w:rsidRPr="00321D24">
        <w:rPr>
          <w:rFonts w:ascii="Times New Roman" w:hAnsi="Times New Roman" w:cs="Times New Roman"/>
          <w:i/>
          <w:iCs/>
          <w:sz w:val="24"/>
          <w:szCs w:val="24"/>
        </w:rPr>
        <w:t>In casu</w:t>
      </w:r>
      <w:r w:rsidRPr="00321D24">
        <w:rPr>
          <w:rFonts w:ascii="Times New Roman" w:hAnsi="Times New Roman" w:cs="Times New Roman"/>
          <w:sz w:val="24"/>
          <w:szCs w:val="24"/>
        </w:rPr>
        <w:t>, it has been shown that the applicant performed his part of the agreement. The conduct of the applicant, as already indicated, was not consistent with repudiation. It was consistent with affir</w:t>
      </w:r>
      <w:r w:rsidR="00863BB0" w:rsidRPr="00321D24">
        <w:rPr>
          <w:rFonts w:ascii="Times New Roman" w:hAnsi="Times New Roman" w:cs="Times New Roman"/>
          <w:sz w:val="24"/>
          <w:szCs w:val="24"/>
        </w:rPr>
        <w:t xml:space="preserve">mation of the agreement. It cannot be unequivocally inferred that the applicant communicated an intention to abandon the contract. </w:t>
      </w:r>
    </w:p>
    <w:p w14:paraId="669F0C06" w14:textId="24CCAF20" w:rsidR="00201956" w:rsidRPr="00321D24" w:rsidRDefault="00863BB0" w:rsidP="00354D01">
      <w:pPr>
        <w:spacing w:after="0" w:line="360" w:lineRule="auto"/>
        <w:ind w:firstLine="720"/>
        <w:jc w:val="both"/>
        <w:rPr>
          <w:rFonts w:ascii="Times New Roman" w:hAnsi="Times New Roman" w:cs="Times New Roman"/>
          <w:sz w:val="24"/>
          <w:szCs w:val="24"/>
        </w:rPr>
      </w:pPr>
      <w:r w:rsidRPr="00321D24">
        <w:rPr>
          <w:rFonts w:ascii="Times New Roman" w:hAnsi="Times New Roman" w:cs="Times New Roman"/>
          <w:sz w:val="24"/>
          <w:szCs w:val="24"/>
        </w:rPr>
        <w:t xml:space="preserve">In respect of the allegation of breach of the agreement, no satisfactory evidence of such breach has been adduced by the first respondent. A fundamental aspect of breach is that the </w:t>
      </w:r>
      <w:r w:rsidR="005B2781" w:rsidRPr="00321D24">
        <w:rPr>
          <w:rFonts w:ascii="Times New Roman" w:hAnsi="Times New Roman" w:cs="Times New Roman"/>
          <w:sz w:val="24"/>
          <w:szCs w:val="24"/>
        </w:rPr>
        <w:t>party</w:t>
      </w:r>
      <w:r w:rsidRPr="00321D24">
        <w:rPr>
          <w:rFonts w:ascii="Times New Roman" w:hAnsi="Times New Roman" w:cs="Times New Roman"/>
          <w:sz w:val="24"/>
          <w:szCs w:val="24"/>
        </w:rPr>
        <w:t xml:space="preserve"> who breaches an agreement </w:t>
      </w:r>
      <w:r w:rsidR="005B2781" w:rsidRPr="00321D24">
        <w:rPr>
          <w:rFonts w:ascii="Times New Roman" w:hAnsi="Times New Roman" w:cs="Times New Roman"/>
          <w:sz w:val="24"/>
          <w:szCs w:val="24"/>
        </w:rPr>
        <w:t>is</w:t>
      </w:r>
      <w:r w:rsidRPr="00321D24">
        <w:rPr>
          <w:rFonts w:ascii="Times New Roman" w:hAnsi="Times New Roman" w:cs="Times New Roman"/>
          <w:sz w:val="24"/>
          <w:szCs w:val="24"/>
        </w:rPr>
        <w:t xml:space="preserve"> given an opportunity to take re</w:t>
      </w:r>
      <w:r w:rsidR="005B2781" w:rsidRPr="00321D24">
        <w:rPr>
          <w:rFonts w:ascii="Times New Roman" w:hAnsi="Times New Roman" w:cs="Times New Roman"/>
          <w:sz w:val="24"/>
          <w:szCs w:val="24"/>
        </w:rPr>
        <w:t xml:space="preserve">medial action. If he fails to remedy the breach, then the other party has the right to cancel the agreement. In other words, the party in breach must be placed in mora before any action is taken against him. This position was emphasized in </w:t>
      </w:r>
      <w:r w:rsidR="005B2781" w:rsidRPr="00321D24">
        <w:rPr>
          <w:rFonts w:ascii="Times New Roman" w:hAnsi="Times New Roman" w:cs="Times New Roman"/>
          <w:i/>
          <w:iCs/>
          <w:sz w:val="24"/>
          <w:szCs w:val="24"/>
        </w:rPr>
        <w:t>Brooke v Mudhanda, supra</w:t>
      </w:r>
      <w:r w:rsidR="005B2781" w:rsidRPr="00321D24">
        <w:rPr>
          <w:rFonts w:ascii="Times New Roman" w:hAnsi="Times New Roman" w:cs="Times New Roman"/>
          <w:sz w:val="24"/>
          <w:szCs w:val="24"/>
        </w:rPr>
        <w:t xml:space="preserve">. </w:t>
      </w:r>
      <w:r w:rsidR="00354D01" w:rsidRPr="00354D01">
        <w:rPr>
          <w:rFonts w:ascii="Times New Roman" w:hAnsi="Times New Roman" w:cs="Times New Roman"/>
          <w:smallCaps/>
          <w:sz w:val="24"/>
          <w:szCs w:val="24"/>
        </w:rPr>
        <w:t>gowora</w:t>
      </w:r>
      <w:r w:rsidR="00354D01" w:rsidRPr="00321D24">
        <w:rPr>
          <w:rFonts w:ascii="Times New Roman" w:hAnsi="Times New Roman" w:cs="Times New Roman"/>
          <w:sz w:val="24"/>
          <w:szCs w:val="24"/>
        </w:rPr>
        <w:t xml:space="preserve"> </w:t>
      </w:r>
      <w:r w:rsidR="007017E1" w:rsidRPr="00321D24">
        <w:rPr>
          <w:rFonts w:ascii="Times New Roman" w:hAnsi="Times New Roman" w:cs="Times New Roman"/>
          <w:sz w:val="24"/>
          <w:szCs w:val="24"/>
        </w:rPr>
        <w:t>JA (as she then was) stated, at p 5-6:</w:t>
      </w:r>
    </w:p>
    <w:p w14:paraId="5E1C0A7B" w14:textId="77777777" w:rsidR="007017E1" w:rsidRPr="00321D24" w:rsidRDefault="007017E1" w:rsidP="00321D24">
      <w:pPr>
        <w:spacing w:after="0" w:line="360" w:lineRule="auto"/>
        <w:ind w:left="1440" w:hanging="720"/>
        <w:jc w:val="both"/>
        <w:rPr>
          <w:rFonts w:ascii="Times New Roman" w:hAnsi="Times New Roman" w:cs="Times New Roman"/>
          <w:sz w:val="24"/>
          <w:szCs w:val="24"/>
        </w:rPr>
      </w:pPr>
    </w:p>
    <w:p w14:paraId="74CB0319" w14:textId="2269459F" w:rsidR="007017E1" w:rsidRPr="00354D01" w:rsidRDefault="007017E1" w:rsidP="00354D01">
      <w:pPr>
        <w:spacing w:after="0" w:line="240" w:lineRule="auto"/>
        <w:ind w:left="1440"/>
        <w:jc w:val="both"/>
        <w:rPr>
          <w:rFonts w:ascii="Times New Roman" w:hAnsi="Times New Roman" w:cs="Times New Roman"/>
        </w:rPr>
      </w:pPr>
      <w:r w:rsidRPr="00354D01">
        <w:rPr>
          <w:rFonts w:ascii="Times New Roman" w:hAnsi="Times New Roman" w:cs="Times New Roman"/>
        </w:rPr>
        <w:t xml:space="preserve">“Generally, the making of a contract of sale does not </w:t>
      </w:r>
      <w:r w:rsidRPr="00354D01">
        <w:rPr>
          <w:rFonts w:ascii="Times New Roman" w:hAnsi="Times New Roman" w:cs="Times New Roman"/>
          <w:i/>
        </w:rPr>
        <w:t>per se</w:t>
      </w:r>
      <w:r w:rsidRPr="00354D01">
        <w:rPr>
          <w:rFonts w:ascii="Times New Roman" w:hAnsi="Times New Roman" w:cs="Times New Roman"/>
        </w:rPr>
        <w:t xml:space="preserve"> pass ownership in the thing sold. The authorities are clear that the signing of an agreement does not automatically translate to the transfer of property but that transfer can be effected at an agreed time or upon demand. In </w:t>
      </w:r>
      <w:r w:rsidRPr="00354D01">
        <w:rPr>
          <w:rFonts w:ascii="Times New Roman" w:hAnsi="Times New Roman" w:cs="Times New Roman"/>
          <w:i/>
        </w:rPr>
        <w:t>Smart v Rhodesian Machine Tools Ltd</w:t>
      </w:r>
      <w:r w:rsidRPr="00354D01">
        <w:rPr>
          <w:rFonts w:ascii="Times New Roman" w:hAnsi="Times New Roman" w:cs="Times New Roman"/>
        </w:rPr>
        <w:t xml:space="preserve"> 1950 (1) SA 735(SR), TREDGOLD J (as he was then) accepted the general rule that where a contract fixes no time for performance, the debtor is not in </w:t>
      </w:r>
      <w:r w:rsidRPr="00354D01">
        <w:rPr>
          <w:rFonts w:ascii="Times New Roman" w:hAnsi="Times New Roman" w:cs="Times New Roman"/>
          <w:i/>
        </w:rPr>
        <w:t>mora</w:t>
      </w:r>
      <w:r w:rsidRPr="00354D01">
        <w:rPr>
          <w:rFonts w:ascii="Times New Roman" w:hAnsi="Times New Roman" w:cs="Times New Roman"/>
        </w:rPr>
        <w:t xml:space="preserve"> until a reasonable time for performance has elapsed and the creditor has demanded performance. </w:t>
      </w:r>
    </w:p>
    <w:p w14:paraId="2B42BDEF" w14:textId="77777777" w:rsidR="007017E1" w:rsidRPr="00354D01" w:rsidRDefault="007017E1" w:rsidP="00354D01">
      <w:pPr>
        <w:spacing w:after="0" w:line="240" w:lineRule="auto"/>
        <w:ind w:firstLine="1440"/>
        <w:jc w:val="both"/>
        <w:rPr>
          <w:rFonts w:ascii="Times New Roman" w:hAnsi="Times New Roman" w:cs="Times New Roman"/>
        </w:rPr>
      </w:pPr>
    </w:p>
    <w:p w14:paraId="3A7D4A5F" w14:textId="3F4F85B6" w:rsidR="007017E1" w:rsidRPr="00354D01" w:rsidRDefault="007017E1" w:rsidP="00354D01">
      <w:pPr>
        <w:spacing w:after="0" w:line="240" w:lineRule="auto"/>
        <w:ind w:left="1440"/>
        <w:jc w:val="both"/>
        <w:rPr>
          <w:rFonts w:ascii="Times New Roman" w:hAnsi="Times New Roman" w:cs="Times New Roman"/>
        </w:rPr>
      </w:pPr>
      <w:r w:rsidRPr="00354D01">
        <w:rPr>
          <w:rFonts w:ascii="Times New Roman" w:hAnsi="Times New Roman" w:cs="Times New Roman"/>
        </w:rPr>
        <w:t xml:space="preserve">This principle as stated above was also highlighted in </w:t>
      </w:r>
      <w:r w:rsidRPr="00354D01">
        <w:rPr>
          <w:rFonts w:ascii="Times New Roman" w:hAnsi="Times New Roman" w:cs="Times New Roman"/>
          <w:i/>
        </w:rPr>
        <w:t>Asharia v Patel &amp; Ors</w:t>
      </w:r>
      <w:r w:rsidRPr="00354D01">
        <w:rPr>
          <w:rFonts w:ascii="Times New Roman" w:hAnsi="Times New Roman" w:cs="Times New Roman"/>
        </w:rPr>
        <w:t xml:space="preserve"> 1991(2) ZLR 276(S), wherein </w:t>
      </w:r>
      <w:r w:rsidR="00354D01" w:rsidRPr="00354D01">
        <w:rPr>
          <w:rFonts w:ascii="Times New Roman" w:hAnsi="Times New Roman" w:cs="Times New Roman"/>
          <w:smallCaps/>
        </w:rPr>
        <w:t>gubbay</w:t>
      </w:r>
      <w:r w:rsidR="00354D01" w:rsidRPr="00354D01">
        <w:rPr>
          <w:rFonts w:ascii="Times New Roman" w:hAnsi="Times New Roman" w:cs="Times New Roman"/>
        </w:rPr>
        <w:t xml:space="preserve"> </w:t>
      </w:r>
      <w:r w:rsidRPr="00354D01">
        <w:rPr>
          <w:rFonts w:ascii="Times New Roman" w:hAnsi="Times New Roman" w:cs="Times New Roman"/>
        </w:rPr>
        <w:t>CJ outlined the applicable principle where the time for performance in an agreement has not been agreed in the agreement itself. He stated:</w:t>
      </w:r>
    </w:p>
    <w:p w14:paraId="739B0277" w14:textId="7690642B" w:rsidR="007017E1" w:rsidRPr="00354D01" w:rsidRDefault="007017E1" w:rsidP="00354D01">
      <w:pPr>
        <w:spacing w:after="0" w:line="240" w:lineRule="auto"/>
        <w:ind w:left="1440"/>
        <w:jc w:val="both"/>
        <w:rPr>
          <w:rFonts w:ascii="Times New Roman" w:hAnsi="Times New Roman" w:cs="Times New Roman"/>
        </w:rPr>
      </w:pPr>
      <w:r w:rsidRPr="00354D01">
        <w:rPr>
          <w:rFonts w:ascii="Times New Roman" w:hAnsi="Times New Roman" w:cs="Times New Roman"/>
        </w:rPr>
        <w:t xml:space="preserve">“The general rule is that where the time for performance has not been agreed upon by the parties, performance is due immediately on conclusion of their contract or as soon thereafter as is reasonably possible in the circumstances. But the debtor does not fall into </w:t>
      </w:r>
      <w:r w:rsidRPr="00354D01">
        <w:rPr>
          <w:rFonts w:ascii="Times New Roman" w:hAnsi="Times New Roman" w:cs="Times New Roman"/>
          <w:i/>
        </w:rPr>
        <w:t>mora ipso facto</w:t>
      </w:r>
      <w:r w:rsidRPr="00354D01">
        <w:rPr>
          <w:rFonts w:ascii="Times New Roman" w:hAnsi="Times New Roman" w:cs="Times New Roman"/>
        </w:rPr>
        <w:t xml:space="preserve"> if he fails to perform forthwith or within a reasonable time. He must know that he has to perform. This form of </w:t>
      </w:r>
      <w:r w:rsidRPr="00354D01">
        <w:rPr>
          <w:rFonts w:ascii="Times New Roman" w:hAnsi="Times New Roman" w:cs="Times New Roman"/>
          <w:i/>
        </w:rPr>
        <w:t>mora</w:t>
      </w:r>
      <w:r w:rsidRPr="00354D01">
        <w:rPr>
          <w:rFonts w:ascii="Times New Roman" w:hAnsi="Times New Roman" w:cs="Times New Roman"/>
        </w:rPr>
        <w:t xml:space="preserve">, known as </w:t>
      </w:r>
      <w:r w:rsidRPr="00354D01">
        <w:rPr>
          <w:rFonts w:ascii="Times New Roman" w:hAnsi="Times New Roman" w:cs="Times New Roman"/>
          <w:i/>
        </w:rPr>
        <w:t>mora ex persona</w:t>
      </w:r>
      <w:r w:rsidRPr="00354D01">
        <w:rPr>
          <w:rFonts w:ascii="Times New Roman" w:hAnsi="Times New Roman" w:cs="Times New Roman"/>
        </w:rPr>
        <w:t xml:space="preserve">, only arises if, after a demand has been made calling upon the debtor to perform by a specified date, he is still in default. The demand, or </w:t>
      </w:r>
      <w:r w:rsidRPr="00354D01">
        <w:rPr>
          <w:rFonts w:ascii="Times New Roman" w:hAnsi="Times New Roman" w:cs="Times New Roman"/>
          <w:i/>
        </w:rPr>
        <w:t>interpellatio</w:t>
      </w:r>
      <w:r w:rsidRPr="00354D01">
        <w:rPr>
          <w:rFonts w:ascii="Times New Roman" w:hAnsi="Times New Roman" w:cs="Times New Roman"/>
        </w:rPr>
        <w:t xml:space="preserve">, may be made either judicially by means of a summons or extra-judicially by means of a letter of demand or even orally; and to be valid it must allow the debtor a reasonable opportunity to perform by stipulating a period for performance which is not unreasonable. If unreasonable, the demand is ineffective.” </w:t>
      </w:r>
      <w:r w:rsidRPr="00354D01">
        <w:rPr>
          <w:rStyle w:val="FootnoteReference"/>
          <w:rFonts w:ascii="Times New Roman" w:hAnsi="Times New Roman" w:cs="Times New Roman"/>
        </w:rPr>
        <w:footnoteReference w:id="1"/>
      </w:r>
      <w:r w:rsidRPr="00354D01">
        <w:rPr>
          <w:rFonts w:ascii="Times New Roman" w:hAnsi="Times New Roman" w:cs="Times New Roman"/>
        </w:rPr>
        <w:t xml:space="preserve"> </w:t>
      </w:r>
    </w:p>
    <w:p w14:paraId="18558B4B" w14:textId="77777777" w:rsidR="008644DA" w:rsidRPr="00354D01" w:rsidRDefault="008644DA" w:rsidP="00354D01">
      <w:pPr>
        <w:spacing w:after="0" w:line="240" w:lineRule="auto"/>
        <w:ind w:left="720"/>
        <w:jc w:val="both"/>
        <w:rPr>
          <w:rFonts w:ascii="Times New Roman" w:hAnsi="Times New Roman" w:cs="Times New Roman"/>
        </w:rPr>
      </w:pPr>
    </w:p>
    <w:p w14:paraId="2830F962" w14:textId="77777777" w:rsidR="007017E1" w:rsidRPr="00321D24" w:rsidRDefault="007017E1" w:rsidP="00321D24">
      <w:pPr>
        <w:spacing w:after="0" w:line="360" w:lineRule="auto"/>
        <w:jc w:val="both"/>
        <w:rPr>
          <w:rFonts w:ascii="Times New Roman" w:hAnsi="Times New Roman" w:cs="Times New Roman"/>
          <w:sz w:val="24"/>
          <w:szCs w:val="24"/>
        </w:rPr>
      </w:pPr>
    </w:p>
    <w:p w14:paraId="2FD06027" w14:textId="77777777" w:rsidR="00027B51" w:rsidRPr="00321D24" w:rsidRDefault="00742E0D" w:rsidP="00354D01">
      <w:pPr>
        <w:spacing w:after="0" w:line="360" w:lineRule="auto"/>
        <w:ind w:firstLine="720"/>
        <w:jc w:val="both"/>
        <w:rPr>
          <w:rFonts w:ascii="Times New Roman" w:hAnsi="Times New Roman" w:cs="Times New Roman"/>
          <w:sz w:val="24"/>
          <w:szCs w:val="24"/>
        </w:rPr>
      </w:pPr>
      <w:r w:rsidRPr="00321D24">
        <w:rPr>
          <w:rFonts w:ascii="Times New Roman" w:hAnsi="Times New Roman" w:cs="Times New Roman"/>
          <w:sz w:val="24"/>
          <w:szCs w:val="24"/>
        </w:rPr>
        <w:t xml:space="preserve">Although the learned judge of appeal was dealing with the question of prescription when she made the remarks cited, the case illustrates the fundamental principle that the </w:t>
      </w:r>
      <w:r w:rsidRPr="00321D24">
        <w:rPr>
          <w:rFonts w:ascii="Times New Roman" w:hAnsi="Times New Roman" w:cs="Times New Roman"/>
          <w:sz w:val="24"/>
          <w:szCs w:val="24"/>
        </w:rPr>
        <w:lastRenderedPageBreak/>
        <w:t xml:space="preserve">debtor must be placed </w:t>
      </w:r>
      <w:r w:rsidRPr="00321D24">
        <w:rPr>
          <w:rFonts w:ascii="Times New Roman" w:hAnsi="Times New Roman" w:cs="Times New Roman"/>
          <w:i/>
          <w:iCs/>
          <w:sz w:val="24"/>
          <w:szCs w:val="24"/>
        </w:rPr>
        <w:t>in mora</w:t>
      </w:r>
      <w:r w:rsidRPr="00321D24">
        <w:rPr>
          <w:rFonts w:ascii="Times New Roman" w:hAnsi="Times New Roman" w:cs="Times New Roman"/>
          <w:sz w:val="24"/>
          <w:szCs w:val="24"/>
        </w:rPr>
        <w:t xml:space="preserve"> before adverse action is taken </w:t>
      </w:r>
      <w:r w:rsidR="005372D3" w:rsidRPr="00321D24">
        <w:rPr>
          <w:rFonts w:ascii="Times New Roman" w:hAnsi="Times New Roman" w:cs="Times New Roman"/>
          <w:sz w:val="24"/>
          <w:szCs w:val="24"/>
        </w:rPr>
        <w:t xml:space="preserve">against him in terms of the contract between the parties. </w:t>
      </w:r>
    </w:p>
    <w:p w14:paraId="7073326E" w14:textId="68C97706" w:rsidR="00027B51" w:rsidRPr="00321D24" w:rsidRDefault="005372D3" w:rsidP="00354D01">
      <w:pPr>
        <w:spacing w:after="0" w:line="360" w:lineRule="auto"/>
        <w:ind w:firstLine="720"/>
        <w:jc w:val="both"/>
        <w:rPr>
          <w:rFonts w:ascii="Times New Roman" w:hAnsi="Times New Roman" w:cs="Times New Roman"/>
          <w:sz w:val="24"/>
          <w:szCs w:val="24"/>
        </w:rPr>
      </w:pPr>
      <w:r w:rsidRPr="00321D24">
        <w:rPr>
          <w:rFonts w:ascii="Times New Roman" w:hAnsi="Times New Roman" w:cs="Times New Roman"/>
          <w:sz w:val="24"/>
          <w:szCs w:val="24"/>
        </w:rPr>
        <w:t xml:space="preserve">Thus, in relation to cancellation of the contract </w:t>
      </w:r>
      <w:r w:rsidRPr="00321D24">
        <w:rPr>
          <w:rFonts w:ascii="Times New Roman" w:hAnsi="Times New Roman" w:cs="Times New Roman"/>
          <w:i/>
          <w:iCs/>
          <w:sz w:val="24"/>
          <w:szCs w:val="24"/>
        </w:rPr>
        <w:t>in casu</w:t>
      </w:r>
      <w:r w:rsidRPr="00321D24">
        <w:rPr>
          <w:rFonts w:ascii="Times New Roman" w:hAnsi="Times New Roman" w:cs="Times New Roman"/>
          <w:sz w:val="24"/>
          <w:szCs w:val="24"/>
        </w:rPr>
        <w:t xml:space="preserve">, it has been shown that no such cancellation took place. The items relating to the alleged breach i.e. the transfer costs, were </w:t>
      </w:r>
      <w:r w:rsidR="008842B1" w:rsidRPr="00321D24">
        <w:rPr>
          <w:rFonts w:ascii="Times New Roman" w:hAnsi="Times New Roman" w:cs="Times New Roman"/>
          <w:sz w:val="24"/>
          <w:szCs w:val="24"/>
        </w:rPr>
        <w:t xml:space="preserve">subject to verification, as reflected in the long running correspondence filed of record. No breach could be said to have occurred under the circumstances, to warrant </w:t>
      </w:r>
      <w:r w:rsidR="00027B51" w:rsidRPr="00321D24">
        <w:rPr>
          <w:rFonts w:ascii="Times New Roman" w:hAnsi="Times New Roman" w:cs="Times New Roman"/>
          <w:sz w:val="24"/>
          <w:szCs w:val="24"/>
        </w:rPr>
        <w:t>cancellation</w:t>
      </w:r>
      <w:r w:rsidR="008842B1" w:rsidRPr="00321D24">
        <w:rPr>
          <w:rFonts w:ascii="Times New Roman" w:hAnsi="Times New Roman" w:cs="Times New Roman"/>
          <w:sz w:val="24"/>
          <w:szCs w:val="24"/>
        </w:rPr>
        <w:t>.</w:t>
      </w:r>
      <w:r w:rsidR="00027B51" w:rsidRPr="00321D24">
        <w:rPr>
          <w:rFonts w:ascii="Times New Roman" w:hAnsi="Times New Roman" w:cs="Times New Roman"/>
          <w:sz w:val="24"/>
          <w:szCs w:val="24"/>
        </w:rPr>
        <w:t xml:space="preserve"> The first respondent cannot just wake up and declare that the agreement is cancelled.</w:t>
      </w:r>
      <w:r w:rsidR="008842B1" w:rsidRPr="00321D24">
        <w:rPr>
          <w:rFonts w:ascii="Times New Roman" w:hAnsi="Times New Roman" w:cs="Times New Roman"/>
          <w:sz w:val="24"/>
          <w:szCs w:val="24"/>
        </w:rPr>
        <w:t xml:space="preserve"> </w:t>
      </w:r>
      <w:r w:rsidR="00027B51" w:rsidRPr="00321D24">
        <w:rPr>
          <w:rFonts w:ascii="Times New Roman" w:hAnsi="Times New Roman" w:cs="Times New Roman"/>
          <w:sz w:val="24"/>
          <w:szCs w:val="24"/>
        </w:rPr>
        <w:t xml:space="preserve">There has to be  a well established basis for the cancellation. </w:t>
      </w:r>
    </w:p>
    <w:p w14:paraId="7A4562B9" w14:textId="05CA710B" w:rsidR="00027B51" w:rsidRPr="00321D24" w:rsidRDefault="00027B51" w:rsidP="00354D01">
      <w:pPr>
        <w:spacing w:after="0" w:line="360" w:lineRule="auto"/>
        <w:ind w:firstLine="720"/>
        <w:jc w:val="both"/>
        <w:rPr>
          <w:rFonts w:ascii="Times New Roman" w:hAnsi="Times New Roman" w:cs="Times New Roman"/>
          <w:sz w:val="24"/>
          <w:szCs w:val="24"/>
        </w:rPr>
      </w:pPr>
      <w:r w:rsidRPr="00321D24">
        <w:rPr>
          <w:rFonts w:ascii="Times New Roman" w:hAnsi="Times New Roman" w:cs="Times New Roman"/>
          <w:sz w:val="24"/>
          <w:szCs w:val="24"/>
        </w:rPr>
        <w:t>It seems to me that the first respondent, realising that he is treading on very thin ground on the issue of breach, resorted to the issue of repudiation.  On this, he is treading on even thinner grou</w:t>
      </w:r>
      <w:r w:rsidR="00E65775" w:rsidRPr="00321D24">
        <w:rPr>
          <w:rFonts w:ascii="Times New Roman" w:hAnsi="Times New Roman" w:cs="Times New Roman"/>
          <w:sz w:val="24"/>
          <w:szCs w:val="24"/>
        </w:rPr>
        <w:t xml:space="preserve">nd. The facts show that the applicant’s conduct consistently affirmed the agreement, and clearly evinced an intention to have it consummated. </w:t>
      </w:r>
    </w:p>
    <w:p w14:paraId="5F7A2F72" w14:textId="13E80E34" w:rsidR="00C82F6A" w:rsidRPr="00321D24" w:rsidRDefault="00E65775" w:rsidP="00354D01">
      <w:pPr>
        <w:spacing w:line="360" w:lineRule="auto"/>
        <w:ind w:firstLine="720"/>
        <w:jc w:val="both"/>
        <w:rPr>
          <w:rFonts w:ascii="Times New Roman" w:hAnsi="Times New Roman" w:cs="Times New Roman"/>
          <w:b/>
          <w:bCs/>
          <w:sz w:val="24"/>
          <w:szCs w:val="24"/>
        </w:rPr>
      </w:pPr>
      <w:r w:rsidRPr="00321D24">
        <w:rPr>
          <w:rFonts w:ascii="Times New Roman" w:hAnsi="Times New Roman" w:cs="Times New Roman"/>
          <w:sz w:val="24"/>
          <w:szCs w:val="24"/>
        </w:rPr>
        <w:t>In the circumstances, I find that the applicant has satisfactori</w:t>
      </w:r>
      <w:r w:rsidR="00320FB0" w:rsidRPr="00321D24">
        <w:rPr>
          <w:rFonts w:ascii="Times New Roman" w:hAnsi="Times New Roman" w:cs="Times New Roman"/>
          <w:sz w:val="24"/>
          <w:szCs w:val="24"/>
        </w:rPr>
        <w:t>ly laid out a case for an order of specific performance against the first respondent.</w:t>
      </w:r>
      <w:r w:rsidR="00320FB0" w:rsidRPr="00321D24">
        <w:rPr>
          <w:rFonts w:ascii="Times New Roman" w:hAnsi="Times New Roman" w:cs="Times New Roman"/>
          <w:b/>
          <w:bCs/>
          <w:sz w:val="24"/>
          <w:szCs w:val="24"/>
        </w:rPr>
        <w:t xml:space="preserve"> </w:t>
      </w:r>
    </w:p>
    <w:p w14:paraId="18168AE8" w14:textId="16769780" w:rsidR="00C82F6A" w:rsidRPr="00321D24" w:rsidRDefault="00320FB0" w:rsidP="00321D24">
      <w:pPr>
        <w:spacing w:line="360" w:lineRule="auto"/>
        <w:jc w:val="both"/>
        <w:rPr>
          <w:rFonts w:ascii="Times New Roman" w:hAnsi="Times New Roman" w:cs="Times New Roman"/>
          <w:b/>
          <w:bCs/>
          <w:sz w:val="24"/>
          <w:szCs w:val="24"/>
        </w:rPr>
      </w:pPr>
      <w:r w:rsidRPr="00321D24">
        <w:rPr>
          <w:rFonts w:ascii="Times New Roman" w:hAnsi="Times New Roman" w:cs="Times New Roman"/>
          <w:b/>
          <w:bCs/>
          <w:sz w:val="24"/>
          <w:szCs w:val="24"/>
        </w:rPr>
        <w:t>In the result, it is ordered that:</w:t>
      </w:r>
    </w:p>
    <w:p w14:paraId="61B5DE07" w14:textId="2AFCE134" w:rsidR="005869DD" w:rsidRPr="00354D01" w:rsidRDefault="00C82F6A" w:rsidP="00354D01">
      <w:pPr>
        <w:pStyle w:val="ListParagraph"/>
        <w:numPr>
          <w:ilvl w:val="0"/>
          <w:numId w:val="3"/>
        </w:numPr>
        <w:spacing w:line="360" w:lineRule="auto"/>
        <w:jc w:val="both"/>
        <w:rPr>
          <w:rFonts w:ascii="Times New Roman" w:hAnsi="Times New Roman" w:cs="Times New Roman"/>
          <w:sz w:val="24"/>
          <w:szCs w:val="24"/>
        </w:rPr>
      </w:pPr>
      <w:r w:rsidRPr="00321D24">
        <w:rPr>
          <w:rFonts w:ascii="Times New Roman" w:hAnsi="Times New Roman" w:cs="Times New Roman"/>
          <w:sz w:val="24"/>
          <w:szCs w:val="24"/>
        </w:rPr>
        <w:t xml:space="preserve">The </w:t>
      </w:r>
      <w:r w:rsidR="00354D01">
        <w:rPr>
          <w:rFonts w:ascii="Times New Roman" w:hAnsi="Times New Roman" w:cs="Times New Roman"/>
          <w:sz w:val="24"/>
          <w:szCs w:val="24"/>
        </w:rPr>
        <w:t>first</w:t>
      </w:r>
      <w:r w:rsidRPr="00321D24">
        <w:rPr>
          <w:rFonts w:ascii="Times New Roman" w:hAnsi="Times New Roman" w:cs="Times New Roman"/>
          <w:sz w:val="24"/>
          <w:szCs w:val="24"/>
        </w:rPr>
        <w:t xml:space="preserve"> Respondent be and is hereby ordered to transfer a certain piece of land situate in the District of Salisbury, called Lot 3 of Lot 4 of Spitzkop, measuring 1,6255 hectares to the Applicants.</w:t>
      </w:r>
    </w:p>
    <w:p w14:paraId="2059021E" w14:textId="22119864" w:rsidR="005869DD" w:rsidRPr="00354D01" w:rsidRDefault="00C82F6A" w:rsidP="00354D01">
      <w:pPr>
        <w:pStyle w:val="ListParagraph"/>
        <w:numPr>
          <w:ilvl w:val="0"/>
          <w:numId w:val="3"/>
        </w:numPr>
        <w:spacing w:line="360" w:lineRule="auto"/>
        <w:jc w:val="both"/>
        <w:rPr>
          <w:rFonts w:ascii="Times New Roman" w:hAnsi="Times New Roman" w:cs="Times New Roman"/>
          <w:sz w:val="24"/>
          <w:szCs w:val="24"/>
        </w:rPr>
      </w:pPr>
      <w:r w:rsidRPr="00321D24">
        <w:rPr>
          <w:rFonts w:ascii="Times New Roman" w:hAnsi="Times New Roman" w:cs="Times New Roman"/>
          <w:sz w:val="24"/>
          <w:szCs w:val="24"/>
        </w:rPr>
        <w:t xml:space="preserve">The </w:t>
      </w:r>
      <w:r w:rsidR="00354D01">
        <w:rPr>
          <w:rFonts w:ascii="Times New Roman" w:hAnsi="Times New Roman" w:cs="Times New Roman"/>
          <w:sz w:val="24"/>
          <w:szCs w:val="24"/>
        </w:rPr>
        <w:t xml:space="preserve">first </w:t>
      </w:r>
      <w:r w:rsidRPr="00321D24">
        <w:rPr>
          <w:rFonts w:ascii="Times New Roman" w:hAnsi="Times New Roman" w:cs="Times New Roman"/>
          <w:sz w:val="24"/>
          <w:szCs w:val="24"/>
        </w:rPr>
        <w:t>Respondent shall, within fourteen (14) days of the grant of this order, sign and/or procure the signing of all necessary documents and take all the necessary steps to facilitate and effect transfer of a certain piece of land situate in the District of Salisbury, called Lot 3 of Lot 4 of Spitzkop, measuring 1,6255 hectares to the Applicants.</w:t>
      </w:r>
    </w:p>
    <w:p w14:paraId="211184D7" w14:textId="0A026E15" w:rsidR="005869DD" w:rsidRPr="00354D01" w:rsidRDefault="00C82F6A" w:rsidP="00354D01">
      <w:pPr>
        <w:pStyle w:val="ListParagraph"/>
        <w:numPr>
          <w:ilvl w:val="0"/>
          <w:numId w:val="3"/>
        </w:numPr>
        <w:spacing w:line="360" w:lineRule="auto"/>
        <w:jc w:val="both"/>
        <w:rPr>
          <w:rFonts w:ascii="Times New Roman" w:hAnsi="Times New Roman" w:cs="Times New Roman"/>
          <w:sz w:val="24"/>
          <w:szCs w:val="24"/>
        </w:rPr>
      </w:pPr>
      <w:r w:rsidRPr="00321D24">
        <w:rPr>
          <w:rFonts w:ascii="Times New Roman" w:hAnsi="Times New Roman" w:cs="Times New Roman"/>
          <w:sz w:val="24"/>
          <w:szCs w:val="24"/>
        </w:rPr>
        <w:t xml:space="preserve">In the event that the </w:t>
      </w:r>
      <w:r w:rsidR="00354D01">
        <w:rPr>
          <w:rFonts w:ascii="Times New Roman" w:hAnsi="Times New Roman" w:cs="Times New Roman"/>
          <w:sz w:val="24"/>
          <w:szCs w:val="24"/>
        </w:rPr>
        <w:t xml:space="preserve">first </w:t>
      </w:r>
      <w:r w:rsidRPr="00321D24">
        <w:rPr>
          <w:rFonts w:ascii="Times New Roman" w:hAnsi="Times New Roman" w:cs="Times New Roman"/>
          <w:sz w:val="24"/>
          <w:szCs w:val="24"/>
        </w:rPr>
        <w:t>Respondent fails to comply with clause 3 above, the Sheriff of the High Court of Zimbabwe or his Deputy be and is hereby ordered and authorized to sign and/or procure the signing of all necessary documents and take all the necessary steps to facilitate and effect transfer of a certain piece of land situate in the District of Salisbury, called Lot 3 of Lot 4 of Spitzkop, measuring 1,6255 hectares to the Applicants.</w:t>
      </w:r>
    </w:p>
    <w:p w14:paraId="6A532A5A" w14:textId="77319761" w:rsidR="00C82F6A" w:rsidRPr="00321D24" w:rsidRDefault="00C82F6A" w:rsidP="00321D24">
      <w:pPr>
        <w:pStyle w:val="ListParagraph"/>
        <w:numPr>
          <w:ilvl w:val="0"/>
          <w:numId w:val="3"/>
        </w:numPr>
        <w:spacing w:line="360" w:lineRule="auto"/>
        <w:jc w:val="both"/>
        <w:rPr>
          <w:rFonts w:ascii="Times New Roman" w:hAnsi="Times New Roman" w:cs="Times New Roman"/>
          <w:sz w:val="24"/>
          <w:szCs w:val="24"/>
        </w:rPr>
      </w:pPr>
      <w:r w:rsidRPr="00321D24">
        <w:rPr>
          <w:rFonts w:ascii="Times New Roman" w:hAnsi="Times New Roman" w:cs="Times New Roman"/>
          <w:sz w:val="24"/>
          <w:szCs w:val="24"/>
        </w:rPr>
        <w:t xml:space="preserve">The Applicants shall reimburse the 1st Respondent any and all proved payments that the 1st Respondent made towards settlement of the rates due in respect of the property known as certain piece of land situate in the District of Salisbury, called Lot 3 of Lot </w:t>
      </w:r>
      <w:r w:rsidRPr="00321D24">
        <w:rPr>
          <w:rFonts w:ascii="Times New Roman" w:hAnsi="Times New Roman" w:cs="Times New Roman"/>
          <w:sz w:val="24"/>
          <w:szCs w:val="24"/>
        </w:rPr>
        <w:lastRenderedPageBreak/>
        <w:t xml:space="preserve">4 of Spitzkop, measuring 1,6255 hectares, to the Zvimba Rural District Council </w:t>
      </w:r>
      <w:r w:rsidR="00A109E5" w:rsidRPr="00321D24">
        <w:rPr>
          <w:rFonts w:ascii="Times New Roman" w:hAnsi="Times New Roman" w:cs="Times New Roman"/>
          <w:sz w:val="24"/>
          <w:szCs w:val="24"/>
        </w:rPr>
        <w:t>since May</w:t>
      </w:r>
      <w:r w:rsidRPr="00321D24">
        <w:rPr>
          <w:rFonts w:ascii="Times New Roman" w:hAnsi="Times New Roman" w:cs="Times New Roman"/>
          <w:sz w:val="24"/>
          <w:szCs w:val="24"/>
        </w:rPr>
        <w:t xml:space="preserve"> 2011. </w:t>
      </w:r>
    </w:p>
    <w:p w14:paraId="0B9F4608" w14:textId="77777777" w:rsidR="005869DD" w:rsidRPr="00321D24" w:rsidRDefault="005869DD" w:rsidP="00321D24">
      <w:pPr>
        <w:pStyle w:val="ListParagraph"/>
        <w:spacing w:line="360" w:lineRule="auto"/>
        <w:jc w:val="both"/>
        <w:rPr>
          <w:rFonts w:ascii="Times New Roman" w:hAnsi="Times New Roman" w:cs="Times New Roman"/>
          <w:sz w:val="24"/>
          <w:szCs w:val="24"/>
        </w:rPr>
      </w:pPr>
    </w:p>
    <w:p w14:paraId="08FDCC9D" w14:textId="77777777" w:rsidR="005869DD" w:rsidRPr="00321D24" w:rsidRDefault="005869DD" w:rsidP="00321D24">
      <w:pPr>
        <w:pStyle w:val="ListParagraph"/>
        <w:spacing w:line="360" w:lineRule="auto"/>
        <w:jc w:val="both"/>
        <w:rPr>
          <w:rFonts w:ascii="Times New Roman" w:hAnsi="Times New Roman" w:cs="Times New Roman"/>
          <w:sz w:val="24"/>
          <w:szCs w:val="24"/>
        </w:rPr>
      </w:pPr>
    </w:p>
    <w:p w14:paraId="1D6FB5D1" w14:textId="7035013A" w:rsidR="00320FB0" w:rsidRPr="00321D24" w:rsidRDefault="00C82F6A" w:rsidP="00321D24">
      <w:pPr>
        <w:pStyle w:val="ListParagraph"/>
        <w:numPr>
          <w:ilvl w:val="0"/>
          <w:numId w:val="3"/>
        </w:numPr>
        <w:spacing w:line="360" w:lineRule="auto"/>
        <w:jc w:val="both"/>
        <w:rPr>
          <w:rFonts w:ascii="Times New Roman" w:hAnsi="Times New Roman" w:cs="Times New Roman"/>
          <w:sz w:val="24"/>
          <w:szCs w:val="24"/>
        </w:rPr>
      </w:pPr>
      <w:r w:rsidRPr="00321D24">
        <w:rPr>
          <w:rFonts w:ascii="Times New Roman" w:hAnsi="Times New Roman" w:cs="Times New Roman"/>
          <w:sz w:val="24"/>
          <w:szCs w:val="24"/>
        </w:rPr>
        <w:t xml:space="preserve">The </w:t>
      </w:r>
      <w:r w:rsidR="00C171B7">
        <w:rPr>
          <w:rFonts w:ascii="Times New Roman" w:hAnsi="Times New Roman" w:cs="Times New Roman"/>
          <w:sz w:val="24"/>
          <w:szCs w:val="24"/>
        </w:rPr>
        <w:t xml:space="preserve">first </w:t>
      </w:r>
      <w:r w:rsidRPr="00321D24">
        <w:rPr>
          <w:rFonts w:ascii="Times New Roman" w:hAnsi="Times New Roman" w:cs="Times New Roman"/>
          <w:sz w:val="24"/>
          <w:szCs w:val="24"/>
        </w:rPr>
        <w:t>Respondent shall pay the applicant’s costs.</w:t>
      </w:r>
    </w:p>
    <w:p w14:paraId="2D43783D" w14:textId="77777777" w:rsidR="0043661E" w:rsidRPr="00321D24" w:rsidRDefault="0043661E" w:rsidP="00321D24">
      <w:pPr>
        <w:pStyle w:val="ListParagraph"/>
        <w:spacing w:line="360" w:lineRule="auto"/>
        <w:jc w:val="both"/>
        <w:rPr>
          <w:rFonts w:ascii="Times New Roman" w:hAnsi="Times New Roman" w:cs="Times New Roman"/>
          <w:sz w:val="24"/>
          <w:szCs w:val="24"/>
        </w:rPr>
      </w:pPr>
    </w:p>
    <w:p w14:paraId="16B9D666" w14:textId="77777777" w:rsidR="0043661E" w:rsidRPr="00321D24" w:rsidRDefault="0043661E" w:rsidP="00321D24">
      <w:pPr>
        <w:pStyle w:val="ListParagraph"/>
        <w:spacing w:line="360" w:lineRule="auto"/>
        <w:jc w:val="both"/>
        <w:rPr>
          <w:rFonts w:ascii="Times New Roman" w:hAnsi="Times New Roman" w:cs="Times New Roman"/>
          <w:sz w:val="24"/>
          <w:szCs w:val="24"/>
        </w:rPr>
      </w:pPr>
    </w:p>
    <w:p w14:paraId="1F54DADE" w14:textId="46485D6E" w:rsidR="00FB772C" w:rsidRDefault="00321D24" w:rsidP="00321D24">
      <w:pPr>
        <w:spacing w:line="360" w:lineRule="auto"/>
        <w:jc w:val="both"/>
        <w:rPr>
          <w:rFonts w:ascii="Times New Roman" w:hAnsi="Times New Roman" w:cs="Times New Roman"/>
          <w:b/>
          <w:bCs/>
          <w:sz w:val="24"/>
          <w:szCs w:val="24"/>
        </w:rPr>
      </w:pPr>
      <w:r w:rsidRPr="00321D24">
        <w:rPr>
          <w:rFonts w:ascii="Times New Roman" w:hAnsi="Times New Roman" w:cs="Times New Roman"/>
          <w:b/>
          <w:bCs/>
          <w:smallCaps/>
          <w:sz w:val="24"/>
          <w:szCs w:val="24"/>
        </w:rPr>
        <w:t>M</w:t>
      </w:r>
      <w:r w:rsidR="00C96952">
        <w:rPr>
          <w:rFonts w:ascii="Times New Roman" w:hAnsi="Times New Roman" w:cs="Times New Roman"/>
          <w:b/>
          <w:bCs/>
          <w:smallCaps/>
          <w:sz w:val="24"/>
          <w:szCs w:val="24"/>
        </w:rPr>
        <w:t>a</w:t>
      </w:r>
      <w:r w:rsidRPr="00321D24">
        <w:rPr>
          <w:rFonts w:ascii="Times New Roman" w:hAnsi="Times New Roman" w:cs="Times New Roman"/>
          <w:b/>
          <w:bCs/>
          <w:smallCaps/>
          <w:sz w:val="24"/>
          <w:szCs w:val="24"/>
        </w:rPr>
        <w:t>nyangadze</w:t>
      </w:r>
      <w:r w:rsidRPr="00321D24">
        <w:rPr>
          <w:rFonts w:ascii="Times New Roman" w:hAnsi="Times New Roman" w:cs="Times New Roman"/>
          <w:b/>
          <w:bCs/>
          <w:sz w:val="24"/>
          <w:szCs w:val="24"/>
        </w:rPr>
        <w:t xml:space="preserve"> J:……………………….</w:t>
      </w:r>
    </w:p>
    <w:p w14:paraId="26ACD04E" w14:textId="77777777" w:rsidR="00321D24" w:rsidRPr="00321D24" w:rsidRDefault="00321D24" w:rsidP="00321D24">
      <w:pPr>
        <w:spacing w:line="360" w:lineRule="auto"/>
        <w:jc w:val="both"/>
        <w:rPr>
          <w:rFonts w:ascii="Times New Roman" w:hAnsi="Times New Roman" w:cs="Times New Roman"/>
          <w:b/>
          <w:bCs/>
          <w:sz w:val="24"/>
          <w:szCs w:val="24"/>
        </w:rPr>
      </w:pPr>
    </w:p>
    <w:p w14:paraId="59222A6C" w14:textId="68D050F2" w:rsidR="00FB772C" w:rsidRPr="00321D24" w:rsidRDefault="00FB772C" w:rsidP="00321D24">
      <w:pPr>
        <w:spacing w:after="0" w:line="240" w:lineRule="auto"/>
        <w:jc w:val="both"/>
        <w:rPr>
          <w:rFonts w:ascii="Times New Roman" w:hAnsi="Times New Roman" w:cs="Times New Roman"/>
          <w:i/>
          <w:iCs/>
          <w:sz w:val="24"/>
          <w:szCs w:val="24"/>
        </w:rPr>
      </w:pPr>
      <w:r w:rsidRPr="00321D24">
        <w:rPr>
          <w:rFonts w:ascii="Times New Roman" w:hAnsi="Times New Roman" w:cs="Times New Roman"/>
          <w:i/>
          <w:iCs/>
          <w:sz w:val="24"/>
          <w:szCs w:val="24"/>
        </w:rPr>
        <w:t>Chitewe Law Practice</w:t>
      </w:r>
      <w:r w:rsidRPr="00321D24">
        <w:rPr>
          <w:rFonts w:ascii="Times New Roman" w:hAnsi="Times New Roman" w:cs="Times New Roman"/>
          <w:sz w:val="24"/>
          <w:szCs w:val="24"/>
        </w:rPr>
        <w:t>, applicant’s legal practitioners</w:t>
      </w:r>
    </w:p>
    <w:p w14:paraId="0D4732C8" w14:textId="3C71B648" w:rsidR="00FB772C" w:rsidRPr="00321D24" w:rsidRDefault="00FB772C" w:rsidP="00321D24">
      <w:pPr>
        <w:spacing w:after="0" w:line="240" w:lineRule="auto"/>
        <w:jc w:val="both"/>
        <w:rPr>
          <w:rFonts w:ascii="Times New Roman" w:hAnsi="Times New Roman" w:cs="Times New Roman"/>
          <w:sz w:val="24"/>
          <w:szCs w:val="24"/>
        </w:rPr>
      </w:pPr>
      <w:r w:rsidRPr="00321D24">
        <w:rPr>
          <w:rFonts w:ascii="Times New Roman" w:hAnsi="Times New Roman" w:cs="Times New Roman"/>
          <w:i/>
          <w:iCs/>
          <w:sz w:val="24"/>
          <w:szCs w:val="24"/>
        </w:rPr>
        <w:t>Lunga Mazikani Attorneys</w:t>
      </w:r>
      <w:r w:rsidRPr="00321D24">
        <w:rPr>
          <w:rFonts w:ascii="Times New Roman" w:hAnsi="Times New Roman" w:cs="Times New Roman"/>
          <w:sz w:val="24"/>
          <w:szCs w:val="24"/>
        </w:rPr>
        <w:t xml:space="preserve">, </w:t>
      </w:r>
      <w:r w:rsidR="00321D24">
        <w:rPr>
          <w:rFonts w:ascii="Times New Roman" w:hAnsi="Times New Roman" w:cs="Times New Roman"/>
          <w:sz w:val="24"/>
          <w:szCs w:val="24"/>
        </w:rPr>
        <w:t>first</w:t>
      </w:r>
      <w:r w:rsidRPr="00321D24">
        <w:rPr>
          <w:rFonts w:ascii="Times New Roman" w:hAnsi="Times New Roman" w:cs="Times New Roman"/>
          <w:sz w:val="24"/>
          <w:szCs w:val="24"/>
        </w:rPr>
        <w:t xml:space="preserve"> respondent’s legal practitioners</w:t>
      </w:r>
    </w:p>
    <w:sectPr w:rsidR="00FB772C" w:rsidRPr="00321D24">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44AEA0" w14:textId="77777777" w:rsidR="00FF295C" w:rsidRDefault="00FF295C" w:rsidP="007017E1">
      <w:pPr>
        <w:spacing w:after="0" w:line="240" w:lineRule="auto"/>
      </w:pPr>
      <w:r>
        <w:separator/>
      </w:r>
    </w:p>
  </w:endnote>
  <w:endnote w:type="continuationSeparator" w:id="0">
    <w:p w14:paraId="1EE895B1" w14:textId="77777777" w:rsidR="00FF295C" w:rsidRDefault="00FF295C" w:rsidP="007017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162E3D" w14:textId="77777777" w:rsidR="00FF295C" w:rsidRDefault="00FF295C" w:rsidP="007017E1">
      <w:pPr>
        <w:spacing w:after="0" w:line="240" w:lineRule="auto"/>
      </w:pPr>
      <w:r>
        <w:separator/>
      </w:r>
    </w:p>
  </w:footnote>
  <w:footnote w:type="continuationSeparator" w:id="0">
    <w:p w14:paraId="5BD601E2" w14:textId="77777777" w:rsidR="00FF295C" w:rsidRDefault="00FF295C" w:rsidP="007017E1">
      <w:pPr>
        <w:spacing w:after="0" w:line="240" w:lineRule="auto"/>
      </w:pPr>
      <w:r>
        <w:continuationSeparator/>
      </w:r>
    </w:p>
  </w:footnote>
  <w:footnote w:id="1">
    <w:p w14:paraId="1CBA74E9" w14:textId="3926B6B3" w:rsidR="007017E1" w:rsidRPr="007017E1" w:rsidRDefault="007017E1" w:rsidP="007017E1">
      <w:pPr>
        <w:pStyle w:val="FootnoteText"/>
        <w:rPr>
          <w:lang w:val="en-ZW"/>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1327174"/>
      <w:docPartObj>
        <w:docPartGallery w:val="Page Numbers (Top of Page)"/>
        <w:docPartUnique/>
      </w:docPartObj>
    </w:sdtPr>
    <w:sdtEndPr>
      <w:rPr>
        <w:noProof/>
      </w:rPr>
    </w:sdtEndPr>
    <w:sdtContent>
      <w:p w14:paraId="67124DB5" w14:textId="77777777" w:rsidR="00A56766" w:rsidRDefault="00A56766">
        <w:pPr>
          <w:pStyle w:val="Header"/>
          <w:jc w:val="right"/>
          <w:rPr>
            <w:noProof/>
          </w:rPr>
        </w:pPr>
        <w:r>
          <w:fldChar w:fldCharType="begin"/>
        </w:r>
        <w:r>
          <w:instrText xml:space="preserve"> PAGE   \* MERGEFORMAT </w:instrText>
        </w:r>
        <w:r>
          <w:fldChar w:fldCharType="separate"/>
        </w:r>
        <w:r w:rsidR="002A19D3">
          <w:rPr>
            <w:noProof/>
          </w:rPr>
          <w:t>1</w:t>
        </w:r>
        <w:r>
          <w:rPr>
            <w:noProof/>
          </w:rPr>
          <w:fldChar w:fldCharType="end"/>
        </w:r>
      </w:p>
      <w:p w14:paraId="40F4C0DE" w14:textId="3A783D86" w:rsidR="00A56766" w:rsidRDefault="00A56766">
        <w:pPr>
          <w:pStyle w:val="Header"/>
          <w:jc w:val="right"/>
          <w:rPr>
            <w:noProof/>
          </w:rPr>
        </w:pPr>
        <w:r>
          <w:rPr>
            <w:noProof/>
          </w:rPr>
          <w:t>HH</w:t>
        </w:r>
        <w:r w:rsidR="00871147">
          <w:rPr>
            <w:noProof/>
          </w:rPr>
          <w:t xml:space="preserve"> 549-25</w:t>
        </w:r>
      </w:p>
      <w:p w14:paraId="68BB1AB7" w14:textId="72F62D75" w:rsidR="00A56766" w:rsidRDefault="00A56766">
        <w:pPr>
          <w:pStyle w:val="Header"/>
          <w:jc w:val="right"/>
        </w:pPr>
        <w:r>
          <w:rPr>
            <w:noProof/>
          </w:rPr>
          <w:t>HCH 4847/23</w:t>
        </w:r>
      </w:p>
    </w:sdtContent>
  </w:sdt>
  <w:p w14:paraId="6A593ABC" w14:textId="77777777" w:rsidR="00A56766" w:rsidRDefault="00A5676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1D3994"/>
    <w:multiLevelType w:val="hybridMultilevel"/>
    <w:tmpl w:val="397E1F38"/>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294625B7"/>
    <w:multiLevelType w:val="hybridMultilevel"/>
    <w:tmpl w:val="1F1A9B80"/>
    <w:lvl w:ilvl="0" w:tplc="B25A950A">
      <w:start w:val="1"/>
      <w:numFmt w:val="upp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70D15703"/>
    <w:multiLevelType w:val="hybridMultilevel"/>
    <w:tmpl w:val="A5F8CB1A"/>
    <w:lvl w:ilvl="0" w:tplc="01F68F72">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7189"/>
    <w:rsid w:val="00027B51"/>
    <w:rsid w:val="0004005E"/>
    <w:rsid w:val="00056449"/>
    <w:rsid w:val="00083E94"/>
    <w:rsid w:val="000A5735"/>
    <w:rsid w:val="000A7132"/>
    <w:rsid w:val="000B3DF6"/>
    <w:rsid w:val="000E4309"/>
    <w:rsid w:val="000E70FB"/>
    <w:rsid w:val="00107670"/>
    <w:rsid w:val="00151E9F"/>
    <w:rsid w:val="00193171"/>
    <w:rsid w:val="00201956"/>
    <w:rsid w:val="0022370C"/>
    <w:rsid w:val="00276CBF"/>
    <w:rsid w:val="002857E2"/>
    <w:rsid w:val="002A19D3"/>
    <w:rsid w:val="002A5B35"/>
    <w:rsid w:val="002A7FE1"/>
    <w:rsid w:val="002D5878"/>
    <w:rsid w:val="002E03EA"/>
    <w:rsid w:val="002F70E1"/>
    <w:rsid w:val="00320FB0"/>
    <w:rsid w:val="00321A29"/>
    <w:rsid w:val="00321D24"/>
    <w:rsid w:val="00340A6B"/>
    <w:rsid w:val="00354D01"/>
    <w:rsid w:val="003830ED"/>
    <w:rsid w:val="00390E70"/>
    <w:rsid w:val="003A29EB"/>
    <w:rsid w:val="003B5238"/>
    <w:rsid w:val="0043661E"/>
    <w:rsid w:val="00457582"/>
    <w:rsid w:val="0046191B"/>
    <w:rsid w:val="0047378A"/>
    <w:rsid w:val="00492800"/>
    <w:rsid w:val="004A1C26"/>
    <w:rsid w:val="004C6F27"/>
    <w:rsid w:val="004E057E"/>
    <w:rsid w:val="0051213D"/>
    <w:rsid w:val="00534D13"/>
    <w:rsid w:val="005372D3"/>
    <w:rsid w:val="005869DD"/>
    <w:rsid w:val="00595154"/>
    <w:rsid w:val="005A23BE"/>
    <w:rsid w:val="005B2781"/>
    <w:rsid w:val="005D5668"/>
    <w:rsid w:val="00620B51"/>
    <w:rsid w:val="006A61E8"/>
    <w:rsid w:val="006B0360"/>
    <w:rsid w:val="006B72CB"/>
    <w:rsid w:val="007017E1"/>
    <w:rsid w:val="00705FAC"/>
    <w:rsid w:val="00742E0D"/>
    <w:rsid w:val="00794DBA"/>
    <w:rsid w:val="007E0DAB"/>
    <w:rsid w:val="00837497"/>
    <w:rsid w:val="0084548F"/>
    <w:rsid w:val="0084713B"/>
    <w:rsid w:val="00863BB0"/>
    <w:rsid w:val="008644DA"/>
    <w:rsid w:val="00871147"/>
    <w:rsid w:val="008842B1"/>
    <w:rsid w:val="008B2AEB"/>
    <w:rsid w:val="008D7189"/>
    <w:rsid w:val="009932A8"/>
    <w:rsid w:val="00995FDC"/>
    <w:rsid w:val="009C2707"/>
    <w:rsid w:val="009D3325"/>
    <w:rsid w:val="00A109E5"/>
    <w:rsid w:val="00A313D4"/>
    <w:rsid w:val="00A56766"/>
    <w:rsid w:val="00A61B3B"/>
    <w:rsid w:val="00AD1FA2"/>
    <w:rsid w:val="00BA0566"/>
    <w:rsid w:val="00BB2C64"/>
    <w:rsid w:val="00C0589F"/>
    <w:rsid w:val="00C171B7"/>
    <w:rsid w:val="00C40D66"/>
    <w:rsid w:val="00C52527"/>
    <w:rsid w:val="00C60DCC"/>
    <w:rsid w:val="00C629F5"/>
    <w:rsid w:val="00C82F6A"/>
    <w:rsid w:val="00C96952"/>
    <w:rsid w:val="00CC5464"/>
    <w:rsid w:val="00D034A8"/>
    <w:rsid w:val="00D03B2C"/>
    <w:rsid w:val="00DF278F"/>
    <w:rsid w:val="00E01AFD"/>
    <w:rsid w:val="00E1259B"/>
    <w:rsid w:val="00E50FB5"/>
    <w:rsid w:val="00E65775"/>
    <w:rsid w:val="00E84EB9"/>
    <w:rsid w:val="00EC6FAE"/>
    <w:rsid w:val="00EE49E9"/>
    <w:rsid w:val="00EF1BFC"/>
    <w:rsid w:val="00F31C1D"/>
    <w:rsid w:val="00F3730D"/>
    <w:rsid w:val="00FB772C"/>
    <w:rsid w:val="00FF295C"/>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2E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D71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71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71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71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71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71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71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71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71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71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71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71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71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71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71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71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71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7189"/>
    <w:rPr>
      <w:rFonts w:eastAsiaTheme="majorEastAsia" w:cstheme="majorBidi"/>
      <w:color w:val="272727" w:themeColor="text1" w:themeTint="D8"/>
    </w:rPr>
  </w:style>
  <w:style w:type="paragraph" w:styleId="Title">
    <w:name w:val="Title"/>
    <w:basedOn w:val="Normal"/>
    <w:next w:val="Normal"/>
    <w:link w:val="TitleChar"/>
    <w:uiPriority w:val="10"/>
    <w:qFormat/>
    <w:rsid w:val="008D71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71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71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71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7189"/>
    <w:pPr>
      <w:spacing w:before="160"/>
      <w:jc w:val="center"/>
    </w:pPr>
    <w:rPr>
      <w:i/>
      <w:iCs/>
      <w:color w:val="404040" w:themeColor="text1" w:themeTint="BF"/>
    </w:rPr>
  </w:style>
  <w:style w:type="character" w:customStyle="1" w:styleId="QuoteChar">
    <w:name w:val="Quote Char"/>
    <w:basedOn w:val="DefaultParagraphFont"/>
    <w:link w:val="Quote"/>
    <w:uiPriority w:val="29"/>
    <w:rsid w:val="008D7189"/>
    <w:rPr>
      <w:i/>
      <w:iCs/>
      <w:color w:val="404040" w:themeColor="text1" w:themeTint="BF"/>
    </w:rPr>
  </w:style>
  <w:style w:type="paragraph" w:styleId="ListParagraph">
    <w:name w:val="List Paragraph"/>
    <w:basedOn w:val="Normal"/>
    <w:uiPriority w:val="34"/>
    <w:qFormat/>
    <w:rsid w:val="008D7189"/>
    <w:pPr>
      <w:ind w:left="720"/>
      <w:contextualSpacing/>
    </w:pPr>
  </w:style>
  <w:style w:type="character" w:styleId="IntenseEmphasis">
    <w:name w:val="Intense Emphasis"/>
    <w:basedOn w:val="DefaultParagraphFont"/>
    <w:uiPriority w:val="21"/>
    <w:qFormat/>
    <w:rsid w:val="008D7189"/>
    <w:rPr>
      <w:i/>
      <w:iCs/>
      <w:color w:val="0F4761" w:themeColor="accent1" w:themeShade="BF"/>
    </w:rPr>
  </w:style>
  <w:style w:type="paragraph" w:styleId="IntenseQuote">
    <w:name w:val="Intense Quote"/>
    <w:basedOn w:val="Normal"/>
    <w:next w:val="Normal"/>
    <w:link w:val="IntenseQuoteChar"/>
    <w:uiPriority w:val="30"/>
    <w:qFormat/>
    <w:rsid w:val="008D71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7189"/>
    <w:rPr>
      <w:i/>
      <w:iCs/>
      <w:color w:val="0F4761" w:themeColor="accent1" w:themeShade="BF"/>
    </w:rPr>
  </w:style>
  <w:style w:type="character" w:styleId="IntenseReference">
    <w:name w:val="Intense Reference"/>
    <w:basedOn w:val="DefaultParagraphFont"/>
    <w:uiPriority w:val="32"/>
    <w:qFormat/>
    <w:rsid w:val="008D7189"/>
    <w:rPr>
      <w:b/>
      <w:bCs/>
      <w:smallCaps/>
      <w:color w:val="0F4761" w:themeColor="accent1" w:themeShade="BF"/>
      <w:spacing w:val="5"/>
    </w:rPr>
  </w:style>
  <w:style w:type="paragraph" w:styleId="FootnoteText">
    <w:name w:val="footnote text"/>
    <w:basedOn w:val="Normal"/>
    <w:link w:val="FootnoteTextChar"/>
    <w:uiPriority w:val="99"/>
    <w:semiHidden/>
    <w:unhideWhenUsed/>
    <w:rsid w:val="007017E1"/>
    <w:pPr>
      <w:spacing w:after="0" w:line="240" w:lineRule="auto"/>
    </w:pPr>
    <w:rPr>
      <w:sz w:val="20"/>
      <w:szCs w:val="20"/>
      <w:lang w:val="en-US"/>
    </w:rPr>
  </w:style>
  <w:style w:type="character" w:customStyle="1" w:styleId="FootnoteTextChar">
    <w:name w:val="Footnote Text Char"/>
    <w:basedOn w:val="DefaultParagraphFont"/>
    <w:link w:val="FootnoteText"/>
    <w:uiPriority w:val="99"/>
    <w:semiHidden/>
    <w:rsid w:val="007017E1"/>
    <w:rPr>
      <w:sz w:val="20"/>
      <w:szCs w:val="20"/>
      <w:lang w:val="en-US"/>
    </w:rPr>
  </w:style>
  <w:style w:type="character" w:styleId="FootnoteReference">
    <w:name w:val="footnote reference"/>
    <w:basedOn w:val="DefaultParagraphFont"/>
    <w:uiPriority w:val="99"/>
    <w:semiHidden/>
    <w:unhideWhenUsed/>
    <w:rsid w:val="007017E1"/>
    <w:rPr>
      <w:vertAlign w:val="superscript"/>
    </w:rPr>
  </w:style>
  <w:style w:type="paragraph" w:styleId="Header">
    <w:name w:val="header"/>
    <w:basedOn w:val="Normal"/>
    <w:link w:val="HeaderChar"/>
    <w:uiPriority w:val="99"/>
    <w:unhideWhenUsed/>
    <w:rsid w:val="00A567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6766"/>
  </w:style>
  <w:style w:type="paragraph" w:styleId="Footer">
    <w:name w:val="footer"/>
    <w:basedOn w:val="Normal"/>
    <w:link w:val="FooterChar"/>
    <w:uiPriority w:val="99"/>
    <w:unhideWhenUsed/>
    <w:rsid w:val="00A567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676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D71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71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71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71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71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71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71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71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71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71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71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71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71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71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71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71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71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7189"/>
    <w:rPr>
      <w:rFonts w:eastAsiaTheme="majorEastAsia" w:cstheme="majorBidi"/>
      <w:color w:val="272727" w:themeColor="text1" w:themeTint="D8"/>
    </w:rPr>
  </w:style>
  <w:style w:type="paragraph" w:styleId="Title">
    <w:name w:val="Title"/>
    <w:basedOn w:val="Normal"/>
    <w:next w:val="Normal"/>
    <w:link w:val="TitleChar"/>
    <w:uiPriority w:val="10"/>
    <w:qFormat/>
    <w:rsid w:val="008D71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71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71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71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7189"/>
    <w:pPr>
      <w:spacing w:before="160"/>
      <w:jc w:val="center"/>
    </w:pPr>
    <w:rPr>
      <w:i/>
      <w:iCs/>
      <w:color w:val="404040" w:themeColor="text1" w:themeTint="BF"/>
    </w:rPr>
  </w:style>
  <w:style w:type="character" w:customStyle="1" w:styleId="QuoteChar">
    <w:name w:val="Quote Char"/>
    <w:basedOn w:val="DefaultParagraphFont"/>
    <w:link w:val="Quote"/>
    <w:uiPriority w:val="29"/>
    <w:rsid w:val="008D7189"/>
    <w:rPr>
      <w:i/>
      <w:iCs/>
      <w:color w:val="404040" w:themeColor="text1" w:themeTint="BF"/>
    </w:rPr>
  </w:style>
  <w:style w:type="paragraph" w:styleId="ListParagraph">
    <w:name w:val="List Paragraph"/>
    <w:basedOn w:val="Normal"/>
    <w:uiPriority w:val="34"/>
    <w:qFormat/>
    <w:rsid w:val="008D7189"/>
    <w:pPr>
      <w:ind w:left="720"/>
      <w:contextualSpacing/>
    </w:pPr>
  </w:style>
  <w:style w:type="character" w:styleId="IntenseEmphasis">
    <w:name w:val="Intense Emphasis"/>
    <w:basedOn w:val="DefaultParagraphFont"/>
    <w:uiPriority w:val="21"/>
    <w:qFormat/>
    <w:rsid w:val="008D7189"/>
    <w:rPr>
      <w:i/>
      <w:iCs/>
      <w:color w:val="0F4761" w:themeColor="accent1" w:themeShade="BF"/>
    </w:rPr>
  </w:style>
  <w:style w:type="paragraph" w:styleId="IntenseQuote">
    <w:name w:val="Intense Quote"/>
    <w:basedOn w:val="Normal"/>
    <w:next w:val="Normal"/>
    <w:link w:val="IntenseQuoteChar"/>
    <w:uiPriority w:val="30"/>
    <w:qFormat/>
    <w:rsid w:val="008D71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7189"/>
    <w:rPr>
      <w:i/>
      <w:iCs/>
      <w:color w:val="0F4761" w:themeColor="accent1" w:themeShade="BF"/>
    </w:rPr>
  </w:style>
  <w:style w:type="character" w:styleId="IntenseReference">
    <w:name w:val="Intense Reference"/>
    <w:basedOn w:val="DefaultParagraphFont"/>
    <w:uiPriority w:val="32"/>
    <w:qFormat/>
    <w:rsid w:val="008D7189"/>
    <w:rPr>
      <w:b/>
      <w:bCs/>
      <w:smallCaps/>
      <w:color w:val="0F4761" w:themeColor="accent1" w:themeShade="BF"/>
      <w:spacing w:val="5"/>
    </w:rPr>
  </w:style>
  <w:style w:type="paragraph" w:styleId="FootnoteText">
    <w:name w:val="footnote text"/>
    <w:basedOn w:val="Normal"/>
    <w:link w:val="FootnoteTextChar"/>
    <w:uiPriority w:val="99"/>
    <w:semiHidden/>
    <w:unhideWhenUsed/>
    <w:rsid w:val="007017E1"/>
    <w:pPr>
      <w:spacing w:after="0" w:line="240" w:lineRule="auto"/>
    </w:pPr>
    <w:rPr>
      <w:sz w:val="20"/>
      <w:szCs w:val="20"/>
      <w:lang w:val="en-US"/>
    </w:rPr>
  </w:style>
  <w:style w:type="character" w:customStyle="1" w:styleId="FootnoteTextChar">
    <w:name w:val="Footnote Text Char"/>
    <w:basedOn w:val="DefaultParagraphFont"/>
    <w:link w:val="FootnoteText"/>
    <w:uiPriority w:val="99"/>
    <w:semiHidden/>
    <w:rsid w:val="007017E1"/>
    <w:rPr>
      <w:sz w:val="20"/>
      <w:szCs w:val="20"/>
      <w:lang w:val="en-US"/>
    </w:rPr>
  </w:style>
  <w:style w:type="character" w:styleId="FootnoteReference">
    <w:name w:val="footnote reference"/>
    <w:basedOn w:val="DefaultParagraphFont"/>
    <w:uiPriority w:val="99"/>
    <w:semiHidden/>
    <w:unhideWhenUsed/>
    <w:rsid w:val="007017E1"/>
    <w:rPr>
      <w:vertAlign w:val="superscript"/>
    </w:rPr>
  </w:style>
  <w:style w:type="paragraph" w:styleId="Header">
    <w:name w:val="header"/>
    <w:basedOn w:val="Normal"/>
    <w:link w:val="HeaderChar"/>
    <w:uiPriority w:val="99"/>
    <w:unhideWhenUsed/>
    <w:rsid w:val="00A567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6766"/>
  </w:style>
  <w:style w:type="paragraph" w:styleId="Footer">
    <w:name w:val="footer"/>
    <w:basedOn w:val="Normal"/>
    <w:link w:val="FooterChar"/>
    <w:uiPriority w:val="99"/>
    <w:unhideWhenUsed/>
    <w:rsid w:val="00A567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67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2650</Words>
  <Characters>15105</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Rodgers Manyangadze</dc:creator>
  <cp:lastModifiedBy>User</cp:lastModifiedBy>
  <cp:revision>2</cp:revision>
  <dcterms:created xsi:type="dcterms:W3CDTF">2025-10-03T10:59:00Z</dcterms:created>
  <dcterms:modified xsi:type="dcterms:W3CDTF">2025-10-03T10:59:00Z</dcterms:modified>
</cp:coreProperties>
</file>