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52262AAD" w14:textId="486C47B7" w:rsidR="00D257CC" w:rsidRDefault="00333041" w:rsidP="00A0440A">
      <w:pPr>
        <w:pStyle w:val="Body"/>
        <w:spacing w:after="0"/>
        <w:jc w:val="both"/>
        <w:rPr>
          <w:rFonts w:ascii="Times New Roman" w:eastAsia="Times New Roman" w:hAnsi="Times New Roman" w:cs="Times New Roman"/>
          <w:b/>
          <w:bCs/>
          <w:sz w:val="24"/>
          <w:szCs w:val="24"/>
          <w:u w:val="single"/>
        </w:rPr>
      </w:pPr>
      <w:r>
        <w:rPr>
          <w:rFonts w:ascii="Times New Roman" w:hAnsi="Times New Roman"/>
          <w:b/>
          <w:bCs/>
          <w:sz w:val="24"/>
          <w:szCs w:val="24"/>
          <w:u w:val="single"/>
        </w:rPr>
        <w:t>REPORTABLE</w:t>
      </w:r>
      <w:r>
        <w:rPr>
          <w:rFonts w:ascii="Times New Roman" w:eastAsia="Times New Roman" w:hAnsi="Times New Roman" w:cs="Times New Roman"/>
          <w:sz w:val="24"/>
          <w:szCs w:val="24"/>
        </w:rPr>
        <w:tab/>
      </w:r>
      <w:r>
        <w:rPr>
          <w:rFonts w:ascii="Times New Roman" w:hAnsi="Times New Roman"/>
          <w:b/>
          <w:bCs/>
          <w:sz w:val="24"/>
          <w:szCs w:val="24"/>
        </w:rPr>
        <w:t>(</w:t>
      </w:r>
      <w:r w:rsidR="00905CD0">
        <w:rPr>
          <w:rFonts w:ascii="Times New Roman" w:hAnsi="Times New Roman"/>
          <w:b/>
          <w:bCs/>
          <w:sz w:val="24"/>
          <w:szCs w:val="24"/>
        </w:rPr>
        <w:t>93</w:t>
      </w:r>
      <w:r>
        <w:rPr>
          <w:rFonts w:ascii="Times New Roman" w:hAnsi="Times New Roman"/>
          <w:b/>
          <w:bCs/>
          <w:sz w:val="24"/>
          <w:szCs w:val="24"/>
        </w:rPr>
        <w:t>)</w:t>
      </w:r>
      <w:r>
        <w:rPr>
          <w:rFonts w:ascii="Times New Roman" w:hAnsi="Times New Roman"/>
          <w:b/>
          <w:bCs/>
          <w:sz w:val="24"/>
          <w:szCs w:val="24"/>
          <w:u w:val="single"/>
        </w:rPr>
        <w:t xml:space="preserve"> </w:t>
      </w:r>
    </w:p>
    <w:p w14:paraId="1D4004B8" w14:textId="77777777" w:rsidR="00D257CC" w:rsidRDefault="00D257CC" w:rsidP="00A0440A">
      <w:pPr>
        <w:pStyle w:val="Body"/>
        <w:spacing w:after="0"/>
        <w:ind w:firstLine="720"/>
        <w:jc w:val="both"/>
        <w:rPr>
          <w:b/>
          <w:bCs/>
          <w:sz w:val="28"/>
          <w:szCs w:val="28"/>
        </w:rPr>
      </w:pPr>
    </w:p>
    <w:p w14:paraId="3C01C077" w14:textId="77777777" w:rsidR="00D257CC" w:rsidRDefault="00D257CC" w:rsidP="00A0440A">
      <w:pPr>
        <w:pStyle w:val="Body"/>
        <w:spacing w:after="0"/>
        <w:jc w:val="both"/>
        <w:rPr>
          <w:b/>
          <w:bCs/>
          <w:sz w:val="28"/>
          <w:szCs w:val="28"/>
        </w:rPr>
      </w:pPr>
    </w:p>
    <w:p w14:paraId="2A4162DC" w14:textId="0E50E60F" w:rsidR="00D257CC" w:rsidRDefault="00333041" w:rsidP="003B1327">
      <w:pPr>
        <w:pStyle w:val="ListParagraph"/>
        <w:numPr>
          <w:ilvl w:val="0"/>
          <w:numId w:val="2"/>
        </w:numPr>
        <w:spacing w:after="0"/>
        <w:jc w:val="center"/>
        <w:rPr>
          <w:rFonts w:ascii="Times New Roman" w:hAnsi="Times New Roman"/>
          <w:b/>
          <w:bCs/>
          <w:sz w:val="24"/>
          <w:szCs w:val="24"/>
        </w:rPr>
      </w:pPr>
      <w:r>
        <w:rPr>
          <w:rFonts w:ascii="Times New Roman" w:hAnsi="Times New Roman"/>
          <w:b/>
          <w:bCs/>
          <w:sz w:val="24"/>
          <w:szCs w:val="24"/>
        </w:rPr>
        <w:t>AUGUR     INVESTMENTS     (2)     DOOREST     PROPERTIES</w:t>
      </w:r>
    </w:p>
    <w:p w14:paraId="297A4C4B" w14:textId="77777777" w:rsidR="00D257CC" w:rsidRDefault="00333041" w:rsidP="003B1327">
      <w:pPr>
        <w:pStyle w:val="Body"/>
        <w:spacing w:after="0"/>
        <w:jc w:val="center"/>
        <w:rPr>
          <w:rFonts w:ascii="Times New Roman" w:eastAsia="Times New Roman" w:hAnsi="Times New Roman" w:cs="Times New Roman"/>
          <w:b/>
          <w:bCs/>
          <w:sz w:val="24"/>
          <w:szCs w:val="24"/>
        </w:rPr>
      </w:pPr>
      <w:proofErr w:type="gramStart"/>
      <w:r>
        <w:rPr>
          <w:rFonts w:ascii="Times New Roman" w:hAnsi="Times New Roman"/>
          <w:b/>
          <w:bCs/>
          <w:sz w:val="24"/>
          <w:szCs w:val="24"/>
        </w:rPr>
        <w:t>v</w:t>
      </w:r>
      <w:proofErr w:type="gramEnd"/>
    </w:p>
    <w:p w14:paraId="53CD9FD4" w14:textId="3C1010EA" w:rsidR="00D257CC" w:rsidRDefault="00333041" w:rsidP="003B1327">
      <w:pPr>
        <w:pStyle w:val="ListParagraph"/>
        <w:numPr>
          <w:ilvl w:val="0"/>
          <w:numId w:val="4"/>
        </w:numPr>
        <w:spacing w:after="0"/>
        <w:jc w:val="center"/>
        <w:rPr>
          <w:rFonts w:ascii="Times New Roman" w:hAnsi="Times New Roman"/>
          <w:b/>
          <w:bCs/>
          <w:sz w:val="24"/>
          <w:szCs w:val="24"/>
        </w:rPr>
      </w:pPr>
      <w:r>
        <w:rPr>
          <w:rFonts w:ascii="Times New Roman" w:hAnsi="Times New Roman"/>
          <w:b/>
          <w:bCs/>
          <w:sz w:val="24"/>
          <w:szCs w:val="24"/>
        </w:rPr>
        <w:t>FAIRCLOT     INVESTMENT     (2)     THE     SHERIFF     (3)     THE     REGISTRAR     OF     DEEDS</w:t>
      </w:r>
    </w:p>
    <w:p w14:paraId="127965E7" w14:textId="77777777" w:rsidR="00D257CC" w:rsidRDefault="00D257CC" w:rsidP="00A0440A">
      <w:pPr>
        <w:pStyle w:val="Body"/>
        <w:spacing w:after="0"/>
        <w:jc w:val="both"/>
        <w:rPr>
          <w:rFonts w:ascii="Times New Roman" w:eastAsia="Times New Roman" w:hAnsi="Times New Roman" w:cs="Times New Roman"/>
          <w:b/>
          <w:bCs/>
          <w:sz w:val="24"/>
          <w:szCs w:val="24"/>
        </w:rPr>
      </w:pPr>
    </w:p>
    <w:p w14:paraId="5647193F" w14:textId="77777777" w:rsidR="00D257CC" w:rsidRDefault="00D257CC" w:rsidP="00A0440A">
      <w:pPr>
        <w:pStyle w:val="Body"/>
        <w:spacing w:after="0"/>
        <w:jc w:val="both"/>
        <w:rPr>
          <w:rFonts w:ascii="Times New Roman" w:eastAsia="Times New Roman" w:hAnsi="Times New Roman" w:cs="Times New Roman"/>
          <w:sz w:val="24"/>
          <w:szCs w:val="24"/>
        </w:rPr>
      </w:pPr>
    </w:p>
    <w:p w14:paraId="00A066EC" w14:textId="77777777" w:rsidR="00D257CC" w:rsidRDefault="00333041" w:rsidP="00A0440A">
      <w:pPr>
        <w:pStyle w:val="Body"/>
        <w:spacing w:after="0"/>
        <w:jc w:val="both"/>
        <w:rPr>
          <w:rFonts w:ascii="Times New Roman" w:eastAsia="Times New Roman" w:hAnsi="Times New Roman" w:cs="Times New Roman"/>
          <w:b/>
          <w:bCs/>
          <w:sz w:val="24"/>
          <w:szCs w:val="24"/>
        </w:rPr>
      </w:pPr>
      <w:r>
        <w:rPr>
          <w:rFonts w:ascii="Times New Roman" w:hAnsi="Times New Roman"/>
          <w:b/>
          <w:bCs/>
          <w:sz w:val="24"/>
          <w:szCs w:val="24"/>
        </w:rPr>
        <w:t>SUPREME COURT OF ZIMBABWE</w:t>
      </w:r>
    </w:p>
    <w:p w14:paraId="249927D4" w14:textId="77777777" w:rsidR="00D257CC" w:rsidRDefault="00333041" w:rsidP="00A0440A">
      <w:pPr>
        <w:pStyle w:val="Body"/>
        <w:spacing w:after="0"/>
        <w:jc w:val="both"/>
        <w:rPr>
          <w:rFonts w:ascii="Times New Roman" w:eastAsia="Times New Roman" w:hAnsi="Times New Roman" w:cs="Times New Roman"/>
          <w:b/>
          <w:bCs/>
          <w:sz w:val="24"/>
          <w:szCs w:val="24"/>
        </w:rPr>
      </w:pPr>
      <w:r>
        <w:rPr>
          <w:rFonts w:ascii="Times New Roman" w:hAnsi="Times New Roman"/>
          <w:b/>
          <w:bCs/>
          <w:sz w:val="24"/>
          <w:szCs w:val="24"/>
        </w:rPr>
        <w:t xml:space="preserve">BHUNU JA, CHIWESHE JA &amp; MWAYERA JA </w:t>
      </w:r>
    </w:p>
    <w:p w14:paraId="2299BD6B" w14:textId="2AE7940E" w:rsidR="00D257CC" w:rsidRDefault="00333041" w:rsidP="00A0440A">
      <w:pPr>
        <w:pStyle w:val="Body"/>
        <w:spacing w:after="0" w:line="240" w:lineRule="auto"/>
        <w:jc w:val="both"/>
        <w:rPr>
          <w:rFonts w:ascii="Times New Roman" w:eastAsia="Times New Roman" w:hAnsi="Times New Roman" w:cs="Times New Roman"/>
          <w:b/>
          <w:bCs/>
          <w:sz w:val="24"/>
          <w:szCs w:val="24"/>
        </w:rPr>
      </w:pPr>
      <w:r>
        <w:rPr>
          <w:rFonts w:ascii="Times New Roman" w:hAnsi="Times New Roman"/>
          <w:b/>
          <w:bCs/>
          <w:sz w:val="24"/>
          <w:szCs w:val="24"/>
        </w:rPr>
        <w:t>HARARE: 24 JULY 2023 &amp;</w:t>
      </w:r>
      <w:r w:rsidR="00D21CA2">
        <w:rPr>
          <w:rFonts w:ascii="Times New Roman" w:hAnsi="Times New Roman"/>
          <w:b/>
          <w:bCs/>
          <w:sz w:val="24"/>
          <w:szCs w:val="24"/>
        </w:rPr>
        <w:t xml:space="preserve"> 15 SEPTEMBER</w:t>
      </w:r>
      <w:r>
        <w:rPr>
          <w:rFonts w:ascii="Times New Roman" w:hAnsi="Times New Roman"/>
          <w:b/>
          <w:bCs/>
          <w:sz w:val="24"/>
          <w:szCs w:val="24"/>
        </w:rPr>
        <w:t xml:space="preserve"> 2023 </w:t>
      </w:r>
    </w:p>
    <w:p w14:paraId="7F048932" w14:textId="77777777" w:rsidR="00D257CC" w:rsidRDefault="00D257CC" w:rsidP="00A0440A">
      <w:pPr>
        <w:pStyle w:val="Body"/>
        <w:spacing w:after="0" w:line="240" w:lineRule="auto"/>
        <w:jc w:val="both"/>
        <w:rPr>
          <w:rFonts w:ascii="Times New Roman" w:eastAsia="Times New Roman" w:hAnsi="Times New Roman" w:cs="Times New Roman"/>
          <w:b/>
          <w:bCs/>
          <w:sz w:val="24"/>
          <w:szCs w:val="24"/>
        </w:rPr>
      </w:pPr>
    </w:p>
    <w:p w14:paraId="6C104B1E" w14:textId="77777777" w:rsidR="00D257CC" w:rsidRDefault="00D257CC" w:rsidP="00A0440A">
      <w:pPr>
        <w:pStyle w:val="Body"/>
        <w:spacing w:after="0" w:line="240" w:lineRule="auto"/>
        <w:jc w:val="both"/>
        <w:rPr>
          <w:rFonts w:ascii="Times New Roman" w:eastAsia="Times New Roman" w:hAnsi="Times New Roman" w:cs="Times New Roman"/>
          <w:b/>
          <w:bCs/>
          <w:sz w:val="24"/>
          <w:szCs w:val="24"/>
        </w:rPr>
      </w:pPr>
    </w:p>
    <w:p w14:paraId="481EC18C" w14:textId="77777777" w:rsidR="00D257CC" w:rsidRDefault="00333041" w:rsidP="00A0440A">
      <w:pPr>
        <w:pStyle w:val="Body"/>
        <w:spacing w:after="0" w:line="480" w:lineRule="auto"/>
        <w:jc w:val="both"/>
        <w:rPr>
          <w:rFonts w:ascii="Times New Roman" w:eastAsia="Times New Roman" w:hAnsi="Times New Roman" w:cs="Times New Roman"/>
          <w:sz w:val="24"/>
          <w:szCs w:val="24"/>
        </w:rPr>
      </w:pPr>
      <w:r>
        <w:rPr>
          <w:rFonts w:ascii="Times New Roman" w:hAnsi="Times New Roman"/>
          <w:i/>
          <w:iCs/>
          <w:sz w:val="24"/>
          <w:szCs w:val="24"/>
        </w:rPr>
        <w:t xml:space="preserve">T. </w:t>
      </w:r>
      <w:proofErr w:type="spellStart"/>
      <w:r>
        <w:rPr>
          <w:rFonts w:ascii="Times New Roman" w:hAnsi="Times New Roman"/>
          <w:i/>
          <w:iCs/>
          <w:sz w:val="24"/>
          <w:szCs w:val="24"/>
        </w:rPr>
        <w:t>Zhuwarara</w:t>
      </w:r>
      <w:proofErr w:type="spellEnd"/>
      <w:r>
        <w:rPr>
          <w:rFonts w:ascii="Times New Roman" w:hAnsi="Times New Roman"/>
          <w:i/>
          <w:iCs/>
          <w:sz w:val="24"/>
          <w:szCs w:val="24"/>
        </w:rPr>
        <w:t xml:space="preserve"> </w:t>
      </w:r>
      <w:r>
        <w:rPr>
          <w:rFonts w:ascii="Times New Roman" w:hAnsi="Times New Roman"/>
          <w:sz w:val="24"/>
          <w:szCs w:val="24"/>
        </w:rPr>
        <w:t>with</w:t>
      </w:r>
      <w:r>
        <w:rPr>
          <w:rFonts w:ascii="Times New Roman" w:hAnsi="Times New Roman"/>
          <w:i/>
          <w:iCs/>
          <w:sz w:val="24"/>
          <w:szCs w:val="24"/>
        </w:rPr>
        <w:t xml:space="preserve"> W. </w:t>
      </w:r>
      <w:proofErr w:type="spellStart"/>
      <w:r>
        <w:rPr>
          <w:rFonts w:ascii="Times New Roman" w:hAnsi="Times New Roman"/>
          <w:i/>
          <w:iCs/>
          <w:sz w:val="24"/>
          <w:szCs w:val="24"/>
        </w:rPr>
        <w:t>Nyamakura</w:t>
      </w:r>
      <w:proofErr w:type="spellEnd"/>
      <w:r>
        <w:rPr>
          <w:rFonts w:ascii="Times New Roman" w:hAnsi="Times New Roman"/>
          <w:sz w:val="24"/>
          <w:szCs w:val="24"/>
        </w:rPr>
        <w:t xml:space="preserve">, for the first appellant </w:t>
      </w:r>
    </w:p>
    <w:p w14:paraId="5EF3F73E" w14:textId="77777777" w:rsidR="00D257CC" w:rsidRDefault="00333041" w:rsidP="00A0440A">
      <w:pPr>
        <w:pStyle w:val="Body"/>
        <w:spacing w:after="0" w:line="480" w:lineRule="auto"/>
        <w:jc w:val="both"/>
        <w:rPr>
          <w:rFonts w:ascii="Times New Roman" w:eastAsia="Times New Roman" w:hAnsi="Times New Roman" w:cs="Times New Roman"/>
          <w:sz w:val="24"/>
          <w:szCs w:val="24"/>
        </w:rPr>
      </w:pPr>
      <w:r>
        <w:rPr>
          <w:rFonts w:ascii="Times New Roman" w:hAnsi="Times New Roman"/>
          <w:i/>
          <w:iCs/>
          <w:sz w:val="24"/>
          <w:szCs w:val="24"/>
        </w:rPr>
        <w:t xml:space="preserve">T. </w:t>
      </w:r>
      <w:proofErr w:type="spellStart"/>
      <w:r>
        <w:rPr>
          <w:rFonts w:ascii="Times New Roman" w:hAnsi="Times New Roman"/>
          <w:i/>
          <w:iCs/>
          <w:sz w:val="24"/>
          <w:szCs w:val="24"/>
        </w:rPr>
        <w:t>Mpofu</w:t>
      </w:r>
      <w:proofErr w:type="spellEnd"/>
      <w:r>
        <w:rPr>
          <w:rFonts w:ascii="Times New Roman" w:hAnsi="Times New Roman"/>
          <w:i/>
          <w:iCs/>
          <w:sz w:val="24"/>
          <w:szCs w:val="24"/>
        </w:rPr>
        <w:t xml:space="preserve"> </w:t>
      </w:r>
      <w:r>
        <w:rPr>
          <w:rFonts w:ascii="Times New Roman" w:hAnsi="Times New Roman"/>
          <w:sz w:val="24"/>
          <w:szCs w:val="24"/>
        </w:rPr>
        <w:t>with</w:t>
      </w:r>
      <w:r>
        <w:rPr>
          <w:rFonts w:ascii="Times New Roman" w:hAnsi="Times New Roman"/>
          <w:i/>
          <w:iCs/>
          <w:sz w:val="24"/>
          <w:szCs w:val="24"/>
        </w:rPr>
        <w:t xml:space="preserve"> J. </w:t>
      </w:r>
      <w:proofErr w:type="spellStart"/>
      <w:r>
        <w:rPr>
          <w:rFonts w:ascii="Times New Roman" w:hAnsi="Times New Roman"/>
          <w:i/>
          <w:iCs/>
          <w:sz w:val="24"/>
          <w:szCs w:val="24"/>
        </w:rPr>
        <w:t>Chinyoka</w:t>
      </w:r>
      <w:proofErr w:type="spellEnd"/>
      <w:r>
        <w:rPr>
          <w:rFonts w:ascii="Times New Roman" w:hAnsi="Times New Roman"/>
          <w:sz w:val="24"/>
          <w:szCs w:val="24"/>
        </w:rPr>
        <w:t xml:space="preserve">, for the first respondent </w:t>
      </w:r>
    </w:p>
    <w:p w14:paraId="5060E821" w14:textId="77777777" w:rsidR="00D257CC" w:rsidRDefault="00333041" w:rsidP="00A0440A">
      <w:pPr>
        <w:pStyle w:val="Body"/>
        <w:spacing w:after="0" w:line="240" w:lineRule="auto"/>
        <w:jc w:val="both"/>
        <w:rPr>
          <w:rFonts w:ascii="Times New Roman" w:eastAsia="Times New Roman" w:hAnsi="Times New Roman" w:cs="Times New Roman"/>
          <w:i/>
          <w:iCs/>
          <w:sz w:val="24"/>
          <w:szCs w:val="24"/>
        </w:rPr>
      </w:pPr>
      <w:r>
        <w:rPr>
          <w:rFonts w:ascii="Times New Roman" w:hAnsi="Times New Roman"/>
          <w:i/>
          <w:iCs/>
          <w:sz w:val="24"/>
          <w:szCs w:val="24"/>
        </w:rPr>
        <w:t xml:space="preserve">A.B.C </w:t>
      </w:r>
      <w:proofErr w:type="spellStart"/>
      <w:r>
        <w:rPr>
          <w:rFonts w:ascii="Times New Roman" w:hAnsi="Times New Roman"/>
          <w:i/>
          <w:iCs/>
          <w:sz w:val="24"/>
          <w:szCs w:val="24"/>
        </w:rPr>
        <w:t>Chinake</w:t>
      </w:r>
      <w:proofErr w:type="spellEnd"/>
      <w:r>
        <w:rPr>
          <w:rFonts w:ascii="Times New Roman" w:hAnsi="Times New Roman"/>
          <w:i/>
          <w:iCs/>
          <w:sz w:val="24"/>
          <w:szCs w:val="24"/>
        </w:rPr>
        <w:t xml:space="preserve">, </w:t>
      </w:r>
      <w:r>
        <w:rPr>
          <w:rFonts w:ascii="Times New Roman" w:hAnsi="Times New Roman"/>
          <w:sz w:val="24"/>
          <w:szCs w:val="24"/>
        </w:rPr>
        <w:t>for the second respondent</w:t>
      </w:r>
      <w:r>
        <w:rPr>
          <w:rFonts w:ascii="Times New Roman" w:hAnsi="Times New Roman"/>
          <w:i/>
          <w:iCs/>
          <w:sz w:val="24"/>
          <w:szCs w:val="24"/>
        </w:rPr>
        <w:t xml:space="preserve">  </w:t>
      </w:r>
    </w:p>
    <w:p w14:paraId="30B61554" w14:textId="77777777" w:rsidR="00D257CC" w:rsidRDefault="00D257CC" w:rsidP="00A0440A">
      <w:pPr>
        <w:pStyle w:val="Body"/>
        <w:spacing w:after="0" w:line="480" w:lineRule="auto"/>
        <w:jc w:val="both"/>
        <w:rPr>
          <w:rFonts w:ascii="Times New Roman" w:eastAsia="Times New Roman" w:hAnsi="Times New Roman" w:cs="Times New Roman"/>
          <w:sz w:val="24"/>
          <w:szCs w:val="24"/>
        </w:rPr>
      </w:pPr>
    </w:p>
    <w:p w14:paraId="545CFB1A" w14:textId="77777777" w:rsidR="00D257CC" w:rsidRDefault="00D257CC" w:rsidP="00A0440A">
      <w:pPr>
        <w:pStyle w:val="Body"/>
        <w:spacing w:after="0" w:line="240" w:lineRule="auto"/>
        <w:jc w:val="both"/>
        <w:rPr>
          <w:rFonts w:ascii="Times New Roman" w:eastAsia="Times New Roman" w:hAnsi="Times New Roman" w:cs="Times New Roman"/>
          <w:sz w:val="24"/>
          <w:szCs w:val="24"/>
        </w:rPr>
      </w:pPr>
    </w:p>
    <w:p w14:paraId="0E19E825" w14:textId="54DBBF66" w:rsidR="00D257CC" w:rsidRDefault="00333041" w:rsidP="00A0440A">
      <w:pPr>
        <w:pStyle w:val="Body"/>
        <w:spacing w:after="0" w:line="480" w:lineRule="auto"/>
        <w:ind w:firstLine="1134"/>
        <w:jc w:val="both"/>
        <w:rPr>
          <w:rFonts w:ascii="Times New Roman" w:eastAsia="Times New Roman" w:hAnsi="Times New Roman" w:cs="Times New Roman"/>
          <w:sz w:val="24"/>
          <w:szCs w:val="24"/>
        </w:rPr>
      </w:pPr>
      <w:r>
        <w:rPr>
          <w:rFonts w:ascii="Times New Roman" w:hAnsi="Times New Roman"/>
          <w:b/>
          <w:bCs/>
          <w:sz w:val="24"/>
          <w:szCs w:val="24"/>
        </w:rPr>
        <w:t>CHIWESHE JA</w:t>
      </w:r>
      <w:r w:rsidR="00905CD0">
        <w:rPr>
          <w:rFonts w:ascii="Times New Roman" w:hAnsi="Times New Roman"/>
          <w:sz w:val="24"/>
          <w:szCs w:val="24"/>
        </w:rPr>
        <w:t xml:space="preserve">:  </w:t>
      </w:r>
      <w:r>
        <w:rPr>
          <w:rFonts w:ascii="Times New Roman" w:hAnsi="Times New Roman"/>
          <w:sz w:val="24"/>
          <w:szCs w:val="24"/>
        </w:rPr>
        <w:t xml:space="preserve">This is an appeal against the whole judgment of the High Court (the court </w:t>
      </w:r>
      <w:r>
        <w:rPr>
          <w:rFonts w:ascii="Times New Roman" w:hAnsi="Times New Roman"/>
          <w:i/>
          <w:iCs/>
          <w:sz w:val="24"/>
          <w:szCs w:val="24"/>
        </w:rPr>
        <w:t>a quo</w:t>
      </w:r>
      <w:r>
        <w:rPr>
          <w:rFonts w:ascii="Times New Roman" w:hAnsi="Times New Roman"/>
          <w:sz w:val="24"/>
          <w:szCs w:val="24"/>
        </w:rPr>
        <w:t xml:space="preserve">) sitting at Harare, handed down on 9 </w:t>
      </w:r>
      <w:r w:rsidR="006B67AD">
        <w:rPr>
          <w:rFonts w:ascii="Times New Roman" w:hAnsi="Times New Roman"/>
          <w:sz w:val="24"/>
          <w:szCs w:val="24"/>
        </w:rPr>
        <w:t>May</w:t>
      </w:r>
      <w:r>
        <w:rPr>
          <w:rFonts w:ascii="Times New Roman" w:hAnsi="Times New Roman"/>
          <w:sz w:val="24"/>
          <w:szCs w:val="24"/>
        </w:rPr>
        <w:t xml:space="preserve"> 2023, dismissing the first appellant’s application for a declaration under case HC 5989/19 and granting the first respondent’s application to set aside the second respondent’s decision to uplift judicial attachment on stand 654 Pomona Township, under case HC 10315/19.</w:t>
      </w:r>
    </w:p>
    <w:p w14:paraId="12EB82CD" w14:textId="77777777" w:rsidR="00D257CC" w:rsidRDefault="00D257CC" w:rsidP="00A0440A">
      <w:pPr>
        <w:pStyle w:val="Body"/>
        <w:spacing w:after="0" w:line="240" w:lineRule="auto"/>
        <w:jc w:val="both"/>
        <w:rPr>
          <w:rFonts w:ascii="Times New Roman" w:eastAsia="Times New Roman" w:hAnsi="Times New Roman" w:cs="Times New Roman"/>
          <w:sz w:val="24"/>
          <w:szCs w:val="24"/>
        </w:rPr>
      </w:pPr>
    </w:p>
    <w:p w14:paraId="70059E27" w14:textId="77777777" w:rsidR="00D257CC" w:rsidRDefault="00333041" w:rsidP="00A0440A">
      <w:pPr>
        <w:pStyle w:val="Body"/>
        <w:spacing w:after="0" w:line="480" w:lineRule="auto"/>
        <w:ind w:firstLine="1134"/>
        <w:jc w:val="both"/>
        <w:rPr>
          <w:rFonts w:ascii="Times New Roman" w:eastAsia="Times New Roman" w:hAnsi="Times New Roman" w:cs="Times New Roman"/>
          <w:sz w:val="24"/>
          <w:szCs w:val="24"/>
        </w:rPr>
      </w:pPr>
      <w:r>
        <w:rPr>
          <w:rFonts w:ascii="Times New Roman" w:hAnsi="Times New Roman"/>
          <w:sz w:val="24"/>
          <w:szCs w:val="24"/>
        </w:rPr>
        <w:t xml:space="preserve">Aggrieved by the decision of the court </w:t>
      </w:r>
      <w:r>
        <w:rPr>
          <w:rFonts w:ascii="Times New Roman" w:hAnsi="Times New Roman"/>
          <w:i/>
          <w:iCs/>
          <w:sz w:val="24"/>
          <w:szCs w:val="24"/>
        </w:rPr>
        <w:t>a quo</w:t>
      </w:r>
      <w:r>
        <w:rPr>
          <w:rFonts w:ascii="Times New Roman" w:hAnsi="Times New Roman"/>
          <w:sz w:val="24"/>
          <w:szCs w:val="24"/>
        </w:rPr>
        <w:t xml:space="preserve">, the appellants have noted the present appeal. </w:t>
      </w:r>
    </w:p>
    <w:p w14:paraId="22913A67" w14:textId="77777777" w:rsidR="00D257CC" w:rsidRDefault="00D257CC" w:rsidP="00A0440A">
      <w:pPr>
        <w:pStyle w:val="Body"/>
        <w:spacing w:after="0" w:line="240" w:lineRule="auto"/>
        <w:ind w:firstLine="567"/>
        <w:jc w:val="both"/>
        <w:rPr>
          <w:rFonts w:ascii="Times New Roman" w:eastAsia="Times New Roman" w:hAnsi="Times New Roman" w:cs="Times New Roman"/>
          <w:sz w:val="24"/>
          <w:szCs w:val="24"/>
        </w:rPr>
      </w:pPr>
    </w:p>
    <w:p w14:paraId="387A3B30" w14:textId="77777777" w:rsidR="00D257CC" w:rsidRDefault="00333041" w:rsidP="00A0440A">
      <w:pPr>
        <w:pStyle w:val="Body"/>
        <w:spacing w:after="0" w:line="480" w:lineRule="auto"/>
        <w:jc w:val="both"/>
        <w:rPr>
          <w:rFonts w:ascii="Times New Roman" w:eastAsia="Times New Roman" w:hAnsi="Times New Roman" w:cs="Times New Roman"/>
          <w:b/>
          <w:bCs/>
          <w:sz w:val="28"/>
          <w:szCs w:val="28"/>
        </w:rPr>
      </w:pPr>
      <w:r>
        <w:rPr>
          <w:rFonts w:ascii="Times New Roman" w:hAnsi="Times New Roman"/>
          <w:b/>
          <w:bCs/>
          <w:sz w:val="28"/>
          <w:szCs w:val="28"/>
        </w:rPr>
        <w:t>The facts</w:t>
      </w:r>
    </w:p>
    <w:p w14:paraId="443D7C00" w14:textId="77777777" w:rsidR="00D257CC" w:rsidRDefault="00333041" w:rsidP="00A0440A">
      <w:pPr>
        <w:pStyle w:val="Body"/>
        <w:spacing w:after="0" w:line="480" w:lineRule="auto"/>
        <w:ind w:firstLine="1134"/>
        <w:jc w:val="both"/>
        <w:rPr>
          <w:rFonts w:ascii="Times New Roman" w:eastAsia="Times New Roman" w:hAnsi="Times New Roman" w:cs="Times New Roman"/>
          <w:sz w:val="24"/>
          <w:szCs w:val="24"/>
        </w:rPr>
      </w:pPr>
      <w:r>
        <w:rPr>
          <w:rFonts w:ascii="Times New Roman" w:hAnsi="Times New Roman"/>
          <w:sz w:val="28"/>
          <w:szCs w:val="28"/>
        </w:rPr>
        <w:t>The</w:t>
      </w:r>
      <w:r>
        <w:rPr>
          <w:rFonts w:ascii="Times New Roman" w:hAnsi="Times New Roman"/>
          <w:sz w:val="24"/>
          <w:szCs w:val="24"/>
        </w:rPr>
        <w:t xml:space="preserve"> first respondent obtained an arbitral award against the first appellant in the sum of US$ 4 800 000-00, excluding interest. The award was granted on 19 March 2015. The first appellant appealed the arbitral award which appeal was dismissed on 11 February 2019. The award was ultimately registered as an order of the court </w:t>
      </w:r>
      <w:r>
        <w:rPr>
          <w:rFonts w:ascii="Times New Roman" w:hAnsi="Times New Roman"/>
          <w:i/>
          <w:iCs/>
          <w:sz w:val="24"/>
          <w:szCs w:val="24"/>
        </w:rPr>
        <w:t>a quo</w:t>
      </w:r>
      <w:r>
        <w:rPr>
          <w:rFonts w:ascii="Times New Roman" w:hAnsi="Times New Roman"/>
          <w:sz w:val="24"/>
          <w:szCs w:val="24"/>
        </w:rPr>
        <w:t xml:space="preserve"> on 26 June 2019. A writ of </w:t>
      </w:r>
      <w:r>
        <w:rPr>
          <w:rFonts w:ascii="Times New Roman" w:hAnsi="Times New Roman"/>
          <w:sz w:val="24"/>
          <w:szCs w:val="24"/>
        </w:rPr>
        <w:lastRenderedPageBreak/>
        <w:t>execution was issued by the fist respondent leading to the attachment of stand No 654 Pomona Township held under Deed of Grant No 2884/10 (“the property”). Thereafter the first appellant paid the sum of RTGS $ 4 800 000 as the judgment debt and RTGS $ 1 078 040-21 as interest thereon. Following these payments, the second respondent advised the judgment creditors (</w:t>
      </w:r>
      <w:proofErr w:type="spellStart"/>
      <w:r>
        <w:rPr>
          <w:rFonts w:ascii="Times New Roman" w:hAnsi="Times New Roman"/>
          <w:sz w:val="24"/>
          <w:szCs w:val="24"/>
        </w:rPr>
        <w:t>ie</w:t>
      </w:r>
      <w:proofErr w:type="spellEnd"/>
      <w:r>
        <w:rPr>
          <w:rFonts w:ascii="Times New Roman" w:hAnsi="Times New Roman"/>
          <w:sz w:val="24"/>
          <w:szCs w:val="24"/>
        </w:rPr>
        <w:t xml:space="preserve"> the first respondent) that the debt had been discharged and he was thus proceeding to remove the property from judicial attachment. He did so through letters to the first respondent dated 21 and 25 November 2019, respectively. The first respondent protested this move arguing that the property should not be removed from attachment as the judgment debt had not been extinguished because the amount should be paid at the prevailing inter-bank rate between the US$ and the RTGS, and not at the rate of 1US$ to 1RTGS $. The second respondent did not heed that advice. It was then that the first respondent approached the court </w:t>
      </w:r>
      <w:r>
        <w:rPr>
          <w:rFonts w:ascii="Times New Roman" w:hAnsi="Times New Roman"/>
          <w:i/>
          <w:iCs/>
          <w:sz w:val="24"/>
          <w:szCs w:val="24"/>
        </w:rPr>
        <w:t>a quo</w:t>
      </w:r>
      <w:r>
        <w:rPr>
          <w:rFonts w:ascii="Times New Roman" w:hAnsi="Times New Roman"/>
          <w:sz w:val="24"/>
          <w:szCs w:val="24"/>
        </w:rPr>
        <w:t xml:space="preserve"> under HC 10315/19 for an order setting aside the second respondent’s decision to remove the property from attachment. It also sought consequential relief. </w:t>
      </w:r>
    </w:p>
    <w:p w14:paraId="05CAE47F" w14:textId="77777777" w:rsidR="00D257CC" w:rsidRDefault="00D257CC" w:rsidP="00A0440A">
      <w:pPr>
        <w:pStyle w:val="Body"/>
        <w:spacing w:after="0" w:line="240" w:lineRule="auto"/>
        <w:jc w:val="both"/>
        <w:rPr>
          <w:rFonts w:ascii="Times New Roman" w:eastAsia="Times New Roman" w:hAnsi="Times New Roman" w:cs="Times New Roman"/>
          <w:sz w:val="24"/>
          <w:szCs w:val="24"/>
        </w:rPr>
      </w:pPr>
    </w:p>
    <w:p w14:paraId="53AC7D1B" w14:textId="77777777" w:rsidR="00D257CC" w:rsidRDefault="00D257CC" w:rsidP="00A0440A">
      <w:pPr>
        <w:pStyle w:val="Body"/>
        <w:spacing w:after="0" w:line="240" w:lineRule="auto"/>
        <w:jc w:val="both"/>
        <w:rPr>
          <w:rFonts w:ascii="Times New Roman" w:eastAsia="Times New Roman" w:hAnsi="Times New Roman" w:cs="Times New Roman"/>
          <w:sz w:val="24"/>
          <w:szCs w:val="24"/>
        </w:rPr>
      </w:pPr>
    </w:p>
    <w:p w14:paraId="1B484BA7" w14:textId="5FBC10AD" w:rsidR="00D257CC" w:rsidRDefault="00333041" w:rsidP="00A0440A">
      <w:pPr>
        <w:pStyle w:val="Body"/>
        <w:spacing w:after="0" w:line="480" w:lineRule="auto"/>
        <w:ind w:firstLine="1134"/>
        <w:jc w:val="both"/>
        <w:rPr>
          <w:rFonts w:ascii="Times New Roman" w:eastAsia="Times New Roman" w:hAnsi="Times New Roman" w:cs="Times New Roman"/>
          <w:sz w:val="24"/>
          <w:szCs w:val="24"/>
        </w:rPr>
      </w:pPr>
      <w:r>
        <w:rPr>
          <w:rFonts w:ascii="Times New Roman" w:hAnsi="Times New Roman"/>
          <w:sz w:val="24"/>
          <w:szCs w:val="24"/>
        </w:rPr>
        <w:t>At the close of submissions</w:t>
      </w:r>
      <w:r w:rsidR="008B36E5">
        <w:rPr>
          <w:rFonts w:ascii="Times New Roman" w:hAnsi="Times New Roman"/>
          <w:sz w:val="24"/>
          <w:szCs w:val="24"/>
        </w:rPr>
        <w:t>,</w:t>
      </w:r>
      <w:r>
        <w:rPr>
          <w:rFonts w:ascii="Times New Roman" w:hAnsi="Times New Roman"/>
          <w:sz w:val="24"/>
          <w:szCs w:val="24"/>
        </w:rPr>
        <w:t xml:space="preserve"> the court </w:t>
      </w:r>
      <w:r>
        <w:rPr>
          <w:rFonts w:ascii="Times New Roman" w:hAnsi="Times New Roman"/>
          <w:i/>
          <w:iCs/>
          <w:sz w:val="24"/>
          <w:szCs w:val="24"/>
        </w:rPr>
        <w:t>a quo</w:t>
      </w:r>
      <w:r>
        <w:rPr>
          <w:rFonts w:ascii="Times New Roman" w:hAnsi="Times New Roman"/>
          <w:sz w:val="24"/>
          <w:szCs w:val="24"/>
        </w:rPr>
        <w:t xml:space="preserve"> found in </w:t>
      </w:r>
      <w:proofErr w:type="spellStart"/>
      <w:r>
        <w:rPr>
          <w:rFonts w:ascii="Times New Roman" w:hAnsi="Times New Roman"/>
          <w:sz w:val="24"/>
          <w:szCs w:val="24"/>
        </w:rPr>
        <w:t>favour</w:t>
      </w:r>
      <w:proofErr w:type="spellEnd"/>
      <w:r>
        <w:rPr>
          <w:rFonts w:ascii="Times New Roman" w:hAnsi="Times New Roman"/>
          <w:sz w:val="24"/>
          <w:szCs w:val="24"/>
        </w:rPr>
        <w:t xml:space="preserve"> of the first respondent who had  sued under HC 10315/19 for the setting aside of the second respondent’s decision to remove the property from attachment. Under HC 5989/19 the court </w:t>
      </w:r>
      <w:r>
        <w:rPr>
          <w:rFonts w:ascii="Times New Roman" w:hAnsi="Times New Roman"/>
          <w:i/>
          <w:iCs/>
          <w:sz w:val="24"/>
          <w:szCs w:val="24"/>
        </w:rPr>
        <w:t>a quo</w:t>
      </w:r>
      <w:r>
        <w:rPr>
          <w:rFonts w:ascii="Times New Roman" w:hAnsi="Times New Roman"/>
          <w:sz w:val="24"/>
          <w:szCs w:val="24"/>
        </w:rPr>
        <w:t xml:space="preserve"> dismissed the first appellant’s application for a declaration that the judgment debt be extinguished at the rate of 1:1 between the US$ </w:t>
      </w:r>
      <w:r>
        <w:rPr>
          <w:rFonts w:ascii="Times New Roman" w:hAnsi="Times New Roman"/>
        </w:rPr>
        <w:t xml:space="preserve">and the </w:t>
      </w:r>
      <w:r>
        <w:rPr>
          <w:rFonts w:ascii="Times New Roman" w:hAnsi="Times New Roman"/>
          <w:sz w:val="24"/>
          <w:szCs w:val="24"/>
        </w:rPr>
        <w:t xml:space="preserve">RTGS$. For convenience the two applications were heard together. </w:t>
      </w:r>
    </w:p>
    <w:p w14:paraId="3F8B0D26" w14:textId="77777777" w:rsidR="00D257CC" w:rsidRDefault="00D257CC" w:rsidP="00A0440A">
      <w:pPr>
        <w:pStyle w:val="Body"/>
        <w:spacing w:after="0" w:line="240" w:lineRule="auto"/>
        <w:jc w:val="both"/>
        <w:rPr>
          <w:rFonts w:ascii="Times New Roman" w:eastAsia="Times New Roman" w:hAnsi="Times New Roman" w:cs="Times New Roman"/>
          <w:sz w:val="24"/>
          <w:szCs w:val="24"/>
        </w:rPr>
      </w:pPr>
    </w:p>
    <w:p w14:paraId="54844F95" w14:textId="77777777" w:rsidR="00D257CC" w:rsidRDefault="00333041" w:rsidP="00A0440A">
      <w:pPr>
        <w:pStyle w:val="Body"/>
        <w:spacing w:after="0" w:line="480" w:lineRule="auto"/>
        <w:ind w:firstLine="1134"/>
        <w:jc w:val="both"/>
        <w:rPr>
          <w:rFonts w:ascii="Times New Roman" w:eastAsia="Times New Roman" w:hAnsi="Times New Roman" w:cs="Times New Roman"/>
          <w:sz w:val="24"/>
          <w:szCs w:val="24"/>
        </w:rPr>
      </w:pPr>
      <w:r>
        <w:rPr>
          <w:rFonts w:ascii="Times New Roman" w:hAnsi="Times New Roman"/>
          <w:sz w:val="24"/>
          <w:szCs w:val="24"/>
        </w:rPr>
        <w:t xml:space="preserve">The appellants appeal the decisions of the court </w:t>
      </w:r>
      <w:r>
        <w:rPr>
          <w:rFonts w:ascii="Times New Roman" w:hAnsi="Times New Roman"/>
          <w:i/>
          <w:iCs/>
          <w:sz w:val="24"/>
          <w:szCs w:val="24"/>
        </w:rPr>
        <w:t>a quo</w:t>
      </w:r>
      <w:r>
        <w:rPr>
          <w:rFonts w:ascii="Times New Roman" w:hAnsi="Times New Roman"/>
          <w:sz w:val="24"/>
          <w:szCs w:val="24"/>
        </w:rPr>
        <w:t xml:space="preserve"> on the following grounds. </w:t>
      </w:r>
    </w:p>
    <w:p w14:paraId="72EDECBB" w14:textId="77777777" w:rsidR="00D257CC" w:rsidRDefault="00D257CC" w:rsidP="00A0440A">
      <w:pPr>
        <w:pStyle w:val="Body"/>
        <w:spacing w:after="0" w:line="240" w:lineRule="auto"/>
        <w:jc w:val="both"/>
        <w:rPr>
          <w:rFonts w:ascii="Times New Roman" w:eastAsia="Times New Roman" w:hAnsi="Times New Roman" w:cs="Times New Roman"/>
          <w:sz w:val="24"/>
          <w:szCs w:val="24"/>
        </w:rPr>
      </w:pPr>
    </w:p>
    <w:p w14:paraId="2C9FA777" w14:textId="77777777" w:rsidR="00D257CC" w:rsidRDefault="00D257CC" w:rsidP="00A0440A">
      <w:pPr>
        <w:pStyle w:val="Body"/>
        <w:spacing w:after="0" w:line="240" w:lineRule="auto"/>
        <w:jc w:val="both"/>
        <w:rPr>
          <w:rFonts w:ascii="Times New Roman" w:eastAsia="Times New Roman" w:hAnsi="Times New Roman" w:cs="Times New Roman"/>
          <w:b/>
          <w:bCs/>
          <w:sz w:val="24"/>
          <w:szCs w:val="24"/>
        </w:rPr>
      </w:pPr>
    </w:p>
    <w:p w14:paraId="03E83881" w14:textId="77777777" w:rsidR="00D257CC" w:rsidRDefault="00333041" w:rsidP="00A0440A">
      <w:pPr>
        <w:pStyle w:val="Body"/>
        <w:spacing w:after="0" w:line="480" w:lineRule="auto"/>
        <w:jc w:val="both"/>
        <w:rPr>
          <w:rFonts w:ascii="Times New Roman" w:eastAsia="Times New Roman" w:hAnsi="Times New Roman" w:cs="Times New Roman"/>
          <w:b/>
          <w:bCs/>
          <w:sz w:val="24"/>
          <w:szCs w:val="24"/>
        </w:rPr>
      </w:pPr>
      <w:r>
        <w:rPr>
          <w:rFonts w:ascii="Times New Roman" w:hAnsi="Times New Roman"/>
          <w:b/>
          <w:bCs/>
          <w:sz w:val="24"/>
          <w:szCs w:val="24"/>
        </w:rPr>
        <w:t xml:space="preserve">“GROUNDS OF APPEAL </w:t>
      </w:r>
    </w:p>
    <w:p w14:paraId="7ECC7025" w14:textId="77777777" w:rsidR="00D257CC" w:rsidRDefault="00333041" w:rsidP="00A0440A">
      <w:pPr>
        <w:pStyle w:val="ListParagraph"/>
        <w:numPr>
          <w:ilvl w:val="0"/>
          <w:numId w:val="6"/>
        </w:numPr>
        <w:spacing w:after="0" w:line="480" w:lineRule="auto"/>
        <w:jc w:val="both"/>
        <w:rPr>
          <w:rFonts w:ascii="Times New Roman" w:hAnsi="Times New Roman"/>
          <w:sz w:val="24"/>
          <w:szCs w:val="24"/>
        </w:rPr>
      </w:pPr>
      <w:r>
        <w:rPr>
          <w:rFonts w:ascii="Times New Roman" w:hAnsi="Times New Roman"/>
          <w:sz w:val="24"/>
          <w:szCs w:val="24"/>
        </w:rPr>
        <w:t xml:space="preserve">The court </w:t>
      </w:r>
      <w:r>
        <w:rPr>
          <w:rFonts w:ascii="Times New Roman" w:hAnsi="Times New Roman"/>
          <w:i/>
          <w:iCs/>
          <w:sz w:val="24"/>
          <w:szCs w:val="24"/>
        </w:rPr>
        <w:t>a quo</w:t>
      </w:r>
      <w:r>
        <w:rPr>
          <w:rFonts w:ascii="Times New Roman" w:hAnsi="Times New Roman"/>
          <w:sz w:val="24"/>
          <w:szCs w:val="24"/>
        </w:rPr>
        <w:t xml:space="preserve"> erred in failing to hold that the Arbitral Award dated 19 August 2015, granted in </w:t>
      </w:r>
      <w:proofErr w:type="spellStart"/>
      <w:r>
        <w:rPr>
          <w:rFonts w:ascii="Times New Roman" w:hAnsi="Times New Roman"/>
          <w:sz w:val="24"/>
          <w:szCs w:val="24"/>
        </w:rPr>
        <w:t>favour</w:t>
      </w:r>
      <w:proofErr w:type="spellEnd"/>
      <w:r>
        <w:rPr>
          <w:rFonts w:ascii="Times New Roman" w:hAnsi="Times New Roman"/>
          <w:sz w:val="24"/>
          <w:szCs w:val="24"/>
        </w:rPr>
        <w:t xml:space="preserve"> of the first respondent, constituted a liability affected by the </w:t>
      </w:r>
      <w:r>
        <w:rPr>
          <w:rFonts w:ascii="Times New Roman" w:hAnsi="Times New Roman"/>
          <w:sz w:val="24"/>
          <w:szCs w:val="24"/>
        </w:rPr>
        <w:lastRenderedPageBreak/>
        <w:t xml:space="preserve">provisions of s 4(1)(d) of Statutory Instrument 33 of 2019 (subsequently s 22 of the Finance Act No2 of 2019). </w:t>
      </w:r>
    </w:p>
    <w:p w14:paraId="03F73FFE" w14:textId="77777777" w:rsidR="00D257CC" w:rsidRDefault="00333041" w:rsidP="00A0440A">
      <w:pPr>
        <w:pStyle w:val="ListParagraph"/>
        <w:numPr>
          <w:ilvl w:val="0"/>
          <w:numId w:val="6"/>
        </w:numPr>
        <w:spacing w:after="0" w:line="480" w:lineRule="auto"/>
        <w:jc w:val="both"/>
        <w:rPr>
          <w:rFonts w:ascii="Times New Roman" w:hAnsi="Times New Roman"/>
          <w:sz w:val="24"/>
          <w:szCs w:val="24"/>
        </w:rPr>
      </w:pPr>
      <w:r>
        <w:rPr>
          <w:rFonts w:ascii="Times New Roman" w:hAnsi="Times New Roman"/>
          <w:sz w:val="24"/>
          <w:szCs w:val="24"/>
        </w:rPr>
        <w:t xml:space="preserve">Concomitantly, the court </w:t>
      </w:r>
      <w:r>
        <w:rPr>
          <w:rFonts w:ascii="Times New Roman" w:hAnsi="Times New Roman"/>
          <w:i/>
          <w:iCs/>
          <w:sz w:val="24"/>
          <w:szCs w:val="24"/>
        </w:rPr>
        <w:t>a quo</w:t>
      </w:r>
      <w:r>
        <w:rPr>
          <w:rFonts w:ascii="Times New Roman" w:hAnsi="Times New Roman"/>
          <w:sz w:val="24"/>
          <w:szCs w:val="24"/>
        </w:rPr>
        <w:t xml:space="preserve"> also erred in determining that the Arbitral Award issued on the 19</w:t>
      </w:r>
      <w:r>
        <w:rPr>
          <w:rFonts w:ascii="Times New Roman" w:hAnsi="Times New Roman"/>
          <w:sz w:val="24"/>
          <w:szCs w:val="24"/>
          <w:vertAlign w:val="superscript"/>
        </w:rPr>
        <w:t>th</w:t>
      </w:r>
      <w:r>
        <w:rPr>
          <w:rFonts w:ascii="Times New Roman" w:hAnsi="Times New Roman"/>
          <w:sz w:val="24"/>
          <w:szCs w:val="24"/>
        </w:rPr>
        <w:t xml:space="preserve"> of March 2015 only became effectual upon its registration on the 26</w:t>
      </w:r>
      <w:r>
        <w:rPr>
          <w:rFonts w:ascii="Times New Roman" w:hAnsi="Times New Roman"/>
          <w:sz w:val="24"/>
          <w:szCs w:val="24"/>
          <w:vertAlign w:val="superscript"/>
        </w:rPr>
        <w:t>th</w:t>
      </w:r>
      <w:r>
        <w:rPr>
          <w:rFonts w:ascii="Times New Roman" w:hAnsi="Times New Roman"/>
          <w:sz w:val="24"/>
          <w:szCs w:val="24"/>
        </w:rPr>
        <w:t xml:space="preserve"> of June 2019. At law an arbitral award constitutes a binding obligation as at the date of its grant and not its registration. </w:t>
      </w:r>
    </w:p>
    <w:p w14:paraId="3F5EB330" w14:textId="77777777" w:rsidR="00D257CC" w:rsidRDefault="00333041" w:rsidP="00A0440A">
      <w:pPr>
        <w:pStyle w:val="ListParagraph"/>
        <w:numPr>
          <w:ilvl w:val="0"/>
          <w:numId w:val="6"/>
        </w:numPr>
        <w:spacing w:after="0" w:line="480" w:lineRule="auto"/>
        <w:jc w:val="both"/>
        <w:rPr>
          <w:rFonts w:ascii="Times New Roman" w:hAnsi="Times New Roman"/>
          <w:sz w:val="24"/>
          <w:szCs w:val="24"/>
        </w:rPr>
      </w:pPr>
      <w:r>
        <w:rPr>
          <w:rFonts w:ascii="Times New Roman" w:hAnsi="Times New Roman"/>
          <w:sz w:val="24"/>
          <w:szCs w:val="24"/>
        </w:rPr>
        <w:t xml:space="preserve">With respect, the court </w:t>
      </w:r>
      <w:r>
        <w:rPr>
          <w:rFonts w:ascii="Times New Roman" w:hAnsi="Times New Roman"/>
          <w:i/>
          <w:iCs/>
          <w:sz w:val="24"/>
          <w:szCs w:val="24"/>
        </w:rPr>
        <w:t>a quo</w:t>
      </w:r>
      <w:r>
        <w:rPr>
          <w:rFonts w:ascii="Times New Roman" w:hAnsi="Times New Roman"/>
          <w:sz w:val="24"/>
          <w:szCs w:val="24"/>
        </w:rPr>
        <w:t xml:space="preserve"> also grossly misdirected itself in holding that the first appellant’s RTGS payments did not fully discharge its indebtedness to the first respondent in respect of the registered arbitral award dated 19</w:t>
      </w:r>
      <w:r>
        <w:rPr>
          <w:rFonts w:ascii="Times New Roman" w:hAnsi="Times New Roman"/>
          <w:sz w:val="24"/>
          <w:szCs w:val="24"/>
          <w:vertAlign w:val="superscript"/>
        </w:rPr>
        <w:t>th</w:t>
      </w:r>
      <w:r>
        <w:rPr>
          <w:rFonts w:ascii="Times New Roman" w:hAnsi="Times New Roman"/>
          <w:sz w:val="24"/>
          <w:szCs w:val="24"/>
        </w:rPr>
        <w:t xml:space="preserve"> March 2015. Such payments fully discharged what was lawfully due </w:t>
      </w:r>
    </w:p>
    <w:p w14:paraId="2F0D0FF5" w14:textId="77777777" w:rsidR="00D257CC" w:rsidRDefault="00333041" w:rsidP="00A0440A">
      <w:pPr>
        <w:pStyle w:val="ListParagraph"/>
        <w:numPr>
          <w:ilvl w:val="0"/>
          <w:numId w:val="6"/>
        </w:numPr>
        <w:spacing w:after="0" w:line="480" w:lineRule="auto"/>
        <w:jc w:val="both"/>
        <w:rPr>
          <w:rFonts w:ascii="Times New Roman" w:hAnsi="Times New Roman"/>
          <w:sz w:val="24"/>
          <w:szCs w:val="24"/>
        </w:rPr>
      </w:pPr>
      <w:r>
        <w:rPr>
          <w:rFonts w:ascii="Times New Roman" w:hAnsi="Times New Roman"/>
          <w:sz w:val="24"/>
          <w:szCs w:val="24"/>
        </w:rPr>
        <w:t xml:space="preserve">The court </w:t>
      </w:r>
      <w:r>
        <w:rPr>
          <w:rFonts w:ascii="Times New Roman" w:hAnsi="Times New Roman"/>
          <w:i/>
          <w:iCs/>
          <w:sz w:val="24"/>
          <w:szCs w:val="24"/>
        </w:rPr>
        <w:t>a quo</w:t>
      </w:r>
      <w:r>
        <w:rPr>
          <w:rFonts w:ascii="Times New Roman" w:hAnsi="Times New Roman"/>
          <w:sz w:val="24"/>
          <w:szCs w:val="24"/>
        </w:rPr>
        <w:t xml:space="preserve"> also erred in determining that the second respondent had acted unlawfully in uplifting the judicial attachment on stand 654 Pomona held under Deed of Grant 2884/10. The voiding of such uplifting was anomalous at law given that the first appellant had discharged its indebtedness thereby obviating the continuation of execution. </w:t>
      </w:r>
    </w:p>
    <w:p w14:paraId="2329E37A" w14:textId="77777777" w:rsidR="00D257CC" w:rsidRDefault="00333041" w:rsidP="00A0440A">
      <w:pPr>
        <w:pStyle w:val="ListParagraph"/>
        <w:numPr>
          <w:ilvl w:val="0"/>
          <w:numId w:val="6"/>
        </w:numPr>
        <w:spacing w:after="0" w:line="480" w:lineRule="auto"/>
        <w:jc w:val="both"/>
        <w:rPr>
          <w:rFonts w:ascii="Times New Roman" w:hAnsi="Times New Roman"/>
          <w:sz w:val="24"/>
          <w:szCs w:val="24"/>
        </w:rPr>
      </w:pPr>
      <w:r>
        <w:rPr>
          <w:rFonts w:ascii="Times New Roman" w:hAnsi="Times New Roman"/>
          <w:sz w:val="24"/>
          <w:szCs w:val="24"/>
        </w:rPr>
        <w:t xml:space="preserve">Additionally, the court </w:t>
      </w:r>
      <w:r>
        <w:rPr>
          <w:rFonts w:ascii="Times New Roman" w:hAnsi="Times New Roman"/>
          <w:i/>
          <w:iCs/>
          <w:sz w:val="24"/>
          <w:szCs w:val="24"/>
        </w:rPr>
        <w:t xml:space="preserve">a quo </w:t>
      </w:r>
      <w:r>
        <w:rPr>
          <w:rFonts w:ascii="Times New Roman" w:hAnsi="Times New Roman"/>
          <w:sz w:val="24"/>
          <w:szCs w:val="24"/>
        </w:rPr>
        <w:t xml:space="preserve">erred in cancelling “any and all” transfers effected on stand 654 Pomona Township in circumstances where the second appellant had received title by operation of an extant Deed of settlement and court order handed down by the court </w:t>
      </w:r>
      <w:r>
        <w:rPr>
          <w:rFonts w:ascii="Times New Roman" w:hAnsi="Times New Roman"/>
          <w:i/>
          <w:iCs/>
          <w:sz w:val="24"/>
          <w:szCs w:val="24"/>
        </w:rPr>
        <w:t>a quo</w:t>
      </w:r>
      <w:r>
        <w:rPr>
          <w:rFonts w:ascii="Times New Roman" w:hAnsi="Times New Roman"/>
          <w:sz w:val="24"/>
          <w:szCs w:val="24"/>
        </w:rPr>
        <w:t xml:space="preserve"> under HC 4528/19</w:t>
      </w:r>
    </w:p>
    <w:p w14:paraId="19087F03" w14:textId="77777777" w:rsidR="00D257CC" w:rsidRDefault="00333041" w:rsidP="00A0440A">
      <w:pPr>
        <w:pStyle w:val="ListParagraph"/>
        <w:numPr>
          <w:ilvl w:val="0"/>
          <w:numId w:val="6"/>
        </w:numPr>
        <w:spacing w:after="0" w:line="480" w:lineRule="auto"/>
        <w:jc w:val="both"/>
        <w:rPr>
          <w:rFonts w:ascii="Times New Roman" w:hAnsi="Times New Roman"/>
          <w:sz w:val="24"/>
          <w:szCs w:val="24"/>
        </w:rPr>
      </w:pPr>
      <w:r>
        <w:rPr>
          <w:rFonts w:ascii="Times New Roman" w:hAnsi="Times New Roman"/>
          <w:sz w:val="24"/>
          <w:szCs w:val="24"/>
        </w:rPr>
        <w:t xml:space="preserve">The court </w:t>
      </w:r>
      <w:r>
        <w:rPr>
          <w:rFonts w:ascii="Times New Roman" w:hAnsi="Times New Roman"/>
          <w:i/>
          <w:iCs/>
          <w:sz w:val="24"/>
          <w:szCs w:val="24"/>
        </w:rPr>
        <w:t xml:space="preserve">a quo </w:t>
      </w:r>
      <w:r>
        <w:rPr>
          <w:rFonts w:ascii="Times New Roman" w:hAnsi="Times New Roman"/>
          <w:sz w:val="24"/>
          <w:szCs w:val="24"/>
        </w:rPr>
        <w:t>also erred in ordering the advertisement and sale in execution of stand 652 Pomona Township held under Deed of Grant No 2884/10 after the cancellation of all subsequent transfers. Such determination is anomalous in that after the aforesaid cancellation of subsequent transfers the land reverts to being state land, incapable of being sold in execution.”</w:t>
      </w:r>
    </w:p>
    <w:p w14:paraId="75FD58B3" w14:textId="77777777" w:rsidR="00D257CC" w:rsidRDefault="00D257CC" w:rsidP="00A0440A">
      <w:pPr>
        <w:pStyle w:val="Body"/>
        <w:spacing w:after="0" w:line="480" w:lineRule="auto"/>
        <w:jc w:val="both"/>
        <w:rPr>
          <w:rFonts w:ascii="Times New Roman" w:eastAsia="Times New Roman" w:hAnsi="Times New Roman" w:cs="Times New Roman"/>
          <w:sz w:val="24"/>
          <w:szCs w:val="24"/>
        </w:rPr>
      </w:pPr>
    </w:p>
    <w:p w14:paraId="1340B73A" w14:textId="77777777" w:rsidR="00D257CC" w:rsidRDefault="00333041" w:rsidP="00A0440A">
      <w:pPr>
        <w:pStyle w:val="Body"/>
        <w:spacing w:after="0" w:line="480" w:lineRule="auto"/>
        <w:jc w:val="both"/>
        <w:rPr>
          <w:rFonts w:ascii="Times New Roman" w:eastAsia="Times New Roman" w:hAnsi="Times New Roman" w:cs="Times New Roman"/>
          <w:sz w:val="24"/>
          <w:szCs w:val="24"/>
        </w:rPr>
      </w:pPr>
      <w:r>
        <w:rPr>
          <w:rFonts w:ascii="Times New Roman" w:hAnsi="Times New Roman"/>
          <w:sz w:val="24"/>
          <w:szCs w:val="24"/>
        </w:rPr>
        <w:lastRenderedPageBreak/>
        <w:t xml:space="preserve">The appellants seek the following relief:  </w:t>
      </w:r>
    </w:p>
    <w:p w14:paraId="34C1EAA3" w14:textId="77777777" w:rsidR="00D257CC" w:rsidRDefault="00D257CC" w:rsidP="00A0440A">
      <w:pPr>
        <w:pStyle w:val="Body"/>
        <w:spacing w:after="0" w:line="240" w:lineRule="auto"/>
        <w:jc w:val="both"/>
        <w:rPr>
          <w:rFonts w:ascii="Times New Roman" w:eastAsia="Times New Roman" w:hAnsi="Times New Roman" w:cs="Times New Roman"/>
          <w:sz w:val="24"/>
          <w:szCs w:val="24"/>
        </w:rPr>
      </w:pPr>
    </w:p>
    <w:p w14:paraId="0E533C65" w14:textId="77777777" w:rsidR="00D257CC" w:rsidRDefault="00333041" w:rsidP="00A0440A">
      <w:pPr>
        <w:pStyle w:val="Body"/>
        <w:spacing w:after="0" w:line="240" w:lineRule="auto"/>
        <w:ind w:firstLine="1134"/>
        <w:jc w:val="both"/>
        <w:rPr>
          <w:rFonts w:ascii="Times New Roman" w:eastAsia="Times New Roman" w:hAnsi="Times New Roman" w:cs="Times New Roman"/>
          <w:sz w:val="24"/>
          <w:szCs w:val="24"/>
        </w:rPr>
      </w:pPr>
      <w:r>
        <w:rPr>
          <w:rFonts w:ascii="Times New Roman" w:hAnsi="Times New Roman"/>
          <w:sz w:val="24"/>
          <w:szCs w:val="24"/>
        </w:rPr>
        <w:t>“1. That the instant appeal succeeds with costs.</w:t>
      </w:r>
    </w:p>
    <w:p w14:paraId="2A40A59E" w14:textId="77777777" w:rsidR="00D257CC" w:rsidRDefault="00333041" w:rsidP="00A0440A">
      <w:pPr>
        <w:pStyle w:val="Body"/>
        <w:spacing w:after="0" w:line="240" w:lineRule="auto"/>
        <w:ind w:firstLine="1276"/>
        <w:jc w:val="both"/>
        <w:rPr>
          <w:rFonts w:ascii="Times New Roman" w:eastAsia="Times New Roman" w:hAnsi="Times New Roman" w:cs="Times New Roman"/>
          <w:sz w:val="24"/>
          <w:szCs w:val="24"/>
        </w:rPr>
      </w:pPr>
      <w:r>
        <w:rPr>
          <w:rFonts w:ascii="Times New Roman" w:hAnsi="Times New Roman"/>
          <w:sz w:val="24"/>
          <w:szCs w:val="24"/>
        </w:rPr>
        <w:t xml:space="preserve">2. That the order of the court </w:t>
      </w:r>
      <w:r>
        <w:rPr>
          <w:rFonts w:ascii="Times New Roman" w:hAnsi="Times New Roman"/>
          <w:i/>
          <w:iCs/>
          <w:sz w:val="24"/>
          <w:szCs w:val="24"/>
        </w:rPr>
        <w:t>a quo</w:t>
      </w:r>
      <w:r>
        <w:rPr>
          <w:rFonts w:ascii="Times New Roman" w:hAnsi="Times New Roman"/>
          <w:sz w:val="24"/>
          <w:szCs w:val="24"/>
        </w:rPr>
        <w:t xml:space="preserve"> be set aside and be substituted with: </w:t>
      </w:r>
    </w:p>
    <w:p w14:paraId="0D1E5759" w14:textId="77777777" w:rsidR="00D257CC" w:rsidRDefault="00333041" w:rsidP="00A0440A">
      <w:pPr>
        <w:pStyle w:val="Body"/>
        <w:spacing w:after="0" w:line="240" w:lineRule="auto"/>
        <w:ind w:firstLine="1560"/>
        <w:jc w:val="both"/>
        <w:rPr>
          <w:rFonts w:ascii="Times New Roman" w:eastAsia="Times New Roman" w:hAnsi="Times New Roman" w:cs="Times New Roman"/>
          <w:b/>
          <w:bCs/>
          <w:sz w:val="24"/>
          <w:szCs w:val="24"/>
        </w:rPr>
      </w:pPr>
      <w:r>
        <w:rPr>
          <w:rFonts w:ascii="Times New Roman" w:hAnsi="Times New Roman"/>
          <w:sz w:val="24"/>
          <w:szCs w:val="24"/>
        </w:rPr>
        <w:t xml:space="preserve"> </w:t>
      </w:r>
      <w:r>
        <w:rPr>
          <w:rFonts w:ascii="Times New Roman" w:hAnsi="Times New Roman"/>
          <w:b/>
          <w:bCs/>
          <w:sz w:val="24"/>
          <w:szCs w:val="24"/>
        </w:rPr>
        <w:t>Case No HC 5989/19</w:t>
      </w:r>
    </w:p>
    <w:p w14:paraId="6009A69B" w14:textId="77777777" w:rsidR="00D257CC" w:rsidRDefault="00333041" w:rsidP="00A0440A">
      <w:pPr>
        <w:pStyle w:val="ListParagraph"/>
        <w:numPr>
          <w:ilvl w:val="0"/>
          <w:numId w:val="8"/>
        </w:numPr>
        <w:spacing w:after="0" w:line="240" w:lineRule="auto"/>
        <w:jc w:val="both"/>
        <w:rPr>
          <w:rFonts w:ascii="Times New Roman" w:hAnsi="Times New Roman"/>
          <w:sz w:val="24"/>
          <w:szCs w:val="24"/>
        </w:rPr>
      </w:pPr>
      <w:r>
        <w:rPr>
          <w:rFonts w:ascii="Times New Roman" w:hAnsi="Times New Roman"/>
          <w:sz w:val="24"/>
          <w:szCs w:val="24"/>
        </w:rPr>
        <w:t xml:space="preserve">The application for a declaration order be and is hereby granted. </w:t>
      </w:r>
    </w:p>
    <w:p w14:paraId="6D4967C4" w14:textId="77777777" w:rsidR="00D257CC" w:rsidRDefault="00333041" w:rsidP="00A0440A">
      <w:pPr>
        <w:pStyle w:val="ListParagraph"/>
        <w:numPr>
          <w:ilvl w:val="0"/>
          <w:numId w:val="8"/>
        </w:numPr>
        <w:spacing w:after="0" w:line="240" w:lineRule="auto"/>
        <w:jc w:val="both"/>
        <w:rPr>
          <w:rFonts w:ascii="Times New Roman" w:hAnsi="Times New Roman"/>
          <w:sz w:val="24"/>
          <w:szCs w:val="24"/>
        </w:rPr>
      </w:pPr>
      <w:r>
        <w:rPr>
          <w:rFonts w:ascii="Times New Roman" w:hAnsi="Times New Roman"/>
          <w:sz w:val="24"/>
          <w:szCs w:val="24"/>
        </w:rPr>
        <w:t>The liability arising from the Arbitral Award dated 19</w:t>
      </w:r>
      <w:r>
        <w:rPr>
          <w:rFonts w:ascii="Times New Roman" w:hAnsi="Times New Roman"/>
          <w:sz w:val="24"/>
          <w:szCs w:val="24"/>
          <w:vertAlign w:val="superscript"/>
        </w:rPr>
        <w:t xml:space="preserve">th </w:t>
      </w:r>
      <w:r>
        <w:rPr>
          <w:rFonts w:ascii="Times New Roman" w:hAnsi="Times New Roman"/>
          <w:sz w:val="24"/>
          <w:szCs w:val="24"/>
        </w:rPr>
        <w:t xml:space="preserve">March 2015 in </w:t>
      </w:r>
      <w:proofErr w:type="spellStart"/>
      <w:r>
        <w:rPr>
          <w:rFonts w:ascii="Times New Roman" w:hAnsi="Times New Roman"/>
          <w:sz w:val="24"/>
          <w:szCs w:val="24"/>
        </w:rPr>
        <w:t>favour</w:t>
      </w:r>
      <w:proofErr w:type="spellEnd"/>
      <w:r>
        <w:rPr>
          <w:rFonts w:ascii="Times New Roman" w:hAnsi="Times New Roman"/>
          <w:sz w:val="24"/>
          <w:szCs w:val="24"/>
        </w:rPr>
        <w:t xml:space="preserve"> of the first respondent be and is hereby declared executable in RTGS dollars at the rate of one to one to the United States dollars in accordance with s 4(1) (d) of statutory instrument 22 of 2019. </w:t>
      </w:r>
    </w:p>
    <w:p w14:paraId="341EB3C7" w14:textId="77777777" w:rsidR="00D257CC" w:rsidRDefault="00333041" w:rsidP="00A0440A">
      <w:pPr>
        <w:pStyle w:val="ListParagraph"/>
        <w:numPr>
          <w:ilvl w:val="0"/>
          <w:numId w:val="8"/>
        </w:numPr>
        <w:spacing w:after="0" w:line="240" w:lineRule="auto"/>
        <w:jc w:val="both"/>
        <w:rPr>
          <w:rFonts w:ascii="Times New Roman" w:hAnsi="Times New Roman"/>
          <w:sz w:val="24"/>
          <w:szCs w:val="24"/>
        </w:rPr>
      </w:pPr>
      <w:r>
        <w:rPr>
          <w:rFonts w:ascii="Times New Roman" w:hAnsi="Times New Roman"/>
          <w:sz w:val="24"/>
          <w:szCs w:val="24"/>
        </w:rPr>
        <w:t xml:space="preserve">The first respondent to pay costs of suit. </w:t>
      </w:r>
    </w:p>
    <w:p w14:paraId="18E3B096" w14:textId="77777777" w:rsidR="00D257CC" w:rsidRDefault="00333041" w:rsidP="00A0440A">
      <w:pPr>
        <w:pStyle w:val="ListParagraph"/>
        <w:spacing w:after="0" w:line="240" w:lineRule="auto"/>
        <w:ind w:left="2280" w:hanging="720"/>
        <w:jc w:val="both"/>
        <w:rPr>
          <w:rFonts w:ascii="Times New Roman" w:eastAsia="Times New Roman" w:hAnsi="Times New Roman" w:cs="Times New Roman"/>
          <w:b/>
          <w:bCs/>
          <w:sz w:val="24"/>
          <w:szCs w:val="24"/>
        </w:rPr>
      </w:pPr>
      <w:r>
        <w:rPr>
          <w:rFonts w:ascii="Times New Roman" w:hAnsi="Times New Roman"/>
          <w:b/>
          <w:bCs/>
          <w:sz w:val="24"/>
          <w:szCs w:val="24"/>
        </w:rPr>
        <w:t>Case No HC 10315/19</w:t>
      </w:r>
    </w:p>
    <w:p w14:paraId="71FA356B" w14:textId="77777777" w:rsidR="00D257CC" w:rsidRDefault="00333041" w:rsidP="00A0440A">
      <w:pPr>
        <w:pStyle w:val="ListParagraph"/>
        <w:numPr>
          <w:ilvl w:val="0"/>
          <w:numId w:val="8"/>
        </w:numPr>
        <w:spacing w:after="0" w:line="240" w:lineRule="auto"/>
        <w:jc w:val="both"/>
        <w:rPr>
          <w:rFonts w:ascii="Times New Roman" w:hAnsi="Times New Roman"/>
          <w:sz w:val="24"/>
          <w:szCs w:val="24"/>
        </w:rPr>
      </w:pPr>
      <w:r>
        <w:rPr>
          <w:rFonts w:ascii="Times New Roman" w:hAnsi="Times New Roman"/>
          <w:sz w:val="24"/>
          <w:szCs w:val="24"/>
        </w:rPr>
        <w:t xml:space="preserve">The application is dismissed with costs” </w:t>
      </w:r>
    </w:p>
    <w:p w14:paraId="26E03C4A" w14:textId="77777777" w:rsidR="00D257CC" w:rsidRDefault="00D257CC" w:rsidP="00A0440A">
      <w:pPr>
        <w:pStyle w:val="Body"/>
        <w:spacing w:after="0" w:line="240" w:lineRule="auto"/>
        <w:jc w:val="both"/>
        <w:rPr>
          <w:rFonts w:ascii="Times New Roman" w:eastAsia="Times New Roman" w:hAnsi="Times New Roman" w:cs="Times New Roman"/>
          <w:sz w:val="24"/>
          <w:szCs w:val="24"/>
        </w:rPr>
      </w:pPr>
    </w:p>
    <w:p w14:paraId="0375A473" w14:textId="77777777" w:rsidR="00D257CC" w:rsidRDefault="00D257CC" w:rsidP="00A0440A">
      <w:pPr>
        <w:pStyle w:val="Body"/>
        <w:spacing w:after="0" w:line="240" w:lineRule="auto"/>
        <w:ind w:firstLine="1134"/>
        <w:jc w:val="both"/>
        <w:rPr>
          <w:rFonts w:ascii="Times New Roman" w:eastAsia="Times New Roman" w:hAnsi="Times New Roman" w:cs="Times New Roman"/>
          <w:sz w:val="24"/>
          <w:szCs w:val="24"/>
        </w:rPr>
      </w:pPr>
    </w:p>
    <w:p w14:paraId="533280C8" w14:textId="0461CE4F" w:rsidR="00D257CC" w:rsidRDefault="00333041" w:rsidP="00A0440A">
      <w:pPr>
        <w:pStyle w:val="Body"/>
        <w:spacing w:after="0" w:line="480" w:lineRule="auto"/>
        <w:ind w:firstLine="1134"/>
        <w:jc w:val="both"/>
        <w:rPr>
          <w:rFonts w:ascii="Times New Roman" w:eastAsia="Times New Roman" w:hAnsi="Times New Roman" w:cs="Times New Roman"/>
          <w:sz w:val="24"/>
          <w:szCs w:val="24"/>
        </w:rPr>
      </w:pPr>
      <w:r>
        <w:rPr>
          <w:rFonts w:ascii="Times New Roman" w:hAnsi="Times New Roman"/>
          <w:sz w:val="24"/>
          <w:szCs w:val="24"/>
        </w:rPr>
        <w:t>The grounds of appeal raise only one issue, that is, whether the arbitral award</w:t>
      </w:r>
      <w:r w:rsidR="00273D76">
        <w:rPr>
          <w:rFonts w:ascii="Times New Roman" w:hAnsi="Times New Roman"/>
          <w:sz w:val="24"/>
          <w:szCs w:val="24"/>
        </w:rPr>
        <w:t xml:space="preserve"> in issue,</w:t>
      </w:r>
      <w:r>
        <w:rPr>
          <w:rFonts w:ascii="Times New Roman" w:hAnsi="Times New Roman"/>
          <w:sz w:val="24"/>
          <w:szCs w:val="24"/>
        </w:rPr>
        <w:t xml:space="preserve"> is subject to the provisions of SI 33/19 in terms of which all assets and obligations denominated in United States dollars immediately before the effective</w:t>
      </w:r>
      <w:r w:rsidR="00262AD1">
        <w:rPr>
          <w:rFonts w:ascii="Times New Roman" w:hAnsi="Times New Roman"/>
          <w:sz w:val="24"/>
          <w:szCs w:val="24"/>
        </w:rPr>
        <w:t xml:space="preserve"> date</w:t>
      </w:r>
      <w:r>
        <w:rPr>
          <w:rFonts w:ascii="Times New Roman" w:hAnsi="Times New Roman"/>
          <w:sz w:val="24"/>
          <w:szCs w:val="24"/>
        </w:rPr>
        <w:t xml:space="preserve"> </w:t>
      </w:r>
      <w:r w:rsidR="00262AD1">
        <w:rPr>
          <w:rFonts w:ascii="Times New Roman" w:hAnsi="Times New Roman"/>
          <w:sz w:val="24"/>
          <w:szCs w:val="24"/>
        </w:rPr>
        <w:t>of</w:t>
      </w:r>
      <w:r>
        <w:rPr>
          <w:rFonts w:ascii="Times New Roman" w:hAnsi="Times New Roman"/>
          <w:sz w:val="24"/>
          <w:szCs w:val="24"/>
        </w:rPr>
        <w:t xml:space="preserve"> 22 February 2019 shall be redeemed at the rate of 1 US$ to 1RTGS $. If that question is answered in the affirmative, then the appeal should succeed. If not, then the appeal stands to be dismissed. </w:t>
      </w:r>
    </w:p>
    <w:p w14:paraId="53834A8D" w14:textId="77777777" w:rsidR="00D257CC" w:rsidRDefault="00D257CC" w:rsidP="00A0440A">
      <w:pPr>
        <w:pStyle w:val="Body"/>
        <w:spacing w:after="0" w:line="480" w:lineRule="auto"/>
        <w:ind w:firstLine="1134"/>
        <w:jc w:val="both"/>
        <w:rPr>
          <w:rFonts w:ascii="Times New Roman" w:eastAsia="Times New Roman" w:hAnsi="Times New Roman" w:cs="Times New Roman"/>
          <w:sz w:val="24"/>
          <w:szCs w:val="24"/>
        </w:rPr>
      </w:pPr>
    </w:p>
    <w:p w14:paraId="6ECFF184" w14:textId="77777777" w:rsidR="00D257CC" w:rsidRDefault="00333041" w:rsidP="00A0440A">
      <w:pPr>
        <w:pStyle w:val="Body"/>
        <w:spacing w:after="0" w:line="480" w:lineRule="auto"/>
        <w:jc w:val="both"/>
        <w:rPr>
          <w:rFonts w:ascii="Times New Roman" w:eastAsia="Times New Roman" w:hAnsi="Times New Roman" w:cs="Times New Roman"/>
          <w:b/>
          <w:bCs/>
          <w:sz w:val="24"/>
          <w:szCs w:val="24"/>
        </w:rPr>
      </w:pPr>
      <w:r>
        <w:rPr>
          <w:rFonts w:ascii="Times New Roman" w:hAnsi="Times New Roman"/>
          <w:b/>
          <w:bCs/>
          <w:sz w:val="24"/>
          <w:szCs w:val="24"/>
        </w:rPr>
        <w:t xml:space="preserve">PRELIMINARY OBJECTIONS   </w:t>
      </w:r>
    </w:p>
    <w:p w14:paraId="3A713D2E" w14:textId="77777777" w:rsidR="00D257CC" w:rsidRDefault="00333041" w:rsidP="00A0440A">
      <w:pPr>
        <w:pStyle w:val="Body"/>
        <w:spacing w:after="0" w:line="480" w:lineRule="auto"/>
        <w:ind w:firstLine="1134"/>
        <w:jc w:val="both"/>
        <w:rPr>
          <w:rFonts w:ascii="Times New Roman" w:eastAsia="Times New Roman" w:hAnsi="Times New Roman" w:cs="Times New Roman"/>
          <w:sz w:val="24"/>
          <w:szCs w:val="24"/>
        </w:rPr>
      </w:pPr>
      <w:r>
        <w:rPr>
          <w:rFonts w:ascii="Times New Roman" w:hAnsi="Times New Roman"/>
          <w:sz w:val="24"/>
          <w:szCs w:val="24"/>
        </w:rPr>
        <w:t xml:space="preserve">The first respondent raised a number of preliminary objections. The objections have no merit. </w:t>
      </w:r>
    </w:p>
    <w:p w14:paraId="2544DAAA" w14:textId="77777777" w:rsidR="00D257CC" w:rsidRDefault="00D257CC" w:rsidP="00A0440A">
      <w:pPr>
        <w:pStyle w:val="Body"/>
        <w:spacing w:after="0" w:line="480" w:lineRule="auto"/>
        <w:ind w:firstLine="1134"/>
        <w:jc w:val="both"/>
        <w:rPr>
          <w:rFonts w:ascii="Times New Roman" w:eastAsia="Times New Roman" w:hAnsi="Times New Roman" w:cs="Times New Roman"/>
          <w:sz w:val="24"/>
          <w:szCs w:val="24"/>
        </w:rPr>
      </w:pPr>
    </w:p>
    <w:p w14:paraId="5D857423" w14:textId="0D9797CF" w:rsidR="00D257CC" w:rsidRDefault="00333041" w:rsidP="00A0440A">
      <w:pPr>
        <w:pStyle w:val="Body"/>
        <w:spacing w:after="0" w:line="480" w:lineRule="auto"/>
        <w:ind w:firstLine="1134"/>
        <w:jc w:val="both"/>
        <w:rPr>
          <w:rFonts w:ascii="Times New Roman" w:eastAsia="Times New Roman" w:hAnsi="Times New Roman" w:cs="Times New Roman"/>
          <w:sz w:val="24"/>
          <w:szCs w:val="24"/>
        </w:rPr>
      </w:pPr>
      <w:r>
        <w:rPr>
          <w:rFonts w:ascii="Times New Roman" w:hAnsi="Times New Roman"/>
          <w:sz w:val="24"/>
          <w:szCs w:val="24"/>
        </w:rPr>
        <w:t xml:space="preserve">Firstly, it is contended that the </w:t>
      </w:r>
      <w:r w:rsidR="00BF4B8E">
        <w:rPr>
          <w:rFonts w:ascii="Times New Roman" w:hAnsi="Times New Roman"/>
          <w:sz w:val="24"/>
          <w:szCs w:val="24"/>
        </w:rPr>
        <w:t>second respondent</w:t>
      </w:r>
      <w:r>
        <w:rPr>
          <w:rFonts w:ascii="Times New Roman" w:hAnsi="Times New Roman"/>
          <w:sz w:val="24"/>
          <w:szCs w:val="24"/>
        </w:rPr>
        <w:t xml:space="preserve"> (the sheriff) has not paid security for costs and therefore the appeal is accordingly deemed to have been dismissed by operation of law. </w:t>
      </w:r>
    </w:p>
    <w:p w14:paraId="0D4A9987" w14:textId="77777777" w:rsidR="00905CD0" w:rsidRDefault="00905CD0" w:rsidP="00A0440A">
      <w:pPr>
        <w:pStyle w:val="Body"/>
        <w:spacing w:after="0" w:line="240" w:lineRule="auto"/>
        <w:ind w:firstLine="1134"/>
        <w:jc w:val="both"/>
        <w:rPr>
          <w:rFonts w:ascii="Times New Roman" w:hAnsi="Times New Roman"/>
          <w:sz w:val="24"/>
          <w:szCs w:val="24"/>
        </w:rPr>
      </w:pPr>
    </w:p>
    <w:p w14:paraId="63C54E63" w14:textId="19054198" w:rsidR="00D257CC" w:rsidRDefault="00333041" w:rsidP="00A0440A">
      <w:pPr>
        <w:pStyle w:val="Body"/>
        <w:spacing w:after="0" w:line="480" w:lineRule="auto"/>
        <w:ind w:firstLine="1134"/>
        <w:jc w:val="both"/>
        <w:rPr>
          <w:rFonts w:ascii="Times New Roman" w:eastAsia="Times New Roman" w:hAnsi="Times New Roman" w:cs="Times New Roman"/>
          <w:sz w:val="24"/>
          <w:szCs w:val="24"/>
        </w:rPr>
      </w:pPr>
      <w:r>
        <w:rPr>
          <w:rFonts w:ascii="Times New Roman" w:hAnsi="Times New Roman"/>
          <w:sz w:val="24"/>
          <w:szCs w:val="24"/>
        </w:rPr>
        <w:t xml:space="preserve">Secondly, it is averred that the </w:t>
      </w:r>
      <w:r w:rsidR="00BF4B8E">
        <w:rPr>
          <w:rFonts w:ascii="Times New Roman" w:hAnsi="Times New Roman"/>
          <w:sz w:val="24"/>
          <w:szCs w:val="24"/>
        </w:rPr>
        <w:t>second</w:t>
      </w:r>
      <w:r>
        <w:rPr>
          <w:rFonts w:ascii="Times New Roman" w:hAnsi="Times New Roman"/>
          <w:sz w:val="24"/>
          <w:szCs w:val="24"/>
        </w:rPr>
        <w:t xml:space="preserve"> respondent (the sheriff) should have filed an appeal against the judgment granted against him and not a cross appeal as the cross appeal does not seek the alteration or variation of any judgment made in </w:t>
      </w:r>
      <w:proofErr w:type="spellStart"/>
      <w:r>
        <w:rPr>
          <w:rFonts w:ascii="Times New Roman" w:hAnsi="Times New Roman"/>
          <w:sz w:val="24"/>
          <w:szCs w:val="24"/>
        </w:rPr>
        <w:t>favour</w:t>
      </w:r>
      <w:proofErr w:type="spellEnd"/>
      <w:r>
        <w:rPr>
          <w:rFonts w:ascii="Times New Roman" w:hAnsi="Times New Roman"/>
          <w:sz w:val="24"/>
          <w:szCs w:val="24"/>
        </w:rPr>
        <w:t xml:space="preserve"> of the first and the second </w:t>
      </w:r>
      <w:r>
        <w:rPr>
          <w:rFonts w:ascii="Times New Roman" w:hAnsi="Times New Roman"/>
          <w:sz w:val="24"/>
          <w:szCs w:val="24"/>
        </w:rPr>
        <w:lastRenderedPageBreak/>
        <w:t xml:space="preserve">appellants. The cross appeal, it is argued, is consequently a nullity that ought to be struck off the roll. </w:t>
      </w:r>
    </w:p>
    <w:p w14:paraId="235D067B" w14:textId="77777777" w:rsidR="00D257CC" w:rsidRDefault="00D257CC" w:rsidP="00A0440A">
      <w:pPr>
        <w:pStyle w:val="Body"/>
        <w:spacing w:after="0" w:line="240" w:lineRule="auto"/>
        <w:ind w:firstLine="1134"/>
        <w:jc w:val="both"/>
        <w:rPr>
          <w:rFonts w:ascii="Times New Roman" w:eastAsia="Times New Roman" w:hAnsi="Times New Roman" w:cs="Times New Roman"/>
          <w:sz w:val="24"/>
          <w:szCs w:val="24"/>
        </w:rPr>
      </w:pPr>
    </w:p>
    <w:p w14:paraId="42CE6058" w14:textId="77777777" w:rsidR="00D257CC" w:rsidRDefault="00D257CC" w:rsidP="00A0440A">
      <w:pPr>
        <w:pStyle w:val="Body"/>
        <w:spacing w:after="0" w:line="240" w:lineRule="auto"/>
        <w:ind w:firstLine="1134"/>
        <w:jc w:val="both"/>
        <w:rPr>
          <w:rFonts w:ascii="Times New Roman" w:eastAsia="Times New Roman" w:hAnsi="Times New Roman" w:cs="Times New Roman"/>
          <w:sz w:val="24"/>
          <w:szCs w:val="24"/>
        </w:rPr>
      </w:pPr>
    </w:p>
    <w:p w14:paraId="0252EAA3" w14:textId="2CA3513E" w:rsidR="00D257CC" w:rsidRDefault="00333041" w:rsidP="00A0440A">
      <w:pPr>
        <w:pStyle w:val="Body"/>
        <w:spacing w:after="0" w:line="480" w:lineRule="auto"/>
        <w:ind w:firstLine="1134"/>
        <w:jc w:val="both"/>
        <w:rPr>
          <w:rFonts w:ascii="Times New Roman" w:eastAsia="Times New Roman" w:hAnsi="Times New Roman" w:cs="Times New Roman"/>
          <w:sz w:val="24"/>
          <w:szCs w:val="24"/>
        </w:rPr>
      </w:pPr>
      <w:r>
        <w:rPr>
          <w:rFonts w:ascii="Times New Roman" w:hAnsi="Times New Roman"/>
          <w:sz w:val="24"/>
          <w:szCs w:val="24"/>
        </w:rPr>
        <w:t xml:space="preserve">Thirdly, it is contended that the </w:t>
      </w:r>
      <w:r w:rsidR="00B41AA3">
        <w:rPr>
          <w:rFonts w:ascii="Times New Roman" w:hAnsi="Times New Roman"/>
          <w:sz w:val="24"/>
          <w:szCs w:val="24"/>
        </w:rPr>
        <w:t xml:space="preserve">second respondent </w:t>
      </w:r>
      <w:r>
        <w:rPr>
          <w:rFonts w:ascii="Times New Roman" w:hAnsi="Times New Roman"/>
          <w:sz w:val="24"/>
          <w:szCs w:val="24"/>
        </w:rPr>
        <w:t xml:space="preserve">(the sheriff) cannot purport to appeal against the whole judgment of the court </w:t>
      </w:r>
      <w:r>
        <w:rPr>
          <w:rFonts w:ascii="Times New Roman" w:hAnsi="Times New Roman"/>
          <w:i/>
          <w:iCs/>
          <w:sz w:val="24"/>
          <w:szCs w:val="24"/>
        </w:rPr>
        <w:t>a quo</w:t>
      </w:r>
      <w:r>
        <w:rPr>
          <w:rFonts w:ascii="Times New Roman" w:hAnsi="Times New Roman"/>
          <w:sz w:val="24"/>
          <w:szCs w:val="24"/>
        </w:rPr>
        <w:t xml:space="preserve"> as some parts of that judgment were not made against him and therefore</w:t>
      </w:r>
      <w:r w:rsidR="00901510">
        <w:rPr>
          <w:rFonts w:ascii="Times New Roman" w:hAnsi="Times New Roman"/>
          <w:sz w:val="24"/>
          <w:szCs w:val="24"/>
        </w:rPr>
        <w:t>,</w:t>
      </w:r>
      <w:r>
        <w:rPr>
          <w:rFonts w:ascii="Times New Roman" w:hAnsi="Times New Roman"/>
          <w:sz w:val="24"/>
          <w:szCs w:val="24"/>
        </w:rPr>
        <w:t xml:space="preserve"> he has no right to appeal the whole judgment. Thus it is argued the sheriff had no interest in the dismissal of the application for a declaration under HC5989/19 and cannot appeal or seek relief against the judgment of the court. Only the first and second appellant can seek relief against that judgment. </w:t>
      </w:r>
    </w:p>
    <w:p w14:paraId="42001A73" w14:textId="77777777" w:rsidR="00D257CC" w:rsidRDefault="00D257CC" w:rsidP="00A0440A">
      <w:pPr>
        <w:pStyle w:val="Body"/>
        <w:spacing w:after="0" w:line="480" w:lineRule="auto"/>
        <w:ind w:firstLine="1134"/>
        <w:jc w:val="both"/>
        <w:rPr>
          <w:rFonts w:ascii="Times New Roman" w:eastAsia="Times New Roman" w:hAnsi="Times New Roman" w:cs="Times New Roman"/>
          <w:sz w:val="24"/>
          <w:szCs w:val="24"/>
        </w:rPr>
      </w:pPr>
    </w:p>
    <w:p w14:paraId="19038034" w14:textId="252F053B" w:rsidR="00D257CC" w:rsidRDefault="00333041" w:rsidP="00A0440A">
      <w:pPr>
        <w:pStyle w:val="Body"/>
        <w:spacing w:after="0" w:line="480" w:lineRule="auto"/>
        <w:ind w:firstLine="1134"/>
        <w:jc w:val="both"/>
        <w:rPr>
          <w:rFonts w:ascii="Times New Roman" w:eastAsia="Times New Roman" w:hAnsi="Times New Roman" w:cs="Times New Roman"/>
          <w:sz w:val="24"/>
          <w:szCs w:val="24"/>
        </w:rPr>
      </w:pPr>
      <w:r>
        <w:rPr>
          <w:rFonts w:ascii="Times New Roman" w:hAnsi="Times New Roman"/>
          <w:sz w:val="24"/>
          <w:szCs w:val="24"/>
        </w:rPr>
        <w:t xml:space="preserve">Fourthly, it is contended that the </w:t>
      </w:r>
      <w:r w:rsidR="00B41AA3">
        <w:rPr>
          <w:rFonts w:ascii="Times New Roman" w:hAnsi="Times New Roman"/>
          <w:sz w:val="24"/>
          <w:szCs w:val="24"/>
        </w:rPr>
        <w:t>second respondent</w:t>
      </w:r>
      <w:r>
        <w:rPr>
          <w:rFonts w:ascii="Times New Roman" w:hAnsi="Times New Roman"/>
          <w:sz w:val="24"/>
          <w:szCs w:val="24"/>
        </w:rPr>
        <w:t xml:space="preserve"> (the sheriff) did not file opposing papers in the court </w:t>
      </w:r>
      <w:r>
        <w:rPr>
          <w:rFonts w:ascii="Times New Roman" w:hAnsi="Times New Roman"/>
          <w:i/>
          <w:iCs/>
          <w:sz w:val="24"/>
          <w:szCs w:val="24"/>
        </w:rPr>
        <w:t>a quo</w:t>
      </w:r>
      <w:r>
        <w:rPr>
          <w:rFonts w:ascii="Times New Roman" w:hAnsi="Times New Roman"/>
          <w:sz w:val="24"/>
          <w:szCs w:val="24"/>
        </w:rPr>
        <w:t xml:space="preserve"> and consequently did not participate in the proceedings before that court. The judgment against him was given in default and for that reason, such judgment is not appealable. </w:t>
      </w:r>
    </w:p>
    <w:p w14:paraId="365A0DE1" w14:textId="77777777" w:rsidR="00D257CC" w:rsidRDefault="00D257CC" w:rsidP="00A0440A">
      <w:pPr>
        <w:pStyle w:val="Body"/>
        <w:spacing w:after="0" w:line="480" w:lineRule="auto"/>
        <w:ind w:firstLine="1134"/>
        <w:jc w:val="both"/>
        <w:rPr>
          <w:rFonts w:ascii="Times New Roman" w:eastAsia="Times New Roman" w:hAnsi="Times New Roman" w:cs="Times New Roman"/>
          <w:sz w:val="24"/>
          <w:szCs w:val="24"/>
        </w:rPr>
      </w:pPr>
    </w:p>
    <w:p w14:paraId="37D3330D" w14:textId="61FE52CD" w:rsidR="00D257CC" w:rsidRDefault="00333041" w:rsidP="00A0440A">
      <w:pPr>
        <w:pStyle w:val="Body"/>
        <w:spacing w:after="0" w:line="480" w:lineRule="auto"/>
        <w:ind w:firstLine="1134"/>
        <w:jc w:val="both"/>
        <w:rPr>
          <w:rFonts w:ascii="Times New Roman" w:eastAsia="Times New Roman" w:hAnsi="Times New Roman" w:cs="Times New Roman"/>
          <w:sz w:val="24"/>
          <w:szCs w:val="24"/>
        </w:rPr>
      </w:pPr>
      <w:r>
        <w:rPr>
          <w:rFonts w:ascii="Times New Roman" w:hAnsi="Times New Roman"/>
          <w:sz w:val="24"/>
          <w:szCs w:val="24"/>
        </w:rPr>
        <w:t xml:space="preserve">Fifthly, it is alleged that the first and second appellants did not serve the notice of appeal upon the </w:t>
      </w:r>
      <w:r w:rsidR="003573CA">
        <w:rPr>
          <w:rFonts w:ascii="Times New Roman" w:hAnsi="Times New Roman"/>
          <w:sz w:val="24"/>
          <w:szCs w:val="24"/>
        </w:rPr>
        <w:t>second respondent</w:t>
      </w:r>
      <w:r>
        <w:rPr>
          <w:rFonts w:ascii="Times New Roman" w:hAnsi="Times New Roman"/>
          <w:sz w:val="24"/>
          <w:szCs w:val="24"/>
        </w:rPr>
        <w:t xml:space="preserve"> (the sheriff) at all or timeously. That irregularity renders the appeal invalid, so argues the first respondent. </w:t>
      </w:r>
    </w:p>
    <w:p w14:paraId="3C5A4A0C" w14:textId="77777777" w:rsidR="00D257CC" w:rsidRDefault="00D257CC" w:rsidP="00A0440A">
      <w:pPr>
        <w:pStyle w:val="Body"/>
        <w:spacing w:after="0" w:line="480" w:lineRule="auto"/>
        <w:ind w:firstLine="1134"/>
        <w:jc w:val="both"/>
        <w:rPr>
          <w:rFonts w:ascii="Times New Roman" w:eastAsia="Times New Roman" w:hAnsi="Times New Roman" w:cs="Times New Roman"/>
          <w:sz w:val="24"/>
          <w:szCs w:val="24"/>
        </w:rPr>
      </w:pPr>
    </w:p>
    <w:p w14:paraId="6ED77D68" w14:textId="0062204C" w:rsidR="00D257CC" w:rsidRDefault="00333041" w:rsidP="00A0440A">
      <w:pPr>
        <w:pStyle w:val="Body"/>
        <w:spacing w:after="0" w:line="480" w:lineRule="auto"/>
        <w:ind w:firstLine="1134"/>
        <w:jc w:val="both"/>
        <w:rPr>
          <w:rFonts w:ascii="Times New Roman" w:eastAsia="Times New Roman" w:hAnsi="Times New Roman" w:cs="Times New Roman"/>
          <w:sz w:val="24"/>
          <w:szCs w:val="24"/>
        </w:rPr>
      </w:pPr>
      <w:r>
        <w:rPr>
          <w:rFonts w:ascii="Times New Roman" w:hAnsi="Times New Roman"/>
          <w:sz w:val="24"/>
          <w:szCs w:val="24"/>
        </w:rPr>
        <w:t xml:space="preserve">Sixthly, it is averred that the second appellant did not pay security for costs. In the same breath it is conceded that the first appellant paid such costs on behalf of the second appellant. Once that concession is made, the preliminary issue falls by the way side for it matters not who actually deposits the required sums. It could be the party concerned, a fellow litigant, a friend or </w:t>
      </w:r>
      <w:r w:rsidR="009011B5">
        <w:rPr>
          <w:rFonts w:ascii="Times New Roman" w:hAnsi="Times New Roman"/>
          <w:sz w:val="24"/>
          <w:szCs w:val="24"/>
        </w:rPr>
        <w:t xml:space="preserve">even a </w:t>
      </w:r>
      <w:r>
        <w:rPr>
          <w:rFonts w:ascii="Times New Roman" w:hAnsi="Times New Roman"/>
          <w:sz w:val="24"/>
          <w:szCs w:val="24"/>
        </w:rPr>
        <w:t>well-wisher.</w:t>
      </w:r>
      <w:r w:rsidR="009011B5">
        <w:rPr>
          <w:rFonts w:ascii="Times New Roman" w:hAnsi="Times New Roman"/>
          <w:sz w:val="24"/>
          <w:szCs w:val="24"/>
        </w:rPr>
        <w:t xml:space="preserve"> Such</w:t>
      </w:r>
      <w:r>
        <w:rPr>
          <w:rFonts w:ascii="Times New Roman" w:hAnsi="Times New Roman"/>
          <w:sz w:val="24"/>
          <w:szCs w:val="24"/>
        </w:rPr>
        <w:t xml:space="preserve"> </w:t>
      </w:r>
      <w:r w:rsidR="009011B5">
        <w:rPr>
          <w:rFonts w:ascii="Times New Roman" w:hAnsi="Times New Roman"/>
          <w:sz w:val="24"/>
          <w:szCs w:val="24"/>
        </w:rPr>
        <w:t>c</w:t>
      </w:r>
      <w:r>
        <w:rPr>
          <w:rFonts w:ascii="Times New Roman" w:hAnsi="Times New Roman"/>
          <w:sz w:val="24"/>
          <w:szCs w:val="24"/>
        </w:rPr>
        <w:t>osts w</w:t>
      </w:r>
      <w:r w:rsidR="009011B5">
        <w:rPr>
          <w:rFonts w:ascii="Times New Roman" w:hAnsi="Times New Roman"/>
          <w:sz w:val="24"/>
          <w:szCs w:val="24"/>
        </w:rPr>
        <w:t>ould</w:t>
      </w:r>
      <w:r>
        <w:rPr>
          <w:rFonts w:ascii="Times New Roman" w:hAnsi="Times New Roman"/>
          <w:sz w:val="24"/>
          <w:szCs w:val="24"/>
        </w:rPr>
        <w:t xml:space="preserve"> have been paid.</w:t>
      </w:r>
    </w:p>
    <w:p w14:paraId="5BF2F0D2" w14:textId="77777777" w:rsidR="00D257CC" w:rsidRDefault="00D257CC" w:rsidP="00A0440A">
      <w:pPr>
        <w:pStyle w:val="Body"/>
        <w:spacing w:after="0" w:line="480" w:lineRule="auto"/>
        <w:ind w:firstLine="1134"/>
        <w:jc w:val="both"/>
        <w:rPr>
          <w:rFonts w:ascii="Times New Roman" w:eastAsia="Times New Roman" w:hAnsi="Times New Roman" w:cs="Times New Roman"/>
          <w:sz w:val="24"/>
          <w:szCs w:val="24"/>
        </w:rPr>
      </w:pPr>
    </w:p>
    <w:p w14:paraId="120D93D0" w14:textId="77777777" w:rsidR="00D257CC" w:rsidRDefault="00333041" w:rsidP="00A0440A">
      <w:pPr>
        <w:pStyle w:val="Body"/>
        <w:spacing w:after="0" w:line="480" w:lineRule="auto"/>
        <w:ind w:firstLine="1134"/>
        <w:jc w:val="both"/>
        <w:rPr>
          <w:rFonts w:ascii="Times New Roman" w:eastAsia="Times New Roman" w:hAnsi="Times New Roman" w:cs="Times New Roman"/>
          <w:sz w:val="24"/>
          <w:szCs w:val="24"/>
        </w:rPr>
      </w:pPr>
      <w:r>
        <w:rPr>
          <w:rFonts w:ascii="Times New Roman" w:hAnsi="Times New Roman"/>
          <w:sz w:val="24"/>
          <w:szCs w:val="24"/>
        </w:rPr>
        <w:lastRenderedPageBreak/>
        <w:t>With regards the first to the fifth preliminary issues raised by the first respondent we make the following observation. The sheriff is not a litigant. He is an officer of the High Court. Section 55 (1) of the High Court Act [</w:t>
      </w:r>
      <w:r>
        <w:rPr>
          <w:rFonts w:ascii="Times New Roman" w:hAnsi="Times New Roman"/>
          <w:i/>
          <w:iCs/>
          <w:sz w:val="24"/>
          <w:szCs w:val="24"/>
        </w:rPr>
        <w:t>Chapter 7:06</w:t>
      </w:r>
      <w:r>
        <w:rPr>
          <w:rFonts w:ascii="Times New Roman" w:hAnsi="Times New Roman"/>
          <w:sz w:val="24"/>
          <w:szCs w:val="24"/>
        </w:rPr>
        <w:t xml:space="preserve">] establishes the offices of the registrar of the High Court and the Sheriff. It reads: </w:t>
      </w:r>
    </w:p>
    <w:p w14:paraId="2DEC5F24" w14:textId="77777777" w:rsidR="00D257CC" w:rsidRDefault="00D257CC" w:rsidP="00A0440A">
      <w:pPr>
        <w:pStyle w:val="Body"/>
        <w:spacing w:after="0" w:line="240" w:lineRule="auto"/>
        <w:ind w:firstLine="1134"/>
        <w:jc w:val="both"/>
        <w:rPr>
          <w:rFonts w:ascii="Times New Roman" w:eastAsia="Times New Roman" w:hAnsi="Times New Roman" w:cs="Times New Roman"/>
          <w:sz w:val="24"/>
          <w:szCs w:val="24"/>
        </w:rPr>
      </w:pPr>
    </w:p>
    <w:p w14:paraId="600AB3FB" w14:textId="77777777" w:rsidR="00D257CC" w:rsidRDefault="00333041" w:rsidP="00A0440A">
      <w:pPr>
        <w:pStyle w:val="Body"/>
        <w:spacing w:after="0" w:line="240" w:lineRule="auto"/>
        <w:ind w:firstLine="1134"/>
        <w:jc w:val="both"/>
        <w:rPr>
          <w:rFonts w:ascii="Times New Roman" w:eastAsia="Times New Roman" w:hAnsi="Times New Roman" w:cs="Times New Roman"/>
          <w:sz w:val="24"/>
          <w:szCs w:val="24"/>
        </w:rPr>
      </w:pPr>
      <w:r>
        <w:rPr>
          <w:rFonts w:ascii="Times New Roman" w:hAnsi="Times New Roman"/>
          <w:sz w:val="24"/>
          <w:szCs w:val="24"/>
        </w:rPr>
        <w:t xml:space="preserve">“55 Officers of High Court </w:t>
      </w:r>
    </w:p>
    <w:p w14:paraId="15A77E1A" w14:textId="77777777" w:rsidR="00D257CC" w:rsidRDefault="00333041" w:rsidP="00A0440A">
      <w:pPr>
        <w:pStyle w:val="ListParagraph"/>
        <w:numPr>
          <w:ilvl w:val="0"/>
          <w:numId w:val="10"/>
        </w:numPr>
        <w:spacing w:after="0" w:line="240" w:lineRule="auto"/>
        <w:jc w:val="both"/>
        <w:rPr>
          <w:rFonts w:ascii="Times New Roman" w:hAnsi="Times New Roman"/>
          <w:sz w:val="24"/>
          <w:szCs w:val="24"/>
        </w:rPr>
      </w:pPr>
      <w:r>
        <w:rPr>
          <w:rFonts w:ascii="Times New Roman" w:hAnsi="Times New Roman"/>
          <w:sz w:val="24"/>
          <w:szCs w:val="24"/>
        </w:rPr>
        <w:t xml:space="preserve">There shall be- </w:t>
      </w:r>
    </w:p>
    <w:p w14:paraId="559D5DB9" w14:textId="77777777" w:rsidR="00D257CC" w:rsidRDefault="00333041" w:rsidP="00A0440A">
      <w:pPr>
        <w:pStyle w:val="ListParagraph"/>
        <w:numPr>
          <w:ilvl w:val="0"/>
          <w:numId w:val="12"/>
        </w:numPr>
        <w:spacing w:after="0" w:line="240" w:lineRule="auto"/>
        <w:jc w:val="both"/>
        <w:rPr>
          <w:rFonts w:ascii="Times New Roman" w:hAnsi="Times New Roman"/>
          <w:sz w:val="24"/>
          <w:szCs w:val="24"/>
        </w:rPr>
      </w:pPr>
      <w:r>
        <w:rPr>
          <w:rFonts w:ascii="Times New Roman" w:hAnsi="Times New Roman"/>
          <w:sz w:val="24"/>
          <w:szCs w:val="24"/>
        </w:rPr>
        <w:t xml:space="preserve">a registrar of the High Court and such deputy registrars and other officers of the High Court as may be required; and </w:t>
      </w:r>
    </w:p>
    <w:p w14:paraId="1121577B" w14:textId="77777777" w:rsidR="00D257CC" w:rsidRDefault="00333041" w:rsidP="00A0440A">
      <w:pPr>
        <w:pStyle w:val="ListParagraph"/>
        <w:numPr>
          <w:ilvl w:val="0"/>
          <w:numId w:val="12"/>
        </w:numPr>
        <w:spacing w:after="0" w:line="240" w:lineRule="auto"/>
        <w:jc w:val="both"/>
        <w:rPr>
          <w:rFonts w:ascii="Times New Roman" w:hAnsi="Times New Roman"/>
          <w:sz w:val="24"/>
          <w:szCs w:val="24"/>
        </w:rPr>
      </w:pPr>
      <w:r>
        <w:rPr>
          <w:rFonts w:ascii="Times New Roman" w:hAnsi="Times New Roman"/>
          <w:sz w:val="24"/>
          <w:szCs w:val="24"/>
        </w:rPr>
        <w:t>for Zimbabwe, a sheriff and such additional sheriffs and assistant sheriffs as may be required;</w:t>
      </w:r>
    </w:p>
    <w:p w14:paraId="4725B1EC" w14:textId="77777777" w:rsidR="00D257CC" w:rsidRDefault="00333041" w:rsidP="00A0440A">
      <w:pPr>
        <w:pStyle w:val="Body"/>
        <w:spacing w:after="0" w:line="240" w:lineRule="auto"/>
        <w:ind w:left="2127" w:hanging="993"/>
        <w:jc w:val="both"/>
        <w:rPr>
          <w:rFonts w:ascii="Times New Roman" w:eastAsia="Times New Roman" w:hAnsi="Times New Roman" w:cs="Times New Roman"/>
          <w:sz w:val="24"/>
          <w:szCs w:val="24"/>
        </w:rPr>
      </w:pPr>
      <w:r>
        <w:rPr>
          <w:rFonts w:ascii="Times New Roman" w:hAnsi="Times New Roman"/>
          <w:sz w:val="24"/>
          <w:szCs w:val="24"/>
        </w:rPr>
        <w:t xml:space="preserve">                 </w:t>
      </w:r>
      <w:proofErr w:type="gramStart"/>
      <w:r>
        <w:rPr>
          <w:rFonts w:ascii="Times New Roman" w:hAnsi="Times New Roman"/>
          <w:sz w:val="24"/>
          <w:szCs w:val="24"/>
        </w:rPr>
        <w:t>whose</w:t>
      </w:r>
      <w:proofErr w:type="gramEnd"/>
      <w:r>
        <w:rPr>
          <w:rFonts w:ascii="Times New Roman" w:hAnsi="Times New Roman"/>
          <w:sz w:val="24"/>
          <w:szCs w:val="24"/>
        </w:rPr>
        <w:t xml:space="preserve"> offices shall be public offices and shall form part of the judicial        service” </w:t>
      </w:r>
    </w:p>
    <w:p w14:paraId="0C2772F8" w14:textId="77777777" w:rsidR="00D257CC" w:rsidRDefault="00D257CC" w:rsidP="00A0440A">
      <w:pPr>
        <w:pStyle w:val="Body"/>
        <w:spacing w:after="0" w:line="240" w:lineRule="auto"/>
        <w:jc w:val="both"/>
        <w:rPr>
          <w:rFonts w:ascii="Times New Roman" w:eastAsia="Times New Roman" w:hAnsi="Times New Roman" w:cs="Times New Roman"/>
          <w:sz w:val="24"/>
          <w:szCs w:val="24"/>
        </w:rPr>
      </w:pPr>
    </w:p>
    <w:p w14:paraId="60724B77" w14:textId="77777777" w:rsidR="00D257CC" w:rsidRDefault="00D257CC" w:rsidP="00A0440A">
      <w:pPr>
        <w:pStyle w:val="Body"/>
        <w:spacing w:after="0" w:line="240" w:lineRule="auto"/>
        <w:jc w:val="both"/>
        <w:rPr>
          <w:rFonts w:ascii="Times New Roman" w:eastAsia="Times New Roman" w:hAnsi="Times New Roman" w:cs="Times New Roman"/>
          <w:sz w:val="24"/>
          <w:szCs w:val="24"/>
        </w:rPr>
      </w:pPr>
    </w:p>
    <w:p w14:paraId="1BC5F6FD" w14:textId="714908DE" w:rsidR="00D257CC" w:rsidRPr="00F72A40" w:rsidRDefault="00333041" w:rsidP="00A0440A">
      <w:pPr>
        <w:pStyle w:val="Body"/>
        <w:spacing w:after="0" w:line="480" w:lineRule="auto"/>
        <w:ind w:firstLine="1134"/>
        <w:jc w:val="both"/>
        <w:rPr>
          <w:rFonts w:ascii="Times New Roman" w:hAnsi="Times New Roman"/>
          <w:sz w:val="24"/>
          <w:szCs w:val="24"/>
        </w:rPr>
      </w:pPr>
      <w:r>
        <w:rPr>
          <w:rFonts w:ascii="Times New Roman" w:hAnsi="Times New Roman"/>
          <w:sz w:val="24"/>
          <w:szCs w:val="24"/>
        </w:rPr>
        <w:t>Being an officer of the court, the immunity extended to judicial officers and other officers of the court extends to the office of the sheriff. The accepted practice is that where a complaint is raised against the sheriff or proceedings issued against him, the sheriff, not being a litigant, is required to issue a report informing the court and the parties to the dispute, of the facts as known to him, the actions he took and the reasons therefor. The sheriff is not expected to file opposing papers and heads of arguments</w:t>
      </w:r>
      <w:r w:rsidR="00F72A40">
        <w:rPr>
          <w:rFonts w:ascii="Times New Roman" w:hAnsi="Times New Roman"/>
          <w:sz w:val="24"/>
          <w:szCs w:val="24"/>
        </w:rPr>
        <w:t xml:space="preserve"> since he is not a party to the dispute and has no interest in the outcome of the case. </w:t>
      </w:r>
      <w:r>
        <w:rPr>
          <w:rFonts w:ascii="Times New Roman" w:hAnsi="Times New Roman"/>
          <w:sz w:val="24"/>
          <w:szCs w:val="24"/>
        </w:rPr>
        <w:t>Once he has submitted his report, he will do no more than abide by the decision of the court. As an officer of the court, no order of costs should be issued against him. Nor is he required to pay security for costs in the event that he wishes to place his report before an</w:t>
      </w:r>
      <w:r w:rsidR="00F72A40">
        <w:rPr>
          <w:rFonts w:ascii="Times New Roman" w:hAnsi="Times New Roman"/>
          <w:sz w:val="24"/>
          <w:szCs w:val="24"/>
        </w:rPr>
        <w:t>y</w:t>
      </w:r>
      <w:r>
        <w:rPr>
          <w:rFonts w:ascii="Times New Roman" w:hAnsi="Times New Roman"/>
          <w:sz w:val="24"/>
          <w:szCs w:val="24"/>
        </w:rPr>
        <w:t xml:space="preserve"> court, notwithstanding promises to that effect in any notice of appeal. The sheriff is there to assist the court. It matters not what label he may give to his papers-“appeal”, “cross-appeal” or “report” –the purpose of his intervention remains the same –to appraise the appeal court of the contents of his report in the court </w:t>
      </w:r>
      <w:r>
        <w:rPr>
          <w:rFonts w:ascii="Times New Roman" w:hAnsi="Times New Roman"/>
          <w:i/>
          <w:iCs/>
          <w:sz w:val="24"/>
          <w:szCs w:val="24"/>
        </w:rPr>
        <w:t>a quo</w:t>
      </w:r>
      <w:r>
        <w:rPr>
          <w:rFonts w:ascii="Times New Roman" w:hAnsi="Times New Roman"/>
          <w:sz w:val="24"/>
          <w:szCs w:val="24"/>
        </w:rPr>
        <w:t xml:space="preserve"> and to engage counsel to articulate the implications thereof. </w:t>
      </w:r>
    </w:p>
    <w:p w14:paraId="14A10AD3" w14:textId="77777777" w:rsidR="00D257CC" w:rsidRDefault="00D257CC" w:rsidP="00A0440A">
      <w:pPr>
        <w:pStyle w:val="Body"/>
        <w:spacing w:after="0" w:line="480" w:lineRule="auto"/>
        <w:ind w:firstLine="1134"/>
        <w:jc w:val="both"/>
        <w:rPr>
          <w:rFonts w:ascii="Times New Roman" w:eastAsia="Times New Roman" w:hAnsi="Times New Roman" w:cs="Times New Roman"/>
          <w:sz w:val="24"/>
          <w:szCs w:val="24"/>
        </w:rPr>
      </w:pPr>
    </w:p>
    <w:p w14:paraId="0128FC00" w14:textId="77777777" w:rsidR="00D257CC" w:rsidRDefault="00333041" w:rsidP="00A0440A">
      <w:pPr>
        <w:pStyle w:val="Body"/>
        <w:spacing w:after="0" w:line="480" w:lineRule="auto"/>
        <w:ind w:firstLine="1134"/>
        <w:jc w:val="both"/>
        <w:rPr>
          <w:rFonts w:ascii="Times New Roman" w:eastAsia="Times New Roman" w:hAnsi="Times New Roman" w:cs="Times New Roman"/>
          <w:sz w:val="24"/>
          <w:szCs w:val="24"/>
        </w:rPr>
      </w:pPr>
      <w:r>
        <w:rPr>
          <w:rFonts w:ascii="Times New Roman" w:hAnsi="Times New Roman"/>
          <w:sz w:val="24"/>
          <w:szCs w:val="24"/>
        </w:rPr>
        <w:lastRenderedPageBreak/>
        <w:t xml:space="preserve">For these reasons we would dismiss, as we hereby do, the first to fifth preliminary points raised by the first respondent. </w:t>
      </w:r>
    </w:p>
    <w:p w14:paraId="1C583A15" w14:textId="77777777" w:rsidR="00D257CC" w:rsidRDefault="00D257CC" w:rsidP="00A0440A">
      <w:pPr>
        <w:pStyle w:val="Body"/>
        <w:spacing w:after="0" w:line="480" w:lineRule="auto"/>
        <w:ind w:firstLine="1134"/>
        <w:jc w:val="both"/>
        <w:rPr>
          <w:rFonts w:ascii="Times New Roman" w:eastAsia="Times New Roman" w:hAnsi="Times New Roman" w:cs="Times New Roman"/>
          <w:sz w:val="24"/>
          <w:szCs w:val="24"/>
        </w:rPr>
      </w:pPr>
    </w:p>
    <w:p w14:paraId="7FB9064D" w14:textId="77777777" w:rsidR="00D257CC" w:rsidRDefault="00333041" w:rsidP="00A0440A">
      <w:pPr>
        <w:pStyle w:val="Body"/>
        <w:spacing w:after="0" w:line="480" w:lineRule="auto"/>
        <w:jc w:val="both"/>
        <w:rPr>
          <w:rFonts w:ascii="Times New Roman" w:eastAsia="Times New Roman" w:hAnsi="Times New Roman" w:cs="Times New Roman"/>
          <w:b/>
          <w:bCs/>
          <w:sz w:val="24"/>
          <w:szCs w:val="24"/>
        </w:rPr>
      </w:pPr>
      <w:r>
        <w:rPr>
          <w:rFonts w:ascii="Times New Roman" w:hAnsi="Times New Roman"/>
          <w:b/>
          <w:bCs/>
          <w:sz w:val="24"/>
          <w:szCs w:val="24"/>
        </w:rPr>
        <w:t xml:space="preserve">APPELLANTS’ SUBMISSIONS IN THIS COURT   </w:t>
      </w:r>
    </w:p>
    <w:p w14:paraId="7833B909" w14:textId="77777777" w:rsidR="00D257CC" w:rsidRDefault="00333041" w:rsidP="00A0440A">
      <w:pPr>
        <w:pStyle w:val="Body"/>
        <w:spacing w:after="0" w:line="480" w:lineRule="auto"/>
        <w:ind w:firstLine="1134"/>
        <w:jc w:val="both"/>
        <w:rPr>
          <w:rFonts w:ascii="Times New Roman" w:eastAsia="Times New Roman" w:hAnsi="Times New Roman" w:cs="Times New Roman"/>
          <w:sz w:val="24"/>
          <w:szCs w:val="24"/>
        </w:rPr>
      </w:pPr>
      <w:r>
        <w:rPr>
          <w:rFonts w:ascii="Times New Roman" w:hAnsi="Times New Roman"/>
          <w:sz w:val="24"/>
          <w:szCs w:val="24"/>
        </w:rPr>
        <w:t xml:space="preserve">It is now trite that all assets and liabilities that were denominated in United States dollars immediately before 22 February 2019, must, on or after that date, be valued in RTGS dollars on a one is to one rate. This is the effect of s 4(1) (d) of SI 33 of 2019 and subsequently, section 22 of the Finance Act No 2 of 2019. This position was confirmed by </w:t>
      </w:r>
      <w:proofErr w:type="spellStart"/>
      <w:r>
        <w:rPr>
          <w:rFonts w:ascii="Times New Roman" w:hAnsi="Times New Roman"/>
          <w:sz w:val="24"/>
          <w:szCs w:val="24"/>
        </w:rPr>
        <w:t>Malaba</w:t>
      </w:r>
      <w:proofErr w:type="spellEnd"/>
      <w:r>
        <w:rPr>
          <w:rFonts w:ascii="Times New Roman" w:hAnsi="Times New Roman"/>
          <w:sz w:val="24"/>
          <w:szCs w:val="24"/>
        </w:rPr>
        <w:t xml:space="preserve"> CJ in the seminal case of </w:t>
      </w:r>
      <w:r>
        <w:rPr>
          <w:rFonts w:ascii="Times New Roman" w:hAnsi="Times New Roman"/>
          <w:i/>
          <w:iCs/>
          <w:sz w:val="24"/>
          <w:szCs w:val="24"/>
        </w:rPr>
        <w:t>Zambezi Gas Zimbabwe P/L v N.R Barber P/L and Anor</w:t>
      </w:r>
      <w:r>
        <w:rPr>
          <w:rFonts w:ascii="Times New Roman" w:hAnsi="Times New Roman"/>
          <w:sz w:val="24"/>
          <w:szCs w:val="24"/>
        </w:rPr>
        <w:t xml:space="preserve">    SC 3/20. </w:t>
      </w:r>
    </w:p>
    <w:p w14:paraId="734E76A4" w14:textId="77777777" w:rsidR="00D257CC" w:rsidRDefault="00D257CC" w:rsidP="00A0440A">
      <w:pPr>
        <w:pStyle w:val="Body"/>
        <w:spacing w:after="0" w:line="240" w:lineRule="auto"/>
        <w:ind w:firstLine="1134"/>
        <w:jc w:val="both"/>
        <w:rPr>
          <w:rFonts w:ascii="Times New Roman" w:eastAsia="Times New Roman" w:hAnsi="Times New Roman" w:cs="Times New Roman"/>
          <w:sz w:val="24"/>
          <w:szCs w:val="24"/>
        </w:rPr>
      </w:pPr>
    </w:p>
    <w:p w14:paraId="242A72D5" w14:textId="7B9DBB14" w:rsidR="00D257CC" w:rsidRDefault="00333041" w:rsidP="00A0440A">
      <w:pPr>
        <w:pStyle w:val="Body"/>
        <w:spacing w:after="0" w:line="480" w:lineRule="auto"/>
        <w:ind w:firstLine="1134"/>
        <w:jc w:val="both"/>
        <w:rPr>
          <w:rFonts w:ascii="Times New Roman" w:eastAsia="Times New Roman" w:hAnsi="Times New Roman" w:cs="Times New Roman"/>
          <w:sz w:val="24"/>
          <w:szCs w:val="24"/>
        </w:rPr>
      </w:pPr>
      <w:r>
        <w:rPr>
          <w:rFonts w:ascii="Times New Roman" w:hAnsi="Times New Roman"/>
          <w:sz w:val="24"/>
          <w:szCs w:val="24"/>
        </w:rPr>
        <w:t xml:space="preserve">The appellants submit that the court </w:t>
      </w:r>
      <w:r>
        <w:rPr>
          <w:rFonts w:ascii="Times New Roman" w:hAnsi="Times New Roman"/>
          <w:i/>
          <w:iCs/>
          <w:sz w:val="24"/>
          <w:szCs w:val="24"/>
        </w:rPr>
        <w:t>a quo</w:t>
      </w:r>
      <w:r>
        <w:rPr>
          <w:rFonts w:ascii="Times New Roman" w:hAnsi="Times New Roman"/>
          <w:sz w:val="24"/>
          <w:szCs w:val="24"/>
        </w:rPr>
        <w:t xml:space="preserve"> erred in interpreting the above provisions in that it treated a judgment debt as if it was separate from the definition of “debt”. It also erred in taking the date of registration of the arbitral award as if it was the date on which the debt came into existence. It failed to appreciate that prior to the registration of the award, a debt already existed as confirmed by the arbitration award of 2015, paving the way for enforcement. This debt arose before </w:t>
      </w:r>
      <w:r w:rsidR="00E95E04">
        <w:rPr>
          <w:rFonts w:ascii="Times New Roman" w:hAnsi="Times New Roman"/>
          <w:sz w:val="24"/>
          <w:szCs w:val="24"/>
        </w:rPr>
        <w:t>22</w:t>
      </w:r>
      <w:r>
        <w:rPr>
          <w:rFonts w:ascii="Times New Roman" w:hAnsi="Times New Roman"/>
          <w:sz w:val="24"/>
          <w:szCs w:val="24"/>
        </w:rPr>
        <w:t xml:space="preserve"> February 2019, the effective date under SI 33/2019. The court </w:t>
      </w:r>
      <w:r>
        <w:rPr>
          <w:rFonts w:ascii="Times New Roman" w:hAnsi="Times New Roman"/>
          <w:i/>
          <w:iCs/>
          <w:sz w:val="24"/>
          <w:szCs w:val="24"/>
        </w:rPr>
        <w:t>a quo</w:t>
      </w:r>
      <w:r>
        <w:rPr>
          <w:rFonts w:ascii="Times New Roman" w:hAnsi="Times New Roman"/>
          <w:sz w:val="24"/>
          <w:szCs w:val="24"/>
        </w:rPr>
        <w:t xml:space="preserve"> also erred in treating an arbitration award as of no force or effect as long as it was not registered. It misunderstood the existence of an award embodying a debt and its enforcement.</w:t>
      </w:r>
    </w:p>
    <w:p w14:paraId="0B841599" w14:textId="77777777" w:rsidR="00D257CC" w:rsidRDefault="00D257CC" w:rsidP="00A0440A">
      <w:pPr>
        <w:pStyle w:val="Body"/>
        <w:spacing w:after="0" w:line="240" w:lineRule="auto"/>
        <w:ind w:firstLine="1134"/>
        <w:jc w:val="both"/>
        <w:rPr>
          <w:rFonts w:ascii="Times New Roman" w:eastAsia="Times New Roman" w:hAnsi="Times New Roman" w:cs="Times New Roman"/>
          <w:sz w:val="24"/>
          <w:szCs w:val="24"/>
        </w:rPr>
      </w:pPr>
    </w:p>
    <w:p w14:paraId="653D353E" w14:textId="77777777" w:rsidR="00D257CC" w:rsidRDefault="00D257CC" w:rsidP="00A0440A">
      <w:pPr>
        <w:pStyle w:val="Body"/>
        <w:spacing w:after="0" w:line="240" w:lineRule="auto"/>
        <w:ind w:firstLine="1134"/>
        <w:jc w:val="both"/>
        <w:rPr>
          <w:rFonts w:ascii="Times New Roman" w:eastAsia="Times New Roman" w:hAnsi="Times New Roman" w:cs="Times New Roman"/>
          <w:sz w:val="24"/>
          <w:szCs w:val="24"/>
        </w:rPr>
      </w:pPr>
    </w:p>
    <w:p w14:paraId="7830813C" w14:textId="77777777" w:rsidR="00D257CC" w:rsidRDefault="00333041" w:rsidP="00A0440A">
      <w:pPr>
        <w:pStyle w:val="Body"/>
        <w:spacing w:after="0" w:line="480" w:lineRule="auto"/>
        <w:ind w:firstLine="1134"/>
        <w:jc w:val="both"/>
        <w:rPr>
          <w:rFonts w:ascii="Times New Roman" w:eastAsia="Times New Roman" w:hAnsi="Times New Roman" w:cs="Times New Roman"/>
          <w:sz w:val="24"/>
          <w:szCs w:val="24"/>
        </w:rPr>
      </w:pPr>
      <w:r>
        <w:rPr>
          <w:rFonts w:ascii="Times New Roman" w:hAnsi="Times New Roman"/>
          <w:sz w:val="24"/>
          <w:szCs w:val="24"/>
        </w:rPr>
        <w:t xml:space="preserve">The appellants further submitted that the law is clear that the registration of an award in the court </w:t>
      </w:r>
      <w:r>
        <w:rPr>
          <w:rFonts w:ascii="Times New Roman" w:hAnsi="Times New Roman"/>
          <w:i/>
          <w:iCs/>
          <w:sz w:val="24"/>
          <w:szCs w:val="24"/>
        </w:rPr>
        <w:t>a quo</w:t>
      </w:r>
      <w:r>
        <w:rPr>
          <w:rFonts w:ascii="Times New Roman" w:hAnsi="Times New Roman"/>
          <w:sz w:val="24"/>
          <w:szCs w:val="24"/>
        </w:rPr>
        <w:t xml:space="preserve"> is purely for purposes of execution through the sheriff. To that end the registration of an award as an order of the court </w:t>
      </w:r>
      <w:r>
        <w:rPr>
          <w:rFonts w:ascii="Times New Roman" w:hAnsi="Times New Roman"/>
          <w:i/>
          <w:iCs/>
          <w:sz w:val="24"/>
          <w:szCs w:val="24"/>
        </w:rPr>
        <w:t>a quo</w:t>
      </w:r>
      <w:r>
        <w:rPr>
          <w:rFonts w:ascii="Times New Roman" w:hAnsi="Times New Roman"/>
          <w:sz w:val="24"/>
          <w:szCs w:val="24"/>
        </w:rPr>
        <w:t xml:space="preserve"> does not create a new debt nor does it at law change the status of the debt. The appellant relied in this regard on the words of </w:t>
      </w:r>
      <w:proofErr w:type="spellStart"/>
      <w:r>
        <w:rPr>
          <w:rFonts w:ascii="Times New Roman" w:hAnsi="Times New Roman"/>
          <w:sz w:val="24"/>
          <w:szCs w:val="24"/>
        </w:rPr>
        <w:t>Bhunu</w:t>
      </w:r>
      <w:proofErr w:type="spellEnd"/>
      <w:r>
        <w:rPr>
          <w:rFonts w:ascii="Times New Roman" w:hAnsi="Times New Roman"/>
          <w:sz w:val="24"/>
          <w:szCs w:val="24"/>
        </w:rPr>
        <w:t xml:space="preserve"> JA in the case of </w:t>
      </w:r>
      <w:proofErr w:type="spellStart"/>
      <w:r>
        <w:rPr>
          <w:rFonts w:ascii="Times New Roman" w:hAnsi="Times New Roman"/>
          <w:i/>
          <w:iCs/>
          <w:sz w:val="24"/>
          <w:szCs w:val="24"/>
        </w:rPr>
        <w:t>Gwanda</w:t>
      </w:r>
      <w:proofErr w:type="spellEnd"/>
      <w:r>
        <w:rPr>
          <w:rFonts w:ascii="Times New Roman" w:hAnsi="Times New Roman"/>
          <w:i/>
          <w:iCs/>
          <w:sz w:val="24"/>
          <w:szCs w:val="24"/>
        </w:rPr>
        <w:t xml:space="preserve"> Rural District Council v Botha</w:t>
      </w:r>
      <w:r>
        <w:rPr>
          <w:rFonts w:ascii="Times New Roman" w:hAnsi="Times New Roman"/>
          <w:sz w:val="24"/>
          <w:szCs w:val="24"/>
        </w:rPr>
        <w:t xml:space="preserve"> SC 174/20 wherein he had this to say: </w:t>
      </w:r>
    </w:p>
    <w:p w14:paraId="77DAC258" w14:textId="77777777" w:rsidR="00D257CC" w:rsidRDefault="00333041" w:rsidP="00A0440A">
      <w:pPr>
        <w:pStyle w:val="Body"/>
        <w:spacing w:after="0" w:line="240" w:lineRule="auto"/>
        <w:ind w:left="1276" w:hanging="142"/>
        <w:jc w:val="both"/>
        <w:rPr>
          <w:rFonts w:ascii="Times New Roman" w:eastAsia="Times New Roman" w:hAnsi="Times New Roman" w:cs="Times New Roman"/>
          <w:sz w:val="24"/>
          <w:szCs w:val="24"/>
        </w:rPr>
      </w:pPr>
      <w:r>
        <w:rPr>
          <w:rFonts w:ascii="Times New Roman" w:hAnsi="Times New Roman"/>
          <w:sz w:val="24"/>
          <w:szCs w:val="24"/>
        </w:rPr>
        <w:lastRenderedPageBreak/>
        <w:t xml:space="preserve">“Before delving into the merits or otherwise of the grounds of appeal, l pause to observe that when presiding over the registration of an arbitral award, the court </w:t>
      </w:r>
      <w:r>
        <w:rPr>
          <w:rFonts w:ascii="Times New Roman" w:hAnsi="Times New Roman"/>
          <w:i/>
          <w:iCs/>
          <w:sz w:val="24"/>
          <w:szCs w:val="24"/>
        </w:rPr>
        <w:t>a quo</w:t>
      </w:r>
      <w:r>
        <w:rPr>
          <w:rFonts w:ascii="Times New Roman" w:hAnsi="Times New Roman"/>
          <w:sz w:val="24"/>
          <w:szCs w:val="24"/>
        </w:rPr>
        <w:t xml:space="preserve"> had very limited jurisdiction. This is mainly because its function was merely to register the arbitral award for purposes of enforcement. To that end, it did not in the main exercise its appellate or review jurisdiction.”  </w:t>
      </w:r>
    </w:p>
    <w:p w14:paraId="1E5EAB5F" w14:textId="77777777" w:rsidR="00D257CC" w:rsidRDefault="00D257CC" w:rsidP="00A0440A">
      <w:pPr>
        <w:pStyle w:val="Body"/>
        <w:spacing w:after="0" w:line="240" w:lineRule="auto"/>
        <w:ind w:left="1276" w:hanging="142"/>
        <w:jc w:val="both"/>
        <w:rPr>
          <w:rFonts w:ascii="Times New Roman" w:eastAsia="Times New Roman" w:hAnsi="Times New Roman" w:cs="Times New Roman"/>
          <w:sz w:val="24"/>
          <w:szCs w:val="24"/>
        </w:rPr>
      </w:pPr>
    </w:p>
    <w:p w14:paraId="30E129AA" w14:textId="77777777" w:rsidR="00D257CC" w:rsidRDefault="00D257CC" w:rsidP="00A0440A">
      <w:pPr>
        <w:pStyle w:val="Body"/>
        <w:spacing w:after="0" w:line="240" w:lineRule="auto"/>
        <w:ind w:firstLine="1134"/>
        <w:jc w:val="both"/>
        <w:rPr>
          <w:rFonts w:ascii="Times New Roman" w:eastAsia="Times New Roman" w:hAnsi="Times New Roman" w:cs="Times New Roman"/>
          <w:sz w:val="24"/>
          <w:szCs w:val="24"/>
        </w:rPr>
      </w:pPr>
    </w:p>
    <w:p w14:paraId="4908238B" w14:textId="22AE3127" w:rsidR="00D257CC" w:rsidRDefault="00333041" w:rsidP="00A0440A">
      <w:pPr>
        <w:pStyle w:val="Body"/>
        <w:spacing w:after="0" w:line="480" w:lineRule="auto"/>
        <w:ind w:firstLine="1134"/>
        <w:jc w:val="both"/>
        <w:rPr>
          <w:rFonts w:ascii="Times New Roman" w:eastAsia="Times New Roman" w:hAnsi="Times New Roman" w:cs="Times New Roman"/>
          <w:sz w:val="24"/>
          <w:szCs w:val="24"/>
        </w:rPr>
      </w:pPr>
      <w:r>
        <w:rPr>
          <w:rFonts w:ascii="Times New Roman" w:hAnsi="Times New Roman"/>
          <w:sz w:val="24"/>
          <w:szCs w:val="24"/>
        </w:rPr>
        <w:t>Accordingly, argue the appellants, the High Court does not enquire into anything when registering an award. It is merely permitting the applicant access to its enforcement m</w:t>
      </w:r>
      <w:r w:rsidR="003A32AB">
        <w:rPr>
          <w:rFonts w:ascii="Times New Roman" w:hAnsi="Times New Roman"/>
          <w:sz w:val="24"/>
          <w:szCs w:val="24"/>
        </w:rPr>
        <w:t>echanism</w:t>
      </w:r>
      <w:r>
        <w:rPr>
          <w:rFonts w:ascii="Times New Roman" w:hAnsi="Times New Roman"/>
          <w:sz w:val="24"/>
          <w:szCs w:val="24"/>
        </w:rPr>
        <w:t xml:space="preserve">.  </w:t>
      </w:r>
    </w:p>
    <w:p w14:paraId="58485B98" w14:textId="77777777" w:rsidR="00D257CC" w:rsidRDefault="00D257CC" w:rsidP="00A0440A">
      <w:pPr>
        <w:pStyle w:val="Body"/>
        <w:spacing w:after="0" w:line="240" w:lineRule="auto"/>
        <w:ind w:firstLine="1134"/>
        <w:jc w:val="both"/>
        <w:rPr>
          <w:rFonts w:ascii="Times New Roman" w:eastAsia="Times New Roman" w:hAnsi="Times New Roman" w:cs="Times New Roman"/>
          <w:sz w:val="24"/>
          <w:szCs w:val="24"/>
        </w:rPr>
      </w:pPr>
    </w:p>
    <w:p w14:paraId="6AEEB6B9" w14:textId="0161259F" w:rsidR="00D257CC" w:rsidRDefault="00333041" w:rsidP="00A0440A">
      <w:pPr>
        <w:pStyle w:val="Body"/>
        <w:spacing w:after="0" w:line="480" w:lineRule="auto"/>
        <w:ind w:firstLine="1134"/>
        <w:jc w:val="both"/>
        <w:rPr>
          <w:rFonts w:ascii="Times New Roman" w:eastAsia="Times New Roman" w:hAnsi="Times New Roman" w:cs="Times New Roman"/>
          <w:sz w:val="24"/>
          <w:szCs w:val="24"/>
        </w:rPr>
      </w:pPr>
      <w:r>
        <w:rPr>
          <w:rFonts w:ascii="Times New Roman" w:hAnsi="Times New Roman"/>
          <w:sz w:val="24"/>
          <w:szCs w:val="24"/>
        </w:rPr>
        <w:t xml:space="preserve">The court </w:t>
      </w:r>
      <w:r>
        <w:rPr>
          <w:rFonts w:ascii="Times New Roman" w:hAnsi="Times New Roman"/>
          <w:i/>
          <w:iCs/>
          <w:sz w:val="24"/>
          <w:szCs w:val="24"/>
        </w:rPr>
        <w:t>a quo</w:t>
      </w:r>
      <w:r>
        <w:rPr>
          <w:rFonts w:ascii="Times New Roman" w:hAnsi="Times New Roman"/>
          <w:sz w:val="24"/>
          <w:szCs w:val="24"/>
        </w:rPr>
        <w:t xml:space="preserve"> was thus in error when it held that an arbitral award dated </w:t>
      </w:r>
      <w:r w:rsidR="00C804EF">
        <w:rPr>
          <w:rFonts w:ascii="Times New Roman" w:hAnsi="Times New Roman"/>
          <w:sz w:val="24"/>
          <w:szCs w:val="24"/>
        </w:rPr>
        <w:t xml:space="preserve">19 </w:t>
      </w:r>
      <w:r>
        <w:rPr>
          <w:rFonts w:ascii="Times New Roman" w:hAnsi="Times New Roman"/>
          <w:sz w:val="24"/>
          <w:szCs w:val="24"/>
        </w:rPr>
        <w:t xml:space="preserve">March 2015, only became effective when it was registered by the court </w:t>
      </w:r>
      <w:r>
        <w:rPr>
          <w:rFonts w:ascii="Times New Roman" w:hAnsi="Times New Roman"/>
          <w:i/>
          <w:iCs/>
          <w:sz w:val="24"/>
          <w:szCs w:val="24"/>
        </w:rPr>
        <w:t xml:space="preserve">a quo </w:t>
      </w:r>
      <w:r>
        <w:rPr>
          <w:rFonts w:ascii="Times New Roman" w:hAnsi="Times New Roman"/>
          <w:sz w:val="24"/>
          <w:szCs w:val="24"/>
        </w:rPr>
        <w:t xml:space="preserve">on                    26 June 2019, well after the effective date fixed under SI 33/2019. The appellants reiterate that such registration by the court </w:t>
      </w:r>
      <w:r>
        <w:rPr>
          <w:rFonts w:ascii="Times New Roman" w:hAnsi="Times New Roman"/>
          <w:i/>
          <w:iCs/>
          <w:sz w:val="24"/>
          <w:szCs w:val="24"/>
        </w:rPr>
        <w:t>a quo</w:t>
      </w:r>
      <w:r>
        <w:rPr>
          <w:rFonts w:ascii="Times New Roman" w:hAnsi="Times New Roman"/>
          <w:sz w:val="24"/>
          <w:szCs w:val="24"/>
        </w:rPr>
        <w:t xml:space="preserve"> was for purposes of execution only. It was because of that error that the court </w:t>
      </w:r>
      <w:r>
        <w:rPr>
          <w:rFonts w:ascii="Times New Roman" w:hAnsi="Times New Roman"/>
          <w:i/>
          <w:iCs/>
          <w:sz w:val="24"/>
          <w:szCs w:val="24"/>
        </w:rPr>
        <w:t>a quo</w:t>
      </w:r>
      <w:r>
        <w:rPr>
          <w:rFonts w:ascii="Times New Roman" w:hAnsi="Times New Roman"/>
          <w:sz w:val="24"/>
          <w:szCs w:val="24"/>
        </w:rPr>
        <w:t xml:space="preserve"> determined that the arbitral award was not affected by the provisions of s 4(1)(d) of SI 33/2019, a finding contrary to law. The appellants further relied on the case of </w:t>
      </w:r>
      <w:r>
        <w:rPr>
          <w:rFonts w:ascii="Times New Roman" w:hAnsi="Times New Roman"/>
          <w:i/>
          <w:iCs/>
          <w:sz w:val="24"/>
          <w:szCs w:val="24"/>
        </w:rPr>
        <w:t xml:space="preserve">Air Zimbabwe Holdings v Chiweshe and </w:t>
      </w:r>
      <w:r w:rsidR="00C804EF">
        <w:rPr>
          <w:rFonts w:ascii="Times New Roman" w:hAnsi="Times New Roman"/>
          <w:i/>
          <w:iCs/>
          <w:sz w:val="24"/>
          <w:szCs w:val="24"/>
        </w:rPr>
        <w:t>O</w:t>
      </w:r>
      <w:r>
        <w:rPr>
          <w:rFonts w:ascii="Times New Roman" w:hAnsi="Times New Roman"/>
          <w:i/>
          <w:iCs/>
          <w:sz w:val="24"/>
          <w:szCs w:val="24"/>
        </w:rPr>
        <w:t>thers</w:t>
      </w:r>
      <w:r w:rsidR="00920F95">
        <w:rPr>
          <w:rFonts w:ascii="Times New Roman" w:hAnsi="Times New Roman"/>
          <w:i/>
          <w:iCs/>
          <w:sz w:val="24"/>
          <w:szCs w:val="24"/>
        </w:rPr>
        <w:t xml:space="preserve"> </w:t>
      </w:r>
      <w:r w:rsidR="00920F95" w:rsidRPr="00920F95">
        <w:rPr>
          <w:rFonts w:ascii="Times New Roman" w:hAnsi="Times New Roman"/>
          <w:iCs/>
          <w:sz w:val="24"/>
          <w:szCs w:val="24"/>
        </w:rPr>
        <w:t>2019 (1) ZLR 311 (S)</w:t>
      </w:r>
      <w:r>
        <w:rPr>
          <w:rFonts w:ascii="Times New Roman" w:hAnsi="Times New Roman"/>
          <w:sz w:val="24"/>
          <w:szCs w:val="24"/>
        </w:rPr>
        <w:t xml:space="preserve"> where </w:t>
      </w:r>
      <w:r w:rsidR="00A408D5">
        <w:rPr>
          <w:rFonts w:ascii="Times New Roman" w:hAnsi="Times New Roman"/>
          <w:sz w:val="24"/>
          <w:szCs w:val="24"/>
        </w:rPr>
        <w:t xml:space="preserve">GOWORA </w:t>
      </w:r>
      <w:r>
        <w:rPr>
          <w:rFonts w:ascii="Times New Roman" w:hAnsi="Times New Roman"/>
          <w:sz w:val="24"/>
          <w:szCs w:val="24"/>
        </w:rPr>
        <w:t>JA l had this to say by way of dicta-</w:t>
      </w:r>
    </w:p>
    <w:p w14:paraId="62E4D59C" w14:textId="77777777" w:rsidR="00D257CC" w:rsidRDefault="00D257CC" w:rsidP="00A0440A">
      <w:pPr>
        <w:pStyle w:val="Body"/>
        <w:spacing w:after="0" w:line="240" w:lineRule="auto"/>
        <w:jc w:val="both"/>
        <w:rPr>
          <w:rFonts w:ascii="Times New Roman" w:eastAsia="Times New Roman" w:hAnsi="Times New Roman" w:cs="Times New Roman"/>
          <w:sz w:val="24"/>
          <w:szCs w:val="24"/>
        </w:rPr>
      </w:pPr>
    </w:p>
    <w:p w14:paraId="7FE3ABFE" w14:textId="77777777" w:rsidR="00D257CC" w:rsidRDefault="00333041" w:rsidP="00A0440A">
      <w:pPr>
        <w:pStyle w:val="Body"/>
        <w:spacing w:after="0" w:line="240" w:lineRule="auto"/>
        <w:ind w:left="1276" w:hanging="142"/>
        <w:jc w:val="both"/>
        <w:rPr>
          <w:rFonts w:ascii="Times New Roman" w:eastAsia="Times New Roman" w:hAnsi="Times New Roman" w:cs="Times New Roman"/>
          <w:sz w:val="24"/>
          <w:szCs w:val="24"/>
        </w:rPr>
      </w:pPr>
      <w:r>
        <w:rPr>
          <w:rFonts w:ascii="Times New Roman" w:hAnsi="Times New Roman"/>
          <w:sz w:val="24"/>
          <w:szCs w:val="24"/>
        </w:rPr>
        <w:t xml:space="preserve">“Once rendered an arbitral award is binding upon everyone to whom it pertains until set aside.” </w:t>
      </w:r>
    </w:p>
    <w:p w14:paraId="5C4A25CF" w14:textId="77777777" w:rsidR="00D257CC" w:rsidRDefault="00D257CC" w:rsidP="00A0440A">
      <w:pPr>
        <w:pStyle w:val="Body"/>
        <w:spacing w:after="0" w:line="240" w:lineRule="auto"/>
        <w:jc w:val="both"/>
        <w:rPr>
          <w:rFonts w:ascii="Times New Roman" w:eastAsia="Times New Roman" w:hAnsi="Times New Roman" w:cs="Times New Roman"/>
          <w:sz w:val="24"/>
          <w:szCs w:val="24"/>
        </w:rPr>
      </w:pPr>
    </w:p>
    <w:p w14:paraId="23995DD4" w14:textId="77777777" w:rsidR="00D257CC" w:rsidRDefault="00D257CC" w:rsidP="00A0440A">
      <w:pPr>
        <w:pStyle w:val="Body"/>
        <w:spacing w:after="0" w:line="240" w:lineRule="auto"/>
        <w:ind w:firstLine="1134"/>
        <w:jc w:val="both"/>
        <w:rPr>
          <w:rFonts w:ascii="Times New Roman" w:eastAsia="Times New Roman" w:hAnsi="Times New Roman" w:cs="Times New Roman"/>
          <w:sz w:val="24"/>
          <w:szCs w:val="24"/>
        </w:rPr>
      </w:pPr>
    </w:p>
    <w:p w14:paraId="4DB14982" w14:textId="265CA188" w:rsidR="00D257CC" w:rsidRDefault="00333041" w:rsidP="00A0440A">
      <w:pPr>
        <w:pStyle w:val="Body"/>
        <w:spacing w:after="0" w:line="480" w:lineRule="auto"/>
        <w:ind w:firstLine="1134"/>
        <w:jc w:val="both"/>
        <w:rPr>
          <w:rFonts w:ascii="Times New Roman" w:eastAsia="Times New Roman" w:hAnsi="Times New Roman" w:cs="Times New Roman"/>
          <w:sz w:val="24"/>
          <w:szCs w:val="24"/>
        </w:rPr>
      </w:pPr>
      <w:r>
        <w:rPr>
          <w:rFonts w:ascii="Times New Roman" w:hAnsi="Times New Roman"/>
          <w:sz w:val="24"/>
          <w:szCs w:val="24"/>
        </w:rPr>
        <w:t xml:space="preserve">In other words, the first appellant’s liability to pay arose on the date of issue of the </w:t>
      </w:r>
      <w:proofErr w:type="gramStart"/>
      <w:r>
        <w:rPr>
          <w:rFonts w:ascii="Times New Roman" w:hAnsi="Times New Roman"/>
          <w:sz w:val="24"/>
          <w:szCs w:val="24"/>
        </w:rPr>
        <w:t>award, that</w:t>
      </w:r>
      <w:proofErr w:type="gramEnd"/>
      <w:r>
        <w:rPr>
          <w:rFonts w:ascii="Times New Roman" w:hAnsi="Times New Roman"/>
          <w:sz w:val="24"/>
          <w:szCs w:val="24"/>
        </w:rPr>
        <w:t xml:space="preserve"> is on the 19</w:t>
      </w:r>
      <w:r>
        <w:rPr>
          <w:rFonts w:ascii="Times New Roman" w:hAnsi="Times New Roman"/>
          <w:sz w:val="24"/>
          <w:szCs w:val="24"/>
          <w:vertAlign w:val="superscript"/>
        </w:rPr>
        <w:t>th</w:t>
      </w:r>
      <w:r>
        <w:rPr>
          <w:rFonts w:ascii="Times New Roman" w:hAnsi="Times New Roman"/>
          <w:sz w:val="24"/>
          <w:szCs w:val="24"/>
        </w:rPr>
        <w:t xml:space="preserve"> March 2015 and not on the date of registration in the court </w:t>
      </w:r>
      <w:r>
        <w:rPr>
          <w:rFonts w:ascii="Times New Roman" w:hAnsi="Times New Roman"/>
          <w:i/>
          <w:iCs/>
          <w:sz w:val="24"/>
          <w:szCs w:val="24"/>
        </w:rPr>
        <w:t>a quo</w:t>
      </w:r>
      <w:r>
        <w:rPr>
          <w:rFonts w:ascii="Times New Roman" w:hAnsi="Times New Roman"/>
          <w:sz w:val="24"/>
          <w:szCs w:val="24"/>
        </w:rPr>
        <w:t xml:space="preserve">. Reliance was placed on the case of </w:t>
      </w:r>
      <w:proofErr w:type="spellStart"/>
      <w:r>
        <w:rPr>
          <w:rFonts w:ascii="Times New Roman" w:hAnsi="Times New Roman"/>
          <w:i/>
          <w:iCs/>
          <w:sz w:val="24"/>
          <w:szCs w:val="24"/>
        </w:rPr>
        <w:t>Dudka</w:t>
      </w:r>
      <w:proofErr w:type="spellEnd"/>
      <w:r w:rsidR="004215F4">
        <w:rPr>
          <w:rFonts w:ascii="Times New Roman" w:hAnsi="Times New Roman"/>
          <w:i/>
          <w:iCs/>
          <w:sz w:val="24"/>
          <w:szCs w:val="24"/>
        </w:rPr>
        <w:t xml:space="preserve"> &amp; </w:t>
      </w:r>
      <w:proofErr w:type="spellStart"/>
      <w:r w:rsidR="004215F4">
        <w:rPr>
          <w:rFonts w:ascii="Times New Roman" w:hAnsi="Times New Roman"/>
          <w:i/>
          <w:iCs/>
          <w:sz w:val="24"/>
          <w:szCs w:val="24"/>
        </w:rPr>
        <w:t>O</w:t>
      </w:r>
      <w:r>
        <w:rPr>
          <w:rFonts w:ascii="Times New Roman" w:hAnsi="Times New Roman"/>
          <w:i/>
          <w:iCs/>
          <w:sz w:val="24"/>
          <w:szCs w:val="24"/>
        </w:rPr>
        <w:t>rs</w:t>
      </w:r>
      <w:proofErr w:type="spellEnd"/>
      <w:r>
        <w:rPr>
          <w:rFonts w:ascii="Times New Roman" w:hAnsi="Times New Roman"/>
          <w:i/>
          <w:iCs/>
          <w:sz w:val="24"/>
          <w:szCs w:val="24"/>
        </w:rPr>
        <w:t xml:space="preserve"> v </w:t>
      </w:r>
      <w:proofErr w:type="spellStart"/>
      <w:r>
        <w:rPr>
          <w:rFonts w:ascii="Times New Roman" w:hAnsi="Times New Roman"/>
          <w:i/>
          <w:iCs/>
          <w:sz w:val="24"/>
          <w:szCs w:val="24"/>
        </w:rPr>
        <w:t>Cheni</w:t>
      </w:r>
      <w:proofErr w:type="spellEnd"/>
      <w:r>
        <w:rPr>
          <w:rFonts w:ascii="Times New Roman" w:hAnsi="Times New Roman"/>
          <w:i/>
          <w:iCs/>
          <w:sz w:val="24"/>
          <w:szCs w:val="24"/>
        </w:rPr>
        <w:t xml:space="preserve"> Investments (</w:t>
      </w:r>
      <w:proofErr w:type="spellStart"/>
      <w:r>
        <w:rPr>
          <w:rFonts w:ascii="Times New Roman" w:hAnsi="Times New Roman"/>
          <w:i/>
          <w:iCs/>
          <w:sz w:val="24"/>
          <w:szCs w:val="24"/>
        </w:rPr>
        <w:t>Pvt</w:t>
      </w:r>
      <w:proofErr w:type="spellEnd"/>
      <w:r>
        <w:rPr>
          <w:rFonts w:ascii="Times New Roman" w:hAnsi="Times New Roman"/>
          <w:i/>
          <w:iCs/>
          <w:sz w:val="24"/>
          <w:szCs w:val="24"/>
        </w:rPr>
        <w:t>) Ltd</w:t>
      </w:r>
      <w:r>
        <w:rPr>
          <w:rFonts w:ascii="Times New Roman" w:hAnsi="Times New Roman"/>
          <w:sz w:val="24"/>
          <w:szCs w:val="24"/>
        </w:rPr>
        <w:t xml:space="preserve"> 2011 (1) ZLR I </w:t>
      </w:r>
      <w:r w:rsidRPr="00A408D5">
        <w:rPr>
          <w:rFonts w:ascii="Times New Roman" w:hAnsi="Times New Roman"/>
          <w:sz w:val="24"/>
          <w:szCs w:val="24"/>
        </w:rPr>
        <w:t xml:space="preserve">where </w:t>
      </w:r>
      <w:r w:rsidR="00A408D5" w:rsidRPr="00A408D5">
        <w:rPr>
          <w:rFonts w:ascii="Times New Roman" w:hAnsi="Times New Roman"/>
          <w:sz w:val="24"/>
          <w:szCs w:val="24"/>
        </w:rPr>
        <w:t>MAKONI</w:t>
      </w:r>
      <w:r w:rsidR="00A408D5">
        <w:rPr>
          <w:rFonts w:ascii="Times New Roman" w:hAnsi="Times New Roman"/>
          <w:sz w:val="24"/>
          <w:szCs w:val="24"/>
        </w:rPr>
        <w:t xml:space="preserve"> </w:t>
      </w:r>
      <w:r>
        <w:rPr>
          <w:rFonts w:ascii="Times New Roman" w:hAnsi="Times New Roman"/>
          <w:sz w:val="24"/>
          <w:szCs w:val="24"/>
        </w:rPr>
        <w:t xml:space="preserve">J, as she then was, remarked that: </w:t>
      </w:r>
    </w:p>
    <w:p w14:paraId="255DE29C" w14:textId="77777777" w:rsidR="00D257CC" w:rsidRDefault="00333041" w:rsidP="00A0440A">
      <w:pPr>
        <w:pStyle w:val="Body"/>
        <w:spacing w:after="0" w:line="240" w:lineRule="auto"/>
        <w:ind w:left="1134"/>
        <w:jc w:val="both"/>
        <w:rPr>
          <w:rFonts w:ascii="Times New Roman" w:eastAsia="Times New Roman" w:hAnsi="Times New Roman" w:cs="Times New Roman"/>
          <w:sz w:val="24"/>
          <w:szCs w:val="24"/>
        </w:rPr>
      </w:pPr>
      <w:r>
        <w:rPr>
          <w:rFonts w:ascii="Times New Roman" w:hAnsi="Times New Roman"/>
          <w:sz w:val="24"/>
          <w:szCs w:val="24"/>
        </w:rPr>
        <w:t>“</w:t>
      </w:r>
      <w:proofErr w:type="gramStart"/>
      <w:r>
        <w:rPr>
          <w:rFonts w:ascii="Times New Roman" w:hAnsi="Times New Roman"/>
          <w:sz w:val="24"/>
          <w:szCs w:val="24"/>
        </w:rPr>
        <w:t>an</w:t>
      </w:r>
      <w:proofErr w:type="gramEnd"/>
      <w:r>
        <w:rPr>
          <w:rFonts w:ascii="Times New Roman" w:hAnsi="Times New Roman"/>
          <w:sz w:val="24"/>
          <w:szCs w:val="24"/>
        </w:rPr>
        <w:t xml:space="preserve"> award takes effect upon its grant. Its execution has no effect on whether it is binding or not. A party can choose to obey an award such that there would not be need for the award to be registered”. </w:t>
      </w:r>
    </w:p>
    <w:p w14:paraId="1DCB411B" w14:textId="77777777" w:rsidR="00D257CC" w:rsidRDefault="00D257CC" w:rsidP="00A0440A">
      <w:pPr>
        <w:pStyle w:val="Body"/>
        <w:spacing w:after="0" w:line="480" w:lineRule="auto"/>
        <w:ind w:firstLine="1134"/>
        <w:jc w:val="both"/>
        <w:rPr>
          <w:rFonts w:ascii="Times New Roman" w:eastAsia="Times New Roman" w:hAnsi="Times New Roman" w:cs="Times New Roman"/>
          <w:sz w:val="24"/>
          <w:szCs w:val="24"/>
        </w:rPr>
      </w:pPr>
    </w:p>
    <w:p w14:paraId="198D78C2" w14:textId="7F93C0F8" w:rsidR="00D257CC" w:rsidRDefault="00333041" w:rsidP="00A0440A">
      <w:pPr>
        <w:pStyle w:val="Body"/>
        <w:spacing w:after="0" w:line="480" w:lineRule="auto"/>
        <w:ind w:firstLine="1134"/>
        <w:jc w:val="both"/>
        <w:rPr>
          <w:rFonts w:ascii="Times New Roman" w:eastAsia="Times New Roman" w:hAnsi="Times New Roman" w:cs="Times New Roman"/>
          <w:sz w:val="24"/>
          <w:szCs w:val="24"/>
        </w:rPr>
      </w:pPr>
      <w:r>
        <w:rPr>
          <w:rFonts w:ascii="Times New Roman" w:hAnsi="Times New Roman"/>
          <w:sz w:val="24"/>
          <w:szCs w:val="24"/>
        </w:rPr>
        <w:lastRenderedPageBreak/>
        <w:t xml:space="preserve">The court </w:t>
      </w:r>
      <w:r>
        <w:rPr>
          <w:rFonts w:ascii="Times New Roman" w:hAnsi="Times New Roman"/>
          <w:i/>
          <w:iCs/>
          <w:sz w:val="24"/>
          <w:szCs w:val="24"/>
        </w:rPr>
        <w:t>a quo</w:t>
      </w:r>
      <w:r>
        <w:rPr>
          <w:rFonts w:ascii="Times New Roman" w:hAnsi="Times New Roman"/>
          <w:sz w:val="24"/>
          <w:szCs w:val="24"/>
        </w:rPr>
        <w:t xml:space="preserve">, according to the appellants, was wrong when it held that the first appellant was only obligated to pay the respondent after the arbitral award was registered. Further under our law the registration of an arbitral award does not turn such an award into an order of the High Court. Arbitral awards are registered and enforced as is without being transformed into court judgments. See </w:t>
      </w:r>
      <w:r>
        <w:rPr>
          <w:rFonts w:ascii="Times New Roman" w:hAnsi="Times New Roman"/>
          <w:i/>
          <w:iCs/>
          <w:sz w:val="24"/>
          <w:szCs w:val="24"/>
        </w:rPr>
        <w:t xml:space="preserve">Thornton v </w:t>
      </w:r>
      <w:proofErr w:type="spellStart"/>
      <w:r>
        <w:rPr>
          <w:rFonts w:ascii="Times New Roman" w:hAnsi="Times New Roman"/>
          <w:i/>
          <w:iCs/>
          <w:sz w:val="24"/>
          <w:szCs w:val="24"/>
        </w:rPr>
        <w:t>Mcke</w:t>
      </w:r>
      <w:r w:rsidR="008F5586">
        <w:rPr>
          <w:rFonts w:ascii="Times New Roman" w:hAnsi="Times New Roman"/>
          <w:i/>
          <w:iCs/>
          <w:sz w:val="24"/>
          <w:szCs w:val="24"/>
        </w:rPr>
        <w:t>n</w:t>
      </w:r>
      <w:r>
        <w:rPr>
          <w:rFonts w:ascii="Times New Roman" w:hAnsi="Times New Roman"/>
          <w:i/>
          <w:iCs/>
          <w:sz w:val="24"/>
          <w:szCs w:val="24"/>
        </w:rPr>
        <w:t>zie</w:t>
      </w:r>
      <w:proofErr w:type="spellEnd"/>
      <w:r>
        <w:rPr>
          <w:rFonts w:ascii="Times New Roman" w:hAnsi="Times New Roman"/>
          <w:sz w:val="24"/>
          <w:szCs w:val="24"/>
        </w:rPr>
        <w:t xml:space="preserve"> 2006 (2) ZLR 91 (H) </w:t>
      </w:r>
      <w:r w:rsidR="00340FA5">
        <w:rPr>
          <w:rFonts w:ascii="Times New Roman" w:hAnsi="Times New Roman"/>
          <w:sz w:val="24"/>
          <w:szCs w:val="24"/>
        </w:rPr>
        <w:t xml:space="preserve">at </w:t>
      </w:r>
      <w:r w:rsidR="00340FA5" w:rsidRPr="00340FA5">
        <w:rPr>
          <w:rFonts w:ascii="Times New Roman" w:hAnsi="Times New Roman"/>
          <w:sz w:val="24"/>
          <w:szCs w:val="24"/>
        </w:rPr>
        <w:t xml:space="preserve">94G.    </w:t>
      </w:r>
    </w:p>
    <w:p w14:paraId="635E7D0C" w14:textId="77777777" w:rsidR="00D257CC" w:rsidRDefault="00D257CC" w:rsidP="00A0440A">
      <w:pPr>
        <w:pStyle w:val="Body"/>
        <w:spacing w:after="0" w:line="240" w:lineRule="auto"/>
        <w:ind w:firstLine="1134"/>
        <w:jc w:val="both"/>
        <w:rPr>
          <w:rFonts w:ascii="Times New Roman" w:eastAsia="Times New Roman" w:hAnsi="Times New Roman" w:cs="Times New Roman"/>
          <w:sz w:val="24"/>
          <w:szCs w:val="24"/>
        </w:rPr>
      </w:pPr>
    </w:p>
    <w:p w14:paraId="3AF015A5" w14:textId="77777777" w:rsidR="00D257CC" w:rsidRDefault="00D257CC" w:rsidP="00A0440A">
      <w:pPr>
        <w:pStyle w:val="Body"/>
        <w:spacing w:after="0" w:line="240" w:lineRule="auto"/>
        <w:ind w:firstLine="1134"/>
        <w:jc w:val="both"/>
        <w:rPr>
          <w:rFonts w:ascii="Times New Roman" w:eastAsia="Times New Roman" w:hAnsi="Times New Roman" w:cs="Times New Roman"/>
          <w:sz w:val="24"/>
          <w:szCs w:val="24"/>
        </w:rPr>
      </w:pPr>
    </w:p>
    <w:p w14:paraId="277B1E14" w14:textId="04CA22D7" w:rsidR="00D257CC" w:rsidRDefault="00333041" w:rsidP="00A0440A">
      <w:pPr>
        <w:pStyle w:val="Body"/>
        <w:spacing w:after="0" w:line="480" w:lineRule="auto"/>
        <w:ind w:firstLine="1134"/>
        <w:jc w:val="both"/>
        <w:rPr>
          <w:rFonts w:ascii="Times New Roman" w:eastAsia="Times New Roman" w:hAnsi="Times New Roman" w:cs="Times New Roman"/>
          <w:sz w:val="24"/>
          <w:szCs w:val="24"/>
        </w:rPr>
      </w:pPr>
      <w:r>
        <w:rPr>
          <w:rFonts w:ascii="Times New Roman" w:hAnsi="Times New Roman"/>
          <w:sz w:val="24"/>
          <w:szCs w:val="24"/>
        </w:rPr>
        <w:t>The registration of an arbitral award does not create new obligations</w:t>
      </w:r>
      <w:r w:rsidR="0087607C">
        <w:rPr>
          <w:rFonts w:ascii="Times New Roman" w:hAnsi="Times New Roman"/>
          <w:sz w:val="24"/>
          <w:szCs w:val="24"/>
        </w:rPr>
        <w:t>,</w:t>
      </w:r>
      <w:r>
        <w:rPr>
          <w:rFonts w:ascii="Times New Roman" w:hAnsi="Times New Roman"/>
          <w:sz w:val="24"/>
          <w:szCs w:val="24"/>
        </w:rPr>
        <w:t xml:space="preserve"> further submitted the appellants. In </w:t>
      </w:r>
      <w:proofErr w:type="spellStart"/>
      <w:r>
        <w:rPr>
          <w:rFonts w:ascii="Times New Roman" w:hAnsi="Times New Roman"/>
          <w:i/>
          <w:iCs/>
          <w:sz w:val="24"/>
          <w:szCs w:val="24"/>
        </w:rPr>
        <w:t>Ropa</w:t>
      </w:r>
      <w:proofErr w:type="spellEnd"/>
      <w:r>
        <w:rPr>
          <w:rFonts w:ascii="Times New Roman" w:hAnsi="Times New Roman"/>
          <w:i/>
          <w:iCs/>
          <w:sz w:val="24"/>
          <w:szCs w:val="24"/>
        </w:rPr>
        <w:t xml:space="preserve"> v </w:t>
      </w:r>
      <w:proofErr w:type="spellStart"/>
      <w:r>
        <w:rPr>
          <w:rFonts w:ascii="Times New Roman" w:hAnsi="Times New Roman"/>
          <w:i/>
          <w:iCs/>
          <w:sz w:val="24"/>
          <w:szCs w:val="24"/>
        </w:rPr>
        <w:t>Reosmart</w:t>
      </w:r>
      <w:proofErr w:type="spellEnd"/>
      <w:r w:rsidR="0087607C">
        <w:rPr>
          <w:rFonts w:ascii="Times New Roman" w:hAnsi="Times New Roman"/>
          <w:i/>
          <w:iCs/>
          <w:sz w:val="24"/>
          <w:szCs w:val="24"/>
        </w:rPr>
        <w:t xml:space="preserve"> I</w:t>
      </w:r>
      <w:r>
        <w:rPr>
          <w:rFonts w:ascii="Times New Roman" w:hAnsi="Times New Roman"/>
          <w:i/>
          <w:iCs/>
          <w:sz w:val="24"/>
          <w:szCs w:val="24"/>
        </w:rPr>
        <w:t>nvestments (</w:t>
      </w:r>
      <w:proofErr w:type="spellStart"/>
      <w:r w:rsidR="0087607C">
        <w:rPr>
          <w:rFonts w:ascii="Times New Roman" w:hAnsi="Times New Roman"/>
          <w:i/>
          <w:iCs/>
          <w:sz w:val="24"/>
          <w:szCs w:val="24"/>
        </w:rPr>
        <w:t>P</w:t>
      </w:r>
      <w:r>
        <w:rPr>
          <w:rFonts w:ascii="Times New Roman" w:hAnsi="Times New Roman"/>
          <w:i/>
          <w:iCs/>
          <w:sz w:val="24"/>
          <w:szCs w:val="24"/>
        </w:rPr>
        <w:t>vt</w:t>
      </w:r>
      <w:proofErr w:type="spellEnd"/>
      <w:r>
        <w:rPr>
          <w:rFonts w:ascii="Times New Roman" w:hAnsi="Times New Roman"/>
          <w:i/>
          <w:iCs/>
          <w:sz w:val="24"/>
          <w:szCs w:val="24"/>
        </w:rPr>
        <w:t xml:space="preserve">) </w:t>
      </w:r>
      <w:r w:rsidR="0087607C">
        <w:rPr>
          <w:rFonts w:ascii="Times New Roman" w:hAnsi="Times New Roman"/>
          <w:i/>
          <w:iCs/>
          <w:sz w:val="24"/>
          <w:szCs w:val="24"/>
        </w:rPr>
        <w:t>L</w:t>
      </w:r>
      <w:r>
        <w:rPr>
          <w:rFonts w:ascii="Times New Roman" w:hAnsi="Times New Roman"/>
          <w:i/>
          <w:iCs/>
          <w:sz w:val="24"/>
          <w:szCs w:val="24"/>
        </w:rPr>
        <w:t>td</w:t>
      </w:r>
      <w:r>
        <w:rPr>
          <w:rFonts w:ascii="Times New Roman" w:hAnsi="Times New Roman"/>
          <w:sz w:val="24"/>
          <w:szCs w:val="24"/>
        </w:rPr>
        <w:t xml:space="preserve"> </w:t>
      </w:r>
      <w:r w:rsidR="001308EB" w:rsidRPr="001308EB">
        <w:rPr>
          <w:rFonts w:ascii="Times New Roman" w:hAnsi="Times New Roman"/>
          <w:sz w:val="24"/>
          <w:szCs w:val="24"/>
        </w:rPr>
        <w:t xml:space="preserve">2006 (2) ZLR 283 (S) at 286B </w:t>
      </w:r>
      <w:r w:rsidR="00716750">
        <w:rPr>
          <w:rFonts w:ascii="Times New Roman" w:hAnsi="Times New Roman"/>
          <w:sz w:val="24"/>
          <w:szCs w:val="24"/>
        </w:rPr>
        <w:t>t</w:t>
      </w:r>
      <w:r>
        <w:rPr>
          <w:rFonts w:ascii="Times New Roman" w:hAnsi="Times New Roman"/>
          <w:sz w:val="24"/>
          <w:szCs w:val="24"/>
        </w:rPr>
        <w:t xml:space="preserve">he finality of arbitral awards was explained by </w:t>
      </w:r>
      <w:r w:rsidR="00A408D5">
        <w:rPr>
          <w:rFonts w:ascii="Times New Roman" w:hAnsi="Times New Roman"/>
          <w:sz w:val="24"/>
          <w:szCs w:val="24"/>
        </w:rPr>
        <w:t xml:space="preserve">GWAUNZA </w:t>
      </w:r>
      <w:r>
        <w:rPr>
          <w:rFonts w:ascii="Times New Roman" w:hAnsi="Times New Roman"/>
          <w:sz w:val="24"/>
          <w:szCs w:val="24"/>
        </w:rPr>
        <w:t xml:space="preserve">JA, as she then was, in the following terms: </w:t>
      </w:r>
    </w:p>
    <w:p w14:paraId="393DB584" w14:textId="77777777" w:rsidR="00D257CC" w:rsidRDefault="00D257CC" w:rsidP="00A0440A">
      <w:pPr>
        <w:pStyle w:val="Body"/>
        <w:spacing w:after="0" w:line="240" w:lineRule="auto"/>
        <w:ind w:firstLine="1134"/>
        <w:jc w:val="both"/>
        <w:rPr>
          <w:rFonts w:ascii="Times New Roman" w:eastAsia="Times New Roman" w:hAnsi="Times New Roman" w:cs="Times New Roman"/>
          <w:sz w:val="24"/>
          <w:szCs w:val="24"/>
        </w:rPr>
      </w:pPr>
    </w:p>
    <w:p w14:paraId="0F69510A" w14:textId="4487552B" w:rsidR="00D257CC" w:rsidRDefault="00333041" w:rsidP="00A0440A">
      <w:pPr>
        <w:pStyle w:val="Body"/>
        <w:spacing w:after="0" w:line="240" w:lineRule="auto"/>
        <w:ind w:left="1134"/>
        <w:jc w:val="both"/>
        <w:rPr>
          <w:rFonts w:ascii="Times New Roman" w:eastAsia="Times New Roman" w:hAnsi="Times New Roman" w:cs="Times New Roman"/>
          <w:sz w:val="24"/>
          <w:szCs w:val="24"/>
        </w:rPr>
      </w:pPr>
      <w:r>
        <w:rPr>
          <w:rFonts w:ascii="Times New Roman" w:hAnsi="Times New Roman"/>
          <w:sz w:val="24"/>
          <w:szCs w:val="24"/>
        </w:rPr>
        <w:t>“</w:t>
      </w:r>
      <w:r w:rsidR="00FE1E5F">
        <w:rPr>
          <w:rFonts w:ascii="Times New Roman" w:hAnsi="Times New Roman"/>
          <w:sz w:val="24"/>
          <w:szCs w:val="24"/>
        </w:rPr>
        <w:t>I</w:t>
      </w:r>
      <w:r>
        <w:rPr>
          <w:rFonts w:ascii="Times New Roman" w:hAnsi="Times New Roman"/>
          <w:sz w:val="24"/>
          <w:szCs w:val="24"/>
        </w:rPr>
        <w:t xml:space="preserve">n addition to this, I found to be persuasive the submission made by the respondent, that the effect of the arbitral award is to bring to finality the dispute between the parties” </w:t>
      </w:r>
    </w:p>
    <w:p w14:paraId="56569611" w14:textId="77777777" w:rsidR="00D257CC" w:rsidRDefault="00D257CC" w:rsidP="00A0440A">
      <w:pPr>
        <w:pStyle w:val="Body"/>
        <w:spacing w:after="0" w:line="480" w:lineRule="auto"/>
        <w:ind w:left="1134"/>
        <w:jc w:val="both"/>
        <w:rPr>
          <w:rFonts w:ascii="Times New Roman" w:eastAsia="Times New Roman" w:hAnsi="Times New Roman" w:cs="Times New Roman"/>
          <w:sz w:val="24"/>
          <w:szCs w:val="24"/>
        </w:rPr>
      </w:pPr>
    </w:p>
    <w:p w14:paraId="52C7F52C" w14:textId="77777777" w:rsidR="00D257CC" w:rsidRDefault="00333041" w:rsidP="00A0440A">
      <w:pPr>
        <w:pStyle w:val="Body"/>
        <w:spacing w:after="0" w:line="480" w:lineRule="auto"/>
        <w:ind w:firstLine="1134"/>
        <w:jc w:val="both"/>
        <w:rPr>
          <w:rFonts w:ascii="Times New Roman" w:eastAsia="Times New Roman" w:hAnsi="Times New Roman" w:cs="Times New Roman"/>
          <w:sz w:val="24"/>
          <w:szCs w:val="24"/>
        </w:rPr>
      </w:pPr>
      <w:r>
        <w:rPr>
          <w:rFonts w:ascii="Times New Roman" w:hAnsi="Times New Roman"/>
          <w:sz w:val="24"/>
          <w:szCs w:val="24"/>
        </w:rPr>
        <w:t xml:space="preserve">At law, therefore, no new rights and entitlements are obtained by the holder of an arbitral award upon recognition and enforcement. Accordingly, submit the appellants, the registration of the 19 March 2015 arbitral award did not create a new liability or circumstances that allowed it to escape the jaws of section 4 (1) (d) of SI 33/19. The appellants further argue that “the novation upon registration” that the first respondent refers to is erroneous at law. It is that submission that led the court </w:t>
      </w:r>
      <w:r>
        <w:rPr>
          <w:rFonts w:ascii="Times New Roman" w:hAnsi="Times New Roman"/>
          <w:i/>
          <w:iCs/>
          <w:sz w:val="24"/>
          <w:szCs w:val="24"/>
        </w:rPr>
        <w:t>a quo</w:t>
      </w:r>
      <w:r>
        <w:rPr>
          <w:rFonts w:ascii="Times New Roman" w:hAnsi="Times New Roman"/>
          <w:sz w:val="24"/>
          <w:szCs w:val="24"/>
        </w:rPr>
        <w:t xml:space="preserve"> astray.  </w:t>
      </w:r>
    </w:p>
    <w:p w14:paraId="5C158182" w14:textId="77777777" w:rsidR="00D257CC" w:rsidRDefault="00D257CC" w:rsidP="00A0440A">
      <w:pPr>
        <w:pStyle w:val="Body"/>
        <w:spacing w:after="0" w:line="240" w:lineRule="auto"/>
        <w:ind w:firstLine="1134"/>
        <w:jc w:val="both"/>
        <w:rPr>
          <w:rFonts w:ascii="Times New Roman" w:eastAsia="Times New Roman" w:hAnsi="Times New Roman" w:cs="Times New Roman"/>
          <w:sz w:val="24"/>
          <w:szCs w:val="24"/>
        </w:rPr>
      </w:pPr>
    </w:p>
    <w:p w14:paraId="401640FA" w14:textId="77777777" w:rsidR="00D257CC" w:rsidRDefault="00333041" w:rsidP="00A0440A">
      <w:pPr>
        <w:pStyle w:val="Body"/>
        <w:spacing w:after="0" w:line="480" w:lineRule="auto"/>
        <w:ind w:firstLine="1134"/>
        <w:jc w:val="both"/>
        <w:rPr>
          <w:rFonts w:ascii="Times New Roman" w:eastAsia="Times New Roman" w:hAnsi="Times New Roman" w:cs="Times New Roman"/>
          <w:sz w:val="24"/>
          <w:szCs w:val="24"/>
        </w:rPr>
      </w:pPr>
      <w:r>
        <w:rPr>
          <w:rFonts w:ascii="Times New Roman" w:hAnsi="Times New Roman"/>
          <w:sz w:val="24"/>
          <w:szCs w:val="24"/>
        </w:rPr>
        <w:t xml:space="preserve">Counsel for the sheriff (the second respondent) filed heads of arguments titled </w:t>
      </w:r>
    </w:p>
    <w:p w14:paraId="30C78E1D" w14:textId="77777777" w:rsidR="00D257CC" w:rsidRDefault="00333041" w:rsidP="00A0440A">
      <w:pPr>
        <w:pStyle w:val="Body"/>
        <w:spacing w:after="0" w:line="480" w:lineRule="auto"/>
        <w:jc w:val="both"/>
        <w:rPr>
          <w:rFonts w:ascii="Times New Roman" w:eastAsia="Times New Roman" w:hAnsi="Times New Roman" w:cs="Times New Roman"/>
          <w:b/>
          <w:bCs/>
          <w:sz w:val="24"/>
          <w:szCs w:val="24"/>
        </w:rPr>
      </w:pPr>
      <w:r>
        <w:rPr>
          <w:rFonts w:ascii="Times New Roman" w:hAnsi="Times New Roman"/>
          <w:b/>
          <w:bCs/>
          <w:sz w:val="24"/>
          <w:szCs w:val="24"/>
        </w:rPr>
        <w:t xml:space="preserve">“SECOND RESPONDENT’S/CROSS APPELLANT’S HEADS OF ARGUMENTS INCORPORATING SECOND RESPONDENT’S HEADS OF ARGUMENTS IN RESPECT OF THE MAIN APPEAL.” </w:t>
      </w:r>
    </w:p>
    <w:p w14:paraId="72A3B976" w14:textId="77777777" w:rsidR="00D257CC" w:rsidRDefault="00D257CC" w:rsidP="00A0440A">
      <w:pPr>
        <w:pStyle w:val="Body"/>
        <w:spacing w:after="0" w:line="480" w:lineRule="auto"/>
        <w:jc w:val="both"/>
        <w:rPr>
          <w:rFonts w:ascii="Times New Roman" w:eastAsia="Times New Roman" w:hAnsi="Times New Roman" w:cs="Times New Roman"/>
          <w:sz w:val="24"/>
          <w:szCs w:val="24"/>
        </w:rPr>
      </w:pPr>
    </w:p>
    <w:p w14:paraId="0E0ED649" w14:textId="77777777" w:rsidR="00D257CC" w:rsidRDefault="00333041" w:rsidP="00A0440A">
      <w:pPr>
        <w:pStyle w:val="Body"/>
        <w:spacing w:after="0" w:line="480" w:lineRule="auto"/>
        <w:ind w:firstLine="1134"/>
        <w:jc w:val="both"/>
        <w:rPr>
          <w:rFonts w:ascii="Times New Roman" w:eastAsia="Times New Roman" w:hAnsi="Times New Roman" w:cs="Times New Roman"/>
          <w:sz w:val="24"/>
          <w:szCs w:val="24"/>
        </w:rPr>
      </w:pPr>
      <w:proofErr w:type="spellStart"/>
      <w:r>
        <w:rPr>
          <w:rFonts w:ascii="Times New Roman" w:hAnsi="Times New Roman"/>
          <w:sz w:val="24"/>
          <w:szCs w:val="24"/>
        </w:rPr>
        <w:lastRenderedPageBreak/>
        <w:t>Mr</w:t>
      </w:r>
      <w:proofErr w:type="spellEnd"/>
      <w:r>
        <w:rPr>
          <w:rFonts w:ascii="Times New Roman" w:hAnsi="Times New Roman"/>
          <w:sz w:val="24"/>
          <w:szCs w:val="24"/>
        </w:rPr>
        <w:t xml:space="preserve"> </w:t>
      </w:r>
      <w:proofErr w:type="spellStart"/>
      <w:r>
        <w:rPr>
          <w:rFonts w:ascii="Times New Roman" w:hAnsi="Times New Roman"/>
          <w:i/>
          <w:iCs/>
          <w:sz w:val="24"/>
          <w:szCs w:val="24"/>
        </w:rPr>
        <w:t>Chinake</w:t>
      </w:r>
      <w:proofErr w:type="spellEnd"/>
      <w:r>
        <w:rPr>
          <w:rFonts w:ascii="Times New Roman" w:hAnsi="Times New Roman"/>
          <w:sz w:val="24"/>
          <w:szCs w:val="24"/>
        </w:rPr>
        <w:t xml:space="preserve">, for the sheriff (second respondent) stated in his heads of arguments that the second respondent had been served with the notice of appeal filed by the appellants on 12 May 2023. The second respondent filed a cross-appeal in terms of r 45 (1) as read with r 45 (2) of the Supreme Court Rules 2018 on 22 May 2023. The cross appeal is on three critical errors of law and fact made by the court </w:t>
      </w:r>
      <w:r>
        <w:rPr>
          <w:rFonts w:ascii="Times New Roman" w:hAnsi="Times New Roman"/>
          <w:i/>
          <w:iCs/>
          <w:sz w:val="24"/>
          <w:szCs w:val="24"/>
        </w:rPr>
        <w:t>a quo</w:t>
      </w:r>
      <w:r>
        <w:rPr>
          <w:rFonts w:ascii="Times New Roman" w:hAnsi="Times New Roman"/>
          <w:sz w:val="24"/>
          <w:szCs w:val="24"/>
        </w:rPr>
        <w:t xml:space="preserve">.  </w:t>
      </w:r>
    </w:p>
    <w:p w14:paraId="6A3F7014" w14:textId="77777777" w:rsidR="00D257CC" w:rsidRDefault="00D257CC" w:rsidP="00A0440A">
      <w:pPr>
        <w:pStyle w:val="Body"/>
        <w:spacing w:after="0" w:line="480" w:lineRule="auto"/>
        <w:ind w:firstLine="1134"/>
        <w:jc w:val="both"/>
        <w:rPr>
          <w:rFonts w:ascii="Times New Roman" w:eastAsia="Times New Roman" w:hAnsi="Times New Roman" w:cs="Times New Roman"/>
          <w:sz w:val="24"/>
          <w:szCs w:val="24"/>
        </w:rPr>
      </w:pPr>
    </w:p>
    <w:p w14:paraId="1EBBACFF" w14:textId="44083AE6" w:rsidR="00D257CC" w:rsidRDefault="00333041" w:rsidP="00A0440A">
      <w:pPr>
        <w:pStyle w:val="Body"/>
        <w:spacing w:after="0" w:line="480" w:lineRule="auto"/>
        <w:ind w:firstLine="1134"/>
        <w:jc w:val="both"/>
        <w:rPr>
          <w:rFonts w:ascii="Times New Roman" w:eastAsia="Times New Roman" w:hAnsi="Times New Roman" w:cs="Times New Roman"/>
          <w:sz w:val="24"/>
          <w:szCs w:val="24"/>
        </w:rPr>
      </w:pPr>
      <w:r>
        <w:rPr>
          <w:rFonts w:ascii="Times New Roman" w:hAnsi="Times New Roman"/>
          <w:sz w:val="24"/>
          <w:szCs w:val="24"/>
        </w:rPr>
        <w:t xml:space="preserve">Firstly, the court </w:t>
      </w:r>
      <w:r>
        <w:rPr>
          <w:rFonts w:ascii="Times New Roman" w:hAnsi="Times New Roman"/>
          <w:i/>
          <w:iCs/>
          <w:sz w:val="24"/>
          <w:szCs w:val="24"/>
        </w:rPr>
        <w:t>a quo</w:t>
      </w:r>
      <w:r>
        <w:rPr>
          <w:rFonts w:ascii="Times New Roman" w:hAnsi="Times New Roman"/>
          <w:sz w:val="24"/>
          <w:szCs w:val="24"/>
        </w:rPr>
        <w:t xml:space="preserve"> grossly misdirected itself and erred in failing to consider or address in its judgment, the sheriff’s report which had been filed of record on                    23 June 2020, at pages 373-374 of the record. The report was filed in case No HC 10315/19 and bears the full citation of the case. The second respondent contends that it is a valid sheriff’s report compiled and filed in terms of the rules of the court </w:t>
      </w:r>
      <w:r>
        <w:rPr>
          <w:rFonts w:ascii="Times New Roman" w:hAnsi="Times New Roman"/>
          <w:i/>
          <w:iCs/>
          <w:sz w:val="24"/>
          <w:szCs w:val="24"/>
        </w:rPr>
        <w:t>a quo</w:t>
      </w:r>
      <w:r>
        <w:rPr>
          <w:rFonts w:ascii="Times New Roman" w:hAnsi="Times New Roman"/>
          <w:sz w:val="24"/>
          <w:szCs w:val="24"/>
        </w:rPr>
        <w:t xml:space="preserve">. The report is comprehensive in that it sets out the background of the matter, the steps taken by the sheriff and the reasons therefor. It explains how the amount of RTGS 4 800 000 had been paid out and how the property had been transferred to the second appellant. The report is quoted from p 8 as follows: </w:t>
      </w:r>
    </w:p>
    <w:p w14:paraId="20E88489" w14:textId="77777777" w:rsidR="00D257CC" w:rsidRDefault="00D257CC" w:rsidP="00A0440A">
      <w:pPr>
        <w:pStyle w:val="Body"/>
        <w:spacing w:after="0" w:line="240" w:lineRule="auto"/>
        <w:ind w:firstLine="1134"/>
        <w:jc w:val="both"/>
        <w:rPr>
          <w:rFonts w:ascii="Times New Roman" w:eastAsia="Times New Roman" w:hAnsi="Times New Roman" w:cs="Times New Roman"/>
          <w:sz w:val="24"/>
          <w:szCs w:val="24"/>
        </w:rPr>
      </w:pPr>
    </w:p>
    <w:p w14:paraId="133143B4" w14:textId="1831B154" w:rsidR="00D257CC" w:rsidRDefault="00333041" w:rsidP="00A0440A">
      <w:pPr>
        <w:pStyle w:val="Body"/>
        <w:spacing w:after="0" w:line="480" w:lineRule="auto"/>
        <w:ind w:left="1560" w:hanging="426"/>
        <w:jc w:val="both"/>
        <w:rPr>
          <w:rFonts w:ascii="Times New Roman" w:eastAsia="Times New Roman" w:hAnsi="Times New Roman" w:cs="Times New Roman"/>
          <w:sz w:val="24"/>
          <w:szCs w:val="24"/>
        </w:rPr>
      </w:pPr>
      <w:r>
        <w:rPr>
          <w:rFonts w:ascii="Times New Roman" w:hAnsi="Times New Roman"/>
          <w:sz w:val="24"/>
          <w:szCs w:val="24"/>
        </w:rPr>
        <w:t xml:space="preserve">“8. We proceeded to uplift the caveat and transferred the property to </w:t>
      </w:r>
      <w:proofErr w:type="spellStart"/>
      <w:r>
        <w:rPr>
          <w:rFonts w:ascii="Times New Roman" w:hAnsi="Times New Roman"/>
          <w:sz w:val="24"/>
          <w:szCs w:val="24"/>
        </w:rPr>
        <w:t>Door</w:t>
      </w:r>
      <w:r w:rsidR="00312442">
        <w:rPr>
          <w:rFonts w:ascii="Times New Roman" w:hAnsi="Times New Roman"/>
          <w:sz w:val="24"/>
          <w:szCs w:val="24"/>
        </w:rPr>
        <w:t>est</w:t>
      </w:r>
      <w:proofErr w:type="spellEnd"/>
      <w:r>
        <w:rPr>
          <w:rFonts w:ascii="Times New Roman" w:hAnsi="Times New Roman"/>
          <w:sz w:val="24"/>
          <w:szCs w:val="24"/>
        </w:rPr>
        <w:t xml:space="preserve"> properties as per court order by Justice </w:t>
      </w:r>
      <w:proofErr w:type="spellStart"/>
      <w:r>
        <w:rPr>
          <w:rFonts w:ascii="Times New Roman" w:hAnsi="Times New Roman"/>
          <w:sz w:val="24"/>
          <w:szCs w:val="24"/>
        </w:rPr>
        <w:t>Mushore</w:t>
      </w:r>
      <w:proofErr w:type="spellEnd"/>
      <w:r>
        <w:rPr>
          <w:rFonts w:ascii="Times New Roman" w:hAnsi="Times New Roman"/>
          <w:sz w:val="24"/>
          <w:szCs w:val="24"/>
        </w:rPr>
        <w:t>.</w:t>
      </w:r>
    </w:p>
    <w:p w14:paraId="63FF1240" w14:textId="77777777" w:rsidR="00D257CC" w:rsidRDefault="00333041" w:rsidP="00A0440A">
      <w:pPr>
        <w:pStyle w:val="Body"/>
        <w:spacing w:after="0" w:line="480" w:lineRule="auto"/>
        <w:ind w:left="1560" w:hanging="426"/>
        <w:jc w:val="both"/>
        <w:rPr>
          <w:rFonts w:ascii="Times New Roman" w:eastAsia="Times New Roman" w:hAnsi="Times New Roman" w:cs="Times New Roman"/>
          <w:sz w:val="24"/>
          <w:szCs w:val="24"/>
        </w:rPr>
      </w:pPr>
      <w:r>
        <w:rPr>
          <w:rFonts w:ascii="Times New Roman" w:hAnsi="Times New Roman"/>
          <w:sz w:val="24"/>
          <w:szCs w:val="24"/>
        </w:rPr>
        <w:t xml:space="preserve">9.  Our actions led to </w:t>
      </w:r>
      <w:proofErr w:type="spellStart"/>
      <w:r>
        <w:rPr>
          <w:rFonts w:ascii="Times New Roman" w:hAnsi="Times New Roman"/>
          <w:sz w:val="24"/>
          <w:szCs w:val="24"/>
        </w:rPr>
        <w:t>Messrs</w:t>
      </w:r>
      <w:proofErr w:type="spellEnd"/>
      <w:r>
        <w:rPr>
          <w:rFonts w:ascii="Times New Roman" w:hAnsi="Times New Roman"/>
          <w:sz w:val="24"/>
          <w:szCs w:val="24"/>
        </w:rPr>
        <w:t xml:space="preserve"> </w:t>
      </w:r>
      <w:proofErr w:type="spellStart"/>
      <w:r>
        <w:rPr>
          <w:rFonts w:ascii="Times New Roman" w:hAnsi="Times New Roman"/>
          <w:sz w:val="24"/>
          <w:szCs w:val="24"/>
        </w:rPr>
        <w:t>Mutumbwa</w:t>
      </w:r>
      <w:proofErr w:type="spellEnd"/>
      <w:r>
        <w:rPr>
          <w:rFonts w:ascii="Times New Roman" w:hAnsi="Times New Roman"/>
          <w:sz w:val="24"/>
          <w:szCs w:val="24"/>
        </w:rPr>
        <w:t xml:space="preserve"> Mugabe Legal Practitioners filing the current application as they believed we failed to execute our mandate properly. </w:t>
      </w:r>
    </w:p>
    <w:p w14:paraId="4B6C147D" w14:textId="77777777" w:rsidR="00D257CC" w:rsidRDefault="00333041" w:rsidP="00A0440A">
      <w:pPr>
        <w:pStyle w:val="Body"/>
        <w:spacing w:after="0" w:line="480" w:lineRule="auto"/>
        <w:ind w:left="1560" w:hanging="426"/>
        <w:jc w:val="both"/>
        <w:rPr>
          <w:rFonts w:ascii="Times New Roman" w:eastAsia="Times New Roman" w:hAnsi="Times New Roman" w:cs="Times New Roman"/>
          <w:sz w:val="24"/>
          <w:szCs w:val="24"/>
        </w:rPr>
      </w:pPr>
      <w:r>
        <w:rPr>
          <w:rFonts w:ascii="Times New Roman" w:hAnsi="Times New Roman"/>
          <w:sz w:val="24"/>
          <w:szCs w:val="24"/>
        </w:rPr>
        <w:t xml:space="preserve">10. It is our belief that the $4 800 000-00 paid constitutes the judgment debt in full. </w:t>
      </w:r>
    </w:p>
    <w:p w14:paraId="0C5AE730" w14:textId="77777777" w:rsidR="00D257CC" w:rsidRDefault="00333041" w:rsidP="00A0440A">
      <w:pPr>
        <w:pStyle w:val="Body"/>
        <w:spacing w:after="0" w:line="480" w:lineRule="auto"/>
        <w:ind w:left="1560" w:hanging="426"/>
        <w:jc w:val="both"/>
        <w:rPr>
          <w:rFonts w:ascii="Times New Roman" w:eastAsia="Times New Roman" w:hAnsi="Times New Roman" w:cs="Times New Roman"/>
          <w:sz w:val="24"/>
          <w:szCs w:val="24"/>
        </w:rPr>
      </w:pPr>
      <w:r>
        <w:rPr>
          <w:rFonts w:ascii="Times New Roman" w:hAnsi="Times New Roman"/>
          <w:sz w:val="24"/>
          <w:szCs w:val="24"/>
        </w:rPr>
        <w:t xml:space="preserve">11. Our decision to act in the manner we did was informed by the legal position prevailing with regards to execution of court orders denominated in USD dollars, in light of SI 33/2019 and Finance Act 2 of 2019. </w:t>
      </w:r>
    </w:p>
    <w:p w14:paraId="1663E5DF" w14:textId="77777777" w:rsidR="00D257CC" w:rsidRDefault="00333041" w:rsidP="00A0440A">
      <w:pPr>
        <w:pStyle w:val="Body"/>
        <w:spacing w:after="0" w:line="480" w:lineRule="auto"/>
        <w:ind w:left="1560" w:hanging="426"/>
        <w:jc w:val="both"/>
        <w:rPr>
          <w:rFonts w:ascii="Times New Roman" w:eastAsia="Times New Roman" w:hAnsi="Times New Roman" w:cs="Times New Roman"/>
          <w:sz w:val="24"/>
          <w:szCs w:val="24"/>
        </w:rPr>
      </w:pPr>
      <w:r>
        <w:rPr>
          <w:rFonts w:ascii="Times New Roman" w:hAnsi="Times New Roman"/>
          <w:sz w:val="24"/>
          <w:szCs w:val="24"/>
        </w:rPr>
        <w:t xml:space="preserve">12. If our position was wrong it was because of the lack of clarity with regards to the interpretation of the relevant statutes. </w:t>
      </w:r>
    </w:p>
    <w:p w14:paraId="11764FCA" w14:textId="77777777" w:rsidR="00D257CC" w:rsidRDefault="00333041" w:rsidP="00A0440A">
      <w:pPr>
        <w:pStyle w:val="Body"/>
        <w:spacing w:after="0" w:line="480" w:lineRule="auto"/>
        <w:ind w:left="1560" w:hanging="426"/>
        <w:jc w:val="both"/>
        <w:rPr>
          <w:rFonts w:ascii="Times New Roman" w:eastAsia="Times New Roman" w:hAnsi="Times New Roman" w:cs="Times New Roman"/>
          <w:sz w:val="24"/>
          <w:szCs w:val="24"/>
        </w:rPr>
      </w:pPr>
      <w:r>
        <w:rPr>
          <w:rFonts w:ascii="Times New Roman" w:hAnsi="Times New Roman"/>
          <w:sz w:val="24"/>
          <w:szCs w:val="24"/>
        </w:rPr>
        <w:lastRenderedPageBreak/>
        <w:t>13. The matter was once directed to the Judicial Service as a complaint and the position taken was that the sheriff had not acted improperly.</w:t>
      </w:r>
    </w:p>
    <w:p w14:paraId="02DFBF92" w14:textId="77777777" w:rsidR="00D257CC" w:rsidRDefault="00333041" w:rsidP="00A0440A">
      <w:pPr>
        <w:pStyle w:val="Body"/>
        <w:spacing w:after="0" w:line="480" w:lineRule="auto"/>
        <w:ind w:left="1560" w:hanging="426"/>
        <w:jc w:val="both"/>
        <w:rPr>
          <w:rFonts w:ascii="Times New Roman" w:eastAsia="Times New Roman" w:hAnsi="Times New Roman" w:cs="Times New Roman"/>
          <w:sz w:val="24"/>
          <w:szCs w:val="24"/>
        </w:rPr>
      </w:pPr>
      <w:r>
        <w:rPr>
          <w:rFonts w:ascii="Times New Roman" w:hAnsi="Times New Roman"/>
          <w:sz w:val="24"/>
          <w:szCs w:val="24"/>
        </w:rPr>
        <w:t xml:space="preserve">14. We believe our decision was not irrational. The case arises from different interpretations of available statutory instruments. We are now aware of the Supreme Court Judgment which vindicates the position that we took. </w:t>
      </w:r>
    </w:p>
    <w:p w14:paraId="5CC4E694" w14:textId="77777777" w:rsidR="00D257CC" w:rsidRDefault="00333041" w:rsidP="00A0440A">
      <w:pPr>
        <w:pStyle w:val="Body"/>
        <w:spacing w:after="0" w:line="480" w:lineRule="auto"/>
        <w:ind w:left="1560" w:hanging="426"/>
        <w:jc w:val="both"/>
        <w:rPr>
          <w:rFonts w:ascii="Times New Roman" w:eastAsia="Times New Roman" w:hAnsi="Times New Roman" w:cs="Times New Roman"/>
          <w:sz w:val="24"/>
          <w:szCs w:val="24"/>
        </w:rPr>
      </w:pPr>
      <w:r>
        <w:rPr>
          <w:rFonts w:ascii="Times New Roman" w:hAnsi="Times New Roman"/>
          <w:sz w:val="24"/>
          <w:szCs w:val="24"/>
        </w:rPr>
        <w:t xml:space="preserve">15. We pray that no costs are levied against the sheriff as we believe we acted reasonable in terms of the law. </w:t>
      </w:r>
    </w:p>
    <w:p w14:paraId="08CEB1DC" w14:textId="233DDD33" w:rsidR="00D257CC" w:rsidRDefault="00333041" w:rsidP="00A0440A">
      <w:pPr>
        <w:pStyle w:val="Body"/>
        <w:spacing w:after="0" w:line="480" w:lineRule="auto"/>
        <w:ind w:left="1276" w:hanging="142"/>
        <w:jc w:val="both"/>
        <w:rPr>
          <w:rFonts w:ascii="Times New Roman" w:eastAsia="Times New Roman" w:hAnsi="Times New Roman" w:cs="Times New Roman"/>
          <w:sz w:val="24"/>
          <w:szCs w:val="24"/>
        </w:rPr>
      </w:pPr>
      <w:r>
        <w:rPr>
          <w:rFonts w:ascii="Times New Roman" w:hAnsi="Times New Roman"/>
          <w:sz w:val="24"/>
          <w:szCs w:val="24"/>
        </w:rPr>
        <w:t xml:space="preserve">M. </w:t>
      </w:r>
      <w:proofErr w:type="spellStart"/>
      <w:r>
        <w:rPr>
          <w:rFonts w:ascii="Times New Roman" w:hAnsi="Times New Roman"/>
          <w:sz w:val="24"/>
          <w:szCs w:val="24"/>
        </w:rPr>
        <w:t>Mad</w:t>
      </w:r>
      <w:r w:rsidR="004163A3">
        <w:rPr>
          <w:rFonts w:ascii="Times New Roman" w:hAnsi="Times New Roman"/>
          <w:sz w:val="24"/>
          <w:szCs w:val="24"/>
        </w:rPr>
        <w:t>h</w:t>
      </w:r>
      <w:r>
        <w:rPr>
          <w:rFonts w:ascii="Times New Roman" w:hAnsi="Times New Roman"/>
          <w:sz w:val="24"/>
          <w:szCs w:val="24"/>
        </w:rPr>
        <w:t>ega</w:t>
      </w:r>
      <w:proofErr w:type="spellEnd"/>
      <w:r>
        <w:rPr>
          <w:rFonts w:ascii="Times New Roman" w:hAnsi="Times New Roman"/>
          <w:sz w:val="24"/>
          <w:szCs w:val="24"/>
        </w:rPr>
        <w:t xml:space="preserve"> Sheriff of the High Court of Zimbabwe, Harare.” </w:t>
      </w:r>
    </w:p>
    <w:p w14:paraId="7C89F339" w14:textId="77777777" w:rsidR="00D257CC" w:rsidRDefault="00D257CC" w:rsidP="00A0440A">
      <w:pPr>
        <w:pStyle w:val="Body"/>
        <w:spacing w:after="0" w:line="240" w:lineRule="auto"/>
        <w:ind w:left="1276" w:hanging="142"/>
        <w:jc w:val="both"/>
        <w:rPr>
          <w:rFonts w:ascii="Times New Roman" w:eastAsia="Times New Roman" w:hAnsi="Times New Roman" w:cs="Times New Roman"/>
          <w:sz w:val="24"/>
          <w:szCs w:val="24"/>
        </w:rPr>
      </w:pPr>
    </w:p>
    <w:p w14:paraId="5344DBA6" w14:textId="77777777" w:rsidR="00D257CC" w:rsidRDefault="00D257CC" w:rsidP="00A0440A">
      <w:pPr>
        <w:pStyle w:val="Body"/>
        <w:spacing w:after="0" w:line="240" w:lineRule="auto"/>
        <w:ind w:firstLine="1134"/>
        <w:jc w:val="both"/>
        <w:rPr>
          <w:rFonts w:ascii="Times New Roman" w:eastAsia="Times New Roman" w:hAnsi="Times New Roman" w:cs="Times New Roman"/>
          <w:sz w:val="24"/>
          <w:szCs w:val="24"/>
        </w:rPr>
      </w:pPr>
    </w:p>
    <w:p w14:paraId="13AB5895" w14:textId="6333C9C7" w:rsidR="00D257CC" w:rsidRDefault="00333041" w:rsidP="00A0440A">
      <w:pPr>
        <w:pStyle w:val="Body"/>
        <w:spacing w:after="0" w:line="480" w:lineRule="auto"/>
        <w:ind w:firstLine="1134"/>
        <w:jc w:val="both"/>
        <w:rPr>
          <w:rFonts w:ascii="Times New Roman" w:eastAsia="Times New Roman" w:hAnsi="Times New Roman" w:cs="Times New Roman"/>
          <w:sz w:val="24"/>
          <w:szCs w:val="24"/>
        </w:rPr>
      </w:pPr>
      <w:r>
        <w:rPr>
          <w:rFonts w:ascii="Times New Roman" w:hAnsi="Times New Roman"/>
          <w:sz w:val="24"/>
          <w:szCs w:val="24"/>
        </w:rPr>
        <w:t>Thus</w:t>
      </w:r>
      <w:r w:rsidR="00BA31A9">
        <w:rPr>
          <w:rFonts w:ascii="Times New Roman" w:hAnsi="Times New Roman"/>
          <w:sz w:val="24"/>
          <w:szCs w:val="24"/>
        </w:rPr>
        <w:t>,</w:t>
      </w:r>
      <w:r>
        <w:rPr>
          <w:rFonts w:ascii="Times New Roman" w:hAnsi="Times New Roman"/>
          <w:sz w:val="24"/>
          <w:szCs w:val="24"/>
        </w:rPr>
        <w:t xml:space="preserve"> the Sheriff’s report constitutes a full and proper response to the issues raised by the first respondent in the court </w:t>
      </w:r>
      <w:r>
        <w:rPr>
          <w:rFonts w:ascii="Times New Roman" w:hAnsi="Times New Roman"/>
          <w:i/>
          <w:iCs/>
          <w:sz w:val="24"/>
          <w:szCs w:val="24"/>
        </w:rPr>
        <w:t>a quo</w:t>
      </w:r>
      <w:r>
        <w:rPr>
          <w:rFonts w:ascii="Times New Roman" w:hAnsi="Times New Roman"/>
          <w:sz w:val="24"/>
          <w:szCs w:val="24"/>
        </w:rPr>
        <w:t xml:space="preserve">. It does not, argues the second respondent, in any way constitute disrespect of the court proceedings nor a failure to respond nor is it an improper pleading. </w:t>
      </w:r>
    </w:p>
    <w:p w14:paraId="2F720779" w14:textId="77777777" w:rsidR="00D257CC" w:rsidRDefault="00D257CC" w:rsidP="00A0440A">
      <w:pPr>
        <w:pStyle w:val="Body"/>
        <w:spacing w:after="0" w:line="480" w:lineRule="auto"/>
        <w:ind w:firstLine="1134"/>
        <w:jc w:val="both"/>
        <w:rPr>
          <w:rFonts w:ascii="Times New Roman" w:eastAsia="Times New Roman" w:hAnsi="Times New Roman" w:cs="Times New Roman"/>
          <w:sz w:val="24"/>
          <w:szCs w:val="24"/>
        </w:rPr>
      </w:pPr>
    </w:p>
    <w:p w14:paraId="44958167" w14:textId="05506DEA" w:rsidR="00D257CC" w:rsidRDefault="00333041" w:rsidP="00A0440A">
      <w:pPr>
        <w:pStyle w:val="Body"/>
        <w:spacing w:after="0" w:line="480" w:lineRule="auto"/>
        <w:ind w:firstLine="1134"/>
        <w:jc w:val="both"/>
        <w:rPr>
          <w:rFonts w:ascii="Times New Roman" w:eastAsia="Times New Roman" w:hAnsi="Times New Roman" w:cs="Times New Roman"/>
          <w:sz w:val="24"/>
          <w:szCs w:val="24"/>
        </w:rPr>
      </w:pPr>
      <w:r>
        <w:rPr>
          <w:rFonts w:ascii="Times New Roman" w:hAnsi="Times New Roman"/>
          <w:sz w:val="24"/>
          <w:szCs w:val="24"/>
        </w:rPr>
        <w:t xml:space="preserve">The second respondent asserts that the application in the court </w:t>
      </w:r>
      <w:r>
        <w:rPr>
          <w:rFonts w:ascii="Times New Roman" w:hAnsi="Times New Roman"/>
          <w:i/>
          <w:iCs/>
          <w:sz w:val="24"/>
          <w:szCs w:val="24"/>
        </w:rPr>
        <w:t>a quo</w:t>
      </w:r>
      <w:r>
        <w:rPr>
          <w:rFonts w:ascii="Times New Roman" w:hAnsi="Times New Roman"/>
          <w:sz w:val="24"/>
          <w:szCs w:val="24"/>
        </w:rPr>
        <w:t xml:space="preserve"> under        HC 10315/19 was to all intents and purposes a review of the action taken by the Sheriff. The Sheriff was thus </w:t>
      </w:r>
      <w:proofErr w:type="spellStart"/>
      <w:r w:rsidRPr="00832319">
        <w:rPr>
          <w:rFonts w:ascii="Times New Roman" w:hAnsi="Times New Roman"/>
          <w:i/>
          <w:iCs/>
          <w:sz w:val="24"/>
          <w:szCs w:val="24"/>
        </w:rPr>
        <w:t>func</w:t>
      </w:r>
      <w:r w:rsidR="00832319" w:rsidRPr="00832319">
        <w:rPr>
          <w:rFonts w:ascii="Times New Roman" w:hAnsi="Times New Roman"/>
          <w:i/>
          <w:iCs/>
          <w:sz w:val="24"/>
          <w:szCs w:val="24"/>
        </w:rPr>
        <w:t>tus</w:t>
      </w:r>
      <w:proofErr w:type="spellEnd"/>
      <w:r w:rsidRPr="00832319">
        <w:rPr>
          <w:rFonts w:ascii="Times New Roman" w:hAnsi="Times New Roman"/>
          <w:i/>
          <w:iCs/>
          <w:sz w:val="24"/>
          <w:szCs w:val="24"/>
        </w:rPr>
        <w:t xml:space="preserve"> officio</w:t>
      </w:r>
      <w:r>
        <w:rPr>
          <w:rFonts w:ascii="Times New Roman" w:hAnsi="Times New Roman"/>
          <w:sz w:val="24"/>
          <w:szCs w:val="24"/>
        </w:rPr>
        <w:t xml:space="preserve">. The rules do not require him to file opposing affidavits. He is only required to file a report informing the court as to what he did and the reasons therefore. In such situations the sheriff is not a litigant but an officer of the court charged with the execution of court orders. The sheriff’s report having been tendered to the court </w:t>
      </w:r>
      <w:r>
        <w:rPr>
          <w:rFonts w:ascii="Times New Roman" w:hAnsi="Times New Roman"/>
          <w:i/>
          <w:iCs/>
          <w:sz w:val="24"/>
          <w:szCs w:val="24"/>
        </w:rPr>
        <w:t>a quo</w:t>
      </w:r>
      <w:r>
        <w:rPr>
          <w:rFonts w:ascii="Times New Roman" w:hAnsi="Times New Roman"/>
          <w:sz w:val="24"/>
          <w:szCs w:val="24"/>
        </w:rPr>
        <w:t xml:space="preserve"> in conformity with its rules should have been given due regard before the court </w:t>
      </w:r>
      <w:r>
        <w:rPr>
          <w:rFonts w:ascii="Times New Roman" w:hAnsi="Times New Roman"/>
          <w:i/>
          <w:iCs/>
          <w:sz w:val="24"/>
          <w:szCs w:val="24"/>
        </w:rPr>
        <w:t>a quo</w:t>
      </w:r>
      <w:r>
        <w:rPr>
          <w:rFonts w:ascii="Times New Roman" w:hAnsi="Times New Roman"/>
          <w:sz w:val="24"/>
          <w:szCs w:val="24"/>
        </w:rPr>
        <w:t xml:space="preserve"> arrived at its decision. If the court </w:t>
      </w:r>
      <w:r>
        <w:rPr>
          <w:rFonts w:ascii="Times New Roman" w:hAnsi="Times New Roman"/>
          <w:i/>
          <w:iCs/>
          <w:sz w:val="24"/>
          <w:szCs w:val="24"/>
        </w:rPr>
        <w:t>a quo</w:t>
      </w:r>
      <w:r>
        <w:rPr>
          <w:rFonts w:ascii="Times New Roman" w:hAnsi="Times New Roman"/>
          <w:sz w:val="24"/>
          <w:szCs w:val="24"/>
        </w:rPr>
        <w:t xml:space="preserve"> had applied its mind to this report it would have arrived at a different decision. </w:t>
      </w:r>
    </w:p>
    <w:p w14:paraId="36921B18" w14:textId="77777777" w:rsidR="00D257CC" w:rsidRDefault="00D257CC" w:rsidP="00A0440A">
      <w:pPr>
        <w:pStyle w:val="Body"/>
        <w:spacing w:after="0" w:line="240" w:lineRule="auto"/>
        <w:ind w:firstLine="1134"/>
        <w:jc w:val="both"/>
        <w:rPr>
          <w:rFonts w:ascii="Times New Roman" w:eastAsia="Times New Roman" w:hAnsi="Times New Roman" w:cs="Times New Roman"/>
          <w:sz w:val="24"/>
          <w:szCs w:val="24"/>
        </w:rPr>
      </w:pPr>
    </w:p>
    <w:p w14:paraId="1E2636EC" w14:textId="77777777" w:rsidR="00D257CC" w:rsidRDefault="00333041" w:rsidP="00A0440A">
      <w:pPr>
        <w:pStyle w:val="Body"/>
        <w:spacing w:after="0" w:line="480" w:lineRule="auto"/>
        <w:ind w:firstLine="1134"/>
        <w:jc w:val="both"/>
        <w:rPr>
          <w:rFonts w:ascii="Times New Roman" w:eastAsia="Times New Roman" w:hAnsi="Times New Roman" w:cs="Times New Roman"/>
          <w:sz w:val="24"/>
          <w:szCs w:val="24"/>
        </w:rPr>
      </w:pPr>
      <w:r>
        <w:rPr>
          <w:rFonts w:ascii="Times New Roman" w:hAnsi="Times New Roman"/>
          <w:sz w:val="24"/>
          <w:szCs w:val="24"/>
        </w:rPr>
        <w:t xml:space="preserve">That the application before the court </w:t>
      </w:r>
      <w:r>
        <w:rPr>
          <w:rFonts w:ascii="Times New Roman" w:hAnsi="Times New Roman"/>
          <w:i/>
          <w:iCs/>
          <w:sz w:val="24"/>
          <w:szCs w:val="24"/>
        </w:rPr>
        <w:t>a quo</w:t>
      </w:r>
      <w:r>
        <w:rPr>
          <w:rFonts w:ascii="Times New Roman" w:hAnsi="Times New Roman"/>
          <w:sz w:val="24"/>
          <w:szCs w:val="24"/>
        </w:rPr>
        <w:t xml:space="preserve"> was for review of the second respondent’s decision is confirmed by the court </w:t>
      </w:r>
      <w:r>
        <w:rPr>
          <w:rFonts w:ascii="Times New Roman" w:hAnsi="Times New Roman"/>
          <w:i/>
          <w:iCs/>
          <w:sz w:val="24"/>
          <w:szCs w:val="24"/>
        </w:rPr>
        <w:t>a quo</w:t>
      </w:r>
      <w:r>
        <w:rPr>
          <w:rFonts w:ascii="Times New Roman" w:hAnsi="Times New Roman"/>
          <w:sz w:val="24"/>
          <w:szCs w:val="24"/>
        </w:rPr>
        <w:t xml:space="preserve"> when it states: </w:t>
      </w:r>
    </w:p>
    <w:p w14:paraId="3B15AEFC" w14:textId="77777777" w:rsidR="00D257CC" w:rsidRDefault="00D257CC" w:rsidP="00A0440A">
      <w:pPr>
        <w:pStyle w:val="Body"/>
        <w:spacing w:after="0" w:line="240" w:lineRule="auto"/>
        <w:ind w:firstLine="1134"/>
        <w:jc w:val="both"/>
        <w:rPr>
          <w:rFonts w:ascii="Times New Roman" w:eastAsia="Times New Roman" w:hAnsi="Times New Roman" w:cs="Times New Roman"/>
          <w:sz w:val="24"/>
          <w:szCs w:val="24"/>
        </w:rPr>
      </w:pPr>
    </w:p>
    <w:p w14:paraId="49E6DCAD" w14:textId="77777777" w:rsidR="00D257CC" w:rsidRDefault="00333041" w:rsidP="00A0440A">
      <w:pPr>
        <w:pStyle w:val="Body"/>
        <w:spacing w:after="0" w:line="240" w:lineRule="auto"/>
        <w:ind w:left="1276" w:hanging="142"/>
        <w:jc w:val="both"/>
        <w:rPr>
          <w:rFonts w:ascii="Times New Roman" w:eastAsia="Times New Roman" w:hAnsi="Times New Roman" w:cs="Times New Roman"/>
          <w:sz w:val="24"/>
          <w:szCs w:val="24"/>
        </w:rPr>
      </w:pPr>
      <w:r>
        <w:rPr>
          <w:rFonts w:ascii="Times New Roman" w:hAnsi="Times New Roman"/>
          <w:sz w:val="24"/>
          <w:szCs w:val="24"/>
        </w:rPr>
        <w:lastRenderedPageBreak/>
        <w:t xml:space="preserve">“The applicant in the first instance, </w:t>
      </w:r>
      <w:proofErr w:type="spellStart"/>
      <w:r>
        <w:rPr>
          <w:rFonts w:ascii="Times New Roman" w:hAnsi="Times New Roman"/>
          <w:sz w:val="24"/>
          <w:szCs w:val="24"/>
        </w:rPr>
        <w:t>Fairclot</w:t>
      </w:r>
      <w:proofErr w:type="spellEnd"/>
      <w:r>
        <w:rPr>
          <w:rFonts w:ascii="Times New Roman" w:hAnsi="Times New Roman"/>
          <w:sz w:val="24"/>
          <w:szCs w:val="24"/>
        </w:rPr>
        <w:t xml:space="preserve"> Investments, seeks a review of the decision of the second respondent of 21 November 2019 to uplift the judicial attachment of stand 654 Pomona Township…” </w:t>
      </w:r>
    </w:p>
    <w:p w14:paraId="38ACBE9A" w14:textId="77777777" w:rsidR="00D257CC" w:rsidRDefault="00D257CC" w:rsidP="00A0440A">
      <w:pPr>
        <w:pStyle w:val="Body"/>
        <w:spacing w:after="0" w:line="240" w:lineRule="auto"/>
        <w:ind w:left="1276" w:hanging="142"/>
        <w:jc w:val="both"/>
        <w:rPr>
          <w:rFonts w:ascii="Times New Roman" w:eastAsia="Times New Roman" w:hAnsi="Times New Roman" w:cs="Times New Roman"/>
          <w:sz w:val="24"/>
          <w:szCs w:val="24"/>
        </w:rPr>
      </w:pPr>
    </w:p>
    <w:p w14:paraId="5618E70C" w14:textId="77777777" w:rsidR="00D257CC" w:rsidRDefault="00D257CC" w:rsidP="00A0440A">
      <w:pPr>
        <w:pStyle w:val="Body"/>
        <w:spacing w:after="0" w:line="240" w:lineRule="auto"/>
        <w:ind w:left="1276" w:hanging="1276"/>
        <w:jc w:val="both"/>
        <w:rPr>
          <w:rFonts w:ascii="Times New Roman" w:eastAsia="Times New Roman" w:hAnsi="Times New Roman" w:cs="Times New Roman"/>
          <w:sz w:val="24"/>
          <w:szCs w:val="24"/>
        </w:rPr>
      </w:pPr>
    </w:p>
    <w:p w14:paraId="14648DAE" w14:textId="77777777" w:rsidR="00D257CC" w:rsidRDefault="00333041" w:rsidP="00A0440A">
      <w:pPr>
        <w:pStyle w:val="Body"/>
        <w:spacing w:after="0" w:line="480" w:lineRule="auto"/>
        <w:ind w:firstLine="1134"/>
        <w:jc w:val="both"/>
        <w:rPr>
          <w:rFonts w:ascii="Times New Roman" w:eastAsia="Times New Roman" w:hAnsi="Times New Roman" w:cs="Times New Roman"/>
          <w:sz w:val="24"/>
          <w:szCs w:val="24"/>
        </w:rPr>
      </w:pPr>
      <w:r>
        <w:rPr>
          <w:rFonts w:ascii="Times New Roman" w:hAnsi="Times New Roman"/>
          <w:sz w:val="24"/>
          <w:szCs w:val="24"/>
        </w:rPr>
        <w:t xml:space="preserve">The second respondent further argues that it is common cause that the Sheriff gave notice to all parties that the judgment debt had been discharged in full and for that reason he was removing the attachment. Nothing was done clandestinely or maliciously as all concerned were informed beforehand. In the circumstances there was no basis for the levying of costs against the sheriff (which on its own is unusual on an officer of the court) let alone on the legal practitioner and client scale. </w:t>
      </w:r>
    </w:p>
    <w:p w14:paraId="709C0946" w14:textId="77777777" w:rsidR="00D257CC" w:rsidRDefault="00D257CC" w:rsidP="00A0440A">
      <w:pPr>
        <w:pStyle w:val="Body"/>
        <w:spacing w:after="0" w:line="240" w:lineRule="auto"/>
        <w:ind w:firstLine="1134"/>
        <w:jc w:val="both"/>
        <w:rPr>
          <w:rFonts w:ascii="Times New Roman" w:eastAsia="Times New Roman" w:hAnsi="Times New Roman" w:cs="Times New Roman"/>
          <w:sz w:val="24"/>
          <w:szCs w:val="24"/>
        </w:rPr>
      </w:pPr>
    </w:p>
    <w:p w14:paraId="2D1CC40F" w14:textId="77777777" w:rsidR="00D257CC" w:rsidRDefault="00333041" w:rsidP="00A0440A">
      <w:pPr>
        <w:pStyle w:val="Body"/>
        <w:spacing w:after="0" w:line="480" w:lineRule="auto"/>
        <w:ind w:firstLine="1134"/>
        <w:jc w:val="both"/>
        <w:rPr>
          <w:rFonts w:ascii="Times New Roman" w:eastAsia="Times New Roman" w:hAnsi="Times New Roman" w:cs="Times New Roman"/>
          <w:sz w:val="24"/>
          <w:szCs w:val="24"/>
        </w:rPr>
      </w:pPr>
      <w:r>
        <w:rPr>
          <w:rFonts w:ascii="Times New Roman" w:hAnsi="Times New Roman"/>
          <w:sz w:val="24"/>
          <w:szCs w:val="24"/>
        </w:rPr>
        <w:t xml:space="preserve">The court </w:t>
      </w:r>
      <w:r>
        <w:rPr>
          <w:rFonts w:ascii="Times New Roman" w:hAnsi="Times New Roman"/>
          <w:i/>
          <w:iCs/>
          <w:sz w:val="24"/>
          <w:szCs w:val="24"/>
        </w:rPr>
        <w:t>a quo</w:t>
      </w:r>
      <w:r>
        <w:rPr>
          <w:rFonts w:ascii="Times New Roman" w:hAnsi="Times New Roman"/>
          <w:sz w:val="24"/>
          <w:szCs w:val="24"/>
        </w:rPr>
        <w:t xml:space="preserve"> misdirected itself on the facts when it held: </w:t>
      </w:r>
    </w:p>
    <w:p w14:paraId="439A3037" w14:textId="77777777" w:rsidR="00D257CC" w:rsidRDefault="00333041" w:rsidP="00A0440A">
      <w:pPr>
        <w:pStyle w:val="Body"/>
        <w:spacing w:after="0" w:line="240" w:lineRule="auto"/>
        <w:ind w:left="1134"/>
        <w:jc w:val="both"/>
        <w:rPr>
          <w:rFonts w:ascii="Times New Roman" w:eastAsia="Times New Roman" w:hAnsi="Times New Roman" w:cs="Times New Roman"/>
          <w:sz w:val="24"/>
          <w:szCs w:val="24"/>
        </w:rPr>
      </w:pPr>
      <w:r>
        <w:rPr>
          <w:rFonts w:ascii="Times New Roman" w:hAnsi="Times New Roman"/>
          <w:sz w:val="24"/>
          <w:szCs w:val="24"/>
        </w:rPr>
        <w:t xml:space="preserve">“Given the history of the case and the manner in which the sheriff handled the case, refusing to heed the call not to uplift the caveat when advised that the writ had not been satisfied the defiance requires a sanction be imposed upon the sheriff. Most disturbing is the fact that, despite being cited in an application where costs are claimed on the attorney/client scale the sheriff made no effort to defend himself/herself. </w:t>
      </w:r>
    </w:p>
    <w:p w14:paraId="0D3893BD" w14:textId="77777777" w:rsidR="00D257CC" w:rsidRDefault="00D257CC" w:rsidP="00A0440A">
      <w:pPr>
        <w:pStyle w:val="Body"/>
        <w:spacing w:after="0" w:line="240" w:lineRule="auto"/>
        <w:ind w:firstLine="1134"/>
        <w:jc w:val="both"/>
        <w:rPr>
          <w:rFonts w:ascii="Times New Roman" w:eastAsia="Times New Roman" w:hAnsi="Times New Roman" w:cs="Times New Roman"/>
          <w:sz w:val="24"/>
          <w:szCs w:val="24"/>
        </w:rPr>
      </w:pPr>
    </w:p>
    <w:p w14:paraId="4E886066" w14:textId="77777777" w:rsidR="00D257CC" w:rsidRDefault="00333041" w:rsidP="00A0440A">
      <w:pPr>
        <w:pStyle w:val="Body"/>
        <w:spacing w:after="0" w:line="240" w:lineRule="auto"/>
        <w:ind w:left="1134"/>
        <w:jc w:val="both"/>
        <w:rPr>
          <w:rFonts w:ascii="Times New Roman" w:eastAsia="Times New Roman" w:hAnsi="Times New Roman" w:cs="Times New Roman"/>
          <w:sz w:val="24"/>
          <w:szCs w:val="24"/>
        </w:rPr>
      </w:pPr>
      <w:r>
        <w:rPr>
          <w:rFonts w:ascii="Times New Roman" w:hAnsi="Times New Roman"/>
          <w:sz w:val="24"/>
          <w:szCs w:val="24"/>
        </w:rPr>
        <w:t xml:space="preserve">Without any submission from the Sheriff as to why costs on a higher scale should not be imposed, the court is left with no option but to accede to the prayer for costs against the Sheriff.”        </w:t>
      </w:r>
    </w:p>
    <w:p w14:paraId="60E6FF5F" w14:textId="77777777" w:rsidR="00D257CC" w:rsidRDefault="00333041" w:rsidP="00A0440A">
      <w:pPr>
        <w:pStyle w:val="Body"/>
        <w:spacing w:after="0" w:line="480" w:lineRule="auto"/>
        <w:ind w:firstLine="1134"/>
        <w:jc w:val="both"/>
        <w:rPr>
          <w:rFonts w:ascii="Times New Roman" w:eastAsia="Times New Roman" w:hAnsi="Times New Roman" w:cs="Times New Roman"/>
          <w:sz w:val="24"/>
          <w:szCs w:val="24"/>
        </w:rPr>
      </w:pPr>
      <w:r>
        <w:rPr>
          <w:rFonts w:ascii="Times New Roman" w:hAnsi="Times New Roman"/>
          <w:sz w:val="24"/>
          <w:szCs w:val="24"/>
        </w:rPr>
        <w:t xml:space="preserve">    </w:t>
      </w:r>
    </w:p>
    <w:p w14:paraId="18DFC2F2" w14:textId="77777777" w:rsidR="00D257CC" w:rsidRDefault="00333041" w:rsidP="00A0440A">
      <w:pPr>
        <w:pStyle w:val="Body"/>
        <w:spacing w:after="0" w:line="480" w:lineRule="auto"/>
        <w:ind w:firstLine="1134"/>
        <w:jc w:val="both"/>
        <w:rPr>
          <w:rFonts w:ascii="Times New Roman" w:eastAsia="Times New Roman" w:hAnsi="Times New Roman" w:cs="Times New Roman"/>
          <w:sz w:val="24"/>
          <w:szCs w:val="24"/>
        </w:rPr>
      </w:pPr>
      <w:r>
        <w:rPr>
          <w:rFonts w:ascii="Times New Roman" w:hAnsi="Times New Roman"/>
          <w:sz w:val="24"/>
          <w:szCs w:val="24"/>
        </w:rPr>
        <w:t xml:space="preserve">  </w:t>
      </w:r>
      <w:r>
        <w:rPr>
          <w:rFonts w:ascii="Times New Roman" w:hAnsi="Times New Roman"/>
          <w:b/>
          <w:bCs/>
          <w:sz w:val="24"/>
          <w:szCs w:val="24"/>
        </w:rPr>
        <w:t xml:space="preserve"> </w:t>
      </w:r>
      <w:r>
        <w:rPr>
          <w:rFonts w:ascii="Times New Roman" w:hAnsi="Times New Roman"/>
          <w:sz w:val="24"/>
          <w:szCs w:val="24"/>
        </w:rPr>
        <w:t xml:space="preserve">Clearly the court </w:t>
      </w:r>
      <w:r>
        <w:rPr>
          <w:rFonts w:ascii="Times New Roman" w:hAnsi="Times New Roman"/>
          <w:i/>
          <w:iCs/>
          <w:sz w:val="24"/>
          <w:szCs w:val="24"/>
        </w:rPr>
        <w:t>a quo</w:t>
      </w:r>
      <w:r>
        <w:rPr>
          <w:rFonts w:ascii="Times New Roman" w:hAnsi="Times New Roman"/>
          <w:sz w:val="24"/>
          <w:szCs w:val="24"/>
        </w:rPr>
        <w:t xml:space="preserve">, argues the second respondent, did not take into account the contents of the sheriff’s report giving reasons why the court should not levy costs against it. The finding on costs is therefore without basis. </w:t>
      </w:r>
    </w:p>
    <w:p w14:paraId="5B4672D0" w14:textId="77777777" w:rsidR="00D257CC" w:rsidRDefault="00D257CC" w:rsidP="00A0440A">
      <w:pPr>
        <w:pStyle w:val="Body"/>
        <w:spacing w:after="0" w:line="480" w:lineRule="auto"/>
        <w:jc w:val="both"/>
        <w:rPr>
          <w:rFonts w:ascii="Times New Roman" w:eastAsia="Times New Roman" w:hAnsi="Times New Roman" w:cs="Times New Roman"/>
          <w:sz w:val="24"/>
          <w:szCs w:val="24"/>
        </w:rPr>
      </w:pPr>
    </w:p>
    <w:p w14:paraId="38AF788B" w14:textId="77777777" w:rsidR="00D257CC" w:rsidRDefault="00333041" w:rsidP="00A0440A">
      <w:pPr>
        <w:pStyle w:val="Body"/>
        <w:spacing w:after="0" w:line="480" w:lineRule="auto"/>
        <w:ind w:firstLine="1134"/>
        <w:jc w:val="both"/>
        <w:rPr>
          <w:rFonts w:ascii="Times New Roman" w:eastAsia="Times New Roman" w:hAnsi="Times New Roman" w:cs="Times New Roman"/>
          <w:sz w:val="24"/>
          <w:szCs w:val="24"/>
        </w:rPr>
      </w:pPr>
      <w:r>
        <w:rPr>
          <w:rFonts w:ascii="Times New Roman" w:hAnsi="Times New Roman"/>
          <w:sz w:val="24"/>
          <w:szCs w:val="24"/>
        </w:rPr>
        <w:t xml:space="preserve">With regards the interpretation of SI 33/2019 as read with the Finance Act 2/2019 the second respondent agreed with the first and second appellants that the award granted in March 2015 is payable in RTGS$ at the rate of 1 to 1 with the US$, and, further that the registration of the award in the court </w:t>
      </w:r>
      <w:r>
        <w:rPr>
          <w:rFonts w:ascii="Times New Roman" w:hAnsi="Times New Roman"/>
          <w:i/>
          <w:iCs/>
          <w:sz w:val="24"/>
          <w:szCs w:val="24"/>
        </w:rPr>
        <w:t>a quo</w:t>
      </w:r>
      <w:r>
        <w:rPr>
          <w:rFonts w:ascii="Times New Roman" w:hAnsi="Times New Roman"/>
          <w:sz w:val="24"/>
          <w:szCs w:val="24"/>
        </w:rPr>
        <w:t xml:space="preserve"> was only for purposes of execution. Such registration does not novate or change the status of the arbitral award.</w:t>
      </w:r>
    </w:p>
    <w:p w14:paraId="0B398669" w14:textId="77777777" w:rsidR="00D257CC" w:rsidRDefault="00333041" w:rsidP="00A0440A">
      <w:pPr>
        <w:pStyle w:val="Body"/>
        <w:spacing w:after="0" w:line="480" w:lineRule="auto"/>
        <w:jc w:val="both"/>
        <w:rPr>
          <w:rFonts w:ascii="Times New Roman" w:eastAsia="Times New Roman" w:hAnsi="Times New Roman" w:cs="Times New Roman"/>
          <w:b/>
          <w:bCs/>
          <w:sz w:val="24"/>
          <w:szCs w:val="24"/>
        </w:rPr>
      </w:pPr>
      <w:r>
        <w:rPr>
          <w:rFonts w:ascii="Times New Roman" w:hAnsi="Times New Roman"/>
          <w:b/>
          <w:bCs/>
          <w:sz w:val="24"/>
          <w:szCs w:val="24"/>
        </w:rPr>
        <w:lastRenderedPageBreak/>
        <w:t xml:space="preserve">SUBMISSIONS BY THE FIRST RESPONDENT </w:t>
      </w:r>
    </w:p>
    <w:p w14:paraId="38E6195A" w14:textId="77777777" w:rsidR="00D257CC" w:rsidRDefault="00333041" w:rsidP="00A0440A">
      <w:pPr>
        <w:pStyle w:val="Body"/>
        <w:spacing w:after="0" w:line="480" w:lineRule="auto"/>
        <w:ind w:firstLine="1134"/>
        <w:jc w:val="both"/>
        <w:rPr>
          <w:rFonts w:ascii="Times New Roman" w:eastAsia="Times New Roman" w:hAnsi="Times New Roman" w:cs="Times New Roman"/>
          <w:sz w:val="24"/>
          <w:szCs w:val="24"/>
        </w:rPr>
      </w:pPr>
      <w:r>
        <w:rPr>
          <w:rFonts w:ascii="Times New Roman" w:hAnsi="Times New Roman"/>
          <w:sz w:val="24"/>
          <w:szCs w:val="24"/>
        </w:rPr>
        <w:t xml:space="preserve">On the merits, </w:t>
      </w:r>
      <w:proofErr w:type="spellStart"/>
      <w:r>
        <w:rPr>
          <w:rFonts w:ascii="Times New Roman" w:hAnsi="Times New Roman"/>
          <w:sz w:val="24"/>
          <w:szCs w:val="24"/>
        </w:rPr>
        <w:t>Mr</w:t>
      </w:r>
      <w:proofErr w:type="spellEnd"/>
      <w:r>
        <w:rPr>
          <w:rFonts w:ascii="Times New Roman" w:hAnsi="Times New Roman"/>
          <w:sz w:val="24"/>
          <w:szCs w:val="24"/>
        </w:rPr>
        <w:t xml:space="preserve"> </w:t>
      </w:r>
      <w:proofErr w:type="spellStart"/>
      <w:r>
        <w:rPr>
          <w:rFonts w:ascii="Times New Roman" w:hAnsi="Times New Roman"/>
          <w:i/>
          <w:iCs/>
          <w:sz w:val="24"/>
          <w:szCs w:val="24"/>
        </w:rPr>
        <w:t>Mpofu</w:t>
      </w:r>
      <w:proofErr w:type="spellEnd"/>
      <w:r>
        <w:rPr>
          <w:rFonts w:ascii="Times New Roman" w:hAnsi="Times New Roman"/>
          <w:sz w:val="24"/>
          <w:szCs w:val="24"/>
        </w:rPr>
        <w:t>, for the first respondent, submitted that an arbitral award does not become final as long as it is being challenged. He submitted further that it does not become final if it has not been recognized (</w:t>
      </w:r>
      <w:proofErr w:type="spellStart"/>
      <w:r>
        <w:rPr>
          <w:rFonts w:ascii="Times New Roman" w:hAnsi="Times New Roman"/>
          <w:sz w:val="24"/>
          <w:szCs w:val="24"/>
        </w:rPr>
        <w:t>ie</w:t>
      </w:r>
      <w:proofErr w:type="spellEnd"/>
      <w:r>
        <w:rPr>
          <w:rFonts w:ascii="Times New Roman" w:hAnsi="Times New Roman"/>
          <w:sz w:val="24"/>
          <w:szCs w:val="24"/>
        </w:rPr>
        <w:t xml:space="preserve"> registered as </w:t>
      </w:r>
      <w:proofErr w:type="gramStart"/>
      <w:r>
        <w:rPr>
          <w:rFonts w:ascii="Times New Roman" w:hAnsi="Times New Roman"/>
          <w:sz w:val="24"/>
          <w:szCs w:val="24"/>
        </w:rPr>
        <w:t>an</w:t>
      </w:r>
      <w:proofErr w:type="gramEnd"/>
      <w:r>
        <w:rPr>
          <w:rFonts w:ascii="Times New Roman" w:hAnsi="Times New Roman"/>
          <w:sz w:val="24"/>
          <w:szCs w:val="24"/>
        </w:rPr>
        <w:t xml:space="preserve"> order of the court </w:t>
      </w:r>
      <w:r>
        <w:rPr>
          <w:rFonts w:ascii="Times New Roman" w:hAnsi="Times New Roman"/>
          <w:i/>
          <w:iCs/>
          <w:sz w:val="24"/>
          <w:szCs w:val="24"/>
        </w:rPr>
        <w:t>a quo</w:t>
      </w:r>
      <w:r>
        <w:rPr>
          <w:rFonts w:ascii="Times New Roman" w:hAnsi="Times New Roman"/>
          <w:sz w:val="24"/>
          <w:szCs w:val="24"/>
        </w:rPr>
        <w:t xml:space="preserve">) or the party against whom it is made has not paid in accordance with its terms. In other words although in </w:t>
      </w:r>
      <w:proofErr w:type="spellStart"/>
      <w:r>
        <w:rPr>
          <w:rFonts w:ascii="Times New Roman" w:hAnsi="Times New Roman"/>
          <w:i/>
          <w:iCs/>
          <w:sz w:val="24"/>
          <w:szCs w:val="24"/>
        </w:rPr>
        <w:t>casu</w:t>
      </w:r>
      <w:proofErr w:type="spellEnd"/>
      <w:r>
        <w:rPr>
          <w:rFonts w:ascii="Times New Roman" w:hAnsi="Times New Roman"/>
          <w:sz w:val="24"/>
          <w:szCs w:val="24"/>
        </w:rPr>
        <w:t xml:space="preserve"> the arbitral award was granted in 2015, it was not final until the challenges brought against it by the first appellant had been resolved and it had been registered by the court </w:t>
      </w:r>
      <w:r>
        <w:rPr>
          <w:rFonts w:ascii="Times New Roman" w:hAnsi="Times New Roman"/>
          <w:i/>
          <w:iCs/>
          <w:sz w:val="24"/>
          <w:szCs w:val="24"/>
        </w:rPr>
        <w:t xml:space="preserve">a quo. </w:t>
      </w:r>
      <w:r>
        <w:rPr>
          <w:rFonts w:ascii="Times New Roman" w:hAnsi="Times New Roman"/>
          <w:sz w:val="24"/>
          <w:szCs w:val="24"/>
        </w:rPr>
        <w:t>Reliance was placed in this regard on the provisions of article 34(4</w:t>
      </w:r>
      <w:proofErr w:type="gramStart"/>
      <w:r>
        <w:rPr>
          <w:rFonts w:ascii="Times New Roman" w:hAnsi="Times New Roman"/>
          <w:sz w:val="24"/>
          <w:szCs w:val="24"/>
        </w:rPr>
        <w:t>)  of</w:t>
      </w:r>
      <w:proofErr w:type="gramEnd"/>
      <w:r>
        <w:rPr>
          <w:rFonts w:ascii="Times New Roman" w:hAnsi="Times New Roman"/>
          <w:sz w:val="24"/>
          <w:szCs w:val="24"/>
        </w:rPr>
        <w:t xml:space="preserve"> the Model Law which provides: </w:t>
      </w:r>
    </w:p>
    <w:p w14:paraId="0D539DF3" w14:textId="77777777" w:rsidR="00D257CC" w:rsidRDefault="00333041" w:rsidP="00A0440A">
      <w:pPr>
        <w:pStyle w:val="Body"/>
        <w:spacing w:after="0" w:line="240" w:lineRule="auto"/>
        <w:ind w:left="1276" w:hanging="142"/>
        <w:jc w:val="both"/>
        <w:rPr>
          <w:rFonts w:ascii="Times New Roman" w:eastAsia="Times New Roman" w:hAnsi="Times New Roman" w:cs="Times New Roman"/>
          <w:sz w:val="24"/>
          <w:szCs w:val="24"/>
        </w:rPr>
      </w:pPr>
      <w:r>
        <w:rPr>
          <w:rFonts w:ascii="Times New Roman" w:hAnsi="Times New Roman"/>
          <w:sz w:val="24"/>
          <w:szCs w:val="24"/>
        </w:rPr>
        <w:t xml:space="preserve">“The High Court, when asked to set aside an award, may, where appropriate and so requested by a party, suspend the setting aside proceedings for a period of time determined by it in order to give the arbitral tribunal an opportunity to resume the arbitral proceedings or to take such other action as in the arbitral tribunal’s opinion will eliminate the grounds for setting aside.” </w:t>
      </w:r>
    </w:p>
    <w:p w14:paraId="5BDF2C26" w14:textId="77777777" w:rsidR="00D257CC" w:rsidRDefault="00D257CC" w:rsidP="00A0440A">
      <w:pPr>
        <w:pStyle w:val="Body"/>
        <w:spacing w:after="0" w:line="480" w:lineRule="auto"/>
        <w:ind w:left="1276" w:hanging="142"/>
        <w:jc w:val="both"/>
        <w:rPr>
          <w:rFonts w:ascii="Times New Roman" w:eastAsia="Times New Roman" w:hAnsi="Times New Roman" w:cs="Times New Roman"/>
          <w:sz w:val="24"/>
          <w:szCs w:val="24"/>
        </w:rPr>
      </w:pPr>
    </w:p>
    <w:p w14:paraId="1BAD827A" w14:textId="77777777" w:rsidR="00D257CC" w:rsidRDefault="00333041" w:rsidP="00A0440A">
      <w:pPr>
        <w:pStyle w:val="Body"/>
        <w:spacing w:after="0" w:line="240" w:lineRule="auto"/>
        <w:ind w:firstLine="1134"/>
        <w:jc w:val="both"/>
        <w:rPr>
          <w:rFonts w:ascii="Times New Roman" w:eastAsia="Times New Roman" w:hAnsi="Times New Roman" w:cs="Times New Roman"/>
          <w:sz w:val="24"/>
          <w:szCs w:val="24"/>
        </w:rPr>
      </w:pPr>
      <w:r>
        <w:rPr>
          <w:rFonts w:ascii="Times New Roman" w:hAnsi="Times New Roman"/>
          <w:sz w:val="24"/>
          <w:szCs w:val="24"/>
        </w:rPr>
        <w:t xml:space="preserve">       </w:t>
      </w:r>
    </w:p>
    <w:p w14:paraId="6A733F89" w14:textId="77777777" w:rsidR="00D257CC" w:rsidRDefault="00333041" w:rsidP="00A0440A">
      <w:pPr>
        <w:pStyle w:val="Body"/>
        <w:spacing w:after="0" w:line="480" w:lineRule="auto"/>
        <w:ind w:firstLine="1134"/>
        <w:jc w:val="both"/>
        <w:rPr>
          <w:rFonts w:ascii="Times New Roman" w:eastAsia="Times New Roman" w:hAnsi="Times New Roman" w:cs="Times New Roman"/>
          <w:sz w:val="24"/>
          <w:szCs w:val="24"/>
        </w:rPr>
      </w:pPr>
      <w:r>
        <w:rPr>
          <w:rFonts w:ascii="Times New Roman" w:hAnsi="Times New Roman"/>
          <w:sz w:val="24"/>
          <w:szCs w:val="24"/>
        </w:rPr>
        <w:t xml:space="preserve">For that reason it is argued that for as long a party has challenged an award, finality cannot be achieved. Matters will remain fluid until the award has been finally recognized. It is further argued that article 36 sets out the grounds upon which the court </w:t>
      </w:r>
      <w:r>
        <w:rPr>
          <w:rFonts w:ascii="Times New Roman" w:hAnsi="Times New Roman"/>
          <w:i/>
          <w:iCs/>
          <w:sz w:val="24"/>
          <w:szCs w:val="24"/>
        </w:rPr>
        <w:t>a quo</w:t>
      </w:r>
      <w:r>
        <w:rPr>
          <w:rFonts w:ascii="Times New Roman" w:hAnsi="Times New Roman"/>
          <w:sz w:val="24"/>
          <w:szCs w:val="24"/>
        </w:rPr>
        <w:t xml:space="preserve"> may decline to register an award. This is a clear sign that the arbitral award is not final until it is registered.  </w:t>
      </w:r>
    </w:p>
    <w:p w14:paraId="625953F8" w14:textId="77777777" w:rsidR="00D257CC" w:rsidRDefault="00D257CC" w:rsidP="00A0440A">
      <w:pPr>
        <w:pStyle w:val="Body"/>
        <w:spacing w:after="0" w:line="240" w:lineRule="auto"/>
        <w:ind w:firstLine="1134"/>
        <w:jc w:val="both"/>
        <w:rPr>
          <w:rFonts w:ascii="Times New Roman" w:eastAsia="Times New Roman" w:hAnsi="Times New Roman" w:cs="Times New Roman"/>
          <w:sz w:val="24"/>
          <w:szCs w:val="24"/>
        </w:rPr>
      </w:pPr>
    </w:p>
    <w:p w14:paraId="17F72BD6" w14:textId="046A70E5" w:rsidR="00D257CC" w:rsidRDefault="00333041" w:rsidP="00A0440A">
      <w:pPr>
        <w:pStyle w:val="Body"/>
        <w:spacing w:after="0" w:line="480" w:lineRule="auto"/>
        <w:ind w:firstLine="1134"/>
        <w:jc w:val="both"/>
        <w:rPr>
          <w:rFonts w:ascii="Times New Roman" w:eastAsia="Times New Roman" w:hAnsi="Times New Roman" w:cs="Times New Roman"/>
          <w:sz w:val="24"/>
          <w:szCs w:val="24"/>
        </w:rPr>
      </w:pPr>
      <w:r>
        <w:rPr>
          <w:rFonts w:ascii="Times New Roman" w:hAnsi="Times New Roman"/>
          <w:sz w:val="24"/>
          <w:szCs w:val="24"/>
        </w:rPr>
        <w:t xml:space="preserve">The gravamen of the first respondent’s argument is that because of the continued litigation at the instance of the first appellant, there was still a live dispute between the parties such that the debt could not have been affected by the provisions of SI 33 of 2019. For this proposition the first respondent has relied on the cases of </w:t>
      </w:r>
      <w:r>
        <w:rPr>
          <w:rFonts w:ascii="Times New Roman" w:hAnsi="Times New Roman"/>
          <w:i/>
          <w:iCs/>
          <w:sz w:val="24"/>
          <w:szCs w:val="24"/>
        </w:rPr>
        <w:t>Lock v Lock</w:t>
      </w:r>
      <w:r>
        <w:rPr>
          <w:rFonts w:ascii="Times New Roman" w:hAnsi="Times New Roman"/>
          <w:sz w:val="24"/>
          <w:szCs w:val="24"/>
        </w:rPr>
        <w:t xml:space="preserve"> </w:t>
      </w:r>
      <w:r>
        <w:rPr>
          <w:rFonts w:ascii="Times New Roman" w:hAnsi="Times New Roman"/>
          <w:i/>
          <w:iCs/>
          <w:sz w:val="24"/>
          <w:szCs w:val="24"/>
        </w:rPr>
        <w:t>and another</w:t>
      </w:r>
      <w:r>
        <w:rPr>
          <w:rFonts w:ascii="Times New Roman" w:hAnsi="Times New Roman"/>
          <w:sz w:val="24"/>
          <w:szCs w:val="24"/>
        </w:rPr>
        <w:t xml:space="preserve"> SC 127/22 and </w:t>
      </w:r>
      <w:proofErr w:type="spellStart"/>
      <w:r>
        <w:rPr>
          <w:rFonts w:ascii="Times New Roman" w:hAnsi="Times New Roman"/>
          <w:i/>
          <w:iCs/>
          <w:sz w:val="24"/>
          <w:szCs w:val="24"/>
        </w:rPr>
        <w:t>Lugalulu</w:t>
      </w:r>
      <w:proofErr w:type="spellEnd"/>
      <w:r>
        <w:rPr>
          <w:rFonts w:ascii="Times New Roman" w:hAnsi="Times New Roman"/>
          <w:i/>
          <w:iCs/>
          <w:sz w:val="24"/>
          <w:szCs w:val="24"/>
        </w:rPr>
        <w:t xml:space="preserve"> </w:t>
      </w:r>
      <w:r w:rsidR="00107081">
        <w:rPr>
          <w:rFonts w:ascii="Times New Roman" w:hAnsi="Times New Roman"/>
          <w:i/>
          <w:iCs/>
          <w:sz w:val="24"/>
          <w:szCs w:val="24"/>
        </w:rPr>
        <w:t>I</w:t>
      </w:r>
      <w:r>
        <w:rPr>
          <w:rFonts w:ascii="Times New Roman" w:hAnsi="Times New Roman"/>
          <w:i/>
          <w:iCs/>
          <w:sz w:val="24"/>
          <w:szCs w:val="24"/>
        </w:rPr>
        <w:t xml:space="preserve">nvestments and </w:t>
      </w:r>
      <w:r w:rsidR="00107081">
        <w:rPr>
          <w:rFonts w:ascii="Times New Roman" w:hAnsi="Times New Roman"/>
          <w:i/>
          <w:iCs/>
          <w:sz w:val="24"/>
          <w:szCs w:val="24"/>
        </w:rPr>
        <w:t>A</w:t>
      </w:r>
      <w:r>
        <w:rPr>
          <w:rFonts w:ascii="Times New Roman" w:hAnsi="Times New Roman"/>
          <w:i/>
          <w:iCs/>
          <w:sz w:val="24"/>
          <w:szCs w:val="24"/>
        </w:rPr>
        <w:t>nother v National Railways of Zimbabwe</w:t>
      </w:r>
      <w:r>
        <w:rPr>
          <w:rFonts w:ascii="Times New Roman" w:hAnsi="Times New Roman"/>
          <w:sz w:val="24"/>
          <w:szCs w:val="24"/>
        </w:rPr>
        <w:t xml:space="preserve"> SC 43/22.  </w:t>
      </w:r>
    </w:p>
    <w:p w14:paraId="005962F3" w14:textId="77777777" w:rsidR="00D257CC" w:rsidRDefault="00D257CC" w:rsidP="00A0440A">
      <w:pPr>
        <w:pStyle w:val="Body"/>
        <w:spacing w:after="0" w:line="480" w:lineRule="auto"/>
        <w:ind w:firstLine="1134"/>
        <w:jc w:val="both"/>
        <w:rPr>
          <w:rFonts w:ascii="Times New Roman" w:eastAsia="Times New Roman" w:hAnsi="Times New Roman" w:cs="Times New Roman"/>
          <w:sz w:val="24"/>
          <w:szCs w:val="24"/>
        </w:rPr>
      </w:pPr>
    </w:p>
    <w:p w14:paraId="0035AC38" w14:textId="77777777" w:rsidR="00D257CC" w:rsidRDefault="00333041" w:rsidP="00A0440A">
      <w:pPr>
        <w:pStyle w:val="Body"/>
        <w:spacing w:after="0" w:line="480" w:lineRule="auto"/>
        <w:ind w:firstLine="1134"/>
        <w:jc w:val="both"/>
        <w:rPr>
          <w:rFonts w:ascii="Times New Roman" w:eastAsia="Times New Roman" w:hAnsi="Times New Roman" w:cs="Times New Roman"/>
          <w:sz w:val="24"/>
          <w:szCs w:val="24"/>
        </w:rPr>
      </w:pPr>
      <w:r>
        <w:rPr>
          <w:rFonts w:ascii="Times New Roman" w:hAnsi="Times New Roman"/>
          <w:sz w:val="24"/>
          <w:szCs w:val="24"/>
        </w:rPr>
        <w:t xml:space="preserve">It must be noted that these cases dealt with High Court judgments (therefore judgments debts) as opposed to arbitral awards. The first respondent submits that since the </w:t>
      </w:r>
      <w:r>
        <w:rPr>
          <w:rFonts w:ascii="Times New Roman" w:hAnsi="Times New Roman"/>
          <w:sz w:val="24"/>
          <w:szCs w:val="24"/>
        </w:rPr>
        <w:lastRenderedPageBreak/>
        <w:t xml:space="preserve">award in </w:t>
      </w:r>
      <w:proofErr w:type="spellStart"/>
      <w:r>
        <w:rPr>
          <w:rFonts w:ascii="Times New Roman" w:hAnsi="Times New Roman"/>
          <w:i/>
          <w:iCs/>
          <w:sz w:val="24"/>
          <w:szCs w:val="24"/>
        </w:rPr>
        <w:t>casu</w:t>
      </w:r>
      <w:proofErr w:type="spellEnd"/>
      <w:r>
        <w:rPr>
          <w:rFonts w:ascii="Times New Roman" w:hAnsi="Times New Roman"/>
          <w:sz w:val="24"/>
          <w:szCs w:val="24"/>
        </w:rPr>
        <w:t xml:space="preserve"> was registered after the effective date in terms of SI 33 of 2019, the award is not affected by the provisions of that statutory instrument. In other words, the debt is payable in United States dollars converted to RTGS at the prevailing bank rate. The first respondent concedes that an arbitral award is not a judgment debt. It submits however that once registered as an order of the court </w:t>
      </w:r>
      <w:r>
        <w:rPr>
          <w:rFonts w:ascii="Times New Roman" w:hAnsi="Times New Roman"/>
          <w:i/>
          <w:iCs/>
          <w:sz w:val="24"/>
          <w:szCs w:val="24"/>
        </w:rPr>
        <w:t>a quo</w:t>
      </w:r>
      <w:r>
        <w:rPr>
          <w:rFonts w:ascii="Times New Roman" w:hAnsi="Times New Roman"/>
          <w:sz w:val="24"/>
          <w:szCs w:val="24"/>
        </w:rPr>
        <w:t xml:space="preserve"> it becomes a judgment debt. </w:t>
      </w:r>
    </w:p>
    <w:p w14:paraId="261C8CB4" w14:textId="77777777" w:rsidR="00D257CC" w:rsidRDefault="00D257CC" w:rsidP="00A0440A">
      <w:pPr>
        <w:pStyle w:val="Body"/>
        <w:spacing w:after="0" w:line="480" w:lineRule="auto"/>
        <w:ind w:firstLine="1134"/>
        <w:jc w:val="both"/>
        <w:rPr>
          <w:rFonts w:ascii="Times New Roman" w:eastAsia="Times New Roman" w:hAnsi="Times New Roman" w:cs="Times New Roman"/>
          <w:sz w:val="24"/>
          <w:szCs w:val="24"/>
        </w:rPr>
      </w:pPr>
    </w:p>
    <w:p w14:paraId="304EAB9F" w14:textId="77777777" w:rsidR="00D257CC" w:rsidRDefault="00333041" w:rsidP="00A0440A">
      <w:pPr>
        <w:pStyle w:val="Body"/>
        <w:spacing w:after="0" w:line="480" w:lineRule="auto"/>
        <w:jc w:val="both"/>
        <w:rPr>
          <w:rFonts w:ascii="Times New Roman" w:eastAsia="Times New Roman" w:hAnsi="Times New Roman" w:cs="Times New Roman"/>
          <w:b/>
          <w:bCs/>
          <w:sz w:val="24"/>
          <w:szCs w:val="24"/>
        </w:rPr>
      </w:pPr>
      <w:r>
        <w:rPr>
          <w:rFonts w:ascii="Times New Roman" w:hAnsi="Times New Roman"/>
          <w:b/>
          <w:bCs/>
          <w:sz w:val="24"/>
          <w:szCs w:val="24"/>
        </w:rPr>
        <w:t xml:space="preserve">ANALYSIS    </w:t>
      </w:r>
    </w:p>
    <w:p w14:paraId="551AC991" w14:textId="77777777" w:rsidR="00D257CC" w:rsidRDefault="00333041" w:rsidP="00A0440A">
      <w:pPr>
        <w:pStyle w:val="Body"/>
        <w:spacing w:after="0" w:line="480" w:lineRule="auto"/>
        <w:ind w:firstLine="1134"/>
        <w:jc w:val="both"/>
        <w:rPr>
          <w:rFonts w:ascii="Times New Roman" w:eastAsia="Times New Roman" w:hAnsi="Times New Roman" w:cs="Times New Roman"/>
          <w:i/>
          <w:iCs/>
          <w:sz w:val="24"/>
          <w:szCs w:val="24"/>
        </w:rPr>
      </w:pPr>
      <w:r>
        <w:rPr>
          <w:rFonts w:ascii="Times New Roman" w:hAnsi="Times New Roman"/>
          <w:sz w:val="24"/>
          <w:szCs w:val="24"/>
        </w:rPr>
        <w:t xml:space="preserve">Both parties have cited authorities tending to show, on behalf of the appellants, that an arbitral award is final upon its grant, and, on behalf of the first respondent, that it is not final until it is registered. We note that there is no legislative provision that says that the filing of a challenge to an arbitral award suspends the operation of the award. That being the case we would agree with </w:t>
      </w:r>
      <w:proofErr w:type="spellStart"/>
      <w:r>
        <w:rPr>
          <w:rFonts w:ascii="Times New Roman" w:hAnsi="Times New Roman"/>
          <w:sz w:val="24"/>
          <w:szCs w:val="24"/>
        </w:rPr>
        <w:t>Mr</w:t>
      </w:r>
      <w:proofErr w:type="spellEnd"/>
      <w:r>
        <w:rPr>
          <w:rFonts w:ascii="Times New Roman" w:hAnsi="Times New Roman"/>
          <w:sz w:val="24"/>
          <w:szCs w:val="24"/>
        </w:rPr>
        <w:t xml:space="preserve"> </w:t>
      </w:r>
      <w:proofErr w:type="spellStart"/>
      <w:r>
        <w:rPr>
          <w:rFonts w:ascii="Times New Roman" w:hAnsi="Times New Roman"/>
          <w:i/>
          <w:iCs/>
          <w:sz w:val="24"/>
          <w:szCs w:val="24"/>
        </w:rPr>
        <w:t>Zhuwarara</w:t>
      </w:r>
      <w:proofErr w:type="spellEnd"/>
      <w:r>
        <w:rPr>
          <w:rFonts w:ascii="Times New Roman" w:hAnsi="Times New Roman"/>
          <w:sz w:val="24"/>
          <w:szCs w:val="24"/>
        </w:rPr>
        <w:t xml:space="preserve">, for the first and second appellants, that an arbitral award is effective upon its grant until it is set aside. In any event, it does not matter when the arbitral award may be regarded as being final. The point is, whether at the time of ultimate registration in the court a quo, such an award becomes a judgment of the court </w:t>
      </w:r>
      <w:r>
        <w:rPr>
          <w:rFonts w:ascii="Times New Roman" w:hAnsi="Times New Roman"/>
          <w:i/>
          <w:iCs/>
          <w:sz w:val="24"/>
          <w:szCs w:val="24"/>
        </w:rPr>
        <w:t>a quo.</w:t>
      </w:r>
    </w:p>
    <w:p w14:paraId="7FB396DA" w14:textId="77777777" w:rsidR="00D257CC" w:rsidRDefault="00D257CC" w:rsidP="00A0440A">
      <w:pPr>
        <w:pStyle w:val="Body"/>
        <w:spacing w:after="0" w:line="480" w:lineRule="auto"/>
        <w:jc w:val="both"/>
        <w:rPr>
          <w:rFonts w:ascii="Times New Roman" w:eastAsia="Times New Roman" w:hAnsi="Times New Roman" w:cs="Times New Roman"/>
          <w:sz w:val="24"/>
          <w:szCs w:val="24"/>
        </w:rPr>
      </w:pPr>
    </w:p>
    <w:p w14:paraId="27AF232E" w14:textId="6CE27B4F" w:rsidR="00D257CC" w:rsidRDefault="00333041" w:rsidP="00A0440A">
      <w:pPr>
        <w:pStyle w:val="Body"/>
        <w:spacing w:after="0" w:line="480" w:lineRule="auto"/>
        <w:ind w:firstLine="1134"/>
        <w:jc w:val="both"/>
        <w:rPr>
          <w:rFonts w:ascii="Times New Roman" w:eastAsia="Times New Roman" w:hAnsi="Times New Roman" w:cs="Times New Roman"/>
          <w:sz w:val="24"/>
          <w:szCs w:val="24"/>
        </w:rPr>
      </w:pPr>
      <w:r>
        <w:rPr>
          <w:rFonts w:ascii="Times New Roman" w:hAnsi="Times New Roman"/>
          <w:sz w:val="24"/>
          <w:szCs w:val="24"/>
        </w:rPr>
        <w:t xml:space="preserve">We agree with </w:t>
      </w:r>
      <w:proofErr w:type="spellStart"/>
      <w:r>
        <w:rPr>
          <w:rFonts w:ascii="Times New Roman" w:hAnsi="Times New Roman"/>
          <w:sz w:val="24"/>
          <w:szCs w:val="24"/>
        </w:rPr>
        <w:t>Mr</w:t>
      </w:r>
      <w:proofErr w:type="spellEnd"/>
      <w:r>
        <w:rPr>
          <w:rFonts w:ascii="Times New Roman" w:hAnsi="Times New Roman"/>
          <w:sz w:val="24"/>
          <w:szCs w:val="24"/>
        </w:rPr>
        <w:t xml:space="preserve"> </w:t>
      </w:r>
      <w:proofErr w:type="spellStart"/>
      <w:r>
        <w:rPr>
          <w:rFonts w:ascii="Times New Roman" w:hAnsi="Times New Roman"/>
          <w:i/>
          <w:iCs/>
          <w:sz w:val="24"/>
          <w:szCs w:val="24"/>
        </w:rPr>
        <w:t>Zhuwawara</w:t>
      </w:r>
      <w:proofErr w:type="spellEnd"/>
      <w:r>
        <w:rPr>
          <w:rFonts w:ascii="Times New Roman" w:hAnsi="Times New Roman"/>
          <w:sz w:val="24"/>
          <w:szCs w:val="24"/>
        </w:rPr>
        <w:t xml:space="preserve"> that registration of an award in the court </w:t>
      </w:r>
      <w:r>
        <w:rPr>
          <w:rFonts w:ascii="Times New Roman" w:hAnsi="Times New Roman"/>
          <w:i/>
          <w:iCs/>
          <w:sz w:val="24"/>
          <w:szCs w:val="24"/>
        </w:rPr>
        <w:t>a quo</w:t>
      </w:r>
      <w:r>
        <w:rPr>
          <w:rFonts w:ascii="Times New Roman" w:hAnsi="Times New Roman"/>
          <w:sz w:val="24"/>
          <w:szCs w:val="24"/>
        </w:rPr>
        <w:t xml:space="preserve"> does not change the status of the award. The award is registered simply for the purpose of execution. The court </w:t>
      </w:r>
      <w:r>
        <w:rPr>
          <w:rFonts w:ascii="Times New Roman" w:hAnsi="Times New Roman"/>
          <w:i/>
          <w:iCs/>
          <w:sz w:val="24"/>
          <w:szCs w:val="24"/>
        </w:rPr>
        <w:t>a quo,</w:t>
      </w:r>
      <w:r>
        <w:rPr>
          <w:rFonts w:ascii="Times New Roman" w:hAnsi="Times New Roman"/>
          <w:sz w:val="24"/>
          <w:szCs w:val="24"/>
        </w:rPr>
        <w:t xml:space="preserve"> at registration, does not determine the rights and obligations of the parties. These have already been determined by the arbitrator. The court </w:t>
      </w:r>
      <w:r>
        <w:rPr>
          <w:rFonts w:ascii="Times New Roman" w:hAnsi="Times New Roman"/>
          <w:i/>
          <w:iCs/>
          <w:sz w:val="24"/>
          <w:szCs w:val="24"/>
        </w:rPr>
        <w:t>a quo</w:t>
      </w:r>
      <w:r>
        <w:rPr>
          <w:rFonts w:ascii="Times New Roman" w:hAnsi="Times New Roman"/>
          <w:sz w:val="24"/>
          <w:szCs w:val="24"/>
        </w:rPr>
        <w:t xml:space="preserve"> does not and cannot determine the matter on the merits. For that reason, the order for registration does not become a judgment debt because it is not a judgment of the court </w:t>
      </w:r>
      <w:r>
        <w:rPr>
          <w:rFonts w:ascii="Times New Roman" w:hAnsi="Times New Roman"/>
          <w:i/>
          <w:iCs/>
          <w:sz w:val="24"/>
          <w:szCs w:val="24"/>
        </w:rPr>
        <w:t>a quo</w:t>
      </w:r>
      <w:r>
        <w:rPr>
          <w:rFonts w:ascii="Times New Roman" w:hAnsi="Times New Roman"/>
          <w:sz w:val="24"/>
          <w:szCs w:val="24"/>
        </w:rPr>
        <w:t xml:space="preserve">. The fact that the court </w:t>
      </w:r>
      <w:r>
        <w:rPr>
          <w:rFonts w:ascii="Times New Roman" w:hAnsi="Times New Roman"/>
          <w:i/>
          <w:iCs/>
          <w:sz w:val="24"/>
          <w:szCs w:val="24"/>
        </w:rPr>
        <w:t>a quo</w:t>
      </w:r>
      <w:r>
        <w:rPr>
          <w:rFonts w:ascii="Times New Roman" w:hAnsi="Times New Roman"/>
          <w:sz w:val="24"/>
          <w:szCs w:val="24"/>
        </w:rPr>
        <w:t xml:space="preserve"> may refuse to register an award on any of the grounds set out under Article 36 of the model law is irrelevant to the issue at hand, namely whether the registration of an arbitral award transforms it into a judgment debt.  </w:t>
      </w:r>
    </w:p>
    <w:p w14:paraId="70320708" w14:textId="77777777" w:rsidR="00D257CC" w:rsidRDefault="00333041" w:rsidP="00A0440A">
      <w:pPr>
        <w:pStyle w:val="Body"/>
        <w:spacing w:after="0" w:line="480" w:lineRule="auto"/>
        <w:ind w:firstLine="1134"/>
        <w:jc w:val="both"/>
        <w:rPr>
          <w:rFonts w:ascii="Times New Roman" w:eastAsia="Times New Roman" w:hAnsi="Times New Roman" w:cs="Times New Roman"/>
          <w:sz w:val="24"/>
          <w:szCs w:val="24"/>
        </w:rPr>
      </w:pPr>
      <w:r>
        <w:rPr>
          <w:rFonts w:ascii="Times New Roman" w:hAnsi="Times New Roman"/>
          <w:sz w:val="24"/>
          <w:szCs w:val="24"/>
        </w:rPr>
        <w:lastRenderedPageBreak/>
        <w:t xml:space="preserve">The rights and obligations of the parties were determined by the arbitrator in 2015. The award/debt is fully covered by the provisions of SI 33 of 2019 notwithstanding its registration after 22 February 2019 (the effective date). The position would have been different if proceedings in a court of law had been instituted in 2015 but concluded after the effective date. The order given would be a judgment debt. In such a scenario the rights and obligations of the parties would have been determined by a court after the effective date and therefore the judgment debt so arising would be payable in Unites States dollars converted to RTGS at the prevailing bank rate. An arbitral award granted in 2015 cannot assume a similar status merely because it was registered by the court </w:t>
      </w:r>
      <w:r>
        <w:rPr>
          <w:rFonts w:ascii="Times New Roman" w:hAnsi="Times New Roman"/>
          <w:i/>
          <w:iCs/>
          <w:sz w:val="24"/>
          <w:szCs w:val="24"/>
        </w:rPr>
        <w:t>a quo</w:t>
      </w:r>
      <w:r>
        <w:rPr>
          <w:rFonts w:ascii="Times New Roman" w:hAnsi="Times New Roman"/>
          <w:sz w:val="24"/>
          <w:szCs w:val="24"/>
        </w:rPr>
        <w:t xml:space="preserve"> after the effective date. </w:t>
      </w:r>
    </w:p>
    <w:p w14:paraId="4A44B9C3" w14:textId="77777777" w:rsidR="00D257CC" w:rsidRDefault="00D257CC" w:rsidP="00A0440A">
      <w:pPr>
        <w:pStyle w:val="Body"/>
        <w:spacing w:after="0" w:line="480" w:lineRule="auto"/>
        <w:ind w:firstLine="1134"/>
        <w:jc w:val="both"/>
        <w:rPr>
          <w:rFonts w:ascii="Times New Roman" w:eastAsia="Times New Roman" w:hAnsi="Times New Roman" w:cs="Times New Roman"/>
          <w:sz w:val="24"/>
          <w:szCs w:val="24"/>
        </w:rPr>
      </w:pPr>
    </w:p>
    <w:p w14:paraId="4997516B" w14:textId="77777777" w:rsidR="00D257CC" w:rsidRDefault="00333041" w:rsidP="00A0440A">
      <w:pPr>
        <w:pStyle w:val="Body"/>
        <w:spacing w:after="0" w:line="480" w:lineRule="auto"/>
        <w:ind w:firstLine="1276"/>
        <w:jc w:val="both"/>
        <w:rPr>
          <w:rFonts w:ascii="Times New Roman" w:eastAsia="Times New Roman" w:hAnsi="Times New Roman" w:cs="Times New Roman"/>
          <w:sz w:val="24"/>
          <w:szCs w:val="24"/>
        </w:rPr>
      </w:pPr>
      <w:r>
        <w:rPr>
          <w:rFonts w:ascii="Times New Roman" w:hAnsi="Times New Roman"/>
          <w:sz w:val="24"/>
          <w:szCs w:val="24"/>
        </w:rPr>
        <w:t xml:space="preserve">The court </w:t>
      </w:r>
      <w:r>
        <w:rPr>
          <w:rFonts w:ascii="Times New Roman" w:hAnsi="Times New Roman"/>
          <w:i/>
          <w:iCs/>
          <w:sz w:val="24"/>
          <w:szCs w:val="24"/>
        </w:rPr>
        <w:t>a quo</w:t>
      </w:r>
      <w:r>
        <w:rPr>
          <w:rFonts w:ascii="Times New Roman" w:hAnsi="Times New Roman"/>
          <w:sz w:val="24"/>
          <w:szCs w:val="24"/>
        </w:rPr>
        <w:t xml:space="preserve"> therefore misdirected itself in treating the order for registration of the award as a novation of the arbitral award giving rise to a judgment debt. Having so misdirected itself, it wrongly concluded that the debt was not covered by SI 33 of 2019 and disregarded the payment in full in RTGS dollars made by the first appellant. </w:t>
      </w:r>
    </w:p>
    <w:p w14:paraId="4D1B5F12" w14:textId="77777777" w:rsidR="00D257CC" w:rsidRDefault="00D257CC" w:rsidP="00A0440A">
      <w:pPr>
        <w:pStyle w:val="Body"/>
        <w:spacing w:after="0" w:line="480" w:lineRule="auto"/>
        <w:ind w:firstLine="1134"/>
        <w:jc w:val="both"/>
        <w:rPr>
          <w:rFonts w:ascii="Times New Roman" w:eastAsia="Times New Roman" w:hAnsi="Times New Roman" w:cs="Times New Roman"/>
          <w:sz w:val="24"/>
          <w:szCs w:val="24"/>
        </w:rPr>
      </w:pPr>
    </w:p>
    <w:p w14:paraId="2E1B1047" w14:textId="446D4308" w:rsidR="00D257CC" w:rsidRDefault="00333041" w:rsidP="00A0440A">
      <w:pPr>
        <w:pStyle w:val="Body"/>
        <w:spacing w:after="0" w:line="480" w:lineRule="auto"/>
        <w:ind w:firstLine="1134"/>
        <w:jc w:val="both"/>
        <w:rPr>
          <w:rFonts w:ascii="Times New Roman" w:eastAsia="Times New Roman" w:hAnsi="Times New Roman" w:cs="Times New Roman"/>
          <w:sz w:val="24"/>
          <w:szCs w:val="24"/>
        </w:rPr>
      </w:pPr>
      <w:r>
        <w:rPr>
          <w:rFonts w:ascii="Times New Roman" w:hAnsi="Times New Roman"/>
          <w:sz w:val="24"/>
          <w:szCs w:val="24"/>
        </w:rPr>
        <w:t xml:space="preserve">There is no evidence in the judgment of the court </w:t>
      </w:r>
      <w:r>
        <w:rPr>
          <w:rFonts w:ascii="Times New Roman" w:hAnsi="Times New Roman"/>
          <w:i/>
          <w:iCs/>
          <w:sz w:val="24"/>
          <w:szCs w:val="24"/>
        </w:rPr>
        <w:t>a quo</w:t>
      </w:r>
      <w:r>
        <w:rPr>
          <w:rFonts w:ascii="Times New Roman" w:hAnsi="Times New Roman"/>
          <w:sz w:val="24"/>
          <w:szCs w:val="24"/>
        </w:rPr>
        <w:t xml:space="preserve"> that it took into account or noted the Sheriff</w:t>
      </w:r>
      <w:r w:rsidR="00B003BE">
        <w:rPr>
          <w:rFonts w:ascii="Times New Roman" w:hAnsi="Times New Roman"/>
          <w:sz w:val="24"/>
          <w:szCs w:val="24"/>
        </w:rPr>
        <w:t>’</w:t>
      </w:r>
      <w:r>
        <w:rPr>
          <w:rFonts w:ascii="Times New Roman" w:hAnsi="Times New Roman"/>
          <w:sz w:val="24"/>
          <w:szCs w:val="24"/>
        </w:rPr>
        <w:t>s report filed of record. There is absolutely no reference to it. If it had had regard to the sheriff report, it would not have issued an order for costs against him on the higher scale or indeed any costs at all. As already indicated, the sheriff is an officer of</w:t>
      </w:r>
      <w:r w:rsidR="00D05E73">
        <w:rPr>
          <w:rFonts w:ascii="Times New Roman" w:hAnsi="Times New Roman"/>
          <w:sz w:val="24"/>
          <w:szCs w:val="24"/>
        </w:rPr>
        <w:t xml:space="preserve"> the</w:t>
      </w:r>
      <w:r>
        <w:rPr>
          <w:rFonts w:ascii="Times New Roman" w:hAnsi="Times New Roman"/>
          <w:sz w:val="24"/>
          <w:szCs w:val="24"/>
        </w:rPr>
        <w:t xml:space="preserve"> court, not a litigant. He is not required to file opposing papers. His report is sufficient to inform the court and the parties as to his actions and the reasons therefor. </w:t>
      </w:r>
    </w:p>
    <w:p w14:paraId="5F4C4C5B" w14:textId="77777777" w:rsidR="00D257CC" w:rsidRDefault="00D257CC" w:rsidP="00A0440A">
      <w:pPr>
        <w:pStyle w:val="Body"/>
        <w:spacing w:after="0" w:line="480" w:lineRule="auto"/>
        <w:ind w:firstLine="1134"/>
        <w:jc w:val="both"/>
        <w:rPr>
          <w:rFonts w:ascii="Times New Roman" w:eastAsia="Times New Roman" w:hAnsi="Times New Roman" w:cs="Times New Roman"/>
          <w:sz w:val="24"/>
          <w:szCs w:val="24"/>
        </w:rPr>
      </w:pPr>
    </w:p>
    <w:p w14:paraId="0D1A33BA" w14:textId="2A89B9D0" w:rsidR="00D257CC" w:rsidRDefault="00333041" w:rsidP="00A0440A">
      <w:pPr>
        <w:pStyle w:val="Body"/>
        <w:spacing w:after="0" w:line="480" w:lineRule="auto"/>
        <w:ind w:firstLine="1134"/>
        <w:jc w:val="both"/>
        <w:rPr>
          <w:rFonts w:ascii="Times New Roman" w:eastAsia="Times New Roman" w:hAnsi="Times New Roman" w:cs="Times New Roman"/>
          <w:sz w:val="24"/>
          <w:szCs w:val="24"/>
        </w:rPr>
      </w:pPr>
      <w:r>
        <w:rPr>
          <w:rFonts w:ascii="Times New Roman" w:hAnsi="Times New Roman"/>
          <w:sz w:val="24"/>
          <w:szCs w:val="24"/>
        </w:rPr>
        <w:t xml:space="preserve">We agree that the Sheriff, when in doubt, should seek directions from the court. He should have done so. As it turns out however, he was right in his assertion that the debt had been fully discharged in RTGS </w:t>
      </w:r>
      <w:r w:rsidR="00D05E73">
        <w:rPr>
          <w:rFonts w:ascii="Times New Roman" w:hAnsi="Times New Roman"/>
          <w:sz w:val="24"/>
          <w:szCs w:val="24"/>
        </w:rPr>
        <w:t xml:space="preserve">at the prescribed rate of one is to one to the United States </w:t>
      </w:r>
      <w:r>
        <w:rPr>
          <w:rFonts w:ascii="Times New Roman" w:hAnsi="Times New Roman"/>
          <w:sz w:val="24"/>
          <w:szCs w:val="24"/>
        </w:rPr>
        <w:t xml:space="preserve">dollar. </w:t>
      </w:r>
      <w:r>
        <w:rPr>
          <w:rFonts w:ascii="Times New Roman" w:hAnsi="Times New Roman"/>
          <w:sz w:val="24"/>
          <w:szCs w:val="24"/>
        </w:rPr>
        <w:lastRenderedPageBreak/>
        <w:t xml:space="preserve">For that reason the order granted against him cannot stand. In any event the sheriff acted in terms of an order granted by </w:t>
      </w:r>
      <w:r w:rsidR="00DC789A">
        <w:rPr>
          <w:rFonts w:ascii="Times New Roman" w:hAnsi="Times New Roman"/>
          <w:sz w:val="24"/>
          <w:szCs w:val="24"/>
        </w:rPr>
        <w:t>MUSHORE</w:t>
      </w:r>
      <w:r>
        <w:rPr>
          <w:rFonts w:ascii="Times New Roman" w:hAnsi="Times New Roman"/>
          <w:sz w:val="24"/>
          <w:szCs w:val="24"/>
        </w:rPr>
        <w:t xml:space="preserve"> J. </w:t>
      </w:r>
    </w:p>
    <w:p w14:paraId="413F12EE" w14:textId="77777777" w:rsidR="00D257CC" w:rsidRDefault="00D257CC" w:rsidP="00A0440A">
      <w:pPr>
        <w:pStyle w:val="Body"/>
        <w:spacing w:after="0" w:line="480" w:lineRule="auto"/>
        <w:jc w:val="both"/>
        <w:rPr>
          <w:rFonts w:ascii="Times New Roman" w:eastAsia="Times New Roman" w:hAnsi="Times New Roman" w:cs="Times New Roman"/>
          <w:sz w:val="24"/>
          <w:szCs w:val="24"/>
        </w:rPr>
      </w:pPr>
    </w:p>
    <w:p w14:paraId="2BC5FC52" w14:textId="77777777" w:rsidR="00D257CC" w:rsidRDefault="00333041" w:rsidP="00A0440A">
      <w:pPr>
        <w:pStyle w:val="Body"/>
        <w:spacing w:after="0" w:line="480" w:lineRule="auto"/>
        <w:jc w:val="both"/>
        <w:rPr>
          <w:rFonts w:ascii="Times New Roman" w:eastAsia="Times New Roman" w:hAnsi="Times New Roman" w:cs="Times New Roman"/>
          <w:b/>
          <w:bCs/>
          <w:sz w:val="24"/>
          <w:szCs w:val="24"/>
        </w:rPr>
      </w:pPr>
      <w:r>
        <w:rPr>
          <w:rFonts w:ascii="Times New Roman" w:hAnsi="Times New Roman"/>
          <w:b/>
          <w:bCs/>
          <w:sz w:val="24"/>
          <w:szCs w:val="24"/>
        </w:rPr>
        <w:t>DISPOSITION</w:t>
      </w:r>
    </w:p>
    <w:p w14:paraId="656D90AE" w14:textId="332988A5" w:rsidR="00D257CC" w:rsidRDefault="00333041" w:rsidP="00A0440A">
      <w:pPr>
        <w:pStyle w:val="Body"/>
        <w:spacing w:after="0" w:line="480" w:lineRule="auto"/>
        <w:ind w:firstLine="1134"/>
        <w:jc w:val="both"/>
        <w:rPr>
          <w:rFonts w:ascii="Times New Roman" w:eastAsia="Times New Roman" w:hAnsi="Times New Roman" w:cs="Times New Roman"/>
          <w:sz w:val="24"/>
          <w:szCs w:val="24"/>
        </w:rPr>
      </w:pPr>
      <w:r>
        <w:rPr>
          <w:rFonts w:ascii="Times New Roman" w:hAnsi="Times New Roman"/>
          <w:sz w:val="24"/>
          <w:szCs w:val="24"/>
        </w:rPr>
        <w:t xml:space="preserve">The appeal has merit. The registration of an arbitral award does not create a judgment debt. Registration is a vehicle through which parties may access the services of the sheriff to execute arbitral awards. It is a procedure designed solely for purposes of execution. In that regard, the court </w:t>
      </w:r>
      <w:r>
        <w:rPr>
          <w:rFonts w:ascii="Times New Roman" w:hAnsi="Times New Roman"/>
          <w:i/>
          <w:iCs/>
          <w:sz w:val="24"/>
          <w:szCs w:val="24"/>
        </w:rPr>
        <w:t xml:space="preserve">a quo </w:t>
      </w:r>
      <w:r>
        <w:rPr>
          <w:rFonts w:ascii="Times New Roman" w:hAnsi="Times New Roman"/>
          <w:sz w:val="24"/>
          <w:szCs w:val="24"/>
        </w:rPr>
        <w:t>does not inquire into or determine the merits of the matter</w:t>
      </w:r>
      <w:r w:rsidR="00717204">
        <w:rPr>
          <w:rFonts w:ascii="Times New Roman" w:hAnsi="Times New Roman"/>
          <w:sz w:val="24"/>
          <w:szCs w:val="24"/>
        </w:rPr>
        <w:t xml:space="preserve"> as it is a mere vehicle for enforcement</w:t>
      </w:r>
      <w:r>
        <w:rPr>
          <w:rFonts w:ascii="Times New Roman" w:hAnsi="Times New Roman"/>
          <w:sz w:val="24"/>
          <w:szCs w:val="24"/>
        </w:rPr>
        <w:t>. Thus</w:t>
      </w:r>
      <w:r w:rsidR="000E2376">
        <w:rPr>
          <w:rFonts w:ascii="Times New Roman" w:hAnsi="Times New Roman"/>
          <w:sz w:val="24"/>
          <w:szCs w:val="24"/>
        </w:rPr>
        <w:t>,</w:t>
      </w:r>
      <w:r>
        <w:rPr>
          <w:rFonts w:ascii="Times New Roman" w:hAnsi="Times New Roman"/>
          <w:sz w:val="24"/>
          <w:szCs w:val="24"/>
        </w:rPr>
        <w:t xml:space="preserve"> the arbitral award, granted in 2015, is subject to the provisions of SI 33 of 2019, notwithstanding its late registration after the effective date. The debt is therefore payable at the prescribed rate of 1 US$ to 1 RTGS$. The first appellant has thus fully discharged its debt. </w:t>
      </w:r>
    </w:p>
    <w:p w14:paraId="37545A93" w14:textId="77777777" w:rsidR="00D257CC" w:rsidRDefault="00D257CC" w:rsidP="00A0440A">
      <w:pPr>
        <w:pStyle w:val="Body"/>
        <w:spacing w:after="0" w:line="480" w:lineRule="auto"/>
        <w:jc w:val="both"/>
        <w:rPr>
          <w:rFonts w:ascii="Times New Roman" w:eastAsia="Times New Roman" w:hAnsi="Times New Roman" w:cs="Times New Roman"/>
          <w:sz w:val="24"/>
          <w:szCs w:val="24"/>
        </w:rPr>
      </w:pPr>
    </w:p>
    <w:p w14:paraId="3A237A71" w14:textId="77777777" w:rsidR="00D257CC" w:rsidRDefault="00333041" w:rsidP="00A0440A">
      <w:pPr>
        <w:pStyle w:val="Body"/>
        <w:spacing w:after="0" w:line="480" w:lineRule="auto"/>
        <w:ind w:firstLine="1134"/>
        <w:jc w:val="both"/>
        <w:rPr>
          <w:rFonts w:ascii="Times New Roman" w:eastAsia="Times New Roman" w:hAnsi="Times New Roman" w:cs="Times New Roman"/>
          <w:sz w:val="24"/>
          <w:szCs w:val="24"/>
        </w:rPr>
      </w:pPr>
      <w:r>
        <w:rPr>
          <w:rFonts w:ascii="Times New Roman" w:hAnsi="Times New Roman"/>
          <w:sz w:val="24"/>
          <w:szCs w:val="24"/>
        </w:rPr>
        <w:t>The order for costs against the sheriff is not justifiable. It must be set aside. Costs will follow the cause.</w:t>
      </w:r>
    </w:p>
    <w:p w14:paraId="7E1D0E00" w14:textId="77777777" w:rsidR="00D257CC" w:rsidRDefault="00D257CC" w:rsidP="00A0440A">
      <w:pPr>
        <w:pStyle w:val="Body"/>
        <w:spacing w:after="0" w:line="480" w:lineRule="auto"/>
        <w:ind w:firstLine="1134"/>
        <w:jc w:val="both"/>
        <w:rPr>
          <w:rFonts w:ascii="Times New Roman" w:eastAsia="Times New Roman" w:hAnsi="Times New Roman" w:cs="Times New Roman"/>
          <w:sz w:val="24"/>
          <w:szCs w:val="24"/>
        </w:rPr>
      </w:pPr>
    </w:p>
    <w:p w14:paraId="3BAF04BF" w14:textId="77777777" w:rsidR="00D257CC" w:rsidRDefault="00333041" w:rsidP="00A0440A">
      <w:pPr>
        <w:pStyle w:val="Body"/>
        <w:spacing w:after="0" w:line="480" w:lineRule="auto"/>
        <w:ind w:firstLine="1134"/>
        <w:jc w:val="both"/>
        <w:rPr>
          <w:rFonts w:ascii="Times New Roman" w:eastAsia="Times New Roman" w:hAnsi="Times New Roman" w:cs="Times New Roman"/>
          <w:sz w:val="24"/>
          <w:szCs w:val="24"/>
        </w:rPr>
      </w:pPr>
      <w:r>
        <w:rPr>
          <w:rFonts w:ascii="Times New Roman" w:hAnsi="Times New Roman"/>
          <w:sz w:val="24"/>
          <w:szCs w:val="24"/>
        </w:rPr>
        <w:t xml:space="preserve">In the result it is ordered as follows: </w:t>
      </w:r>
    </w:p>
    <w:p w14:paraId="4455D8D8" w14:textId="77777777" w:rsidR="00D257CC" w:rsidRDefault="00333041" w:rsidP="00A0440A">
      <w:pPr>
        <w:pStyle w:val="ListParagraph"/>
        <w:numPr>
          <w:ilvl w:val="0"/>
          <w:numId w:val="14"/>
        </w:numPr>
        <w:spacing w:after="0" w:line="480" w:lineRule="auto"/>
        <w:jc w:val="both"/>
        <w:rPr>
          <w:rFonts w:ascii="Times New Roman" w:hAnsi="Times New Roman"/>
          <w:sz w:val="24"/>
          <w:szCs w:val="24"/>
        </w:rPr>
      </w:pPr>
      <w:r>
        <w:rPr>
          <w:rFonts w:ascii="Times New Roman" w:hAnsi="Times New Roman"/>
          <w:sz w:val="24"/>
          <w:szCs w:val="24"/>
        </w:rPr>
        <w:t xml:space="preserve">That the appeal succeeds with costs. </w:t>
      </w:r>
    </w:p>
    <w:p w14:paraId="2C6CBEEC" w14:textId="2E0577D2" w:rsidR="00D257CC" w:rsidRDefault="00333041" w:rsidP="00A0440A">
      <w:pPr>
        <w:pStyle w:val="ListParagraph"/>
        <w:numPr>
          <w:ilvl w:val="0"/>
          <w:numId w:val="14"/>
        </w:numPr>
        <w:spacing w:after="0" w:line="480" w:lineRule="auto"/>
        <w:jc w:val="both"/>
        <w:rPr>
          <w:rFonts w:ascii="Times New Roman" w:hAnsi="Times New Roman"/>
          <w:sz w:val="24"/>
          <w:szCs w:val="24"/>
        </w:rPr>
      </w:pPr>
      <w:r>
        <w:rPr>
          <w:rFonts w:ascii="Times New Roman" w:hAnsi="Times New Roman"/>
          <w:sz w:val="24"/>
          <w:szCs w:val="24"/>
        </w:rPr>
        <w:t xml:space="preserve"> That the order of the court </w:t>
      </w:r>
      <w:r>
        <w:rPr>
          <w:rFonts w:ascii="Times New Roman" w:hAnsi="Times New Roman"/>
          <w:i/>
          <w:iCs/>
          <w:sz w:val="24"/>
          <w:szCs w:val="24"/>
        </w:rPr>
        <w:t>a quo</w:t>
      </w:r>
      <w:r>
        <w:rPr>
          <w:rFonts w:ascii="Times New Roman" w:hAnsi="Times New Roman"/>
          <w:sz w:val="24"/>
          <w:szCs w:val="24"/>
        </w:rPr>
        <w:t xml:space="preserve"> in case No HC 5989</w:t>
      </w:r>
      <w:r w:rsidR="008F250C">
        <w:rPr>
          <w:rFonts w:ascii="Times New Roman" w:hAnsi="Times New Roman"/>
          <w:sz w:val="24"/>
          <w:szCs w:val="24"/>
        </w:rPr>
        <w:t>/19</w:t>
      </w:r>
      <w:r>
        <w:rPr>
          <w:rFonts w:ascii="Times New Roman" w:hAnsi="Times New Roman"/>
          <w:sz w:val="24"/>
          <w:szCs w:val="24"/>
        </w:rPr>
        <w:t xml:space="preserve"> and case</w:t>
      </w:r>
      <w:r w:rsidR="00383994">
        <w:rPr>
          <w:rFonts w:ascii="Times New Roman" w:hAnsi="Times New Roman"/>
          <w:sz w:val="24"/>
          <w:szCs w:val="24"/>
        </w:rPr>
        <w:t xml:space="preserve"> No</w:t>
      </w:r>
      <w:r>
        <w:rPr>
          <w:rFonts w:ascii="Times New Roman" w:hAnsi="Times New Roman"/>
          <w:sz w:val="24"/>
          <w:szCs w:val="24"/>
        </w:rPr>
        <w:t xml:space="preserve"> HC10315/19 be set aside and be substituted with</w:t>
      </w:r>
      <w:r w:rsidR="008F250C">
        <w:rPr>
          <w:rFonts w:ascii="Times New Roman" w:hAnsi="Times New Roman"/>
          <w:sz w:val="24"/>
          <w:szCs w:val="24"/>
        </w:rPr>
        <w:t xml:space="preserve"> the following: </w:t>
      </w:r>
      <w:r>
        <w:rPr>
          <w:rFonts w:ascii="Times New Roman" w:hAnsi="Times New Roman"/>
          <w:sz w:val="24"/>
          <w:szCs w:val="24"/>
        </w:rPr>
        <w:t xml:space="preserve"> </w:t>
      </w:r>
    </w:p>
    <w:p w14:paraId="62E51F27" w14:textId="55FD3F2C" w:rsidR="00D257CC" w:rsidRDefault="008F250C" w:rsidP="008F250C">
      <w:pPr>
        <w:pStyle w:val="Body"/>
        <w:spacing w:after="0" w:line="480" w:lineRule="auto"/>
        <w:ind w:firstLine="1134"/>
        <w:jc w:val="both"/>
        <w:rPr>
          <w:rFonts w:ascii="Times New Roman" w:eastAsia="Times New Roman" w:hAnsi="Times New Roman" w:cs="Times New Roman"/>
          <w:b/>
          <w:bCs/>
          <w:sz w:val="24"/>
          <w:szCs w:val="24"/>
        </w:rPr>
      </w:pPr>
      <w:r w:rsidRPr="008F250C">
        <w:rPr>
          <w:rFonts w:ascii="Times New Roman" w:hAnsi="Times New Roman"/>
          <w:bCs/>
          <w:sz w:val="24"/>
          <w:szCs w:val="24"/>
        </w:rPr>
        <w:t>“</w:t>
      </w:r>
      <w:r w:rsidR="00333041">
        <w:rPr>
          <w:rFonts w:ascii="Times New Roman" w:hAnsi="Times New Roman"/>
          <w:b/>
          <w:bCs/>
          <w:sz w:val="24"/>
          <w:szCs w:val="24"/>
        </w:rPr>
        <w:t>Case No HC 5989/19</w:t>
      </w:r>
    </w:p>
    <w:p w14:paraId="0AE8F696" w14:textId="77777777" w:rsidR="00D257CC" w:rsidRDefault="00333041" w:rsidP="008F250C">
      <w:pPr>
        <w:pStyle w:val="ListParagraph"/>
        <w:numPr>
          <w:ilvl w:val="0"/>
          <w:numId w:val="16"/>
        </w:numPr>
        <w:spacing w:after="0" w:line="480" w:lineRule="auto"/>
        <w:jc w:val="both"/>
        <w:rPr>
          <w:rFonts w:ascii="Times New Roman" w:hAnsi="Times New Roman"/>
          <w:sz w:val="24"/>
          <w:szCs w:val="24"/>
        </w:rPr>
      </w:pPr>
      <w:r>
        <w:rPr>
          <w:rFonts w:ascii="Times New Roman" w:hAnsi="Times New Roman"/>
          <w:sz w:val="24"/>
          <w:szCs w:val="24"/>
        </w:rPr>
        <w:t xml:space="preserve"> The application for a declaratory order be and is hereby granted. </w:t>
      </w:r>
    </w:p>
    <w:p w14:paraId="26487CAF" w14:textId="77777777" w:rsidR="00D257CC" w:rsidRDefault="00333041" w:rsidP="008F250C">
      <w:pPr>
        <w:pStyle w:val="ListParagraph"/>
        <w:numPr>
          <w:ilvl w:val="0"/>
          <w:numId w:val="16"/>
        </w:numPr>
        <w:spacing w:after="0" w:line="480" w:lineRule="auto"/>
        <w:jc w:val="both"/>
        <w:rPr>
          <w:rFonts w:ascii="Times New Roman" w:hAnsi="Times New Roman"/>
          <w:sz w:val="24"/>
          <w:szCs w:val="24"/>
        </w:rPr>
      </w:pPr>
      <w:r>
        <w:rPr>
          <w:rFonts w:ascii="Times New Roman" w:hAnsi="Times New Roman"/>
          <w:sz w:val="24"/>
          <w:szCs w:val="24"/>
        </w:rPr>
        <w:t xml:space="preserve"> The liability arising from the arbitral award dated 19</w:t>
      </w:r>
      <w:r>
        <w:rPr>
          <w:rFonts w:ascii="Times New Roman" w:hAnsi="Times New Roman"/>
          <w:sz w:val="24"/>
          <w:szCs w:val="24"/>
          <w:vertAlign w:val="superscript"/>
        </w:rPr>
        <w:t>th</w:t>
      </w:r>
      <w:r>
        <w:rPr>
          <w:rFonts w:ascii="Times New Roman" w:hAnsi="Times New Roman"/>
          <w:sz w:val="24"/>
          <w:szCs w:val="24"/>
        </w:rPr>
        <w:t xml:space="preserve"> March 2015 in </w:t>
      </w:r>
      <w:proofErr w:type="spellStart"/>
      <w:r>
        <w:rPr>
          <w:rFonts w:ascii="Times New Roman" w:hAnsi="Times New Roman"/>
          <w:sz w:val="24"/>
          <w:szCs w:val="24"/>
        </w:rPr>
        <w:t>favour</w:t>
      </w:r>
      <w:proofErr w:type="spellEnd"/>
      <w:r>
        <w:rPr>
          <w:rFonts w:ascii="Times New Roman" w:hAnsi="Times New Roman"/>
          <w:sz w:val="24"/>
          <w:szCs w:val="24"/>
        </w:rPr>
        <w:t xml:space="preserve"> of the first respondent be and is hereby declared executable in RTGS </w:t>
      </w:r>
      <w:r>
        <w:rPr>
          <w:rFonts w:ascii="Times New Roman" w:hAnsi="Times New Roman"/>
          <w:sz w:val="24"/>
          <w:szCs w:val="24"/>
        </w:rPr>
        <w:lastRenderedPageBreak/>
        <w:t xml:space="preserve">dollars at the rate of one to one to the United States dollar in accordance with s 4 (1) (d) of Statutory Instrument 33 of 2019. </w:t>
      </w:r>
    </w:p>
    <w:p w14:paraId="45E41526" w14:textId="77777777" w:rsidR="00D257CC" w:rsidRDefault="00333041" w:rsidP="008F250C">
      <w:pPr>
        <w:pStyle w:val="ListParagraph"/>
        <w:numPr>
          <w:ilvl w:val="0"/>
          <w:numId w:val="16"/>
        </w:numPr>
        <w:spacing w:after="0" w:line="480" w:lineRule="auto"/>
        <w:jc w:val="both"/>
        <w:rPr>
          <w:rFonts w:ascii="Times New Roman" w:hAnsi="Times New Roman"/>
          <w:sz w:val="24"/>
          <w:szCs w:val="24"/>
        </w:rPr>
      </w:pPr>
      <w:r>
        <w:rPr>
          <w:rFonts w:ascii="Times New Roman" w:hAnsi="Times New Roman"/>
          <w:sz w:val="24"/>
          <w:szCs w:val="24"/>
        </w:rPr>
        <w:t xml:space="preserve">The first respondent to pay costs of suit. </w:t>
      </w:r>
    </w:p>
    <w:p w14:paraId="1F89CE15" w14:textId="0A1F6AF9" w:rsidR="00D257CC" w:rsidRDefault="00333041" w:rsidP="008F250C">
      <w:pPr>
        <w:pStyle w:val="Body"/>
        <w:spacing w:after="0" w:line="480" w:lineRule="auto"/>
        <w:ind w:firstLine="1134"/>
        <w:jc w:val="both"/>
        <w:rPr>
          <w:rFonts w:ascii="Times New Roman" w:eastAsia="Times New Roman" w:hAnsi="Times New Roman" w:cs="Times New Roman"/>
          <w:b/>
          <w:bCs/>
          <w:sz w:val="24"/>
          <w:szCs w:val="24"/>
        </w:rPr>
      </w:pPr>
      <w:r>
        <w:rPr>
          <w:rFonts w:ascii="Times New Roman" w:hAnsi="Times New Roman"/>
          <w:b/>
          <w:bCs/>
          <w:sz w:val="24"/>
          <w:szCs w:val="24"/>
        </w:rPr>
        <w:t xml:space="preserve">Case No HC 10315/19 </w:t>
      </w:r>
    </w:p>
    <w:p w14:paraId="00AA21D4" w14:textId="5AF3AC87" w:rsidR="00DC789A" w:rsidRPr="008F250C" w:rsidRDefault="00333041" w:rsidP="008F250C">
      <w:pPr>
        <w:pStyle w:val="Body"/>
        <w:spacing w:after="0" w:line="480" w:lineRule="auto"/>
        <w:ind w:firstLine="1134"/>
        <w:jc w:val="both"/>
        <w:rPr>
          <w:rFonts w:ascii="Times New Roman" w:eastAsia="Times New Roman" w:hAnsi="Times New Roman" w:cs="Times New Roman"/>
          <w:sz w:val="24"/>
          <w:szCs w:val="24"/>
        </w:rPr>
      </w:pPr>
      <w:r>
        <w:rPr>
          <w:rFonts w:ascii="Times New Roman" w:hAnsi="Times New Roman"/>
          <w:sz w:val="24"/>
          <w:szCs w:val="24"/>
        </w:rPr>
        <w:t>The appli</w:t>
      </w:r>
      <w:r w:rsidR="008F250C">
        <w:rPr>
          <w:rFonts w:ascii="Times New Roman" w:hAnsi="Times New Roman"/>
          <w:sz w:val="24"/>
          <w:szCs w:val="24"/>
        </w:rPr>
        <w:t>cation is dismissed with costs.”</w:t>
      </w:r>
    </w:p>
    <w:p w14:paraId="19E07D83" w14:textId="77777777" w:rsidR="00DC789A" w:rsidRDefault="00DC789A" w:rsidP="00A0440A">
      <w:pPr>
        <w:pStyle w:val="Body"/>
        <w:spacing w:after="0" w:line="480" w:lineRule="auto"/>
        <w:ind w:firstLine="1134"/>
        <w:jc w:val="both"/>
        <w:rPr>
          <w:rFonts w:ascii="Times New Roman" w:hAnsi="Times New Roman"/>
          <w:b/>
          <w:bCs/>
          <w:sz w:val="24"/>
          <w:szCs w:val="24"/>
        </w:rPr>
      </w:pPr>
    </w:p>
    <w:p w14:paraId="512E9D78" w14:textId="77777777" w:rsidR="008F250C" w:rsidRDefault="008F250C" w:rsidP="00A0440A">
      <w:pPr>
        <w:pStyle w:val="Body"/>
        <w:spacing w:after="0" w:line="480" w:lineRule="auto"/>
        <w:ind w:firstLine="1134"/>
        <w:jc w:val="both"/>
        <w:rPr>
          <w:rFonts w:ascii="Times New Roman" w:hAnsi="Times New Roman"/>
          <w:b/>
          <w:bCs/>
          <w:sz w:val="24"/>
          <w:szCs w:val="24"/>
        </w:rPr>
      </w:pPr>
    </w:p>
    <w:p w14:paraId="045BEA0D" w14:textId="77777777" w:rsidR="008F250C" w:rsidRDefault="008F250C" w:rsidP="00A0440A">
      <w:pPr>
        <w:pStyle w:val="Body"/>
        <w:spacing w:after="0" w:line="480" w:lineRule="auto"/>
        <w:ind w:firstLine="1134"/>
        <w:jc w:val="both"/>
        <w:rPr>
          <w:rFonts w:ascii="Times New Roman" w:hAnsi="Times New Roman"/>
          <w:b/>
          <w:bCs/>
          <w:sz w:val="24"/>
          <w:szCs w:val="24"/>
        </w:rPr>
      </w:pPr>
    </w:p>
    <w:p w14:paraId="44976483" w14:textId="47F21BD2" w:rsidR="00D257CC" w:rsidRDefault="00333041" w:rsidP="00A0440A">
      <w:pPr>
        <w:pStyle w:val="Body"/>
        <w:spacing w:after="0" w:line="480" w:lineRule="auto"/>
        <w:ind w:firstLine="1134"/>
        <w:jc w:val="both"/>
        <w:rPr>
          <w:rFonts w:ascii="Times New Roman" w:eastAsia="Times New Roman" w:hAnsi="Times New Roman" w:cs="Times New Roman"/>
          <w:sz w:val="24"/>
          <w:szCs w:val="24"/>
        </w:rPr>
      </w:pPr>
      <w:r>
        <w:rPr>
          <w:rFonts w:ascii="Times New Roman" w:hAnsi="Times New Roman"/>
          <w:b/>
          <w:bCs/>
          <w:sz w:val="24"/>
          <w:szCs w:val="24"/>
        </w:rPr>
        <w:t>BHUNU JA</w:t>
      </w:r>
      <w:r w:rsidR="00DC789A">
        <w:rPr>
          <w:rFonts w:ascii="Times New Roman" w:hAnsi="Times New Roman"/>
          <w:b/>
          <w:bCs/>
          <w:sz w:val="24"/>
          <w:szCs w:val="24"/>
        </w:rPr>
        <w:tab/>
      </w:r>
      <w:r w:rsidR="00DC789A">
        <w:rPr>
          <w:rFonts w:ascii="Times New Roman" w:hAnsi="Times New Roman"/>
          <w:b/>
          <w:bCs/>
          <w:sz w:val="24"/>
          <w:szCs w:val="24"/>
        </w:rPr>
        <w:tab/>
      </w:r>
      <w:r>
        <w:rPr>
          <w:rFonts w:ascii="Times New Roman" w:hAnsi="Times New Roman"/>
          <w:b/>
          <w:bCs/>
          <w:sz w:val="24"/>
          <w:szCs w:val="24"/>
        </w:rPr>
        <w:t>:</w:t>
      </w:r>
      <w:r w:rsidR="00DC789A">
        <w:rPr>
          <w:rFonts w:ascii="Times New Roman" w:eastAsia="Times New Roman" w:hAnsi="Times New Roman" w:cs="Times New Roman"/>
          <w:sz w:val="24"/>
          <w:szCs w:val="24"/>
        </w:rPr>
        <w:tab/>
      </w:r>
      <w:r>
        <w:rPr>
          <w:rFonts w:ascii="Times New Roman" w:eastAsia="Times New Roman" w:hAnsi="Times New Roman" w:cs="Times New Roman"/>
          <w:sz w:val="24"/>
          <w:szCs w:val="24"/>
        </w:rPr>
        <w:tab/>
        <w:t xml:space="preserve">I agree </w:t>
      </w:r>
    </w:p>
    <w:p w14:paraId="543BC69C" w14:textId="77777777" w:rsidR="00DC789A" w:rsidRDefault="00DC789A" w:rsidP="00A0440A">
      <w:pPr>
        <w:pStyle w:val="Body"/>
        <w:spacing w:after="0" w:line="480" w:lineRule="auto"/>
        <w:ind w:firstLine="1134"/>
        <w:jc w:val="both"/>
        <w:rPr>
          <w:rFonts w:ascii="Times New Roman" w:eastAsia="Times New Roman" w:hAnsi="Times New Roman" w:cs="Times New Roman"/>
          <w:sz w:val="24"/>
          <w:szCs w:val="24"/>
        </w:rPr>
      </w:pPr>
    </w:p>
    <w:p w14:paraId="7EF7CC81" w14:textId="77777777" w:rsidR="00D257CC" w:rsidRDefault="00D257CC" w:rsidP="00DC789A">
      <w:pPr>
        <w:pStyle w:val="Body"/>
        <w:spacing w:after="0" w:line="240" w:lineRule="auto"/>
        <w:ind w:firstLine="1134"/>
        <w:jc w:val="both"/>
        <w:rPr>
          <w:rFonts w:ascii="Times New Roman" w:eastAsia="Times New Roman" w:hAnsi="Times New Roman" w:cs="Times New Roman"/>
          <w:sz w:val="24"/>
          <w:szCs w:val="24"/>
        </w:rPr>
      </w:pPr>
    </w:p>
    <w:p w14:paraId="036D65AE" w14:textId="509EC9C3" w:rsidR="00D257CC" w:rsidRDefault="00333041" w:rsidP="00A0440A">
      <w:pPr>
        <w:pStyle w:val="Body"/>
        <w:spacing w:after="0" w:line="480" w:lineRule="auto"/>
        <w:ind w:firstLine="1134"/>
        <w:jc w:val="both"/>
        <w:rPr>
          <w:rFonts w:ascii="Times New Roman" w:eastAsia="Times New Roman" w:hAnsi="Times New Roman" w:cs="Times New Roman"/>
          <w:sz w:val="24"/>
          <w:szCs w:val="24"/>
        </w:rPr>
      </w:pPr>
      <w:r>
        <w:rPr>
          <w:rFonts w:ascii="Times New Roman" w:hAnsi="Times New Roman"/>
          <w:b/>
          <w:bCs/>
          <w:sz w:val="24"/>
          <w:szCs w:val="24"/>
        </w:rPr>
        <w:t>MWAYERA JA</w:t>
      </w:r>
      <w:r w:rsidR="00DC789A">
        <w:rPr>
          <w:rFonts w:ascii="Times New Roman" w:hAnsi="Times New Roman"/>
          <w:b/>
          <w:bCs/>
          <w:sz w:val="24"/>
          <w:szCs w:val="24"/>
        </w:rPr>
        <w:tab/>
      </w:r>
      <w:r w:rsidR="00DC789A">
        <w:rPr>
          <w:rFonts w:ascii="Times New Roman" w:hAnsi="Times New Roman"/>
          <w:b/>
          <w:bCs/>
          <w:sz w:val="24"/>
          <w:szCs w:val="24"/>
        </w:rPr>
        <w:tab/>
      </w:r>
      <w:r>
        <w:rPr>
          <w:rFonts w:ascii="Times New Roman" w:hAnsi="Times New Roman"/>
          <w:b/>
          <w:bCs/>
          <w:sz w:val="24"/>
          <w:szCs w:val="24"/>
        </w:rPr>
        <w:t xml:space="preserve">: </w:t>
      </w:r>
      <w:r>
        <w:rPr>
          <w:rFonts w:ascii="Times New Roman" w:hAnsi="Times New Roman"/>
          <w:b/>
          <w:bCs/>
          <w:sz w:val="24"/>
          <w:szCs w:val="24"/>
        </w:rPr>
        <w:tab/>
      </w:r>
      <w:r w:rsidR="00DC789A">
        <w:rPr>
          <w:rFonts w:ascii="Times New Roman" w:eastAsia="Times New Roman" w:hAnsi="Times New Roman" w:cs="Times New Roman"/>
          <w:sz w:val="24"/>
          <w:szCs w:val="24"/>
        </w:rPr>
        <w:tab/>
      </w:r>
      <w:r>
        <w:rPr>
          <w:rFonts w:ascii="Times New Roman" w:eastAsia="Times New Roman" w:hAnsi="Times New Roman" w:cs="Times New Roman"/>
          <w:sz w:val="24"/>
          <w:szCs w:val="24"/>
        </w:rPr>
        <w:t xml:space="preserve">I agree </w:t>
      </w:r>
    </w:p>
    <w:p w14:paraId="16E27E95" w14:textId="77777777" w:rsidR="00D257CC" w:rsidRDefault="00333041" w:rsidP="00A0440A">
      <w:pPr>
        <w:pStyle w:val="ListParagraph"/>
        <w:spacing w:after="0" w:line="480" w:lineRule="auto"/>
        <w:ind w:left="2280"/>
        <w:jc w:val="both"/>
        <w:rPr>
          <w:rFonts w:ascii="Times New Roman" w:eastAsia="Times New Roman" w:hAnsi="Times New Roman" w:cs="Times New Roman"/>
          <w:sz w:val="24"/>
          <w:szCs w:val="24"/>
        </w:rPr>
      </w:pPr>
      <w:r>
        <w:rPr>
          <w:rFonts w:ascii="Times New Roman" w:hAnsi="Times New Roman"/>
          <w:sz w:val="24"/>
          <w:szCs w:val="24"/>
        </w:rPr>
        <w:t xml:space="preserve">   </w:t>
      </w:r>
    </w:p>
    <w:p w14:paraId="0A1EE0B7" w14:textId="77777777" w:rsidR="00D257CC" w:rsidRDefault="00D257CC" w:rsidP="00A0440A">
      <w:pPr>
        <w:pStyle w:val="Body"/>
        <w:spacing w:after="0" w:line="480" w:lineRule="auto"/>
        <w:jc w:val="both"/>
        <w:rPr>
          <w:rFonts w:ascii="Times New Roman" w:eastAsia="Times New Roman" w:hAnsi="Times New Roman" w:cs="Times New Roman"/>
          <w:sz w:val="24"/>
          <w:szCs w:val="24"/>
        </w:rPr>
      </w:pPr>
    </w:p>
    <w:p w14:paraId="5D9F8400" w14:textId="77777777" w:rsidR="00D257CC" w:rsidRDefault="00333041" w:rsidP="00A0440A">
      <w:pPr>
        <w:pStyle w:val="Body"/>
        <w:spacing w:after="0" w:line="480" w:lineRule="auto"/>
        <w:jc w:val="both"/>
        <w:rPr>
          <w:rFonts w:ascii="Times New Roman" w:eastAsia="Times New Roman" w:hAnsi="Times New Roman" w:cs="Times New Roman"/>
          <w:sz w:val="24"/>
          <w:szCs w:val="24"/>
        </w:rPr>
      </w:pPr>
      <w:r>
        <w:rPr>
          <w:rFonts w:ascii="Times New Roman" w:hAnsi="Times New Roman"/>
          <w:sz w:val="24"/>
          <w:szCs w:val="24"/>
        </w:rPr>
        <w:t xml:space="preserve"> </w:t>
      </w:r>
      <w:proofErr w:type="spellStart"/>
      <w:r>
        <w:rPr>
          <w:rFonts w:ascii="Times New Roman" w:hAnsi="Times New Roman"/>
          <w:i/>
          <w:iCs/>
          <w:sz w:val="24"/>
          <w:szCs w:val="24"/>
        </w:rPr>
        <w:t>Chinawa</w:t>
      </w:r>
      <w:proofErr w:type="spellEnd"/>
      <w:r>
        <w:rPr>
          <w:rFonts w:ascii="Times New Roman" w:hAnsi="Times New Roman"/>
          <w:i/>
          <w:iCs/>
          <w:sz w:val="24"/>
          <w:szCs w:val="24"/>
        </w:rPr>
        <w:t xml:space="preserve"> Law Chambers</w:t>
      </w:r>
      <w:r>
        <w:rPr>
          <w:rFonts w:ascii="Times New Roman" w:hAnsi="Times New Roman"/>
          <w:sz w:val="24"/>
          <w:szCs w:val="24"/>
        </w:rPr>
        <w:t>, appellant’s legal practitioners</w:t>
      </w:r>
    </w:p>
    <w:p w14:paraId="4B97E4B1" w14:textId="71459057" w:rsidR="00D257CC" w:rsidRDefault="00DC789A" w:rsidP="00A0440A">
      <w:pPr>
        <w:pStyle w:val="Body"/>
        <w:spacing w:after="0" w:line="480" w:lineRule="auto"/>
        <w:jc w:val="both"/>
        <w:rPr>
          <w:rFonts w:ascii="Times New Roman" w:eastAsia="Times New Roman" w:hAnsi="Times New Roman" w:cs="Times New Roman"/>
          <w:sz w:val="24"/>
          <w:szCs w:val="24"/>
        </w:rPr>
      </w:pPr>
      <w:proofErr w:type="spellStart"/>
      <w:r>
        <w:rPr>
          <w:rFonts w:ascii="Times New Roman" w:hAnsi="Times New Roman"/>
          <w:i/>
          <w:iCs/>
          <w:sz w:val="24"/>
          <w:szCs w:val="24"/>
        </w:rPr>
        <w:t>Mutumbwa</w:t>
      </w:r>
      <w:proofErr w:type="spellEnd"/>
      <w:r>
        <w:rPr>
          <w:rFonts w:ascii="Times New Roman" w:hAnsi="Times New Roman"/>
          <w:i/>
          <w:iCs/>
          <w:sz w:val="24"/>
          <w:szCs w:val="24"/>
        </w:rPr>
        <w:t xml:space="preserve"> Mugabe &amp;P</w:t>
      </w:r>
      <w:r w:rsidR="00333041">
        <w:rPr>
          <w:rFonts w:ascii="Times New Roman" w:hAnsi="Times New Roman"/>
          <w:i/>
          <w:iCs/>
          <w:sz w:val="24"/>
          <w:szCs w:val="24"/>
        </w:rPr>
        <w:t>artners</w:t>
      </w:r>
      <w:r w:rsidR="00333041">
        <w:rPr>
          <w:rFonts w:ascii="Times New Roman" w:hAnsi="Times New Roman"/>
          <w:sz w:val="24"/>
          <w:szCs w:val="24"/>
        </w:rPr>
        <w:t xml:space="preserve">, for the </w:t>
      </w:r>
      <w:r>
        <w:rPr>
          <w:rFonts w:ascii="Times New Roman" w:hAnsi="Times New Roman"/>
          <w:sz w:val="24"/>
          <w:szCs w:val="24"/>
        </w:rPr>
        <w:t>1</w:t>
      </w:r>
      <w:r>
        <w:rPr>
          <w:rFonts w:ascii="Times New Roman" w:hAnsi="Times New Roman"/>
          <w:sz w:val="24"/>
          <w:szCs w:val="24"/>
          <w:vertAlign w:val="superscript"/>
        </w:rPr>
        <w:t>st</w:t>
      </w:r>
      <w:r w:rsidR="00333041">
        <w:rPr>
          <w:rFonts w:ascii="Times New Roman" w:hAnsi="Times New Roman"/>
          <w:sz w:val="24"/>
          <w:szCs w:val="24"/>
        </w:rPr>
        <w:t xml:space="preserve"> respondent’s legal practitioners</w:t>
      </w:r>
    </w:p>
    <w:p w14:paraId="1314C6A5" w14:textId="5EA19D69" w:rsidR="00D257CC" w:rsidRPr="0085340A" w:rsidRDefault="00333041" w:rsidP="00A0440A">
      <w:pPr>
        <w:pStyle w:val="Body"/>
        <w:spacing w:after="0" w:line="480" w:lineRule="auto"/>
        <w:jc w:val="both"/>
        <w:rPr>
          <w:rFonts w:ascii="Times New Roman" w:eastAsia="Times New Roman" w:hAnsi="Times New Roman" w:cs="Times New Roman"/>
          <w:sz w:val="24"/>
          <w:szCs w:val="24"/>
        </w:rPr>
      </w:pPr>
      <w:r>
        <w:rPr>
          <w:rFonts w:ascii="Times New Roman" w:hAnsi="Times New Roman"/>
          <w:i/>
          <w:iCs/>
          <w:sz w:val="24"/>
          <w:szCs w:val="24"/>
        </w:rPr>
        <w:t xml:space="preserve">Kantor </w:t>
      </w:r>
      <w:r w:rsidR="00DC789A">
        <w:rPr>
          <w:rFonts w:ascii="Times New Roman" w:hAnsi="Times New Roman"/>
          <w:i/>
          <w:iCs/>
          <w:sz w:val="24"/>
          <w:szCs w:val="24"/>
        </w:rPr>
        <w:t>&amp;</w:t>
      </w:r>
      <w:bookmarkStart w:id="0" w:name="_GoBack"/>
      <w:bookmarkEnd w:id="0"/>
      <w:proofErr w:type="spellStart"/>
      <w:r>
        <w:rPr>
          <w:rFonts w:ascii="Times New Roman" w:hAnsi="Times New Roman"/>
          <w:i/>
          <w:iCs/>
          <w:sz w:val="24"/>
          <w:szCs w:val="24"/>
        </w:rPr>
        <w:t>Immerman</w:t>
      </w:r>
      <w:proofErr w:type="spellEnd"/>
      <w:r>
        <w:rPr>
          <w:rFonts w:ascii="Times New Roman" w:hAnsi="Times New Roman"/>
          <w:sz w:val="24"/>
          <w:szCs w:val="24"/>
        </w:rPr>
        <w:t>, for the</w:t>
      </w:r>
      <w:r w:rsidR="0085340A">
        <w:rPr>
          <w:rFonts w:ascii="Times New Roman" w:hAnsi="Times New Roman"/>
          <w:sz w:val="24"/>
          <w:szCs w:val="24"/>
        </w:rPr>
        <w:t xml:space="preserve"> </w:t>
      </w:r>
      <w:r w:rsidR="00DC789A">
        <w:rPr>
          <w:rFonts w:ascii="Times New Roman" w:hAnsi="Times New Roman"/>
          <w:sz w:val="24"/>
          <w:szCs w:val="24"/>
        </w:rPr>
        <w:t>2</w:t>
      </w:r>
      <w:r w:rsidR="00DC789A" w:rsidRPr="00DC789A">
        <w:rPr>
          <w:rFonts w:ascii="Times New Roman" w:hAnsi="Times New Roman"/>
          <w:sz w:val="24"/>
          <w:szCs w:val="24"/>
          <w:vertAlign w:val="superscript"/>
        </w:rPr>
        <w:t>nd</w:t>
      </w:r>
      <w:r w:rsidR="00DC789A">
        <w:rPr>
          <w:rFonts w:ascii="Times New Roman" w:hAnsi="Times New Roman"/>
          <w:sz w:val="24"/>
          <w:szCs w:val="24"/>
        </w:rPr>
        <w:t xml:space="preserve"> respondent</w:t>
      </w:r>
      <w:r w:rsidR="0085340A">
        <w:rPr>
          <w:rFonts w:ascii="Times New Roman" w:hAnsi="Times New Roman"/>
          <w:sz w:val="24"/>
          <w:szCs w:val="24"/>
        </w:rPr>
        <w:t xml:space="preserve"> </w:t>
      </w:r>
    </w:p>
    <w:sectPr w:rsidR="00D257CC" w:rsidRPr="0085340A">
      <w:headerReference w:type="default" r:id="rId7"/>
      <w:pgSz w:w="11900" w:h="16840"/>
      <w:pgMar w:top="1440" w:right="1440" w:bottom="1440" w:left="1440" w:header="708" w:footer="708" w:gutter="0"/>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3A2C3DCA" w14:textId="77777777" w:rsidR="006238F2" w:rsidRDefault="006238F2" w:rsidP="00905CD0">
      <w:r>
        <w:separator/>
      </w:r>
    </w:p>
  </w:endnote>
  <w:endnote w:type="continuationSeparator" w:id="0">
    <w:p w14:paraId="35C5EAEB" w14:textId="77777777" w:rsidR="006238F2" w:rsidRDefault="006238F2" w:rsidP="00905CD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libri">
    <w:panose1 w:val="020F0502020204030204"/>
    <w:charset w:val="00"/>
    <w:family w:val="swiss"/>
    <w:pitch w:val="variable"/>
    <w:sig w:usb0="E4002EFF" w:usb1="C000247B" w:usb2="00000009" w:usb3="00000000" w:csb0="000001FF" w:csb1="00000000"/>
  </w:font>
  <w:font w:name="Helvetica Neue">
    <w:altName w:val="Arial"/>
    <w:charset w:val="00"/>
    <w:family w:val="roman"/>
    <w:pitch w:val="default"/>
  </w:font>
  <w:font w:name="Segoe UI">
    <w:panose1 w:val="020B0502040204020203"/>
    <w:charset w:val="00"/>
    <w:family w:val="swiss"/>
    <w:pitch w:val="variable"/>
    <w:sig w:usb0="E4002EFF" w:usb1="C000E47F"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58064D53" w14:textId="77777777" w:rsidR="006238F2" w:rsidRDefault="006238F2" w:rsidP="00905CD0">
      <w:r>
        <w:separator/>
      </w:r>
    </w:p>
  </w:footnote>
  <w:footnote w:type="continuationSeparator" w:id="0">
    <w:p w14:paraId="6A4EC417" w14:textId="77777777" w:rsidR="006238F2" w:rsidRDefault="006238F2" w:rsidP="00905CD0">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73354FB" w14:textId="1F450742" w:rsidR="00D257CC" w:rsidRDefault="00BD4CAD" w:rsidP="00905CD0">
    <w:pPr>
      <w:pStyle w:val="Header"/>
      <w:tabs>
        <w:tab w:val="clear" w:pos="4513"/>
        <w:tab w:val="clear" w:pos="9026"/>
        <w:tab w:val="left" w:pos="7440"/>
      </w:tabs>
    </w:pPr>
    <w:r>
      <w:rPr>
        <w:noProof/>
        <w:lang w:val="en-ZW" w:eastAsia="en-ZW"/>
      </w:rPr>
      <mc:AlternateContent>
        <mc:Choice Requires="wps">
          <w:drawing>
            <wp:anchor distT="0" distB="0" distL="114300" distR="114300" simplePos="0" relativeHeight="251660288" behindDoc="0" locked="0" layoutInCell="0" allowOverlap="1" wp14:anchorId="363430C4" wp14:editId="0B3F951D">
              <wp:simplePos x="0" y="0"/>
              <wp:positionH relativeFrom="margin">
                <wp:align>left</wp:align>
              </wp:positionH>
              <wp:positionV relativeFrom="topMargin">
                <wp:align>center</wp:align>
              </wp:positionV>
              <wp:extent cx="5943600" cy="173736"/>
              <wp:effectExtent l="0" t="0" r="0" b="635"/>
              <wp:wrapNone/>
              <wp:docPr id="220" name="Text Box 22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43600" cy="173736"/>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C0E93C8" w14:textId="68D695C3" w:rsidR="00BD4CAD" w:rsidRPr="003B1327" w:rsidRDefault="00BD4CAD">
                          <w:pPr>
                            <w:jc w:val="right"/>
                            <w:rPr>
                              <w:b/>
                              <w:noProof/>
                            </w:rPr>
                          </w:pPr>
                          <w:r w:rsidRPr="003B1327">
                            <w:rPr>
                              <w:b/>
                              <w:noProof/>
                            </w:rPr>
                            <w:t>Judgment No. SC 93/23</w:t>
                          </w:r>
                        </w:p>
                        <w:p w14:paraId="60D86639" w14:textId="6D99C106" w:rsidR="00BD4CAD" w:rsidRPr="003B1327" w:rsidRDefault="00BD4CAD">
                          <w:pPr>
                            <w:jc w:val="right"/>
                            <w:rPr>
                              <w:b/>
                              <w:noProof/>
                            </w:rPr>
                          </w:pPr>
                          <w:r w:rsidRPr="003B1327">
                            <w:rPr>
                              <w:b/>
                              <w:noProof/>
                            </w:rPr>
                            <w:t>Civil Appeal No. S</w:t>
                          </w:r>
                          <w:r w:rsidR="003B1327" w:rsidRPr="003B1327">
                            <w:rPr>
                              <w:b/>
                              <w:noProof/>
                            </w:rPr>
                            <w:t>C 271/23</w:t>
                          </w:r>
                        </w:p>
                      </w:txbxContent>
                    </wps:txbx>
                    <wps:bodyPr rot="0" vert="horz" wrap="square" lIns="91440" tIns="0" rIns="91440" bIns="0" anchor="ctr" anchorCtr="0" upright="1">
                      <a:spAutoFit/>
                    </wps:bodyPr>
                  </wps:wsp>
                </a:graphicData>
              </a:graphic>
              <wp14:sizeRelH relativeFrom="margin">
                <wp14:pctWidth>100000</wp14:pctWidth>
              </wp14:sizeRelH>
              <wp14:sizeRelV relativeFrom="page">
                <wp14:pctHeight>0</wp14:pctHeight>
              </wp14:sizeRelV>
            </wp:anchor>
          </w:drawing>
        </mc:Choice>
        <mc:Fallback>
          <w:pict>
            <v:shapetype w14:anchorId="363430C4" id="_x0000_t202" coordsize="21600,21600" o:spt="202" path="m,l,21600r21600,l21600,xe">
              <v:stroke joinstyle="miter"/>
              <v:path gradientshapeok="t" o:connecttype="rect"/>
            </v:shapetype>
            <v:shape id="Text Box 220" o:spid="_x0000_s1026" type="#_x0000_t202" style="position:absolute;margin-left:0;margin-top:0;width:468pt;height:13.7pt;z-index:251660288;visibility:visible;mso-wrap-style:square;mso-width-percent:1000;mso-height-percent:0;mso-wrap-distance-left:9pt;mso-wrap-distance-top:0;mso-wrap-distance-right:9pt;mso-wrap-distance-bottom:0;mso-position-horizontal:left;mso-position-horizontal-relative:margin;mso-position-vertical:center;mso-position-vertical-relative:top-margin-area;mso-width-percent:1000;mso-height-percent:0;mso-width-relative:margin;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" o:allowincell="f" filled="f" stroked="f">
              <v:textbox style="mso-fit-shape-to-text:t" inset=",0,,0">
                <w:txbxContent>
                  <w:p w14:paraId="6C0E93C8" w14:textId="68D695C3" w:rsidR="00BD4CAD" w:rsidRPr="003B1327" w:rsidRDefault="00BD4CAD">
                    <w:pPr>
                      <w:jc w:val="right"/>
                      <w:rPr>
                        <w:b/>
                        <w:noProof/>
                      </w:rPr>
                    </w:pPr>
                    <w:r w:rsidRPr="003B1327">
                      <w:rPr>
                        <w:b/>
                        <w:noProof/>
                      </w:rPr>
                      <w:t>Judgment No. SC 93/23</w:t>
                    </w:r>
                  </w:p>
                  <w:p w14:paraId="60D86639" w14:textId="6D99C106" w:rsidR="00BD4CAD" w:rsidRPr="003B1327" w:rsidRDefault="00BD4CAD">
                    <w:pPr>
                      <w:jc w:val="right"/>
                      <w:rPr>
                        <w:b/>
                        <w:noProof/>
                      </w:rPr>
                    </w:pPr>
                    <w:r w:rsidRPr="003B1327">
                      <w:rPr>
                        <w:b/>
                        <w:noProof/>
                      </w:rPr>
                      <w:t>Civil Appeal No. S</w:t>
                    </w:r>
                    <w:r w:rsidR="003B1327" w:rsidRPr="003B1327">
                      <w:rPr>
                        <w:b/>
                        <w:noProof/>
                      </w:rPr>
                      <w:t>C 271/23</w:t>
                    </w:r>
                  </w:p>
                </w:txbxContent>
              </v:textbox>
              <w10:wrap anchorx="margin" anchory="margin"/>
            </v:shape>
          </w:pict>
        </mc:Fallback>
      </mc:AlternateContent>
    </w:r>
    <w:r>
      <w:rPr>
        <w:noProof/>
        <w:lang w:val="en-ZW" w:eastAsia="en-ZW"/>
      </w:rPr>
      <mc:AlternateContent>
        <mc:Choice Requires="wps">
          <w:drawing>
            <wp:anchor distT="0" distB="0" distL="114300" distR="114300" simplePos="0" relativeHeight="251659264" behindDoc="0" locked="0" layoutInCell="0" allowOverlap="1" wp14:anchorId="21483F12" wp14:editId="6BA85E98">
              <wp:simplePos x="0" y="0"/>
              <wp:positionH relativeFrom="page">
                <wp:align>right</wp:align>
              </wp:positionH>
              <wp:positionV relativeFrom="topMargin">
                <wp:align>center</wp:align>
              </wp:positionV>
              <wp:extent cx="911860" cy="170815"/>
              <wp:effectExtent l="0" t="0" r="0" b="635"/>
              <wp:wrapNone/>
              <wp:docPr id="221" name="Text Box 22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11860" cy="170815"/>
                      </a:xfrm>
                      <a:prstGeom prst="rect">
                        <a:avLst/>
                      </a:prstGeom>
                      <a:solidFill>
                        <a:schemeClr val="accent6">
                          <a:lumMod val="60000"/>
                          <a:lumOff val="40000"/>
                        </a:schemeClr>
                      </a:solidFill>
                      <a:ln>
                        <a:noFill/>
                      </a:ln>
                    </wps:spPr>
                    <wps:txbx>
                      <w:txbxContent>
                        <w:p w14:paraId="06485081" w14:textId="77777777" w:rsidR="00BD4CAD" w:rsidRDefault="00BD4CAD">
                          <w:pPr>
                            <w:rPr>
                              <w:color w:val="FFFFFF" w:themeColor="background1"/>
                            </w:rPr>
                          </w:pPr>
                          <w:r>
                            <w:fldChar w:fldCharType="begin"/>
                          </w:r>
                          <w:r>
                            <w:instrText xml:space="preserve"> PAGE   \* MERGEFORMAT </w:instrText>
                          </w:r>
                          <w:r>
                            <w:fldChar w:fldCharType="separate"/>
                          </w:r>
                          <w:r w:rsidR="007F3F6D" w:rsidRPr="007F3F6D">
                            <w:rPr>
                              <w:noProof/>
                              <w:color w:val="FFFFFF" w:themeColor="background1"/>
                            </w:rPr>
                            <w:t>17</w:t>
                          </w:r>
                          <w:r>
                            <w:rPr>
                              <w:noProof/>
                              <w:color w:val="FFFFFF" w:themeColor="background1"/>
                            </w:rPr>
                            <w:fldChar w:fldCharType="end"/>
                          </w:r>
                        </w:p>
                      </w:txbxContent>
                    </wps:txbx>
                    <wps:bodyPr rot="0" vert="horz" wrap="square" lIns="91440" tIns="0" rIns="91440" bIns="0" anchor="ctr" anchorCtr="0" upright="1">
                      <a:spAutoFit/>
                    </wps:bodyPr>
                  </wps:wsp>
                </a:graphicData>
              </a:graphic>
              <wp14:sizeRelH relativeFrom="rightMargin">
                <wp14:pctWidth>100000</wp14:pctWidth>
              </wp14:sizeRelH>
              <wp14:sizeRelV relativeFrom="page">
                <wp14:pctHeight>0</wp14:pctHeight>
              </wp14:sizeRelV>
            </wp:anchor>
          </w:drawing>
        </mc:Choice>
        <mc:Fallback>
          <w:pict>
            <v:shapetype w14:anchorId="21483F12" id="_x0000_t202" coordsize="21600,21600" o:spt="202" path="m,l,21600r21600,l21600,xe">
              <v:stroke joinstyle="miter"/>
              <v:path gradientshapeok="t" o:connecttype="rect"/>
            </v:shapetype>
            <v:shape id="Text Box 221" o:spid="_x0000_s1027" type="#_x0000_t202" style="position:absolute;margin-left:20.6pt;margin-top:0;width:71.8pt;height:13.45pt;z-index:251659264;visibility:visible;mso-wrap-style:square;mso-width-percent:1000;mso-height-percent:0;mso-wrap-distance-left:9pt;mso-wrap-distance-top:0;mso-wrap-distance-right:9pt;mso-wrap-distance-bottom:0;mso-position-horizontal:right;mso-position-horizontal-relative:page;mso-position-vertical:center;mso-position-vertical-relative:top-margin-area;mso-width-percent:1000;mso-height-percent:0;mso-width-relative:right-margin-area;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" o:allowincell="f" fillcolor="#a8d08d [1945]" stroked="f">
              <v:textbox style="mso-fit-shape-to-text:t" inset=",0,,0">
                <w:txbxContent>
                  <w:p w14:paraId="06485081" w14:textId="77777777" w:rsidR="00BD4CAD" w:rsidRDefault="00BD4CAD">
                    <w:pPr>
                      <w:rPr>
                        <w:color w:val="FFFFFF" w:themeColor="background1"/>
                      </w:rPr>
                    </w:pPr>
                    <w:r>
                      <w:fldChar w:fldCharType="begin"/>
                    </w:r>
                    <w:r>
                      <w:instrText xml:space="preserve"> PAGE   \* MERGEFORMAT </w:instrText>
                    </w:r>
                    <w:r>
                      <w:fldChar w:fldCharType="separate"/>
                    </w:r>
                    <w:r w:rsidR="007F3F6D" w:rsidRPr="007F3F6D">
                      <w:rPr>
                        <w:noProof/>
                        <w:color w:val="FFFFFF" w:themeColor="background1"/>
                      </w:rPr>
                      <w:t>17</w:t>
                    </w:r>
                    <w:r>
                      <w:rPr>
                        <w:noProof/>
                        <w:color w:val="FFFFFF" w:themeColor="background1"/>
                      </w:rPr>
                      <w:fldChar w:fldCharType="end"/>
                    </w:r>
                  </w:p>
                </w:txbxContent>
              </v:textbox>
              <w10:wrap anchorx="page" anchory="margin"/>
            </v:shape>
          </w:pict>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0637356"/>
    <w:multiLevelType w:val="hybridMultilevel"/>
    <w:tmpl w:val="2C505944"/>
    <w:numStyleLink w:val="ImportedStyle7"/>
  </w:abstractNum>
  <w:abstractNum w:abstractNumId="1" w15:restartNumberingAfterBreak="0">
    <w:nsid w:val="02AE7348"/>
    <w:multiLevelType w:val="hybridMultilevel"/>
    <w:tmpl w:val="DED63546"/>
    <w:styleLink w:val="ImportedStyle4"/>
    <w:lvl w:ilvl="0" w:tplc="4A7CDF58">
      <w:start w:val="1"/>
      <w:numFmt w:val="lowerRoman"/>
      <w:lvlText w:val="(%1)"/>
      <w:lvlJc w:val="left"/>
      <w:pPr>
        <w:ind w:left="2280" w:hanging="720"/>
      </w:pPr>
      <w:rPr>
        <w:rFonts w:hAnsi="Arial Unicode MS"/>
        <w:caps w:val="0"/>
        <w:smallCaps w:val="0"/>
        <w:strike w:val="0"/>
        <w:dstrike w:val="0"/>
        <w:outline w:val="0"/>
        <w:emboss w:val="0"/>
        <w:imprint w:val="0"/>
        <w:spacing w:val="0"/>
        <w:w w:val="100"/>
        <w:kern w:val="0"/>
        <w:position w:val="0"/>
        <w:highlight w:val="none"/>
        <w:vertAlign w:val="baseline"/>
      </w:rPr>
    </w:lvl>
    <w:lvl w:ilvl="1" w:tplc="CF56CC40">
      <w:start w:val="1"/>
      <w:numFmt w:val="lowerLetter"/>
      <w:lvlText w:val="%2."/>
      <w:lvlJc w:val="left"/>
      <w:pPr>
        <w:ind w:left="2640" w:hanging="360"/>
      </w:pPr>
      <w:rPr>
        <w:rFonts w:hAnsi="Arial Unicode MS"/>
        <w:caps w:val="0"/>
        <w:smallCaps w:val="0"/>
        <w:strike w:val="0"/>
        <w:dstrike w:val="0"/>
        <w:outline w:val="0"/>
        <w:emboss w:val="0"/>
        <w:imprint w:val="0"/>
        <w:spacing w:val="0"/>
        <w:w w:val="100"/>
        <w:kern w:val="0"/>
        <w:position w:val="0"/>
        <w:highlight w:val="none"/>
        <w:vertAlign w:val="baseline"/>
      </w:rPr>
    </w:lvl>
    <w:lvl w:ilvl="2" w:tplc="5922D1B4">
      <w:start w:val="1"/>
      <w:numFmt w:val="lowerRoman"/>
      <w:lvlText w:val="%3."/>
      <w:lvlJc w:val="left"/>
      <w:pPr>
        <w:ind w:left="3360" w:hanging="300"/>
      </w:pPr>
      <w:rPr>
        <w:rFonts w:hAnsi="Arial Unicode MS"/>
        <w:caps w:val="0"/>
        <w:smallCaps w:val="0"/>
        <w:strike w:val="0"/>
        <w:dstrike w:val="0"/>
        <w:outline w:val="0"/>
        <w:emboss w:val="0"/>
        <w:imprint w:val="0"/>
        <w:spacing w:val="0"/>
        <w:w w:val="100"/>
        <w:kern w:val="0"/>
        <w:position w:val="0"/>
        <w:highlight w:val="none"/>
        <w:vertAlign w:val="baseline"/>
      </w:rPr>
    </w:lvl>
    <w:lvl w:ilvl="3" w:tplc="7534CCC8">
      <w:start w:val="1"/>
      <w:numFmt w:val="decimal"/>
      <w:lvlText w:val="%4."/>
      <w:lvlJc w:val="left"/>
      <w:pPr>
        <w:ind w:left="4080" w:hanging="360"/>
      </w:pPr>
      <w:rPr>
        <w:rFonts w:hAnsi="Arial Unicode MS"/>
        <w:caps w:val="0"/>
        <w:smallCaps w:val="0"/>
        <w:strike w:val="0"/>
        <w:dstrike w:val="0"/>
        <w:outline w:val="0"/>
        <w:emboss w:val="0"/>
        <w:imprint w:val="0"/>
        <w:spacing w:val="0"/>
        <w:w w:val="100"/>
        <w:kern w:val="0"/>
        <w:position w:val="0"/>
        <w:highlight w:val="none"/>
        <w:vertAlign w:val="baseline"/>
      </w:rPr>
    </w:lvl>
    <w:lvl w:ilvl="4" w:tplc="A156CCF6">
      <w:start w:val="1"/>
      <w:numFmt w:val="lowerLetter"/>
      <w:lvlText w:val="%5."/>
      <w:lvlJc w:val="left"/>
      <w:pPr>
        <w:ind w:left="4800" w:hanging="360"/>
      </w:pPr>
      <w:rPr>
        <w:rFonts w:hAnsi="Arial Unicode MS"/>
        <w:caps w:val="0"/>
        <w:smallCaps w:val="0"/>
        <w:strike w:val="0"/>
        <w:dstrike w:val="0"/>
        <w:outline w:val="0"/>
        <w:emboss w:val="0"/>
        <w:imprint w:val="0"/>
        <w:spacing w:val="0"/>
        <w:w w:val="100"/>
        <w:kern w:val="0"/>
        <w:position w:val="0"/>
        <w:highlight w:val="none"/>
        <w:vertAlign w:val="baseline"/>
      </w:rPr>
    </w:lvl>
    <w:lvl w:ilvl="5" w:tplc="A4C48C56">
      <w:start w:val="1"/>
      <w:numFmt w:val="lowerRoman"/>
      <w:lvlText w:val="%6."/>
      <w:lvlJc w:val="left"/>
      <w:pPr>
        <w:ind w:left="5520" w:hanging="300"/>
      </w:pPr>
      <w:rPr>
        <w:rFonts w:hAnsi="Arial Unicode MS"/>
        <w:caps w:val="0"/>
        <w:smallCaps w:val="0"/>
        <w:strike w:val="0"/>
        <w:dstrike w:val="0"/>
        <w:outline w:val="0"/>
        <w:emboss w:val="0"/>
        <w:imprint w:val="0"/>
        <w:spacing w:val="0"/>
        <w:w w:val="100"/>
        <w:kern w:val="0"/>
        <w:position w:val="0"/>
        <w:highlight w:val="none"/>
        <w:vertAlign w:val="baseline"/>
      </w:rPr>
    </w:lvl>
    <w:lvl w:ilvl="6" w:tplc="2878CC92">
      <w:start w:val="1"/>
      <w:numFmt w:val="decimal"/>
      <w:lvlText w:val="%7."/>
      <w:lvlJc w:val="left"/>
      <w:pPr>
        <w:ind w:left="6240" w:hanging="360"/>
      </w:pPr>
      <w:rPr>
        <w:rFonts w:hAnsi="Arial Unicode MS"/>
        <w:caps w:val="0"/>
        <w:smallCaps w:val="0"/>
        <w:strike w:val="0"/>
        <w:dstrike w:val="0"/>
        <w:outline w:val="0"/>
        <w:emboss w:val="0"/>
        <w:imprint w:val="0"/>
        <w:spacing w:val="0"/>
        <w:w w:val="100"/>
        <w:kern w:val="0"/>
        <w:position w:val="0"/>
        <w:highlight w:val="none"/>
        <w:vertAlign w:val="baseline"/>
      </w:rPr>
    </w:lvl>
    <w:lvl w:ilvl="7" w:tplc="9E861F72">
      <w:start w:val="1"/>
      <w:numFmt w:val="lowerLetter"/>
      <w:lvlText w:val="%8."/>
      <w:lvlJc w:val="left"/>
      <w:pPr>
        <w:ind w:left="6960" w:hanging="360"/>
      </w:pPr>
      <w:rPr>
        <w:rFonts w:hAnsi="Arial Unicode MS"/>
        <w:caps w:val="0"/>
        <w:smallCaps w:val="0"/>
        <w:strike w:val="0"/>
        <w:dstrike w:val="0"/>
        <w:outline w:val="0"/>
        <w:emboss w:val="0"/>
        <w:imprint w:val="0"/>
        <w:spacing w:val="0"/>
        <w:w w:val="100"/>
        <w:kern w:val="0"/>
        <w:position w:val="0"/>
        <w:highlight w:val="none"/>
        <w:vertAlign w:val="baseline"/>
      </w:rPr>
    </w:lvl>
    <w:lvl w:ilvl="8" w:tplc="9D4C1A20">
      <w:start w:val="1"/>
      <w:numFmt w:val="lowerRoman"/>
      <w:lvlText w:val="%9."/>
      <w:lvlJc w:val="left"/>
      <w:pPr>
        <w:ind w:left="7680" w:hanging="300"/>
      </w:pPr>
      <w:rPr>
        <w:rFonts w:hAnsi="Arial Unicode MS"/>
        <w:caps w:val="0"/>
        <w:smallCaps w:val="0"/>
        <w:strike w:val="0"/>
        <w:dstrike w:val="0"/>
        <w:outline w:val="0"/>
        <w:emboss w:val="0"/>
        <w:imprint w:val="0"/>
        <w:spacing w:val="0"/>
        <w:w w:val="100"/>
        <w:kern w:val="0"/>
        <w:position w:val="0"/>
        <w:highlight w:val="none"/>
        <w:vertAlign w:val="baseline"/>
      </w:rPr>
    </w:lvl>
  </w:abstractNum>
  <w:abstractNum w:abstractNumId="2" w15:restartNumberingAfterBreak="0">
    <w:nsid w:val="16446E54"/>
    <w:multiLevelType w:val="hybridMultilevel"/>
    <w:tmpl w:val="6FCC8756"/>
    <w:numStyleLink w:val="ImportedStyle5"/>
  </w:abstractNum>
  <w:abstractNum w:abstractNumId="3" w15:restartNumberingAfterBreak="0">
    <w:nsid w:val="1A1A034F"/>
    <w:multiLevelType w:val="hybridMultilevel"/>
    <w:tmpl w:val="1A62860C"/>
    <w:styleLink w:val="ImportedStyle1"/>
    <w:lvl w:ilvl="0" w:tplc="05E46F6E">
      <w:start w:val="1"/>
      <w:numFmt w:val="decimal"/>
      <w:lvlText w:val="(%1)"/>
      <w:lvlJc w:val="left"/>
      <w:pPr>
        <w:ind w:left="720" w:hanging="360"/>
      </w:pPr>
      <w:rPr>
        <w:rFonts w:hAnsi="Arial Unicode MS"/>
        <w:b/>
        <w:bCs/>
        <w:caps w:val="0"/>
        <w:smallCaps w:val="0"/>
        <w:strike w:val="0"/>
        <w:dstrike w:val="0"/>
        <w:outline w:val="0"/>
        <w:emboss w:val="0"/>
        <w:imprint w:val="0"/>
        <w:spacing w:val="0"/>
        <w:w w:val="100"/>
        <w:kern w:val="0"/>
        <w:position w:val="0"/>
        <w:highlight w:val="none"/>
        <w:vertAlign w:val="baseline"/>
      </w:rPr>
    </w:lvl>
    <w:lvl w:ilvl="1" w:tplc="2A5A2D7A">
      <w:start w:val="1"/>
      <w:numFmt w:val="lowerLetter"/>
      <w:lvlText w:val="%2."/>
      <w:lvlJc w:val="left"/>
      <w:pPr>
        <w:ind w:left="1440" w:hanging="360"/>
      </w:pPr>
      <w:rPr>
        <w:rFonts w:hAnsi="Arial Unicode MS"/>
        <w:b/>
        <w:bCs/>
        <w:caps w:val="0"/>
        <w:smallCaps w:val="0"/>
        <w:strike w:val="0"/>
        <w:dstrike w:val="0"/>
        <w:outline w:val="0"/>
        <w:emboss w:val="0"/>
        <w:imprint w:val="0"/>
        <w:spacing w:val="0"/>
        <w:w w:val="100"/>
        <w:kern w:val="0"/>
        <w:position w:val="0"/>
        <w:highlight w:val="none"/>
        <w:vertAlign w:val="baseline"/>
      </w:rPr>
    </w:lvl>
    <w:lvl w:ilvl="2" w:tplc="1AB4BE82">
      <w:start w:val="1"/>
      <w:numFmt w:val="lowerRoman"/>
      <w:lvlText w:val="%3."/>
      <w:lvlJc w:val="left"/>
      <w:pPr>
        <w:ind w:left="2160" w:hanging="300"/>
      </w:pPr>
      <w:rPr>
        <w:rFonts w:hAnsi="Arial Unicode MS"/>
        <w:b/>
        <w:bCs/>
        <w:caps w:val="0"/>
        <w:smallCaps w:val="0"/>
        <w:strike w:val="0"/>
        <w:dstrike w:val="0"/>
        <w:outline w:val="0"/>
        <w:emboss w:val="0"/>
        <w:imprint w:val="0"/>
        <w:spacing w:val="0"/>
        <w:w w:val="100"/>
        <w:kern w:val="0"/>
        <w:position w:val="0"/>
        <w:highlight w:val="none"/>
        <w:vertAlign w:val="baseline"/>
      </w:rPr>
    </w:lvl>
    <w:lvl w:ilvl="3" w:tplc="128008B4">
      <w:start w:val="1"/>
      <w:numFmt w:val="decimal"/>
      <w:lvlText w:val="%4."/>
      <w:lvlJc w:val="left"/>
      <w:pPr>
        <w:ind w:left="2880" w:hanging="360"/>
      </w:pPr>
      <w:rPr>
        <w:rFonts w:hAnsi="Arial Unicode MS"/>
        <w:b/>
        <w:bCs/>
        <w:caps w:val="0"/>
        <w:smallCaps w:val="0"/>
        <w:strike w:val="0"/>
        <w:dstrike w:val="0"/>
        <w:outline w:val="0"/>
        <w:emboss w:val="0"/>
        <w:imprint w:val="0"/>
        <w:spacing w:val="0"/>
        <w:w w:val="100"/>
        <w:kern w:val="0"/>
        <w:position w:val="0"/>
        <w:highlight w:val="none"/>
        <w:vertAlign w:val="baseline"/>
      </w:rPr>
    </w:lvl>
    <w:lvl w:ilvl="4" w:tplc="5D54B1BA">
      <w:start w:val="1"/>
      <w:numFmt w:val="lowerLetter"/>
      <w:lvlText w:val="%5."/>
      <w:lvlJc w:val="left"/>
      <w:pPr>
        <w:ind w:left="3600" w:hanging="360"/>
      </w:pPr>
      <w:rPr>
        <w:rFonts w:hAnsi="Arial Unicode MS"/>
        <w:b/>
        <w:bCs/>
        <w:caps w:val="0"/>
        <w:smallCaps w:val="0"/>
        <w:strike w:val="0"/>
        <w:dstrike w:val="0"/>
        <w:outline w:val="0"/>
        <w:emboss w:val="0"/>
        <w:imprint w:val="0"/>
        <w:spacing w:val="0"/>
        <w:w w:val="100"/>
        <w:kern w:val="0"/>
        <w:position w:val="0"/>
        <w:highlight w:val="none"/>
        <w:vertAlign w:val="baseline"/>
      </w:rPr>
    </w:lvl>
    <w:lvl w:ilvl="5" w:tplc="C70A41DA">
      <w:start w:val="1"/>
      <w:numFmt w:val="lowerRoman"/>
      <w:lvlText w:val="%6."/>
      <w:lvlJc w:val="left"/>
      <w:pPr>
        <w:ind w:left="4320" w:hanging="300"/>
      </w:pPr>
      <w:rPr>
        <w:rFonts w:hAnsi="Arial Unicode MS"/>
        <w:b/>
        <w:bCs/>
        <w:caps w:val="0"/>
        <w:smallCaps w:val="0"/>
        <w:strike w:val="0"/>
        <w:dstrike w:val="0"/>
        <w:outline w:val="0"/>
        <w:emboss w:val="0"/>
        <w:imprint w:val="0"/>
        <w:spacing w:val="0"/>
        <w:w w:val="100"/>
        <w:kern w:val="0"/>
        <w:position w:val="0"/>
        <w:highlight w:val="none"/>
        <w:vertAlign w:val="baseline"/>
      </w:rPr>
    </w:lvl>
    <w:lvl w:ilvl="6" w:tplc="CDC8F6AE">
      <w:start w:val="1"/>
      <w:numFmt w:val="decimal"/>
      <w:lvlText w:val="%7."/>
      <w:lvlJc w:val="left"/>
      <w:pPr>
        <w:ind w:left="5040" w:hanging="360"/>
      </w:pPr>
      <w:rPr>
        <w:rFonts w:hAnsi="Arial Unicode MS"/>
        <w:b/>
        <w:bCs/>
        <w:caps w:val="0"/>
        <w:smallCaps w:val="0"/>
        <w:strike w:val="0"/>
        <w:dstrike w:val="0"/>
        <w:outline w:val="0"/>
        <w:emboss w:val="0"/>
        <w:imprint w:val="0"/>
        <w:spacing w:val="0"/>
        <w:w w:val="100"/>
        <w:kern w:val="0"/>
        <w:position w:val="0"/>
        <w:highlight w:val="none"/>
        <w:vertAlign w:val="baseline"/>
      </w:rPr>
    </w:lvl>
    <w:lvl w:ilvl="7" w:tplc="F8B4D96A">
      <w:start w:val="1"/>
      <w:numFmt w:val="lowerLetter"/>
      <w:lvlText w:val="%8."/>
      <w:lvlJc w:val="left"/>
      <w:pPr>
        <w:ind w:left="5760" w:hanging="360"/>
      </w:pPr>
      <w:rPr>
        <w:rFonts w:hAnsi="Arial Unicode MS"/>
        <w:b/>
        <w:bCs/>
        <w:caps w:val="0"/>
        <w:smallCaps w:val="0"/>
        <w:strike w:val="0"/>
        <w:dstrike w:val="0"/>
        <w:outline w:val="0"/>
        <w:emboss w:val="0"/>
        <w:imprint w:val="0"/>
        <w:spacing w:val="0"/>
        <w:w w:val="100"/>
        <w:kern w:val="0"/>
        <w:position w:val="0"/>
        <w:highlight w:val="none"/>
        <w:vertAlign w:val="baseline"/>
      </w:rPr>
    </w:lvl>
    <w:lvl w:ilvl="8" w:tplc="46B2AE3E">
      <w:start w:val="1"/>
      <w:numFmt w:val="lowerRoman"/>
      <w:lvlText w:val="%9."/>
      <w:lvlJc w:val="left"/>
      <w:pPr>
        <w:ind w:left="6480" w:hanging="300"/>
      </w:pPr>
      <w:rPr>
        <w:rFonts w:hAnsi="Arial Unicode MS"/>
        <w:b/>
        <w:bCs/>
        <w:caps w:val="0"/>
        <w:smallCaps w:val="0"/>
        <w:strike w:val="0"/>
        <w:dstrike w:val="0"/>
        <w:outline w:val="0"/>
        <w:emboss w:val="0"/>
        <w:imprint w:val="0"/>
        <w:spacing w:val="0"/>
        <w:w w:val="100"/>
        <w:kern w:val="0"/>
        <w:position w:val="0"/>
        <w:highlight w:val="none"/>
        <w:vertAlign w:val="baseline"/>
      </w:rPr>
    </w:lvl>
  </w:abstractNum>
  <w:abstractNum w:abstractNumId="4" w15:restartNumberingAfterBreak="0">
    <w:nsid w:val="33D77297"/>
    <w:multiLevelType w:val="hybridMultilevel"/>
    <w:tmpl w:val="DED63546"/>
    <w:numStyleLink w:val="ImportedStyle4"/>
  </w:abstractNum>
  <w:abstractNum w:abstractNumId="5" w15:restartNumberingAfterBreak="0">
    <w:nsid w:val="34182D30"/>
    <w:multiLevelType w:val="hybridMultilevel"/>
    <w:tmpl w:val="B268B1A0"/>
    <w:styleLink w:val="ImportedStyle2"/>
    <w:lvl w:ilvl="0" w:tplc="CF126554">
      <w:start w:val="1"/>
      <w:numFmt w:val="decimal"/>
      <w:lvlText w:val="(%1)"/>
      <w:lvlJc w:val="left"/>
      <w:pPr>
        <w:ind w:left="720" w:hanging="360"/>
      </w:pPr>
      <w:rPr>
        <w:rFonts w:hAnsi="Arial Unicode MS"/>
        <w:b/>
        <w:bCs/>
        <w:caps w:val="0"/>
        <w:smallCaps w:val="0"/>
        <w:strike w:val="0"/>
        <w:dstrike w:val="0"/>
        <w:outline w:val="0"/>
        <w:emboss w:val="0"/>
        <w:imprint w:val="0"/>
        <w:spacing w:val="0"/>
        <w:w w:val="100"/>
        <w:kern w:val="0"/>
        <w:position w:val="0"/>
        <w:highlight w:val="none"/>
        <w:vertAlign w:val="baseline"/>
      </w:rPr>
    </w:lvl>
    <w:lvl w:ilvl="1" w:tplc="9E78DD94">
      <w:start w:val="1"/>
      <w:numFmt w:val="lowerLetter"/>
      <w:lvlText w:val="%2."/>
      <w:lvlJc w:val="left"/>
      <w:pPr>
        <w:ind w:left="1440" w:hanging="360"/>
      </w:pPr>
      <w:rPr>
        <w:rFonts w:hAnsi="Arial Unicode MS"/>
        <w:b/>
        <w:bCs/>
        <w:caps w:val="0"/>
        <w:smallCaps w:val="0"/>
        <w:strike w:val="0"/>
        <w:dstrike w:val="0"/>
        <w:outline w:val="0"/>
        <w:emboss w:val="0"/>
        <w:imprint w:val="0"/>
        <w:spacing w:val="0"/>
        <w:w w:val="100"/>
        <w:kern w:val="0"/>
        <w:position w:val="0"/>
        <w:highlight w:val="none"/>
        <w:vertAlign w:val="baseline"/>
      </w:rPr>
    </w:lvl>
    <w:lvl w:ilvl="2" w:tplc="F814AEA0">
      <w:start w:val="1"/>
      <w:numFmt w:val="lowerRoman"/>
      <w:lvlText w:val="%3."/>
      <w:lvlJc w:val="left"/>
      <w:pPr>
        <w:ind w:left="2160" w:hanging="300"/>
      </w:pPr>
      <w:rPr>
        <w:rFonts w:hAnsi="Arial Unicode MS"/>
        <w:b/>
        <w:bCs/>
        <w:caps w:val="0"/>
        <w:smallCaps w:val="0"/>
        <w:strike w:val="0"/>
        <w:dstrike w:val="0"/>
        <w:outline w:val="0"/>
        <w:emboss w:val="0"/>
        <w:imprint w:val="0"/>
        <w:spacing w:val="0"/>
        <w:w w:val="100"/>
        <w:kern w:val="0"/>
        <w:position w:val="0"/>
        <w:highlight w:val="none"/>
        <w:vertAlign w:val="baseline"/>
      </w:rPr>
    </w:lvl>
    <w:lvl w:ilvl="3" w:tplc="A12A6794">
      <w:start w:val="1"/>
      <w:numFmt w:val="decimal"/>
      <w:lvlText w:val="%4."/>
      <w:lvlJc w:val="left"/>
      <w:pPr>
        <w:ind w:left="2880" w:hanging="360"/>
      </w:pPr>
      <w:rPr>
        <w:rFonts w:hAnsi="Arial Unicode MS"/>
        <w:b/>
        <w:bCs/>
        <w:caps w:val="0"/>
        <w:smallCaps w:val="0"/>
        <w:strike w:val="0"/>
        <w:dstrike w:val="0"/>
        <w:outline w:val="0"/>
        <w:emboss w:val="0"/>
        <w:imprint w:val="0"/>
        <w:spacing w:val="0"/>
        <w:w w:val="100"/>
        <w:kern w:val="0"/>
        <w:position w:val="0"/>
        <w:highlight w:val="none"/>
        <w:vertAlign w:val="baseline"/>
      </w:rPr>
    </w:lvl>
    <w:lvl w:ilvl="4" w:tplc="0F186EF0">
      <w:start w:val="1"/>
      <w:numFmt w:val="lowerLetter"/>
      <w:lvlText w:val="%5."/>
      <w:lvlJc w:val="left"/>
      <w:pPr>
        <w:ind w:left="3600" w:hanging="360"/>
      </w:pPr>
      <w:rPr>
        <w:rFonts w:hAnsi="Arial Unicode MS"/>
        <w:b/>
        <w:bCs/>
        <w:caps w:val="0"/>
        <w:smallCaps w:val="0"/>
        <w:strike w:val="0"/>
        <w:dstrike w:val="0"/>
        <w:outline w:val="0"/>
        <w:emboss w:val="0"/>
        <w:imprint w:val="0"/>
        <w:spacing w:val="0"/>
        <w:w w:val="100"/>
        <w:kern w:val="0"/>
        <w:position w:val="0"/>
        <w:highlight w:val="none"/>
        <w:vertAlign w:val="baseline"/>
      </w:rPr>
    </w:lvl>
    <w:lvl w:ilvl="5" w:tplc="45124E68">
      <w:start w:val="1"/>
      <w:numFmt w:val="lowerRoman"/>
      <w:lvlText w:val="%6."/>
      <w:lvlJc w:val="left"/>
      <w:pPr>
        <w:ind w:left="4320" w:hanging="300"/>
      </w:pPr>
      <w:rPr>
        <w:rFonts w:hAnsi="Arial Unicode MS"/>
        <w:b/>
        <w:bCs/>
        <w:caps w:val="0"/>
        <w:smallCaps w:val="0"/>
        <w:strike w:val="0"/>
        <w:dstrike w:val="0"/>
        <w:outline w:val="0"/>
        <w:emboss w:val="0"/>
        <w:imprint w:val="0"/>
        <w:spacing w:val="0"/>
        <w:w w:val="100"/>
        <w:kern w:val="0"/>
        <w:position w:val="0"/>
        <w:highlight w:val="none"/>
        <w:vertAlign w:val="baseline"/>
      </w:rPr>
    </w:lvl>
    <w:lvl w:ilvl="6" w:tplc="486A594C">
      <w:start w:val="1"/>
      <w:numFmt w:val="decimal"/>
      <w:lvlText w:val="%7."/>
      <w:lvlJc w:val="left"/>
      <w:pPr>
        <w:ind w:left="5040" w:hanging="360"/>
      </w:pPr>
      <w:rPr>
        <w:rFonts w:hAnsi="Arial Unicode MS"/>
        <w:b/>
        <w:bCs/>
        <w:caps w:val="0"/>
        <w:smallCaps w:val="0"/>
        <w:strike w:val="0"/>
        <w:dstrike w:val="0"/>
        <w:outline w:val="0"/>
        <w:emboss w:val="0"/>
        <w:imprint w:val="0"/>
        <w:spacing w:val="0"/>
        <w:w w:val="100"/>
        <w:kern w:val="0"/>
        <w:position w:val="0"/>
        <w:highlight w:val="none"/>
        <w:vertAlign w:val="baseline"/>
      </w:rPr>
    </w:lvl>
    <w:lvl w:ilvl="7" w:tplc="4AA88088">
      <w:start w:val="1"/>
      <w:numFmt w:val="lowerLetter"/>
      <w:lvlText w:val="%8."/>
      <w:lvlJc w:val="left"/>
      <w:pPr>
        <w:ind w:left="5760" w:hanging="360"/>
      </w:pPr>
      <w:rPr>
        <w:rFonts w:hAnsi="Arial Unicode MS"/>
        <w:b/>
        <w:bCs/>
        <w:caps w:val="0"/>
        <w:smallCaps w:val="0"/>
        <w:strike w:val="0"/>
        <w:dstrike w:val="0"/>
        <w:outline w:val="0"/>
        <w:emboss w:val="0"/>
        <w:imprint w:val="0"/>
        <w:spacing w:val="0"/>
        <w:w w:val="100"/>
        <w:kern w:val="0"/>
        <w:position w:val="0"/>
        <w:highlight w:val="none"/>
        <w:vertAlign w:val="baseline"/>
      </w:rPr>
    </w:lvl>
    <w:lvl w:ilvl="8" w:tplc="40C2DA76">
      <w:start w:val="1"/>
      <w:numFmt w:val="lowerRoman"/>
      <w:lvlText w:val="%9."/>
      <w:lvlJc w:val="left"/>
      <w:pPr>
        <w:ind w:left="6480" w:hanging="300"/>
      </w:pPr>
      <w:rPr>
        <w:rFonts w:hAnsi="Arial Unicode MS"/>
        <w:b/>
        <w:bCs/>
        <w:caps w:val="0"/>
        <w:smallCaps w:val="0"/>
        <w:strike w:val="0"/>
        <w:dstrike w:val="0"/>
        <w:outline w:val="0"/>
        <w:emboss w:val="0"/>
        <w:imprint w:val="0"/>
        <w:spacing w:val="0"/>
        <w:w w:val="100"/>
        <w:kern w:val="0"/>
        <w:position w:val="0"/>
        <w:highlight w:val="none"/>
        <w:vertAlign w:val="baseline"/>
      </w:rPr>
    </w:lvl>
  </w:abstractNum>
  <w:abstractNum w:abstractNumId="6" w15:restartNumberingAfterBreak="0">
    <w:nsid w:val="365F2A5B"/>
    <w:multiLevelType w:val="hybridMultilevel"/>
    <w:tmpl w:val="7026DA30"/>
    <w:numStyleLink w:val="ImportedStyle3"/>
  </w:abstractNum>
  <w:abstractNum w:abstractNumId="7" w15:restartNumberingAfterBreak="0">
    <w:nsid w:val="3E463F21"/>
    <w:multiLevelType w:val="hybridMultilevel"/>
    <w:tmpl w:val="1A62860C"/>
    <w:numStyleLink w:val="ImportedStyle1"/>
  </w:abstractNum>
  <w:abstractNum w:abstractNumId="8" w15:restartNumberingAfterBreak="0">
    <w:nsid w:val="3F044386"/>
    <w:multiLevelType w:val="hybridMultilevel"/>
    <w:tmpl w:val="6FCC8756"/>
    <w:styleLink w:val="ImportedStyle5"/>
    <w:lvl w:ilvl="0" w:tplc="6D68C07A">
      <w:start w:val="1"/>
      <w:numFmt w:val="lowerRoman"/>
      <w:lvlText w:val="(%1)"/>
      <w:lvlJc w:val="left"/>
      <w:pPr>
        <w:ind w:left="1854" w:hanging="720"/>
      </w:pPr>
      <w:rPr>
        <w:rFonts w:hAnsi="Arial Unicode MS"/>
        <w:caps w:val="0"/>
        <w:smallCaps w:val="0"/>
        <w:strike w:val="0"/>
        <w:dstrike w:val="0"/>
        <w:outline w:val="0"/>
        <w:emboss w:val="0"/>
        <w:imprint w:val="0"/>
        <w:spacing w:val="0"/>
        <w:w w:val="100"/>
        <w:kern w:val="0"/>
        <w:position w:val="0"/>
        <w:highlight w:val="none"/>
        <w:vertAlign w:val="baseline"/>
      </w:rPr>
    </w:lvl>
    <w:lvl w:ilvl="1" w:tplc="BE787DC0">
      <w:start w:val="1"/>
      <w:numFmt w:val="lowerLetter"/>
      <w:lvlText w:val="%2."/>
      <w:lvlJc w:val="left"/>
      <w:pPr>
        <w:ind w:left="2214" w:hanging="360"/>
      </w:pPr>
      <w:rPr>
        <w:rFonts w:hAnsi="Arial Unicode MS"/>
        <w:caps w:val="0"/>
        <w:smallCaps w:val="0"/>
        <w:strike w:val="0"/>
        <w:dstrike w:val="0"/>
        <w:outline w:val="0"/>
        <w:emboss w:val="0"/>
        <w:imprint w:val="0"/>
        <w:spacing w:val="0"/>
        <w:w w:val="100"/>
        <w:kern w:val="0"/>
        <w:position w:val="0"/>
        <w:highlight w:val="none"/>
        <w:vertAlign w:val="baseline"/>
      </w:rPr>
    </w:lvl>
    <w:lvl w:ilvl="2" w:tplc="CC4E8B6A">
      <w:start w:val="1"/>
      <w:numFmt w:val="lowerRoman"/>
      <w:lvlText w:val="%3."/>
      <w:lvlJc w:val="left"/>
      <w:pPr>
        <w:ind w:left="2934" w:hanging="300"/>
      </w:pPr>
      <w:rPr>
        <w:rFonts w:hAnsi="Arial Unicode MS"/>
        <w:caps w:val="0"/>
        <w:smallCaps w:val="0"/>
        <w:strike w:val="0"/>
        <w:dstrike w:val="0"/>
        <w:outline w:val="0"/>
        <w:emboss w:val="0"/>
        <w:imprint w:val="0"/>
        <w:spacing w:val="0"/>
        <w:w w:val="100"/>
        <w:kern w:val="0"/>
        <w:position w:val="0"/>
        <w:highlight w:val="none"/>
        <w:vertAlign w:val="baseline"/>
      </w:rPr>
    </w:lvl>
    <w:lvl w:ilvl="3" w:tplc="E65A9E0C">
      <w:start w:val="1"/>
      <w:numFmt w:val="decimal"/>
      <w:lvlText w:val="%4."/>
      <w:lvlJc w:val="left"/>
      <w:pPr>
        <w:ind w:left="3654" w:hanging="360"/>
      </w:pPr>
      <w:rPr>
        <w:rFonts w:hAnsi="Arial Unicode MS"/>
        <w:caps w:val="0"/>
        <w:smallCaps w:val="0"/>
        <w:strike w:val="0"/>
        <w:dstrike w:val="0"/>
        <w:outline w:val="0"/>
        <w:emboss w:val="0"/>
        <w:imprint w:val="0"/>
        <w:spacing w:val="0"/>
        <w:w w:val="100"/>
        <w:kern w:val="0"/>
        <w:position w:val="0"/>
        <w:highlight w:val="none"/>
        <w:vertAlign w:val="baseline"/>
      </w:rPr>
    </w:lvl>
    <w:lvl w:ilvl="4" w:tplc="BB901A5A">
      <w:start w:val="1"/>
      <w:numFmt w:val="lowerLetter"/>
      <w:lvlText w:val="%5."/>
      <w:lvlJc w:val="left"/>
      <w:pPr>
        <w:ind w:left="4374" w:hanging="360"/>
      </w:pPr>
      <w:rPr>
        <w:rFonts w:hAnsi="Arial Unicode MS"/>
        <w:caps w:val="0"/>
        <w:smallCaps w:val="0"/>
        <w:strike w:val="0"/>
        <w:dstrike w:val="0"/>
        <w:outline w:val="0"/>
        <w:emboss w:val="0"/>
        <w:imprint w:val="0"/>
        <w:spacing w:val="0"/>
        <w:w w:val="100"/>
        <w:kern w:val="0"/>
        <w:position w:val="0"/>
        <w:highlight w:val="none"/>
        <w:vertAlign w:val="baseline"/>
      </w:rPr>
    </w:lvl>
    <w:lvl w:ilvl="5" w:tplc="4CB06704">
      <w:start w:val="1"/>
      <w:numFmt w:val="lowerRoman"/>
      <w:lvlText w:val="%6."/>
      <w:lvlJc w:val="left"/>
      <w:pPr>
        <w:ind w:left="5094" w:hanging="300"/>
      </w:pPr>
      <w:rPr>
        <w:rFonts w:hAnsi="Arial Unicode MS"/>
        <w:caps w:val="0"/>
        <w:smallCaps w:val="0"/>
        <w:strike w:val="0"/>
        <w:dstrike w:val="0"/>
        <w:outline w:val="0"/>
        <w:emboss w:val="0"/>
        <w:imprint w:val="0"/>
        <w:spacing w:val="0"/>
        <w:w w:val="100"/>
        <w:kern w:val="0"/>
        <w:position w:val="0"/>
        <w:highlight w:val="none"/>
        <w:vertAlign w:val="baseline"/>
      </w:rPr>
    </w:lvl>
    <w:lvl w:ilvl="6" w:tplc="733EA6A0">
      <w:start w:val="1"/>
      <w:numFmt w:val="decimal"/>
      <w:lvlText w:val="%7."/>
      <w:lvlJc w:val="left"/>
      <w:pPr>
        <w:ind w:left="5814" w:hanging="360"/>
      </w:pPr>
      <w:rPr>
        <w:rFonts w:hAnsi="Arial Unicode MS"/>
        <w:caps w:val="0"/>
        <w:smallCaps w:val="0"/>
        <w:strike w:val="0"/>
        <w:dstrike w:val="0"/>
        <w:outline w:val="0"/>
        <w:emboss w:val="0"/>
        <w:imprint w:val="0"/>
        <w:spacing w:val="0"/>
        <w:w w:val="100"/>
        <w:kern w:val="0"/>
        <w:position w:val="0"/>
        <w:highlight w:val="none"/>
        <w:vertAlign w:val="baseline"/>
      </w:rPr>
    </w:lvl>
    <w:lvl w:ilvl="7" w:tplc="B060D632">
      <w:start w:val="1"/>
      <w:numFmt w:val="lowerLetter"/>
      <w:lvlText w:val="%8."/>
      <w:lvlJc w:val="left"/>
      <w:pPr>
        <w:ind w:left="6534" w:hanging="360"/>
      </w:pPr>
      <w:rPr>
        <w:rFonts w:hAnsi="Arial Unicode MS"/>
        <w:caps w:val="0"/>
        <w:smallCaps w:val="0"/>
        <w:strike w:val="0"/>
        <w:dstrike w:val="0"/>
        <w:outline w:val="0"/>
        <w:emboss w:val="0"/>
        <w:imprint w:val="0"/>
        <w:spacing w:val="0"/>
        <w:w w:val="100"/>
        <w:kern w:val="0"/>
        <w:position w:val="0"/>
        <w:highlight w:val="none"/>
        <w:vertAlign w:val="baseline"/>
      </w:rPr>
    </w:lvl>
    <w:lvl w:ilvl="8" w:tplc="E2661DB0">
      <w:start w:val="1"/>
      <w:numFmt w:val="lowerRoman"/>
      <w:lvlText w:val="%9."/>
      <w:lvlJc w:val="left"/>
      <w:pPr>
        <w:ind w:left="7254" w:hanging="300"/>
      </w:pPr>
      <w:rPr>
        <w:rFonts w:hAnsi="Arial Unicode MS"/>
        <w:caps w:val="0"/>
        <w:smallCaps w:val="0"/>
        <w:strike w:val="0"/>
        <w:dstrike w:val="0"/>
        <w:outline w:val="0"/>
        <w:emboss w:val="0"/>
        <w:imprint w:val="0"/>
        <w:spacing w:val="0"/>
        <w:w w:val="100"/>
        <w:kern w:val="0"/>
        <w:position w:val="0"/>
        <w:highlight w:val="none"/>
        <w:vertAlign w:val="baseline"/>
      </w:rPr>
    </w:lvl>
  </w:abstractNum>
  <w:abstractNum w:abstractNumId="9" w15:restartNumberingAfterBreak="0">
    <w:nsid w:val="50855146"/>
    <w:multiLevelType w:val="hybridMultilevel"/>
    <w:tmpl w:val="70F6F062"/>
    <w:numStyleLink w:val="ImportedStyle8"/>
  </w:abstractNum>
  <w:abstractNum w:abstractNumId="10" w15:restartNumberingAfterBreak="0">
    <w:nsid w:val="553A5AD6"/>
    <w:multiLevelType w:val="hybridMultilevel"/>
    <w:tmpl w:val="2C505944"/>
    <w:styleLink w:val="ImportedStyle7"/>
    <w:lvl w:ilvl="0" w:tplc="E2DA88E2">
      <w:start w:val="1"/>
      <w:numFmt w:val="decimal"/>
      <w:lvlText w:val="%1."/>
      <w:lvlJc w:val="left"/>
      <w:pPr>
        <w:ind w:left="1494" w:hanging="360"/>
      </w:pPr>
      <w:rPr>
        <w:rFonts w:hAnsi="Arial Unicode MS"/>
        <w:caps w:val="0"/>
        <w:smallCaps w:val="0"/>
        <w:strike w:val="0"/>
        <w:dstrike w:val="0"/>
        <w:outline w:val="0"/>
        <w:emboss w:val="0"/>
        <w:imprint w:val="0"/>
        <w:spacing w:val="0"/>
        <w:w w:val="100"/>
        <w:kern w:val="0"/>
        <w:position w:val="0"/>
        <w:highlight w:val="none"/>
        <w:vertAlign w:val="baseline"/>
      </w:rPr>
    </w:lvl>
    <w:lvl w:ilvl="1" w:tplc="CB14378A">
      <w:start w:val="1"/>
      <w:numFmt w:val="lowerLetter"/>
      <w:lvlText w:val="%2."/>
      <w:lvlJc w:val="left"/>
      <w:pPr>
        <w:ind w:left="2214" w:hanging="360"/>
      </w:pPr>
      <w:rPr>
        <w:rFonts w:hAnsi="Arial Unicode MS"/>
        <w:caps w:val="0"/>
        <w:smallCaps w:val="0"/>
        <w:strike w:val="0"/>
        <w:dstrike w:val="0"/>
        <w:outline w:val="0"/>
        <w:emboss w:val="0"/>
        <w:imprint w:val="0"/>
        <w:spacing w:val="0"/>
        <w:w w:val="100"/>
        <w:kern w:val="0"/>
        <w:position w:val="0"/>
        <w:highlight w:val="none"/>
        <w:vertAlign w:val="baseline"/>
      </w:rPr>
    </w:lvl>
    <w:lvl w:ilvl="2" w:tplc="3B86F774">
      <w:start w:val="1"/>
      <w:numFmt w:val="lowerRoman"/>
      <w:lvlText w:val="%3."/>
      <w:lvlJc w:val="left"/>
      <w:pPr>
        <w:ind w:left="2934" w:hanging="300"/>
      </w:pPr>
      <w:rPr>
        <w:rFonts w:hAnsi="Arial Unicode MS"/>
        <w:caps w:val="0"/>
        <w:smallCaps w:val="0"/>
        <w:strike w:val="0"/>
        <w:dstrike w:val="0"/>
        <w:outline w:val="0"/>
        <w:emboss w:val="0"/>
        <w:imprint w:val="0"/>
        <w:spacing w:val="0"/>
        <w:w w:val="100"/>
        <w:kern w:val="0"/>
        <w:position w:val="0"/>
        <w:highlight w:val="none"/>
        <w:vertAlign w:val="baseline"/>
      </w:rPr>
    </w:lvl>
    <w:lvl w:ilvl="3" w:tplc="C9985448">
      <w:start w:val="1"/>
      <w:numFmt w:val="decimal"/>
      <w:lvlText w:val="%4."/>
      <w:lvlJc w:val="left"/>
      <w:pPr>
        <w:ind w:left="3654" w:hanging="360"/>
      </w:pPr>
      <w:rPr>
        <w:rFonts w:hAnsi="Arial Unicode MS"/>
        <w:caps w:val="0"/>
        <w:smallCaps w:val="0"/>
        <w:strike w:val="0"/>
        <w:dstrike w:val="0"/>
        <w:outline w:val="0"/>
        <w:emboss w:val="0"/>
        <w:imprint w:val="0"/>
        <w:spacing w:val="0"/>
        <w:w w:val="100"/>
        <w:kern w:val="0"/>
        <w:position w:val="0"/>
        <w:highlight w:val="none"/>
        <w:vertAlign w:val="baseline"/>
      </w:rPr>
    </w:lvl>
    <w:lvl w:ilvl="4" w:tplc="CA8CFBA6">
      <w:start w:val="1"/>
      <w:numFmt w:val="lowerLetter"/>
      <w:lvlText w:val="%5."/>
      <w:lvlJc w:val="left"/>
      <w:pPr>
        <w:ind w:left="4374" w:hanging="360"/>
      </w:pPr>
      <w:rPr>
        <w:rFonts w:hAnsi="Arial Unicode MS"/>
        <w:caps w:val="0"/>
        <w:smallCaps w:val="0"/>
        <w:strike w:val="0"/>
        <w:dstrike w:val="0"/>
        <w:outline w:val="0"/>
        <w:emboss w:val="0"/>
        <w:imprint w:val="0"/>
        <w:spacing w:val="0"/>
        <w:w w:val="100"/>
        <w:kern w:val="0"/>
        <w:position w:val="0"/>
        <w:highlight w:val="none"/>
        <w:vertAlign w:val="baseline"/>
      </w:rPr>
    </w:lvl>
    <w:lvl w:ilvl="5" w:tplc="D38C5104">
      <w:start w:val="1"/>
      <w:numFmt w:val="lowerRoman"/>
      <w:lvlText w:val="%6."/>
      <w:lvlJc w:val="left"/>
      <w:pPr>
        <w:ind w:left="5094" w:hanging="300"/>
      </w:pPr>
      <w:rPr>
        <w:rFonts w:hAnsi="Arial Unicode MS"/>
        <w:caps w:val="0"/>
        <w:smallCaps w:val="0"/>
        <w:strike w:val="0"/>
        <w:dstrike w:val="0"/>
        <w:outline w:val="0"/>
        <w:emboss w:val="0"/>
        <w:imprint w:val="0"/>
        <w:spacing w:val="0"/>
        <w:w w:val="100"/>
        <w:kern w:val="0"/>
        <w:position w:val="0"/>
        <w:highlight w:val="none"/>
        <w:vertAlign w:val="baseline"/>
      </w:rPr>
    </w:lvl>
    <w:lvl w:ilvl="6" w:tplc="9CF0314C">
      <w:start w:val="1"/>
      <w:numFmt w:val="decimal"/>
      <w:lvlText w:val="%7."/>
      <w:lvlJc w:val="left"/>
      <w:pPr>
        <w:ind w:left="5814" w:hanging="360"/>
      </w:pPr>
      <w:rPr>
        <w:rFonts w:hAnsi="Arial Unicode MS"/>
        <w:caps w:val="0"/>
        <w:smallCaps w:val="0"/>
        <w:strike w:val="0"/>
        <w:dstrike w:val="0"/>
        <w:outline w:val="0"/>
        <w:emboss w:val="0"/>
        <w:imprint w:val="0"/>
        <w:spacing w:val="0"/>
        <w:w w:val="100"/>
        <w:kern w:val="0"/>
        <w:position w:val="0"/>
        <w:highlight w:val="none"/>
        <w:vertAlign w:val="baseline"/>
      </w:rPr>
    </w:lvl>
    <w:lvl w:ilvl="7" w:tplc="98DEF794">
      <w:start w:val="1"/>
      <w:numFmt w:val="lowerLetter"/>
      <w:lvlText w:val="%8."/>
      <w:lvlJc w:val="left"/>
      <w:pPr>
        <w:ind w:left="6534" w:hanging="360"/>
      </w:pPr>
      <w:rPr>
        <w:rFonts w:hAnsi="Arial Unicode MS"/>
        <w:caps w:val="0"/>
        <w:smallCaps w:val="0"/>
        <w:strike w:val="0"/>
        <w:dstrike w:val="0"/>
        <w:outline w:val="0"/>
        <w:emboss w:val="0"/>
        <w:imprint w:val="0"/>
        <w:spacing w:val="0"/>
        <w:w w:val="100"/>
        <w:kern w:val="0"/>
        <w:position w:val="0"/>
        <w:highlight w:val="none"/>
        <w:vertAlign w:val="baseline"/>
      </w:rPr>
    </w:lvl>
    <w:lvl w:ilvl="8" w:tplc="95BCF056">
      <w:start w:val="1"/>
      <w:numFmt w:val="lowerRoman"/>
      <w:lvlText w:val="%9."/>
      <w:lvlJc w:val="left"/>
      <w:pPr>
        <w:ind w:left="7254" w:hanging="300"/>
      </w:pPr>
      <w:rPr>
        <w:rFonts w:hAnsi="Arial Unicode MS"/>
        <w:caps w:val="0"/>
        <w:smallCaps w:val="0"/>
        <w:strike w:val="0"/>
        <w:dstrike w:val="0"/>
        <w:outline w:val="0"/>
        <w:emboss w:val="0"/>
        <w:imprint w:val="0"/>
        <w:spacing w:val="0"/>
        <w:w w:val="100"/>
        <w:kern w:val="0"/>
        <w:position w:val="0"/>
        <w:highlight w:val="none"/>
        <w:vertAlign w:val="baseline"/>
      </w:rPr>
    </w:lvl>
  </w:abstractNum>
  <w:abstractNum w:abstractNumId="11" w15:restartNumberingAfterBreak="0">
    <w:nsid w:val="56A4280D"/>
    <w:multiLevelType w:val="hybridMultilevel"/>
    <w:tmpl w:val="70F6F062"/>
    <w:styleLink w:val="ImportedStyle8"/>
    <w:lvl w:ilvl="0" w:tplc="930E1004">
      <w:start w:val="1"/>
      <w:numFmt w:val="lowerRoman"/>
      <w:lvlText w:val="(%1)"/>
      <w:lvlJc w:val="left"/>
      <w:pPr>
        <w:ind w:left="1854" w:hanging="294"/>
      </w:pPr>
      <w:rPr>
        <w:rFonts w:hAnsi="Arial Unicode MS"/>
        <w:caps w:val="0"/>
        <w:smallCaps w:val="0"/>
        <w:strike w:val="0"/>
        <w:dstrike w:val="0"/>
        <w:outline w:val="0"/>
        <w:emboss w:val="0"/>
        <w:imprint w:val="0"/>
        <w:spacing w:val="0"/>
        <w:w w:val="100"/>
        <w:kern w:val="0"/>
        <w:position w:val="0"/>
        <w:highlight w:val="none"/>
        <w:vertAlign w:val="baseline"/>
      </w:rPr>
    </w:lvl>
    <w:lvl w:ilvl="1" w:tplc="B28AFCD2">
      <w:start w:val="1"/>
      <w:numFmt w:val="lowerLetter"/>
      <w:lvlText w:val="%2."/>
      <w:lvlJc w:val="left"/>
      <w:pPr>
        <w:ind w:left="2214" w:hanging="600"/>
      </w:pPr>
      <w:rPr>
        <w:rFonts w:hAnsi="Arial Unicode MS"/>
        <w:caps w:val="0"/>
        <w:smallCaps w:val="0"/>
        <w:strike w:val="0"/>
        <w:dstrike w:val="0"/>
        <w:outline w:val="0"/>
        <w:emboss w:val="0"/>
        <w:imprint w:val="0"/>
        <w:spacing w:val="0"/>
        <w:w w:val="100"/>
        <w:kern w:val="0"/>
        <w:position w:val="0"/>
        <w:highlight w:val="none"/>
        <w:vertAlign w:val="baseline"/>
      </w:rPr>
    </w:lvl>
    <w:lvl w:ilvl="2" w:tplc="A0881F2E">
      <w:start w:val="1"/>
      <w:numFmt w:val="lowerRoman"/>
      <w:lvlText w:val="%3."/>
      <w:lvlJc w:val="left"/>
      <w:pPr>
        <w:ind w:left="2934" w:hanging="540"/>
      </w:pPr>
      <w:rPr>
        <w:rFonts w:hAnsi="Arial Unicode MS"/>
        <w:caps w:val="0"/>
        <w:smallCaps w:val="0"/>
        <w:strike w:val="0"/>
        <w:dstrike w:val="0"/>
        <w:outline w:val="0"/>
        <w:emboss w:val="0"/>
        <w:imprint w:val="0"/>
        <w:spacing w:val="0"/>
        <w:w w:val="100"/>
        <w:kern w:val="0"/>
        <w:position w:val="0"/>
        <w:highlight w:val="none"/>
        <w:vertAlign w:val="baseline"/>
      </w:rPr>
    </w:lvl>
    <w:lvl w:ilvl="3" w:tplc="96D87BD2">
      <w:start w:val="1"/>
      <w:numFmt w:val="decimal"/>
      <w:lvlText w:val="%4."/>
      <w:lvlJc w:val="left"/>
      <w:pPr>
        <w:ind w:left="3654" w:hanging="600"/>
      </w:pPr>
      <w:rPr>
        <w:rFonts w:hAnsi="Arial Unicode MS"/>
        <w:caps w:val="0"/>
        <w:smallCaps w:val="0"/>
        <w:strike w:val="0"/>
        <w:dstrike w:val="0"/>
        <w:outline w:val="0"/>
        <w:emboss w:val="0"/>
        <w:imprint w:val="0"/>
        <w:spacing w:val="0"/>
        <w:w w:val="100"/>
        <w:kern w:val="0"/>
        <w:position w:val="0"/>
        <w:highlight w:val="none"/>
        <w:vertAlign w:val="baseline"/>
      </w:rPr>
    </w:lvl>
    <w:lvl w:ilvl="4" w:tplc="B21C5356">
      <w:start w:val="1"/>
      <w:numFmt w:val="lowerLetter"/>
      <w:lvlText w:val="%5."/>
      <w:lvlJc w:val="left"/>
      <w:pPr>
        <w:ind w:left="4374" w:hanging="600"/>
      </w:pPr>
      <w:rPr>
        <w:rFonts w:hAnsi="Arial Unicode MS"/>
        <w:caps w:val="0"/>
        <w:smallCaps w:val="0"/>
        <w:strike w:val="0"/>
        <w:dstrike w:val="0"/>
        <w:outline w:val="0"/>
        <w:emboss w:val="0"/>
        <w:imprint w:val="0"/>
        <w:spacing w:val="0"/>
        <w:w w:val="100"/>
        <w:kern w:val="0"/>
        <w:position w:val="0"/>
        <w:highlight w:val="none"/>
        <w:vertAlign w:val="baseline"/>
      </w:rPr>
    </w:lvl>
    <w:lvl w:ilvl="5" w:tplc="80187C10">
      <w:start w:val="1"/>
      <w:numFmt w:val="lowerRoman"/>
      <w:lvlText w:val="%6."/>
      <w:lvlJc w:val="left"/>
      <w:pPr>
        <w:ind w:left="5094" w:hanging="540"/>
      </w:pPr>
      <w:rPr>
        <w:rFonts w:hAnsi="Arial Unicode MS"/>
        <w:caps w:val="0"/>
        <w:smallCaps w:val="0"/>
        <w:strike w:val="0"/>
        <w:dstrike w:val="0"/>
        <w:outline w:val="0"/>
        <w:emboss w:val="0"/>
        <w:imprint w:val="0"/>
        <w:spacing w:val="0"/>
        <w:w w:val="100"/>
        <w:kern w:val="0"/>
        <w:position w:val="0"/>
        <w:highlight w:val="none"/>
        <w:vertAlign w:val="baseline"/>
      </w:rPr>
    </w:lvl>
    <w:lvl w:ilvl="6" w:tplc="D5CEF008">
      <w:start w:val="1"/>
      <w:numFmt w:val="decimal"/>
      <w:lvlText w:val="%7."/>
      <w:lvlJc w:val="left"/>
      <w:pPr>
        <w:ind w:left="5814" w:hanging="600"/>
      </w:pPr>
      <w:rPr>
        <w:rFonts w:hAnsi="Arial Unicode MS"/>
        <w:caps w:val="0"/>
        <w:smallCaps w:val="0"/>
        <w:strike w:val="0"/>
        <w:dstrike w:val="0"/>
        <w:outline w:val="0"/>
        <w:emboss w:val="0"/>
        <w:imprint w:val="0"/>
        <w:spacing w:val="0"/>
        <w:w w:val="100"/>
        <w:kern w:val="0"/>
        <w:position w:val="0"/>
        <w:highlight w:val="none"/>
        <w:vertAlign w:val="baseline"/>
      </w:rPr>
    </w:lvl>
    <w:lvl w:ilvl="7" w:tplc="F87EAB68">
      <w:start w:val="1"/>
      <w:numFmt w:val="lowerLetter"/>
      <w:lvlText w:val="%8."/>
      <w:lvlJc w:val="left"/>
      <w:pPr>
        <w:ind w:left="6534" w:hanging="600"/>
      </w:pPr>
      <w:rPr>
        <w:rFonts w:hAnsi="Arial Unicode MS"/>
        <w:caps w:val="0"/>
        <w:smallCaps w:val="0"/>
        <w:strike w:val="0"/>
        <w:dstrike w:val="0"/>
        <w:outline w:val="0"/>
        <w:emboss w:val="0"/>
        <w:imprint w:val="0"/>
        <w:spacing w:val="0"/>
        <w:w w:val="100"/>
        <w:kern w:val="0"/>
        <w:position w:val="0"/>
        <w:highlight w:val="none"/>
        <w:vertAlign w:val="baseline"/>
      </w:rPr>
    </w:lvl>
    <w:lvl w:ilvl="8" w:tplc="486E2C36">
      <w:start w:val="1"/>
      <w:numFmt w:val="lowerRoman"/>
      <w:lvlText w:val="%9."/>
      <w:lvlJc w:val="left"/>
      <w:pPr>
        <w:ind w:left="7254" w:hanging="540"/>
      </w:pPr>
      <w:rPr>
        <w:rFonts w:hAnsi="Arial Unicode MS"/>
        <w:caps w:val="0"/>
        <w:smallCaps w:val="0"/>
        <w:strike w:val="0"/>
        <w:dstrike w:val="0"/>
        <w:outline w:val="0"/>
        <w:emboss w:val="0"/>
        <w:imprint w:val="0"/>
        <w:spacing w:val="0"/>
        <w:w w:val="100"/>
        <w:kern w:val="0"/>
        <w:position w:val="0"/>
        <w:highlight w:val="none"/>
        <w:vertAlign w:val="baseline"/>
      </w:rPr>
    </w:lvl>
  </w:abstractNum>
  <w:abstractNum w:abstractNumId="12" w15:restartNumberingAfterBreak="0">
    <w:nsid w:val="650836DE"/>
    <w:multiLevelType w:val="hybridMultilevel"/>
    <w:tmpl w:val="2D00B1B4"/>
    <w:styleLink w:val="ImportedStyle6"/>
    <w:lvl w:ilvl="0" w:tplc="B546B028">
      <w:start w:val="1"/>
      <w:numFmt w:val="lowerLetter"/>
      <w:lvlText w:val="(%1)"/>
      <w:lvlJc w:val="left"/>
      <w:pPr>
        <w:ind w:left="2203" w:hanging="360"/>
      </w:pPr>
      <w:rPr>
        <w:rFonts w:hAnsi="Arial Unicode MS"/>
        <w:caps w:val="0"/>
        <w:smallCaps w:val="0"/>
        <w:strike w:val="0"/>
        <w:dstrike w:val="0"/>
        <w:outline w:val="0"/>
        <w:emboss w:val="0"/>
        <w:imprint w:val="0"/>
        <w:spacing w:val="0"/>
        <w:w w:val="100"/>
        <w:kern w:val="0"/>
        <w:position w:val="0"/>
        <w:highlight w:val="none"/>
        <w:vertAlign w:val="baseline"/>
      </w:rPr>
    </w:lvl>
    <w:lvl w:ilvl="1" w:tplc="5D367062">
      <w:start w:val="1"/>
      <w:numFmt w:val="lowerLetter"/>
      <w:lvlText w:val="%2."/>
      <w:lvlJc w:val="left"/>
      <w:pPr>
        <w:ind w:left="2923" w:hanging="360"/>
      </w:pPr>
      <w:rPr>
        <w:rFonts w:hAnsi="Arial Unicode MS"/>
        <w:caps w:val="0"/>
        <w:smallCaps w:val="0"/>
        <w:strike w:val="0"/>
        <w:dstrike w:val="0"/>
        <w:outline w:val="0"/>
        <w:emboss w:val="0"/>
        <w:imprint w:val="0"/>
        <w:spacing w:val="0"/>
        <w:w w:val="100"/>
        <w:kern w:val="0"/>
        <w:position w:val="0"/>
        <w:highlight w:val="none"/>
        <w:vertAlign w:val="baseline"/>
      </w:rPr>
    </w:lvl>
    <w:lvl w:ilvl="2" w:tplc="CA747160">
      <w:start w:val="1"/>
      <w:numFmt w:val="lowerRoman"/>
      <w:lvlText w:val="%3."/>
      <w:lvlJc w:val="left"/>
      <w:pPr>
        <w:ind w:left="3643" w:hanging="300"/>
      </w:pPr>
      <w:rPr>
        <w:rFonts w:hAnsi="Arial Unicode MS"/>
        <w:caps w:val="0"/>
        <w:smallCaps w:val="0"/>
        <w:strike w:val="0"/>
        <w:dstrike w:val="0"/>
        <w:outline w:val="0"/>
        <w:emboss w:val="0"/>
        <w:imprint w:val="0"/>
        <w:spacing w:val="0"/>
        <w:w w:val="100"/>
        <w:kern w:val="0"/>
        <w:position w:val="0"/>
        <w:highlight w:val="none"/>
        <w:vertAlign w:val="baseline"/>
      </w:rPr>
    </w:lvl>
    <w:lvl w:ilvl="3" w:tplc="CD4A1E46">
      <w:start w:val="1"/>
      <w:numFmt w:val="decimal"/>
      <w:lvlText w:val="%4."/>
      <w:lvlJc w:val="left"/>
      <w:pPr>
        <w:ind w:left="4363" w:hanging="360"/>
      </w:pPr>
      <w:rPr>
        <w:rFonts w:hAnsi="Arial Unicode MS"/>
        <w:caps w:val="0"/>
        <w:smallCaps w:val="0"/>
        <w:strike w:val="0"/>
        <w:dstrike w:val="0"/>
        <w:outline w:val="0"/>
        <w:emboss w:val="0"/>
        <w:imprint w:val="0"/>
        <w:spacing w:val="0"/>
        <w:w w:val="100"/>
        <w:kern w:val="0"/>
        <w:position w:val="0"/>
        <w:highlight w:val="none"/>
        <w:vertAlign w:val="baseline"/>
      </w:rPr>
    </w:lvl>
    <w:lvl w:ilvl="4" w:tplc="CCCC264C">
      <w:start w:val="1"/>
      <w:numFmt w:val="lowerLetter"/>
      <w:lvlText w:val="%5."/>
      <w:lvlJc w:val="left"/>
      <w:pPr>
        <w:ind w:left="5083" w:hanging="360"/>
      </w:pPr>
      <w:rPr>
        <w:rFonts w:hAnsi="Arial Unicode MS"/>
        <w:caps w:val="0"/>
        <w:smallCaps w:val="0"/>
        <w:strike w:val="0"/>
        <w:dstrike w:val="0"/>
        <w:outline w:val="0"/>
        <w:emboss w:val="0"/>
        <w:imprint w:val="0"/>
        <w:spacing w:val="0"/>
        <w:w w:val="100"/>
        <w:kern w:val="0"/>
        <w:position w:val="0"/>
        <w:highlight w:val="none"/>
        <w:vertAlign w:val="baseline"/>
      </w:rPr>
    </w:lvl>
    <w:lvl w:ilvl="5" w:tplc="BF8A9924">
      <w:start w:val="1"/>
      <w:numFmt w:val="lowerRoman"/>
      <w:lvlText w:val="%6."/>
      <w:lvlJc w:val="left"/>
      <w:pPr>
        <w:ind w:left="5803" w:hanging="300"/>
      </w:pPr>
      <w:rPr>
        <w:rFonts w:hAnsi="Arial Unicode MS"/>
        <w:caps w:val="0"/>
        <w:smallCaps w:val="0"/>
        <w:strike w:val="0"/>
        <w:dstrike w:val="0"/>
        <w:outline w:val="0"/>
        <w:emboss w:val="0"/>
        <w:imprint w:val="0"/>
        <w:spacing w:val="0"/>
        <w:w w:val="100"/>
        <w:kern w:val="0"/>
        <w:position w:val="0"/>
        <w:highlight w:val="none"/>
        <w:vertAlign w:val="baseline"/>
      </w:rPr>
    </w:lvl>
    <w:lvl w:ilvl="6" w:tplc="73C26678">
      <w:start w:val="1"/>
      <w:numFmt w:val="decimal"/>
      <w:lvlText w:val="%7."/>
      <w:lvlJc w:val="left"/>
      <w:pPr>
        <w:ind w:left="6523" w:hanging="360"/>
      </w:pPr>
      <w:rPr>
        <w:rFonts w:hAnsi="Arial Unicode MS"/>
        <w:caps w:val="0"/>
        <w:smallCaps w:val="0"/>
        <w:strike w:val="0"/>
        <w:dstrike w:val="0"/>
        <w:outline w:val="0"/>
        <w:emboss w:val="0"/>
        <w:imprint w:val="0"/>
        <w:spacing w:val="0"/>
        <w:w w:val="100"/>
        <w:kern w:val="0"/>
        <w:position w:val="0"/>
        <w:highlight w:val="none"/>
        <w:vertAlign w:val="baseline"/>
      </w:rPr>
    </w:lvl>
    <w:lvl w:ilvl="7" w:tplc="A35201D4">
      <w:start w:val="1"/>
      <w:numFmt w:val="lowerLetter"/>
      <w:lvlText w:val="%8."/>
      <w:lvlJc w:val="left"/>
      <w:pPr>
        <w:ind w:left="7243" w:hanging="360"/>
      </w:pPr>
      <w:rPr>
        <w:rFonts w:hAnsi="Arial Unicode MS"/>
        <w:caps w:val="0"/>
        <w:smallCaps w:val="0"/>
        <w:strike w:val="0"/>
        <w:dstrike w:val="0"/>
        <w:outline w:val="0"/>
        <w:emboss w:val="0"/>
        <w:imprint w:val="0"/>
        <w:spacing w:val="0"/>
        <w:w w:val="100"/>
        <w:kern w:val="0"/>
        <w:position w:val="0"/>
        <w:highlight w:val="none"/>
        <w:vertAlign w:val="baseline"/>
      </w:rPr>
    </w:lvl>
    <w:lvl w:ilvl="8" w:tplc="6DF60C50">
      <w:start w:val="1"/>
      <w:numFmt w:val="lowerRoman"/>
      <w:lvlText w:val="%9."/>
      <w:lvlJc w:val="left"/>
      <w:pPr>
        <w:ind w:left="7963" w:hanging="300"/>
      </w:pPr>
      <w:rPr>
        <w:rFonts w:hAnsi="Arial Unicode MS"/>
        <w:caps w:val="0"/>
        <w:smallCaps w:val="0"/>
        <w:strike w:val="0"/>
        <w:dstrike w:val="0"/>
        <w:outline w:val="0"/>
        <w:emboss w:val="0"/>
        <w:imprint w:val="0"/>
        <w:spacing w:val="0"/>
        <w:w w:val="100"/>
        <w:kern w:val="0"/>
        <w:position w:val="0"/>
        <w:highlight w:val="none"/>
        <w:vertAlign w:val="baseline"/>
      </w:rPr>
    </w:lvl>
  </w:abstractNum>
  <w:abstractNum w:abstractNumId="13" w15:restartNumberingAfterBreak="0">
    <w:nsid w:val="71397783"/>
    <w:multiLevelType w:val="hybridMultilevel"/>
    <w:tmpl w:val="B268B1A0"/>
    <w:numStyleLink w:val="ImportedStyle2"/>
  </w:abstractNum>
  <w:abstractNum w:abstractNumId="14" w15:restartNumberingAfterBreak="0">
    <w:nsid w:val="74595D1C"/>
    <w:multiLevelType w:val="hybridMultilevel"/>
    <w:tmpl w:val="7026DA30"/>
    <w:styleLink w:val="ImportedStyle3"/>
    <w:lvl w:ilvl="0" w:tplc="17D6F394">
      <w:start w:val="1"/>
      <w:numFmt w:val="decimal"/>
      <w:lvlText w:val="%1."/>
      <w:lvlJc w:val="left"/>
      <w:pPr>
        <w:ind w:left="720" w:hanging="360"/>
      </w:pPr>
      <w:rPr>
        <w:rFonts w:hAnsi="Arial Unicode MS"/>
        <w:caps w:val="0"/>
        <w:smallCaps w:val="0"/>
        <w:strike w:val="0"/>
        <w:dstrike w:val="0"/>
        <w:outline w:val="0"/>
        <w:emboss w:val="0"/>
        <w:imprint w:val="0"/>
        <w:spacing w:val="0"/>
        <w:w w:val="100"/>
        <w:kern w:val="0"/>
        <w:position w:val="0"/>
        <w:highlight w:val="none"/>
        <w:vertAlign w:val="baseline"/>
      </w:rPr>
    </w:lvl>
    <w:lvl w:ilvl="1" w:tplc="FFC25FFE">
      <w:start w:val="1"/>
      <w:numFmt w:val="lowerLetter"/>
      <w:lvlText w:val="%2."/>
      <w:lvlJc w:val="left"/>
      <w:pPr>
        <w:ind w:left="1440" w:hanging="360"/>
      </w:pPr>
      <w:rPr>
        <w:rFonts w:hAnsi="Arial Unicode MS"/>
        <w:caps w:val="0"/>
        <w:smallCaps w:val="0"/>
        <w:strike w:val="0"/>
        <w:dstrike w:val="0"/>
        <w:outline w:val="0"/>
        <w:emboss w:val="0"/>
        <w:imprint w:val="0"/>
        <w:spacing w:val="0"/>
        <w:w w:val="100"/>
        <w:kern w:val="0"/>
        <w:position w:val="0"/>
        <w:highlight w:val="none"/>
        <w:vertAlign w:val="baseline"/>
      </w:rPr>
    </w:lvl>
    <w:lvl w:ilvl="2" w:tplc="25BCF828">
      <w:start w:val="1"/>
      <w:numFmt w:val="lowerRoman"/>
      <w:lvlText w:val="%3."/>
      <w:lvlJc w:val="left"/>
      <w:pPr>
        <w:ind w:left="2160" w:hanging="300"/>
      </w:pPr>
      <w:rPr>
        <w:rFonts w:hAnsi="Arial Unicode MS"/>
        <w:caps w:val="0"/>
        <w:smallCaps w:val="0"/>
        <w:strike w:val="0"/>
        <w:dstrike w:val="0"/>
        <w:outline w:val="0"/>
        <w:emboss w:val="0"/>
        <w:imprint w:val="0"/>
        <w:spacing w:val="0"/>
        <w:w w:val="100"/>
        <w:kern w:val="0"/>
        <w:position w:val="0"/>
        <w:highlight w:val="none"/>
        <w:vertAlign w:val="baseline"/>
      </w:rPr>
    </w:lvl>
    <w:lvl w:ilvl="3" w:tplc="C504BE48">
      <w:start w:val="1"/>
      <w:numFmt w:val="decimal"/>
      <w:lvlText w:val="%4."/>
      <w:lvlJc w:val="left"/>
      <w:pPr>
        <w:ind w:left="2880" w:hanging="360"/>
      </w:pPr>
      <w:rPr>
        <w:rFonts w:hAnsi="Arial Unicode MS"/>
        <w:caps w:val="0"/>
        <w:smallCaps w:val="0"/>
        <w:strike w:val="0"/>
        <w:dstrike w:val="0"/>
        <w:outline w:val="0"/>
        <w:emboss w:val="0"/>
        <w:imprint w:val="0"/>
        <w:spacing w:val="0"/>
        <w:w w:val="100"/>
        <w:kern w:val="0"/>
        <w:position w:val="0"/>
        <w:highlight w:val="none"/>
        <w:vertAlign w:val="baseline"/>
      </w:rPr>
    </w:lvl>
    <w:lvl w:ilvl="4" w:tplc="4AC02EE2">
      <w:start w:val="1"/>
      <w:numFmt w:val="lowerLetter"/>
      <w:lvlText w:val="%5."/>
      <w:lvlJc w:val="left"/>
      <w:pPr>
        <w:ind w:left="3600" w:hanging="360"/>
      </w:pPr>
      <w:rPr>
        <w:rFonts w:hAnsi="Arial Unicode MS"/>
        <w:caps w:val="0"/>
        <w:smallCaps w:val="0"/>
        <w:strike w:val="0"/>
        <w:dstrike w:val="0"/>
        <w:outline w:val="0"/>
        <w:emboss w:val="0"/>
        <w:imprint w:val="0"/>
        <w:spacing w:val="0"/>
        <w:w w:val="100"/>
        <w:kern w:val="0"/>
        <w:position w:val="0"/>
        <w:highlight w:val="none"/>
        <w:vertAlign w:val="baseline"/>
      </w:rPr>
    </w:lvl>
    <w:lvl w:ilvl="5" w:tplc="E620FFD2">
      <w:start w:val="1"/>
      <w:numFmt w:val="lowerRoman"/>
      <w:lvlText w:val="%6."/>
      <w:lvlJc w:val="left"/>
      <w:pPr>
        <w:ind w:left="4320" w:hanging="300"/>
      </w:pPr>
      <w:rPr>
        <w:rFonts w:hAnsi="Arial Unicode MS"/>
        <w:caps w:val="0"/>
        <w:smallCaps w:val="0"/>
        <w:strike w:val="0"/>
        <w:dstrike w:val="0"/>
        <w:outline w:val="0"/>
        <w:emboss w:val="0"/>
        <w:imprint w:val="0"/>
        <w:spacing w:val="0"/>
        <w:w w:val="100"/>
        <w:kern w:val="0"/>
        <w:position w:val="0"/>
        <w:highlight w:val="none"/>
        <w:vertAlign w:val="baseline"/>
      </w:rPr>
    </w:lvl>
    <w:lvl w:ilvl="6" w:tplc="C524ACF0">
      <w:start w:val="1"/>
      <w:numFmt w:val="decimal"/>
      <w:lvlText w:val="%7."/>
      <w:lvlJc w:val="left"/>
      <w:pPr>
        <w:ind w:left="5040" w:hanging="360"/>
      </w:pPr>
      <w:rPr>
        <w:rFonts w:hAnsi="Arial Unicode MS"/>
        <w:caps w:val="0"/>
        <w:smallCaps w:val="0"/>
        <w:strike w:val="0"/>
        <w:dstrike w:val="0"/>
        <w:outline w:val="0"/>
        <w:emboss w:val="0"/>
        <w:imprint w:val="0"/>
        <w:spacing w:val="0"/>
        <w:w w:val="100"/>
        <w:kern w:val="0"/>
        <w:position w:val="0"/>
        <w:highlight w:val="none"/>
        <w:vertAlign w:val="baseline"/>
      </w:rPr>
    </w:lvl>
    <w:lvl w:ilvl="7" w:tplc="FF342E2E">
      <w:start w:val="1"/>
      <w:numFmt w:val="lowerLetter"/>
      <w:lvlText w:val="%8."/>
      <w:lvlJc w:val="left"/>
      <w:pPr>
        <w:ind w:left="5760" w:hanging="360"/>
      </w:pPr>
      <w:rPr>
        <w:rFonts w:hAnsi="Arial Unicode MS"/>
        <w:caps w:val="0"/>
        <w:smallCaps w:val="0"/>
        <w:strike w:val="0"/>
        <w:dstrike w:val="0"/>
        <w:outline w:val="0"/>
        <w:emboss w:val="0"/>
        <w:imprint w:val="0"/>
        <w:spacing w:val="0"/>
        <w:w w:val="100"/>
        <w:kern w:val="0"/>
        <w:position w:val="0"/>
        <w:highlight w:val="none"/>
        <w:vertAlign w:val="baseline"/>
      </w:rPr>
    </w:lvl>
    <w:lvl w:ilvl="8" w:tplc="FF82AD20">
      <w:start w:val="1"/>
      <w:numFmt w:val="lowerRoman"/>
      <w:lvlText w:val="%9."/>
      <w:lvlJc w:val="left"/>
      <w:pPr>
        <w:ind w:left="6480" w:hanging="300"/>
      </w:pPr>
      <w:rPr>
        <w:rFonts w:hAnsi="Arial Unicode MS"/>
        <w:caps w:val="0"/>
        <w:smallCaps w:val="0"/>
        <w:strike w:val="0"/>
        <w:dstrike w:val="0"/>
        <w:outline w:val="0"/>
        <w:emboss w:val="0"/>
        <w:imprint w:val="0"/>
        <w:spacing w:val="0"/>
        <w:w w:val="100"/>
        <w:kern w:val="0"/>
        <w:position w:val="0"/>
        <w:highlight w:val="none"/>
        <w:vertAlign w:val="baseline"/>
      </w:rPr>
    </w:lvl>
  </w:abstractNum>
  <w:abstractNum w:abstractNumId="15" w15:restartNumberingAfterBreak="0">
    <w:nsid w:val="79C30AFB"/>
    <w:multiLevelType w:val="hybridMultilevel"/>
    <w:tmpl w:val="2D00B1B4"/>
    <w:numStyleLink w:val="ImportedStyle6"/>
  </w:abstractNum>
  <w:num w:numId="1">
    <w:abstractNumId w:val="3"/>
  </w:num>
  <w:num w:numId="2">
    <w:abstractNumId w:val="7"/>
  </w:num>
  <w:num w:numId="3">
    <w:abstractNumId w:val="5"/>
  </w:num>
  <w:num w:numId="4">
    <w:abstractNumId w:val="13"/>
  </w:num>
  <w:num w:numId="5">
    <w:abstractNumId w:val="14"/>
  </w:num>
  <w:num w:numId="6">
    <w:abstractNumId w:val="6"/>
  </w:num>
  <w:num w:numId="7">
    <w:abstractNumId w:val="1"/>
  </w:num>
  <w:num w:numId="8">
    <w:abstractNumId w:val="4"/>
  </w:num>
  <w:num w:numId="9">
    <w:abstractNumId w:val="8"/>
  </w:num>
  <w:num w:numId="10">
    <w:abstractNumId w:val="2"/>
  </w:num>
  <w:num w:numId="11">
    <w:abstractNumId w:val="12"/>
  </w:num>
  <w:num w:numId="12">
    <w:abstractNumId w:val="15"/>
  </w:num>
  <w:num w:numId="13">
    <w:abstractNumId w:val="10"/>
  </w:num>
  <w:num w:numId="14">
    <w:abstractNumId w:val="0"/>
  </w:num>
  <w:num w:numId="15">
    <w:abstractNumId w:val="11"/>
  </w:num>
  <w:num w:numId="16">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isplayBackgroundShape/>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257CC"/>
    <w:rsid w:val="000E2376"/>
    <w:rsid w:val="00107081"/>
    <w:rsid w:val="001308EB"/>
    <w:rsid w:val="00262AD1"/>
    <w:rsid w:val="00273D76"/>
    <w:rsid w:val="00312442"/>
    <w:rsid w:val="00333041"/>
    <w:rsid w:val="00340FA5"/>
    <w:rsid w:val="003573CA"/>
    <w:rsid w:val="00383994"/>
    <w:rsid w:val="003A32AB"/>
    <w:rsid w:val="003B1327"/>
    <w:rsid w:val="004163A3"/>
    <w:rsid w:val="004215F4"/>
    <w:rsid w:val="006238F2"/>
    <w:rsid w:val="006B67AD"/>
    <w:rsid w:val="00716750"/>
    <w:rsid w:val="00717204"/>
    <w:rsid w:val="007F3F6D"/>
    <w:rsid w:val="00806404"/>
    <w:rsid w:val="00832319"/>
    <w:rsid w:val="0085340A"/>
    <w:rsid w:val="0087607C"/>
    <w:rsid w:val="008B36E5"/>
    <w:rsid w:val="008F250C"/>
    <w:rsid w:val="008F5586"/>
    <w:rsid w:val="009011B5"/>
    <w:rsid w:val="00901510"/>
    <w:rsid w:val="00905CD0"/>
    <w:rsid w:val="00920F95"/>
    <w:rsid w:val="00945DF9"/>
    <w:rsid w:val="009617EC"/>
    <w:rsid w:val="00980C46"/>
    <w:rsid w:val="00A0440A"/>
    <w:rsid w:val="00A20CCF"/>
    <w:rsid w:val="00A408D5"/>
    <w:rsid w:val="00B003BE"/>
    <w:rsid w:val="00B41AA3"/>
    <w:rsid w:val="00BA31A9"/>
    <w:rsid w:val="00BD4CAD"/>
    <w:rsid w:val="00BF4B8E"/>
    <w:rsid w:val="00C02110"/>
    <w:rsid w:val="00C804EF"/>
    <w:rsid w:val="00D05E73"/>
    <w:rsid w:val="00D21CA2"/>
    <w:rsid w:val="00D257CC"/>
    <w:rsid w:val="00DC789A"/>
    <w:rsid w:val="00E16B6C"/>
    <w:rsid w:val="00E84C0B"/>
    <w:rsid w:val="00E95E04"/>
    <w:rsid w:val="00F72A40"/>
    <w:rsid w:val="00FE1E5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E875D58"/>
  <w15:docId w15:val="{F5951CE7-AC00-49CF-AC14-4402AFCC270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Arial Unicode MS" w:hAnsi="Times New Roman" w:cs="Times New Roman"/>
        <w:bdr w:val="nil"/>
        <w:lang w:val="en-US" w:eastAsia="en-US" w:bidi="ar-SA"/>
      </w:rPr>
    </w:rPrDefault>
    <w:pPrDefault>
      <w:pPr>
        <w:pBdr>
          <w:top w:val="nil"/>
          <w:left w:val="nil"/>
          <w:bottom w:val="nil"/>
          <w:right w:val="nil"/>
          <w:between w:val="nil"/>
          <w:bar w:val="nil"/>
        </w:pBdr>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rPr>
      <w:u w:val="single"/>
    </w:rPr>
  </w:style>
  <w:style w:type="paragraph" w:styleId="Header">
    <w:name w:val="header"/>
    <w:pPr>
      <w:tabs>
        <w:tab w:val="center" w:pos="4513"/>
        <w:tab w:val="right" w:pos="9026"/>
      </w:tabs>
    </w:pPr>
    <w:rPr>
      <w:rFonts w:ascii="Calibri" w:hAnsi="Calibri" w:cs="Arial Unicode MS"/>
      <w:color w:val="000000"/>
      <w:sz w:val="22"/>
      <w:szCs w:val="22"/>
      <w:u w:color="000000"/>
    </w:rPr>
  </w:style>
  <w:style w:type="paragraph" w:customStyle="1" w:styleId="Body">
    <w:name w:val="Body"/>
    <w:pPr>
      <w:spacing w:after="160" w:line="259" w:lineRule="auto"/>
    </w:pPr>
    <w:rPr>
      <w:rFonts w:ascii="Calibri" w:hAnsi="Calibri" w:cs="Arial Unicode MS"/>
      <w:color w:val="000000"/>
      <w:sz w:val="22"/>
      <w:szCs w:val="22"/>
      <w:u w:color="000000"/>
      <w14:textOutline w14:w="0" w14:cap="flat" w14:cmpd="sng" w14:algn="ctr">
        <w14:noFill/>
        <w14:prstDash w14:val="solid"/>
        <w14:bevel/>
      </w14:textOutline>
    </w:rPr>
  </w:style>
  <w:style w:type="paragraph" w:customStyle="1" w:styleId="HeaderFooter">
    <w:name w:val="Header &amp; Footer"/>
    <w:pPr>
      <w:tabs>
        <w:tab w:val="right" w:pos="9020"/>
      </w:tabs>
    </w:pPr>
    <w:rPr>
      <w:rFonts w:ascii="Helvetica Neue" w:eastAsia="Helvetica Neue" w:hAnsi="Helvetica Neue" w:cs="Helvetica Neue"/>
      <w:color w:val="000000"/>
      <w:sz w:val="24"/>
      <w:szCs w:val="24"/>
      <w14:textOutline w14:w="0" w14:cap="flat" w14:cmpd="sng" w14:algn="ctr">
        <w14:noFill/>
        <w14:prstDash w14:val="solid"/>
        <w14:bevel/>
      </w14:textOutline>
    </w:rPr>
  </w:style>
  <w:style w:type="paragraph" w:styleId="ListParagraph">
    <w:name w:val="List Paragraph"/>
    <w:pPr>
      <w:spacing w:after="160" w:line="259" w:lineRule="auto"/>
      <w:ind w:left="720"/>
    </w:pPr>
    <w:rPr>
      <w:rFonts w:ascii="Calibri" w:hAnsi="Calibri" w:cs="Arial Unicode MS"/>
      <w:color w:val="000000"/>
      <w:sz w:val="22"/>
      <w:szCs w:val="22"/>
      <w:u w:color="000000"/>
    </w:rPr>
  </w:style>
  <w:style w:type="numbering" w:customStyle="1" w:styleId="ImportedStyle1">
    <w:name w:val="Imported Style 1"/>
    <w:pPr>
      <w:numPr>
        <w:numId w:val="1"/>
      </w:numPr>
    </w:pPr>
  </w:style>
  <w:style w:type="numbering" w:customStyle="1" w:styleId="ImportedStyle2">
    <w:name w:val="Imported Style 2"/>
    <w:pPr>
      <w:numPr>
        <w:numId w:val="3"/>
      </w:numPr>
    </w:pPr>
  </w:style>
  <w:style w:type="paragraph" w:customStyle="1" w:styleId="Default">
    <w:name w:val="Default"/>
    <w:pPr>
      <w:spacing w:before="160" w:line="288" w:lineRule="auto"/>
    </w:pPr>
    <w:rPr>
      <w:rFonts w:ascii="Helvetica Neue" w:eastAsia="Helvetica Neue" w:hAnsi="Helvetica Neue" w:cs="Helvetica Neue"/>
      <w:color w:val="000000"/>
      <w:sz w:val="24"/>
      <w:szCs w:val="24"/>
      <w14:textOutline w14:w="0" w14:cap="flat" w14:cmpd="sng" w14:algn="ctr">
        <w14:noFill/>
        <w14:prstDash w14:val="solid"/>
        <w14:bevel/>
      </w14:textOutline>
    </w:rPr>
  </w:style>
  <w:style w:type="numbering" w:customStyle="1" w:styleId="ImportedStyle3">
    <w:name w:val="Imported Style 3"/>
    <w:pPr>
      <w:numPr>
        <w:numId w:val="5"/>
      </w:numPr>
    </w:pPr>
  </w:style>
  <w:style w:type="numbering" w:customStyle="1" w:styleId="ImportedStyle4">
    <w:name w:val="Imported Style 4"/>
    <w:pPr>
      <w:numPr>
        <w:numId w:val="7"/>
      </w:numPr>
    </w:pPr>
  </w:style>
  <w:style w:type="numbering" w:customStyle="1" w:styleId="ImportedStyle5">
    <w:name w:val="Imported Style 5"/>
    <w:pPr>
      <w:numPr>
        <w:numId w:val="9"/>
      </w:numPr>
    </w:pPr>
  </w:style>
  <w:style w:type="numbering" w:customStyle="1" w:styleId="ImportedStyle6">
    <w:name w:val="Imported Style 6"/>
    <w:pPr>
      <w:numPr>
        <w:numId w:val="11"/>
      </w:numPr>
    </w:pPr>
  </w:style>
  <w:style w:type="numbering" w:customStyle="1" w:styleId="ImportedStyle7">
    <w:name w:val="Imported Style 7"/>
    <w:pPr>
      <w:numPr>
        <w:numId w:val="13"/>
      </w:numPr>
    </w:pPr>
  </w:style>
  <w:style w:type="numbering" w:customStyle="1" w:styleId="ImportedStyle8">
    <w:name w:val="Imported Style 8"/>
    <w:pPr>
      <w:numPr>
        <w:numId w:val="15"/>
      </w:numPr>
    </w:pPr>
  </w:style>
  <w:style w:type="paragraph" w:styleId="CommentText">
    <w:name w:val="annotation text"/>
    <w:basedOn w:val="Normal"/>
    <w:link w:val="CommentTextChar"/>
    <w:uiPriority w:val="99"/>
    <w:semiHidden/>
    <w:unhideWhenUsed/>
    <w:rPr>
      <w:sz w:val="20"/>
      <w:szCs w:val="20"/>
    </w:rPr>
  </w:style>
  <w:style w:type="character" w:customStyle="1" w:styleId="CommentTextChar">
    <w:name w:val="Comment Text Char"/>
    <w:basedOn w:val="DefaultParagraphFont"/>
    <w:link w:val="CommentText"/>
    <w:uiPriority w:val="99"/>
    <w:semiHidden/>
  </w:style>
  <w:style w:type="character" w:styleId="CommentReference">
    <w:name w:val="annotation reference"/>
    <w:basedOn w:val="DefaultParagraphFont"/>
    <w:uiPriority w:val="99"/>
    <w:semiHidden/>
    <w:unhideWhenUsed/>
    <w:rPr>
      <w:sz w:val="16"/>
      <w:szCs w:val="16"/>
    </w:rPr>
  </w:style>
  <w:style w:type="paragraph" w:styleId="Revision">
    <w:name w:val="Revision"/>
    <w:hidden/>
    <w:uiPriority w:val="99"/>
    <w:semiHidden/>
    <w:rsid w:val="00262AD1"/>
    <w:pPr>
      <w:pBdr>
        <w:top w:val="none" w:sz="0" w:space="0" w:color="auto"/>
        <w:left w:val="none" w:sz="0" w:space="0" w:color="auto"/>
        <w:bottom w:val="none" w:sz="0" w:space="0" w:color="auto"/>
        <w:right w:val="none" w:sz="0" w:space="0" w:color="auto"/>
        <w:between w:val="none" w:sz="0" w:space="0" w:color="auto"/>
        <w:bar w:val="none" w:sz="0" w:color="auto"/>
      </w:pBdr>
    </w:pPr>
    <w:rPr>
      <w:sz w:val="24"/>
      <w:szCs w:val="24"/>
    </w:rPr>
  </w:style>
  <w:style w:type="paragraph" w:styleId="Footer">
    <w:name w:val="footer"/>
    <w:basedOn w:val="Normal"/>
    <w:link w:val="FooterChar"/>
    <w:uiPriority w:val="99"/>
    <w:unhideWhenUsed/>
    <w:rsid w:val="0085340A"/>
    <w:pPr>
      <w:tabs>
        <w:tab w:val="center" w:pos="4513"/>
        <w:tab w:val="right" w:pos="9026"/>
      </w:tabs>
    </w:pPr>
  </w:style>
  <w:style w:type="character" w:customStyle="1" w:styleId="FooterChar">
    <w:name w:val="Footer Char"/>
    <w:basedOn w:val="DefaultParagraphFont"/>
    <w:link w:val="Footer"/>
    <w:uiPriority w:val="99"/>
    <w:rsid w:val="0085340A"/>
    <w:rPr>
      <w:sz w:val="24"/>
      <w:szCs w:val="24"/>
    </w:rPr>
  </w:style>
  <w:style w:type="paragraph" w:styleId="BalloonText">
    <w:name w:val="Balloon Text"/>
    <w:basedOn w:val="Normal"/>
    <w:link w:val="BalloonTextChar"/>
    <w:uiPriority w:val="99"/>
    <w:semiHidden/>
    <w:unhideWhenUsed/>
    <w:rsid w:val="007F3F6D"/>
    <w:rPr>
      <w:rFonts w:ascii="Segoe UI" w:hAnsi="Segoe UI" w:cs="Segoe UI"/>
      <w:sz w:val="18"/>
      <w:szCs w:val="18"/>
    </w:rPr>
  </w:style>
  <w:style w:type="character" w:customStyle="1" w:styleId="BalloonTextChar">
    <w:name w:val="Balloon Text Char"/>
    <w:basedOn w:val="DefaultParagraphFont"/>
    <w:link w:val="BalloonText"/>
    <w:uiPriority w:val="99"/>
    <w:semiHidden/>
    <w:rsid w:val="007F3F6D"/>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Theme">
      <a:dk1>
        <a:srgbClr val="000000"/>
      </a:dk1>
      <a:lt1>
        <a:srgbClr val="FFFFFF"/>
      </a:lt1>
      <a:dk2>
        <a:srgbClr val="A7A7A7"/>
      </a:dk2>
      <a:lt2>
        <a:srgbClr val="535353"/>
      </a:lt2>
      <a:accent1>
        <a:srgbClr val="5B9BD5"/>
      </a:accent1>
      <a:accent2>
        <a:srgbClr val="ED7D31"/>
      </a:accent2>
      <a:accent3>
        <a:srgbClr val="A5A5A5"/>
      </a:accent3>
      <a:accent4>
        <a:srgbClr val="FFC000"/>
      </a:accent4>
      <a:accent5>
        <a:srgbClr val="4472C4"/>
      </a:accent5>
      <a:accent6>
        <a:srgbClr val="70AD47"/>
      </a:accent6>
      <a:hlink>
        <a:srgbClr val="0000FF"/>
      </a:hlink>
      <a:folHlink>
        <a:srgbClr val="FF00FF"/>
      </a:folHlink>
    </a:clrScheme>
    <a:fontScheme name="Office Theme">
      <a:majorFont>
        <a:latin typeface="Helvetica Neue"/>
        <a:ea typeface="Helvetica Neue"/>
        <a:cs typeface="Helvetica Neue"/>
      </a:majorFont>
      <a:minorFont>
        <a:latin typeface="Helvetica Neue"/>
        <a:ea typeface="Helvetica Neue"/>
        <a:cs typeface="Helvetica Neue"/>
      </a:minorFont>
    </a:fontScheme>
    <a:fmtScheme name="Office Them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effectStyle>
        <a:effectStyle>
          <a:effectLst/>
        </a:effectStyle>
        <a:effectStyle>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rgbClr val="FFFFFF"/>
        </a:solidFill>
        <a:ln w="12700" cap="flat">
          <a:solidFill>
            <a:schemeClr val="accent1"/>
          </a:solidFill>
          <a:prstDash val="solid"/>
          <a:miter lim="800000"/>
        </a:ln>
        <a:effectLst/>
        <a:sp3d/>
      </a:spPr>
      <a:bodyPr rot="0" spcFirstLastPara="1" vertOverflow="overflow" horzOverflow="overflow" vert="horz" wrap="square" lIns="45719" tIns="45719" rIns="45719" bIns="45719" numCol="1" spcCol="38100" rtlCol="0" anchor="ctr">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Calibri"/>
            <a:ea typeface="Calibri"/>
            <a:cs typeface="Calibri"/>
            <a:sym typeface="Calibri"/>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spDef>
    <a:lnDef>
      <a:spPr>
        <a:noFill/>
        <a:ln w="12700" cap="flat">
          <a:solidFill>
            <a:schemeClr val="accent1"/>
          </a:solidFill>
          <a:prstDash val="solid"/>
          <a:miter lim="800000"/>
        </a:ln>
        <a:effectLst/>
        <a:sp3d/>
      </a:spPr>
      <a:bodyPr rot="0" spcFirstLastPara="1" vertOverflow="overflow" horzOverflow="overflow" vert="horz" wrap="square" lIns="91439" tIns="45719" rIns="91439" bIns="45719" numCol="1" spcCol="38100" rtlCol="0" anchor="t">
        <a:noAutofit/>
      </a:bodyPr>
      <a:lstStyle>
        <a:def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lnDef>
    <a:txDef>
      <a:spPr>
        <a:noFill/>
        <a:ln w="12700" cap="flat">
          <a:noFill/>
          <a:miter lim="400000"/>
        </a:ln>
        <a:effectLst/>
        <a:sp3d/>
      </a:spPr>
      <a:bodyPr rot="0" spcFirstLastPara="1" vertOverflow="overflow" horzOverflow="overflow" vert="horz" wrap="square" lIns="45719" tIns="45719" rIns="45719" bIns="45719" numCol="1" spcCol="38100" rtlCol="0" anchor="t">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Calibri"/>
            <a:ea typeface="Calibri"/>
            <a:cs typeface="Calibri"/>
            <a:sym typeface="Calibri"/>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tx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35</TotalTime>
  <Pages>1</Pages>
  <Words>4354</Words>
  <Characters>24821</Characters>
  <Application>Microsoft Office Word</Application>
  <DocSecurity>0</DocSecurity>
  <Lines>206</Lines>
  <Paragraphs>58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29117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Chiweshe   JA</dc:creator>
  <cp:lastModifiedBy>usr</cp:lastModifiedBy>
  <cp:revision>11</cp:revision>
  <cp:lastPrinted>2023-09-15T08:21:00Z</cp:lastPrinted>
  <dcterms:created xsi:type="dcterms:W3CDTF">2023-09-14T14:10:00Z</dcterms:created>
  <dcterms:modified xsi:type="dcterms:W3CDTF">2023-09-15T08:23:00Z</dcterms:modified>
</cp:coreProperties>
</file>