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F7A9B" w14:textId="3BDB7640" w:rsidR="00215648" w:rsidRDefault="00215648" w:rsidP="00215648">
      <w:pPr>
        <w:spacing w:line="360" w:lineRule="auto"/>
        <w:rPr>
          <w:rFonts w:ascii="Times New Roman" w:hAnsi="Times New Roman" w:cs="Times New Roman"/>
          <w:b/>
          <w:sz w:val="24"/>
          <w:szCs w:val="24"/>
        </w:rPr>
      </w:pPr>
      <w:bookmarkStart w:id="0" w:name="_Hlk108694254"/>
      <w:r w:rsidRPr="001E2942">
        <w:rPr>
          <w:rFonts w:ascii="Times New Roman" w:hAnsi="Times New Roman" w:cs="Times New Roman"/>
          <w:b/>
          <w:sz w:val="24"/>
          <w:szCs w:val="24"/>
          <w:u w:val="single"/>
        </w:rPr>
        <w:t xml:space="preserve">REPORTABLE </w:t>
      </w:r>
      <w:r>
        <w:rPr>
          <w:rFonts w:ascii="Times New Roman" w:hAnsi="Times New Roman" w:cs="Times New Roman"/>
          <w:b/>
          <w:sz w:val="24"/>
          <w:szCs w:val="24"/>
        </w:rPr>
        <w:tab/>
        <w:t>(</w:t>
      </w:r>
      <w:r w:rsidR="00836FA7">
        <w:rPr>
          <w:rFonts w:ascii="Times New Roman" w:hAnsi="Times New Roman" w:cs="Times New Roman"/>
          <w:b/>
          <w:sz w:val="24"/>
          <w:szCs w:val="24"/>
        </w:rPr>
        <w:t>74</w:t>
      </w:r>
      <w:r>
        <w:rPr>
          <w:rFonts w:ascii="Times New Roman" w:hAnsi="Times New Roman" w:cs="Times New Roman"/>
          <w:b/>
          <w:sz w:val="24"/>
          <w:szCs w:val="24"/>
        </w:rPr>
        <w:t>)</w:t>
      </w:r>
    </w:p>
    <w:p w14:paraId="6D5442F3" w14:textId="77777777" w:rsidR="000D530F" w:rsidRDefault="000D530F" w:rsidP="000D530F">
      <w:pPr>
        <w:spacing w:after="0" w:line="480" w:lineRule="auto"/>
        <w:rPr>
          <w:rFonts w:ascii="Courier New" w:hAnsi="Courier New" w:cs="Courier New"/>
          <w:b/>
          <w:sz w:val="24"/>
          <w:szCs w:val="24"/>
        </w:rPr>
      </w:pPr>
    </w:p>
    <w:p w14:paraId="6185E06C" w14:textId="77777777" w:rsidR="00215648" w:rsidRDefault="00215648" w:rsidP="00796918">
      <w:pPr>
        <w:spacing w:after="0" w:line="240" w:lineRule="auto"/>
        <w:ind w:left="1080" w:hanging="720"/>
        <w:jc w:val="center"/>
      </w:pPr>
    </w:p>
    <w:p w14:paraId="64390B65" w14:textId="46EFF45F" w:rsidR="00AF366A" w:rsidRPr="00BB6C6A" w:rsidRDefault="00761D3E" w:rsidP="00796918">
      <w:pPr>
        <w:pStyle w:val="ListParagraph"/>
        <w:numPr>
          <w:ilvl w:val="0"/>
          <w:numId w:val="1"/>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B10989" w:rsidRPr="00BB6C6A">
        <w:rPr>
          <w:rFonts w:ascii="Times New Roman" w:hAnsi="Times New Roman" w:cs="Times New Roman"/>
          <w:b/>
          <w:bCs/>
          <w:sz w:val="24"/>
          <w:szCs w:val="24"/>
        </w:rPr>
        <w:t xml:space="preserve">FISANI     MOYO  </w:t>
      </w:r>
      <w:proofErr w:type="gramStart"/>
      <w:r w:rsidR="00B10989" w:rsidRPr="00BB6C6A">
        <w:rPr>
          <w:rFonts w:ascii="Times New Roman" w:hAnsi="Times New Roman" w:cs="Times New Roman"/>
          <w:b/>
          <w:bCs/>
          <w:sz w:val="24"/>
          <w:szCs w:val="24"/>
        </w:rPr>
        <w:t xml:space="preserve">   (</w:t>
      </w:r>
      <w:proofErr w:type="gramEnd"/>
      <w:r w:rsidR="00B10989" w:rsidRPr="00BB6C6A">
        <w:rPr>
          <w:rFonts w:ascii="Times New Roman" w:hAnsi="Times New Roman" w:cs="Times New Roman"/>
          <w:b/>
          <w:bCs/>
          <w:sz w:val="24"/>
          <w:szCs w:val="24"/>
        </w:rPr>
        <w:t>2)     VALENTINE     MINE</w:t>
      </w:r>
    </w:p>
    <w:p w14:paraId="220761D2" w14:textId="00E538FD" w:rsidR="00B10989" w:rsidRPr="00BB6C6A" w:rsidRDefault="00796918" w:rsidP="00796918">
      <w:pPr>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v</w:t>
      </w:r>
    </w:p>
    <w:p w14:paraId="0A87C792" w14:textId="5B70CF5F" w:rsidR="00B10989" w:rsidRPr="00BB6C6A" w:rsidRDefault="00F76BA2" w:rsidP="00796918">
      <w:pPr>
        <w:pStyle w:val="ListParagraph"/>
        <w:numPr>
          <w:ilvl w:val="0"/>
          <w:numId w:val="3"/>
        </w:numPr>
        <w:spacing w:after="0" w:line="240" w:lineRule="auto"/>
        <w:jc w:val="center"/>
        <w:rPr>
          <w:rFonts w:ascii="Times New Roman" w:hAnsi="Times New Roman" w:cs="Times New Roman"/>
          <w:b/>
          <w:bCs/>
          <w:sz w:val="24"/>
          <w:szCs w:val="24"/>
        </w:rPr>
      </w:pPr>
      <w:r w:rsidRPr="00BB6C6A">
        <w:rPr>
          <w:rFonts w:ascii="Times New Roman" w:hAnsi="Times New Roman" w:cs="Times New Roman"/>
          <w:b/>
          <w:bCs/>
          <w:sz w:val="24"/>
          <w:szCs w:val="24"/>
        </w:rPr>
        <w:t xml:space="preserve">BLANKET     MINE </w:t>
      </w:r>
      <w:proofErr w:type="gramStart"/>
      <w:r w:rsidRPr="00BB6C6A">
        <w:rPr>
          <w:rFonts w:ascii="Times New Roman" w:hAnsi="Times New Roman" w:cs="Times New Roman"/>
          <w:b/>
          <w:bCs/>
          <w:sz w:val="24"/>
          <w:szCs w:val="24"/>
        </w:rPr>
        <w:t xml:space="preserve">   (</w:t>
      </w:r>
      <w:proofErr w:type="gramEnd"/>
      <w:r w:rsidRPr="00BB6C6A">
        <w:rPr>
          <w:rFonts w:ascii="Times New Roman" w:hAnsi="Times New Roman" w:cs="Times New Roman"/>
          <w:b/>
          <w:bCs/>
          <w:sz w:val="24"/>
          <w:szCs w:val="24"/>
        </w:rPr>
        <w:t>1983)     PRIVATE     LIMITED        (2)</w:t>
      </w:r>
      <w:r w:rsidR="0086502B" w:rsidRPr="00BB6C6A">
        <w:rPr>
          <w:rFonts w:ascii="Times New Roman" w:hAnsi="Times New Roman" w:cs="Times New Roman"/>
          <w:b/>
          <w:bCs/>
          <w:sz w:val="24"/>
          <w:szCs w:val="24"/>
        </w:rPr>
        <w:t xml:space="preserve">     </w:t>
      </w:r>
      <w:r w:rsidRPr="00BB6C6A">
        <w:rPr>
          <w:rFonts w:ascii="Times New Roman" w:hAnsi="Times New Roman" w:cs="Times New Roman"/>
          <w:b/>
          <w:bCs/>
          <w:sz w:val="24"/>
          <w:szCs w:val="24"/>
        </w:rPr>
        <w:t xml:space="preserve">ZIMBABWE </w:t>
      </w:r>
      <w:r w:rsidR="0086502B" w:rsidRPr="00BB6C6A">
        <w:rPr>
          <w:rFonts w:ascii="Times New Roman" w:hAnsi="Times New Roman" w:cs="Times New Roman"/>
          <w:b/>
          <w:bCs/>
          <w:sz w:val="24"/>
          <w:szCs w:val="24"/>
        </w:rPr>
        <w:t xml:space="preserve">    </w:t>
      </w:r>
      <w:r w:rsidRPr="00BB6C6A">
        <w:rPr>
          <w:rFonts w:ascii="Times New Roman" w:hAnsi="Times New Roman" w:cs="Times New Roman"/>
          <w:b/>
          <w:bCs/>
          <w:sz w:val="24"/>
          <w:szCs w:val="24"/>
        </w:rPr>
        <w:t xml:space="preserve">REPUBLIC </w:t>
      </w:r>
      <w:r w:rsidR="0086502B" w:rsidRPr="00BB6C6A">
        <w:rPr>
          <w:rFonts w:ascii="Times New Roman" w:hAnsi="Times New Roman" w:cs="Times New Roman"/>
          <w:b/>
          <w:bCs/>
          <w:sz w:val="24"/>
          <w:szCs w:val="24"/>
        </w:rPr>
        <w:t xml:space="preserve">    </w:t>
      </w:r>
      <w:r w:rsidRPr="00BB6C6A">
        <w:rPr>
          <w:rFonts w:ascii="Times New Roman" w:hAnsi="Times New Roman" w:cs="Times New Roman"/>
          <w:b/>
          <w:bCs/>
          <w:sz w:val="24"/>
          <w:szCs w:val="24"/>
        </w:rPr>
        <w:t xml:space="preserve">POLICE </w:t>
      </w:r>
      <w:r w:rsidR="0086502B" w:rsidRPr="00BB6C6A">
        <w:rPr>
          <w:rFonts w:ascii="Times New Roman" w:hAnsi="Times New Roman" w:cs="Times New Roman"/>
          <w:b/>
          <w:bCs/>
          <w:sz w:val="24"/>
          <w:szCs w:val="24"/>
        </w:rPr>
        <w:t xml:space="preserve">    </w:t>
      </w:r>
      <w:r w:rsidRPr="00BB6C6A">
        <w:rPr>
          <w:rFonts w:ascii="Times New Roman" w:hAnsi="Times New Roman" w:cs="Times New Roman"/>
          <w:b/>
          <w:bCs/>
          <w:sz w:val="24"/>
          <w:szCs w:val="24"/>
        </w:rPr>
        <w:t xml:space="preserve">GWANDA </w:t>
      </w:r>
      <w:r w:rsidR="0086502B" w:rsidRPr="00BB6C6A">
        <w:rPr>
          <w:rFonts w:ascii="Times New Roman" w:hAnsi="Times New Roman" w:cs="Times New Roman"/>
          <w:b/>
          <w:bCs/>
          <w:sz w:val="24"/>
          <w:szCs w:val="24"/>
        </w:rPr>
        <w:t xml:space="preserve">    </w:t>
      </w:r>
      <w:r w:rsidRPr="00BB6C6A">
        <w:rPr>
          <w:rFonts w:ascii="Times New Roman" w:hAnsi="Times New Roman" w:cs="Times New Roman"/>
          <w:b/>
          <w:bCs/>
          <w:sz w:val="24"/>
          <w:szCs w:val="24"/>
        </w:rPr>
        <w:t xml:space="preserve">(3) </w:t>
      </w:r>
      <w:r w:rsidR="0086502B" w:rsidRPr="00BB6C6A">
        <w:rPr>
          <w:rFonts w:ascii="Times New Roman" w:hAnsi="Times New Roman" w:cs="Times New Roman"/>
          <w:b/>
          <w:bCs/>
          <w:sz w:val="24"/>
          <w:szCs w:val="24"/>
        </w:rPr>
        <w:t xml:space="preserve">    </w:t>
      </w:r>
      <w:r w:rsidRPr="00BB6C6A">
        <w:rPr>
          <w:rFonts w:ascii="Times New Roman" w:hAnsi="Times New Roman" w:cs="Times New Roman"/>
          <w:b/>
          <w:bCs/>
          <w:sz w:val="24"/>
          <w:szCs w:val="24"/>
        </w:rPr>
        <w:t xml:space="preserve">PROVINCIAL </w:t>
      </w:r>
      <w:r w:rsidR="0086502B" w:rsidRPr="00BB6C6A">
        <w:rPr>
          <w:rFonts w:ascii="Times New Roman" w:hAnsi="Times New Roman" w:cs="Times New Roman"/>
          <w:b/>
          <w:bCs/>
          <w:sz w:val="24"/>
          <w:szCs w:val="24"/>
        </w:rPr>
        <w:t xml:space="preserve">    </w:t>
      </w:r>
      <w:r w:rsidRPr="00BB6C6A">
        <w:rPr>
          <w:rFonts w:ascii="Times New Roman" w:hAnsi="Times New Roman" w:cs="Times New Roman"/>
          <w:b/>
          <w:bCs/>
          <w:sz w:val="24"/>
          <w:szCs w:val="24"/>
        </w:rPr>
        <w:t xml:space="preserve">MINING </w:t>
      </w:r>
      <w:r w:rsidR="0086502B" w:rsidRPr="00BB6C6A">
        <w:rPr>
          <w:rFonts w:ascii="Times New Roman" w:hAnsi="Times New Roman" w:cs="Times New Roman"/>
          <w:b/>
          <w:bCs/>
          <w:sz w:val="24"/>
          <w:szCs w:val="24"/>
        </w:rPr>
        <w:t xml:space="preserve">    </w:t>
      </w:r>
      <w:r w:rsidRPr="00BB6C6A">
        <w:rPr>
          <w:rFonts w:ascii="Times New Roman" w:hAnsi="Times New Roman" w:cs="Times New Roman"/>
          <w:b/>
          <w:bCs/>
          <w:sz w:val="24"/>
          <w:szCs w:val="24"/>
        </w:rPr>
        <w:t xml:space="preserve">DIRECTOR </w:t>
      </w:r>
      <w:r w:rsidR="0086502B" w:rsidRPr="00BB6C6A">
        <w:rPr>
          <w:rFonts w:ascii="Times New Roman" w:hAnsi="Times New Roman" w:cs="Times New Roman"/>
          <w:b/>
          <w:bCs/>
          <w:sz w:val="24"/>
          <w:szCs w:val="24"/>
        </w:rPr>
        <w:t xml:space="preserve">    </w:t>
      </w:r>
      <w:r w:rsidRPr="00BB6C6A">
        <w:rPr>
          <w:rFonts w:ascii="Times New Roman" w:hAnsi="Times New Roman" w:cs="Times New Roman"/>
          <w:b/>
          <w:bCs/>
          <w:sz w:val="24"/>
          <w:szCs w:val="24"/>
        </w:rPr>
        <w:t>N.O</w:t>
      </w:r>
    </w:p>
    <w:p w14:paraId="3FE5D1D1" w14:textId="77777777" w:rsidR="0086502B" w:rsidRPr="00BB6C6A" w:rsidRDefault="0086502B" w:rsidP="0086502B">
      <w:pPr>
        <w:spacing w:after="0" w:line="480" w:lineRule="auto"/>
        <w:ind w:left="357"/>
        <w:rPr>
          <w:rFonts w:ascii="Times New Roman" w:hAnsi="Times New Roman" w:cs="Times New Roman"/>
          <w:sz w:val="24"/>
          <w:szCs w:val="24"/>
        </w:rPr>
      </w:pPr>
    </w:p>
    <w:bookmarkEnd w:id="0"/>
    <w:p w14:paraId="3F55F797" w14:textId="60083D8F" w:rsidR="00F76BA2" w:rsidRPr="00BB6C6A" w:rsidRDefault="00F76BA2" w:rsidP="00F76BA2">
      <w:pPr>
        <w:spacing w:after="0" w:line="240" w:lineRule="auto"/>
        <w:ind w:left="360"/>
        <w:rPr>
          <w:rFonts w:ascii="Times New Roman" w:hAnsi="Times New Roman" w:cs="Times New Roman"/>
          <w:sz w:val="24"/>
          <w:szCs w:val="24"/>
        </w:rPr>
      </w:pPr>
    </w:p>
    <w:p w14:paraId="4BDB18C3" w14:textId="77777777" w:rsidR="00F76BA2" w:rsidRPr="00BB6C6A" w:rsidRDefault="00F76BA2" w:rsidP="0086502B">
      <w:pPr>
        <w:spacing w:after="0" w:line="240" w:lineRule="auto"/>
        <w:jc w:val="both"/>
        <w:rPr>
          <w:rFonts w:ascii="Times New Roman" w:hAnsi="Times New Roman" w:cs="Times New Roman"/>
          <w:b/>
          <w:bCs/>
          <w:sz w:val="24"/>
          <w:szCs w:val="24"/>
        </w:rPr>
      </w:pPr>
      <w:r w:rsidRPr="00BB6C6A">
        <w:rPr>
          <w:rFonts w:ascii="Times New Roman" w:hAnsi="Times New Roman" w:cs="Times New Roman"/>
          <w:b/>
          <w:bCs/>
          <w:sz w:val="24"/>
          <w:szCs w:val="24"/>
        </w:rPr>
        <w:t>SUPREME COURT OF ZIMBABWE</w:t>
      </w:r>
    </w:p>
    <w:p w14:paraId="2F51D3F9" w14:textId="77777777" w:rsidR="00F76BA2" w:rsidRPr="00BB6C6A" w:rsidRDefault="00F76BA2" w:rsidP="0086502B">
      <w:pPr>
        <w:spacing w:after="0" w:line="240" w:lineRule="auto"/>
        <w:jc w:val="both"/>
        <w:rPr>
          <w:rFonts w:ascii="Times New Roman" w:hAnsi="Times New Roman" w:cs="Times New Roman"/>
          <w:b/>
          <w:bCs/>
          <w:sz w:val="24"/>
          <w:szCs w:val="24"/>
        </w:rPr>
      </w:pPr>
      <w:r w:rsidRPr="00BB6C6A">
        <w:rPr>
          <w:rFonts w:ascii="Times New Roman" w:hAnsi="Times New Roman" w:cs="Times New Roman"/>
          <w:b/>
          <w:bCs/>
          <w:sz w:val="24"/>
          <w:szCs w:val="24"/>
        </w:rPr>
        <w:t>GWAUNZA DCJ, CHITAKUNYE JA &amp; MWAYERA JA</w:t>
      </w:r>
    </w:p>
    <w:p w14:paraId="713DB6D8" w14:textId="7242111F" w:rsidR="00F76BA2" w:rsidRPr="00BB6C6A" w:rsidRDefault="00F76BA2" w:rsidP="0086502B">
      <w:pPr>
        <w:spacing w:after="0" w:line="240" w:lineRule="auto"/>
        <w:jc w:val="both"/>
        <w:rPr>
          <w:rFonts w:ascii="Times New Roman" w:hAnsi="Times New Roman" w:cs="Times New Roman"/>
          <w:b/>
          <w:bCs/>
          <w:sz w:val="24"/>
          <w:szCs w:val="24"/>
        </w:rPr>
      </w:pPr>
      <w:r w:rsidRPr="00BB6C6A">
        <w:rPr>
          <w:rFonts w:ascii="Times New Roman" w:hAnsi="Times New Roman" w:cs="Times New Roman"/>
          <w:b/>
          <w:bCs/>
          <w:sz w:val="24"/>
          <w:szCs w:val="24"/>
        </w:rPr>
        <w:t xml:space="preserve">BULAWAYO: 23 MARCH 2022 </w:t>
      </w:r>
    </w:p>
    <w:p w14:paraId="679C6FEE" w14:textId="77777777" w:rsidR="00F76BA2" w:rsidRPr="00BB6C6A" w:rsidRDefault="00F76BA2" w:rsidP="00F76BA2">
      <w:pPr>
        <w:spacing w:after="0" w:line="480" w:lineRule="auto"/>
        <w:jc w:val="both"/>
        <w:rPr>
          <w:rFonts w:ascii="Times New Roman" w:hAnsi="Times New Roman" w:cs="Times New Roman"/>
          <w:b/>
          <w:bCs/>
          <w:sz w:val="24"/>
          <w:szCs w:val="24"/>
        </w:rPr>
      </w:pPr>
    </w:p>
    <w:p w14:paraId="777EFA37" w14:textId="77777777" w:rsidR="00F76BA2" w:rsidRPr="00BB6C6A" w:rsidRDefault="00F76BA2" w:rsidP="0086502B">
      <w:pPr>
        <w:spacing w:after="0" w:line="480" w:lineRule="auto"/>
        <w:jc w:val="both"/>
        <w:rPr>
          <w:rFonts w:ascii="Times New Roman" w:hAnsi="Times New Roman" w:cs="Times New Roman"/>
          <w:sz w:val="24"/>
          <w:szCs w:val="24"/>
        </w:rPr>
      </w:pPr>
    </w:p>
    <w:p w14:paraId="5D51FA61" w14:textId="77777777" w:rsidR="00F76BA2" w:rsidRPr="00BB6C6A" w:rsidRDefault="00F76BA2" w:rsidP="00F76BA2">
      <w:pPr>
        <w:spacing w:after="0" w:line="480" w:lineRule="auto"/>
        <w:jc w:val="both"/>
        <w:rPr>
          <w:rFonts w:ascii="Times New Roman" w:hAnsi="Times New Roman" w:cs="Times New Roman"/>
          <w:iCs/>
          <w:sz w:val="24"/>
          <w:szCs w:val="24"/>
        </w:rPr>
      </w:pPr>
      <w:r w:rsidRPr="00BB6C6A">
        <w:rPr>
          <w:rFonts w:ascii="Times New Roman" w:hAnsi="Times New Roman" w:cs="Times New Roman"/>
          <w:i/>
          <w:sz w:val="24"/>
          <w:szCs w:val="24"/>
        </w:rPr>
        <w:t xml:space="preserve">D Dube, </w:t>
      </w:r>
      <w:r w:rsidRPr="00BB6C6A">
        <w:rPr>
          <w:rFonts w:ascii="Times New Roman" w:hAnsi="Times New Roman" w:cs="Times New Roman"/>
          <w:iCs/>
          <w:sz w:val="24"/>
          <w:szCs w:val="24"/>
        </w:rPr>
        <w:t>for the appellant</w:t>
      </w:r>
    </w:p>
    <w:p w14:paraId="2CFF3262" w14:textId="77777777" w:rsidR="00F76BA2" w:rsidRPr="00BB6C6A" w:rsidRDefault="00F76BA2" w:rsidP="00F76BA2">
      <w:pPr>
        <w:spacing w:after="0" w:line="480" w:lineRule="auto"/>
        <w:jc w:val="both"/>
        <w:rPr>
          <w:rFonts w:ascii="Times New Roman" w:hAnsi="Times New Roman" w:cs="Times New Roman"/>
          <w:i/>
          <w:sz w:val="24"/>
          <w:szCs w:val="24"/>
        </w:rPr>
      </w:pPr>
      <w:r w:rsidRPr="00BB6C6A">
        <w:rPr>
          <w:rFonts w:ascii="Times New Roman" w:hAnsi="Times New Roman" w:cs="Times New Roman"/>
          <w:i/>
          <w:sz w:val="24"/>
          <w:szCs w:val="24"/>
        </w:rPr>
        <w:t xml:space="preserve">J Tshuma, </w:t>
      </w:r>
      <w:r w:rsidRPr="00BB6C6A">
        <w:rPr>
          <w:rFonts w:ascii="Times New Roman" w:hAnsi="Times New Roman" w:cs="Times New Roman"/>
          <w:iCs/>
          <w:sz w:val="24"/>
          <w:szCs w:val="24"/>
        </w:rPr>
        <w:t>for the first respondent</w:t>
      </w:r>
    </w:p>
    <w:p w14:paraId="553C9698" w14:textId="77777777" w:rsidR="00F76BA2" w:rsidRPr="00BB6C6A" w:rsidRDefault="00F76BA2" w:rsidP="00F76BA2">
      <w:pPr>
        <w:spacing w:after="0" w:line="480" w:lineRule="auto"/>
        <w:jc w:val="both"/>
        <w:rPr>
          <w:rFonts w:ascii="Times New Roman" w:hAnsi="Times New Roman" w:cs="Times New Roman"/>
          <w:iCs/>
          <w:sz w:val="24"/>
          <w:szCs w:val="24"/>
        </w:rPr>
      </w:pPr>
      <w:r w:rsidRPr="00BB6C6A">
        <w:rPr>
          <w:rFonts w:ascii="Times New Roman" w:hAnsi="Times New Roman" w:cs="Times New Roman"/>
          <w:iCs/>
          <w:sz w:val="24"/>
          <w:szCs w:val="24"/>
        </w:rPr>
        <w:t xml:space="preserve">No appearance for the second and third respondents </w:t>
      </w:r>
    </w:p>
    <w:p w14:paraId="106A1984" w14:textId="77777777" w:rsidR="00F76BA2" w:rsidRPr="00BB6C6A" w:rsidRDefault="00F76BA2" w:rsidP="00F76BA2">
      <w:pPr>
        <w:spacing w:after="0" w:line="480" w:lineRule="auto"/>
        <w:jc w:val="both"/>
        <w:rPr>
          <w:rFonts w:ascii="Times New Roman" w:hAnsi="Times New Roman" w:cs="Times New Roman"/>
          <w:b/>
          <w:bCs/>
          <w:sz w:val="24"/>
          <w:szCs w:val="24"/>
        </w:rPr>
      </w:pPr>
    </w:p>
    <w:p w14:paraId="51619DB1" w14:textId="77777777" w:rsidR="00F76BA2" w:rsidRPr="00BB6C6A" w:rsidRDefault="00F76BA2" w:rsidP="00F76BA2">
      <w:pPr>
        <w:spacing w:after="0" w:line="480" w:lineRule="auto"/>
        <w:ind w:firstLine="720"/>
        <w:jc w:val="both"/>
        <w:rPr>
          <w:rFonts w:ascii="Times New Roman" w:hAnsi="Times New Roman" w:cs="Times New Roman"/>
          <w:b/>
          <w:bCs/>
          <w:sz w:val="24"/>
          <w:szCs w:val="24"/>
        </w:rPr>
      </w:pPr>
      <w:r w:rsidRPr="00BB6C6A">
        <w:rPr>
          <w:rFonts w:ascii="Times New Roman" w:hAnsi="Times New Roman" w:cs="Times New Roman"/>
          <w:b/>
          <w:bCs/>
          <w:sz w:val="24"/>
          <w:szCs w:val="24"/>
        </w:rPr>
        <w:t>GWAUNZA DCJ</w:t>
      </w:r>
    </w:p>
    <w:p w14:paraId="28EB66BE" w14:textId="3CFC954F" w:rsidR="00F76BA2" w:rsidRPr="00BB6C6A" w:rsidRDefault="00F76BA2" w:rsidP="00F76BA2">
      <w:pPr>
        <w:spacing w:after="0" w:line="480" w:lineRule="auto"/>
        <w:ind w:left="720" w:hanging="720"/>
        <w:jc w:val="both"/>
        <w:rPr>
          <w:rFonts w:ascii="Times New Roman" w:hAnsi="Times New Roman" w:cs="Times New Roman"/>
          <w:sz w:val="24"/>
          <w:szCs w:val="24"/>
        </w:rPr>
      </w:pPr>
      <w:r w:rsidRPr="00BB6C6A">
        <w:rPr>
          <w:rFonts w:ascii="Times New Roman" w:hAnsi="Times New Roman" w:cs="Times New Roman"/>
          <w:sz w:val="24"/>
          <w:szCs w:val="24"/>
        </w:rPr>
        <w:t>[1]</w:t>
      </w:r>
      <w:r w:rsidRPr="00BB6C6A">
        <w:rPr>
          <w:rFonts w:ascii="Times New Roman" w:hAnsi="Times New Roman" w:cs="Times New Roman"/>
          <w:sz w:val="24"/>
          <w:szCs w:val="24"/>
        </w:rPr>
        <w:tab/>
        <w:t>This is an appeal against the whole judgment of the High Court of Zimbabwe handed down on the 31 August 2021, and ordering the eviction of the appellants and all those claiming occupation through them, from a mining claim labelled Valentine 56. At the end of the hearing, the court dismissed the appeal with costs and indicated that full reasons for the judgment would follow in due course. These are they.</w:t>
      </w:r>
    </w:p>
    <w:p w14:paraId="40F8C4CD" w14:textId="77777777" w:rsidR="0086502B" w:rsidRPr="00BB6C6A" w:rsidRDefault="0086502B" w:rsidP="0086502B">
      <w:pPr>
        <w:spacing w:after="0" w:line="480" w:lineRule="auto"/>
        <w:ind w:left="720" w:hanging="720"/>
        <w:jc w:val="both"/>
        <w:rPr>
          <w:rFonts w:ascii="Times New Roman" w:hAnsi="Times New Roman" w:cs="Times New Roman"/>
          <w:sz w:val="24"/>
          <w:szCs w:val="24"/>
        </w:rPr>
      </w:pPr>
    </w:p>
    <w:p w14:paraId="07A14725" w14:textId="77777777" w:rsidR="00F76BA2" w:rsidRPr="00BB6C6A" w:rsidRDefault="00F76BA2" w:rsidP="00F76BA2">
      <w:pPr>
        <w:spacing w:after="157"/>
        <w:jc w:val="both"/>
        <w:rPr>
          <w:rFonts w:ascii="Times New Roman" w:hAnsi="Times New Roman" w:cs="Times New Roman"/>
          <w:sz w:val="24"/>
          <w:szCs w:val="24"/>
        </w:rPr>
      </w:pPr>
      <w:r w:rsidRPr="00BB6C6A">
        <w:rPr>
          <w:rFonts w:ascii="Times New Roman" w:hAnsi="Times New Roman" w:cs="Times New Roman"/>
          <w:sz w:val="24"/>
          <w:szCs w:val="24"/>
        </w:rPr>
        <w:t>[2]</w:t>
      </w:r>
      <w:r w:rsidRPr="00BB6C6A">
        <w:rPr>
          <w:rFonts w:ascii="Times New Roman" w:hAnsi="Times New Roman" w:cs="Times New Roman"/>
          <w:sz w:val="24"/>
          <w:szCs w:val="24"/>
        </w:rPr>
        <w:tab/>
      </w:r>
      <w:r w:rsidRPr="00BB6C6A">
        <w:rPr>
          <w:rFonts w:ascii="Times New Roman" w:hAnsi="Times New Roman" w:cs="Times New Roman"/>
          <w:b/>
          <w:bCs/>
          <w:sz w:val="24"/>
          <w:szCs w:val="24"/>
        </w:rPr>
        <w:t>BACKGROUND FACTS</w:t>
      </w:r>
      <w:r w:rsidRPr="00BB6C6A">
        <w:rPr>
          <w:rFonts w:ascii="Times New Roman" w:hAnsi="Times New Roman" w:cs="Times New Roman"/>
          <w:sz w:val="24"/>
          <w:szCs w:val="24"/>
        </w:rPr>
        <w:t xml:space="preserve"> </w:t>
      </w:r>
    </w:p>
    <w:p w14:paraId="51330412" w14:textId="4E216002" w:rsidR="00F76BA2" w:rsidRPr="00BB6C6A" w:rsidRDefault="00F76BA2" w:rsidP="00F76BA2">
      <w:pPr>
        <w:spacing w:after="157" w:line="480" w:lineRule="auto"/>
        <w:ind w:left="720"/>
        <w:jc w:val="both"/>
        <w:rPr>
          <w:rFonts w:ascii="Times New Roman" w:hAnsi="Times New Roman" w:cs="Times New Roman"/>
          <w:sz w:val="24"/>
          <w:szCs w:val="24"/>
        </w:rPr>
      </w:pPr>
      <w:r w:rsidRPr="00BB6C6A">
        <w:rPr>
          <w:rFonts w:ascii="Times New Roman" w:hAnsi="Times New Roman" w:cs="Times New Roman"/>
          <w:sz w:val="24"/>
          <w:szCs w:val="24"/>
        </w:rPr>
        <w:t>The first respondent applied to the High Court for a spoliation order on the basis that it had been in peaceful and undisturbed possession of a mining claim known as Valentine</w:t>
      </w:r>
      <w:r w:rsidR="00862360">
        <w:rPr>
          <w:rFonts w:ascii="Times New Roman" w:hAnsi="Times New Roman" w:cs="Times New Roman"/>
          <w:sz w:val="24"/>
          <w:szCs w:val="24"/>
        </w:rPr>
        <w:t> </w:t>
      </w:r>
      <w:r w:rsidRPr="00BB6C6A">
        <w:rPr>
          <w:rFonts w:ascii="Times New Roman" w:hAnsi="Times New Roman" w:cs="Times New Roman"/>
          <w:sz w:val="24"/>
          <w:szCs w:val="24"/>
        </w:rPr>
        <w:t xml:space="preserve">56 before being despoiled of it by the second appellant, a company registered </w:t>
      </w:r>
      <w:r w:rsidRPr="00BB6C6A">
        <w:rPr>
          <w:rFonts w:ascii="Times New Roman" w:hAnsi="Times New Roman" w:cs="Times New Roman"/>
          <w:sz w:val="24"/>
          <w:szCs w:val="24"/>
        </w:rPr>
        <w:lastRenderedPageBreak/>
        <w:t xml:space="preserve">in terms of the laws of Zimbabwe. The deponent to the appellants’ joint opposing affidavit, one Thomson </w:t>
      </w:r>
      <w:proofErr w:type="spellStart"/>
      <w:r w:rsidRPr="00BB6C6A">
        <w:rPr>
          <w:rFonts w:ascii="Times New Roman" w:hAnsi="Times New Roman" w:cs="Times New Roman"/>
          <w:sz w:val="24"/>
          <w:szCs w:val="24"/>
        </w:rPr>
        <w:t>Moyo</w:t>
      </w:r>
      <w:proofErr w:type="spellEnd"/>
      <w:r w:rsidRPr="00BB6C6A">
        <w:rPr>
          <w:rFonts w:ascii="Times New Roman" w:hAnsi="Times New Roman" w:cs="Times New Roman"/>
          <w:sz w:val="24"/>
          <w:szCs w:val="24"/>
        </w:rPr>
        <w:t xml:space="preserve">, averred that the second </w:t>
      </w:r>
      <w:r w:rsidR="009B3304" w:rsidRPr="00BB6C6A">
        <w:rPr>
          <w:rFonts w:ascii="Times New Roman" w:hAnsi="Times New Roman" w:cs="Times New Roman"/>
          <w:sz w:val="24"/>
          <w:szCs w:val="24"/>
        </w:rPr>
        <w:t>appella</w:t>
      </w:r>
      <w:r w:rsidRPr="00BB6C6A">
        <w:rPr>
          <w:rFonts w:ascii="Times New Roman" w:hAnsi="Times New Roman" w:cs="Times New Roman"/>
          <w:sz w:val="24"/>
          <w:szCs w:val="24"/>
        </w:rPr>
        <w:t xml:space="preserve">nt was claiming mining rights, through the first appellant. The appellants opposed the application on the basis that the first appellant was the registered owner of the mining claim. </w:t>
      </w:r>
      <w:r w:rsidRPr="00BB6C6A">
        <w:rPr>
          <w:rFonts w:ascii="Times New Roman" w:hAnsi="Times New Roman" w:cs="Times New Roman"/>
          <w:i/>
          <w:sz w:val="24"/>
          <w:szCs w:val="24"/>
        </w:rPr>
        <w:t>Per contra</w:t>
      </w:r>
      <w:r w:rsidRPr="00BB6C6A">
        <w:rPr>
          <w:rFonts w:ascii="Times New Roman" w:hAnsi="Times New Roman" w:cs="Times New Roman"/>
          <w:sz w:val="24"/>
          <w:szCs w:val="24"/>
        </w:rPr>
        <w:t xml:space="preserve"> the respondents’ case was that the appellants, sometime in May 2021, took unlawful occupation of the mining claim and began mining activities thereon. The first respondent had been conducting exploration on the </w:t>
      </w:r>
      <w:r w:rsidR="00D52F4B">
        <w:rPr>
          <w:rFonts w:ascii="Times New Roman" w:hAnsi="Times New Roman" w:cs="Times New Roman"/>
          <w:sz w:val="24"/>
          <w:szCs w:val="24"/>
        </w:rPr>
        <w:t>same mining claim</w:t>
      </w:r>
      <w:r w:rsidRPr="00BB6C6A">
        <w:rPr>
          <w:rFonts w:ascii="Times New Roman" w:hAnsi="Times New Roman" w:cs="Times New Roman"/>
          <w:sz w:val="24"/>
          <w:szCs w:val="24"/>
        </w:rPr>
        <w:t xml:space="preserve"> in the form of diamond drilling from 2020 until May 2021. It was its case that valuation of the drilling results was underway and while awaiting these, they had temporarily ceased drilling activities on the claim. The results were required in order to determine how best to proceed with the diamond drilling. During this temporary cessation of drilling, the appellants had taken occupation of the disputed mine and started conducting mining activities thereon. This led to a dispute between the first appellant and first respondent as they both claimed they had mining claims to the property. As a result of the dispute, the assistance of the third respondent was sought, leading to the issuance by him of an injunction ordering all parties to cease mining at the mining location. The third respondent also summoned the parties for purposes of negotiating a settlement of the dispute.</w:t>
      </w:r>
    </w:p>
    <w:p w14:paraId="62CD67A0" w14:textId="77777777" w:rsidR="0086502B" w:rsidRPr="00BB6C6A" w:rsidRDefault="0086502B" w:rsidP="0086502B">
      <w:pPr>
        <w:spacing w:after="0" w:line="480" w:lineRule="auto"/>
        <w:ind w:left="720"/>
        <w:jc w:val="both"/>
        <w:rPr>
          <w:rFonts w:ascii="Times New Roman" w:hAnsi="Times New Roman" w:cs="Times New Roman"/>
          <w:sz w:val="24"/>
          <w:szCs w:val="24"/>
        </w:rPr>
      </w:pPr>
    </w:p>
    <w:p w14:paraId="1A227D9C" w14:textId="0BEE9C11" w:rsidR="009044A3" w:rsidRPr="00BB6C6A" w:rsidRDefault="0086502B" w:rsidP="0086502B">
      <w:pPr>
        <w:spacing w:after="0" w:line="480" w:lineRule="auto"/>
        <w:ind w:left="720" w:hanging="737"/>
        <w:jc w:val="both"/>
        <w:rPr>
          <w:rFonts w:ascii="Times New Roman" w:hAnsi="Times New Roman" w:cs="Times New Roman"/>
          <w:sz w:val="24"/>
          <w:szCs w:val="24"/>
        </w:rPr>
      </w:pPr>
      <w:r w:rsidRPr="00BB6C6A">
        <w:rPr>
          <w:rFonts w:ascii="Times New Roman" w:hAnsi="Times New Roman" w:cs="Times New Roman"/>
          <w:sz w:val="24"/>
          <w:szCs w:val="24"/>
        </w:rPr>
        <w:t>[3]</w:t>
      </w:r>
      <w:r w:rsidRPr="00BB6C6A">
        <w:rPr>
          <w:rFonts w:ascii="Times New Roman" w:hAnsi="Times New Roman" w:cs="Times New Roman"/>
          <w:sz w:val="24"/>
          <w:szCs w:val="24"/>
        </w:rPr>
        <w:tab/>
        <w:t xml:space="preserve">At the meeting, the second appellant through Thompson </w:t>
      </w:r>
      <w:proofErr w:type="spellStart"/>
      <w:r w:rsidRPr="00BB6C6A">
        <w:rPr>
          <w:rFonts w:ascii="Times New Roman" w:hAnsi="Times New Roman" w:cs="Times New Roman"/>
          <w:sz w:val="24"/>
          <w:szCs w:val="24"/>
        </w:rPr>
        <w:t>Moyo</w:t>
      </w:r>
      <w:proofErr w:type="spellEnd"/>
      <w:r w:rsidRPr="00BB6C6A">
        <w:rPr>
          <w:rFonts w:ascii="Times New Roman" w:hAnsi="Times New Roman" w:cs="Times New Roman"/>
          <w:sz w:val="24"/>
          <w:szCs w:val="24"/>
        </w:rPr>
        <w:t xml:space="preserve">, refused to sign the settlement consent form. The first respondent sought the assistance of the police to no avail, prompting it to file an urgent chamber application in the High Court for a spoliation order against the appellants. It was the first respondent’s case that despite the third respondent issuing an injunction in terms of </w:t>
      </w:r>
      <w:r w:rsidRPr="00A6468D">
        <w:rPr>
          <w:rFonts w:ascii="Times New Roman" w:hAnsi="Times New Roman" w:cs="Times New Roman"/>
          <w:iCs/>
          <w:sz w:val="24"/>
          <w:szCs w:val="24"/>
        </w:rPr>
        <w:t>s 35</w:t>
      </w:r>
      <w:r w:rsidR="00A6468D">
        <w:rPr>
          <w:rFonts w:ascii="Times New Roman" w:hAnsi="Times New Roman" w:cs="Times New Roman"/>
          <w:iCs/>
          <w:sz w:val="24"/>
          <w:szCs w:val="24"/>
        </w:rPr>
        <w:t>4</w:t>
      </w:r>
      <w:r w:rsidRPr="00A6468D">
        <w:rPr>
          <w:rFonts w:ascii="Times New Roman" w:hAnsi="Times New Roman" w:cs="Times New Roman"/>
          <w:iCs/>
          <w:sz w:val="24"/>
          <w:szCs w:val="24"/>
        </w:rPr>
        <w:t xml:space="preserve">(5) of the Mines and Minerals </w:t>
      </w:r>
      <w:r w:rsidRPr="00A6468D">
        <w:rPr>
          <w:rFonts w:ascii="Times New Roman" w:hAnsi="Times New Roman" w:cs="Times New Roman"/>
          <w:iCs/>
          <w:sz w:val="24"/>
          <w:szCs w:val="24"/>
        </w:rPr>
        <w:lastRenderedPageBreak/>
        <w:t xml:space="preserve">Act </w:t>
      </w:r>
      <w:r w:rsidRPr="00BB6C6A">
        <w:rPr>
          <w:rFonts w:ascii="Times New Roman" w:hAnsi="Times New Roman" w:cs="Times New Roman"/>
          <w:sz w:val="24"/>
          <w:szCs w:val="24"/>
        </w:rPr>
        <w:t>(</w:t>
      </w:r>
      <w:r w:rsidRPr="00BB6C6A">
        <w:rPr>
          <w:rFonts w:ascii="Times New Roman" w:hAnsi="Times New Roman" w:cs="Times New Roman"/>
          <w:i/>
          <w:sz w:val="24"/>
          <w:szCs w:val="24"/>
        </w:rPr>
        <w:t>Chapter 21:05</w:t>
      </w:r>
      <w:r w:rsidRPr="00BB6C6A">
        <w:rPr>
          <w:rFonts w:ascii="Times New Roman" w:hAnsi="Times New Roman" w:cs="Times New Roman"/>
          <w:sz w:val="24"/>
          <w:szCs w:val="24"/>
        </w:rPr>
        <w:t>), and the dispute not having been resolved, the appellants continued to be in occupation of the mine, carrying out mining activities thereon.</w:t>
      </w:r>
    </w:p>
    <w:p w14:paraId="3725D5EA" w14:textId="5888FB6E" w:rsidR="0086502B" w:rsidRPr="00BB6C6A" w:rsidRDefault="0086502B" w:rsidP="009044A3">
      <w:pPr>
        <w:spacing w:after="0" w:line="480" w:lineRule="auto"/>
        <w:ind w:left="720" w:hanging="737"/>
        <w:jc w:val="both"/>
        <w:rPr>
          <w:rFonts w:ascii="Times New Roman" w:hAnsi="Times New Roman" w:cs="Times New Roman"/>
          <w:sz w:val="24"/>
          <w:szCs w:val="24"/>
        </w:rPr>
      </w:pPr>
      <w:r w:rsidRPr="00BB6C6A">
        <w:rPr>
          <w:rFonts w:ascii="Times New Roman" w:hAnsi="Times New Roman" w:cs="Times New Roman"/>
          <w:sz w:val="24"/>
          <w:szCs w:val="24"/>
        </w:rPr>
        <w:t xml:space="preserve">  </w:t>
      </w:r>
    </w:p>
    <w:p w14:paraId="6994F1EA" w14:textId="1D6064EC" w:rsidR="0086502B" w:rsidRPr="00BB6C6A" w:rsidRDefault="0086502B" w:rsidP="0086502B">
      <w:pPr>
        <w:spacing w:after="207" w:line="480" w:lineRule="auto"/>
        <w:ind w:left="720" w:hanging="735"/>
        <w:jc w:val="both"/>
        <w:rPr>
          <w:rFonts w:ascii="Times New Roman" w:hAnsi="Times New Roman" w:cs="Times New Roman"/>
          <w:sz w:val="24"/>
          <w:szCs w:val="24"/>
        </w:rPr>
      </w:pPr>
      <w:r w:rsidRPr="00BB6C6A">
        <w:rPr>
          <w:rFonts w:ascii="Times New Roman" w:hAnsi="Times New Roman" w:cs="Times New Roman"/>
          <w:sz w:val="24"/>
          <w:szCs w:val="24"/>
        </w:rPr>
        <w:t>[4]</w:t>
      </w:r>
      <w:r w:rsidRPr="00BB6C6A">
        <w:rPr>
          <w:rFonts w:ascii="Times New Roman" w:hAnsi="Times New Roman" w:cs="Times New Roman"/>
          <w:sz w:val="24"/>
          <w:szCs w:val="24"/>
        </w:rPr>
        <w:tab/>
        <w:t xml:space="preserve">In their defence, the appellants argued that there was never any forceful occupation of the disputed mine as the mining activities were being conducted on the first appellant’s duly registered claim. It was their view that the injunction in question was irregularly issued, which is why it was under challenge before the courts in case number </w:t>
      </w:r>
      <w:r w:rsidRPr="00BB6C6A">
        <w:rPr>
          <w:rFonts w:ascii="Times New Roman" w:hAnsi="Times New Roman" w:cs="Times New Roman"/>
          <w:iCs/>
          <w:sz w:val="24"/>
          <w:szCs w:val="24"/>
        </w:rPr>
        <w:t>HC</w:t>
      </w:r>
      <w:r w:rsidR="00A6468D">
        <w:rPr>
          <w:rFonts w:ascii="Times New Roman" w:hAnsi="Times New Roman" w:cs="Times New Roman"/>
          <w:iCs/>
          <w:sz w:val="24"/>
          <w:szCs w:val="24"/>
        </w:rPr>
        <w:t> </w:t>
      </w:r>
      <w:r w:rsidRPr="00BB6C6A">
        <w:rPr>
          <w:rFonts w:ascii="Times New Roman" w:hAnsi="Times New Roman" w:cs="Times New Roman"/>
          <w:iCs/>
          <w:sz w:val="24"/>
          <w:szCs w:val="24"/>
        </w:rPr>
        <w:t>731/21</w:t>
      </w:r>
      <w:r w:rsidRPr="00BB6C6A">
        <w:rPr>
          <w:rFonts w:ascii="Times New Roman" w:hAnsi="Times New Roman" w:cs="Times New Roman"/>
          <w:sz w:val="24"/>
          <w:szCs w:val="24"/>
        </w:rPr>
        <w:t xml:space="preserve">. The appellants argued further that the application for spoliation was fatally defective since it was a disguised application for eviction and could, accordingly, not be heard on an urgent basis. This was because, so the argument went, the courts have held that eviction should always be by way of action. They further argued that there were material disputes of fact that could not be resolved on the papers before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They also argued that a juristic person was incapable of despoiling anyone. </w:t>
      </w:r>
    </w:p>
    <w:p w14:paraId="1304504D" w14:textId="278944AF" w:rsidR="009044A3" w:rsidRPr="00BB6C6A" w:rsidRDefault="009044A3" w:rsidP="009044A3">
      <w:pPr>
        <w:spacing w:after="0" w:line="480" w:lineRule="auto"/>
        <w:ind w:left="720" w:hanging="737"/>
        <w:jc w:val="both"/>
        <w:rPr>
          <w:rFonts w:ascii="Times New Roman" w:hAnsi="Times New Roman" w:cs="Times New Roman"/>
          <w:sz w:val="24"/>
          <w:szCs w:val="24"/>
        </w:rPr>
      </w:pPr>
    </w:p>
    <w:p w14:paraId="606EDDF5" w14:textId="6869BBAA" w:rsidR="009044A3" w:rsidRPr="00BB6C6A" w:rsidRDefault="009044A3" w:rsidP="009044A3">
      <w:pPr>
        <w:spacing w:after="0" w:line="480" w:lineRule="auto"/>
        <w:ind w:left="720" w:hanging="737"/>
        <w:jc w:val="both"/>
        <w:rPr>
          <w:rFonts w:ascii="Times New Roman" w:hAnsi="Times New Roman" w:cs="Times New Roman"/>
          <w:sz w:val="24"/>
          <w:szCs w:val="24"/>
        </w:rPr>
      </w:pPr>
      <w:r w:rsidRPr="00BB6C6A">
        <w:rPr>
          <w:rFonts w:ascii="Times New Roman" w:hAnsi="Times New Roman" w:cs="Times New Roman"/>
          <w:sz w:val="24"/>
          <w:szCs w:val="24"/>
        </w:rPr>
        <w:t xml:space="preserve">[5] </w:t>
      </w:r>
      <w:r w:rsidRPr="00BB6C6A">
        <w:rPr>
          <w:rFonts w:ascii="Times New Roman" w:hAnsi="Times New Roman" w:cs="Times New Roman"/>
          <w:sz w:val="24"/>
          <w:szCs w:val="24"/>
        </w:rPr>
        <w:tab/>
        <w:t>The third respondent in his supporting affidavit submitted that the records in his office confirmed the first respondent as the registered holder of Valentine 56 mining claim. This was supported by the ground verifications of the mining claims that his office had conducted.</w:t>
      </w:r>
    </w:p>
    <w:p w14:paraId="3B515840" w14:textId="77777777" w:rsidR="009044A3" w:rsidRPr="00BB6C6A" w:rsidRDefault="009044A3" w:rsidP="009044A3">
      <w:pPr>
        <w:spacing w:after="0" w:line="480" w:lineRule="auto"/>
        <w:ind w:left="720" w:hanging="737"/>
        <w:jc w:val="both"/>
        <w:rPr>
          <w:rFonts w:ascii="Times New Roman" w:hAnsi="Times New Roman" w:cs="Times New Roman"/>
          <w:sz w:val="24"/>
          <w:szCs w:val="24"/>
        </w:rPr>
      </w:pPr>
    </w:p>
    <w:p w14:paraId="6B2CF4EC" w14:textId="10C813AB" w:rsidR="009044A3" w:rsidRDefault="009044A3" w:rsidP="00862360">
      <w:pPr>
        <w:spacing w:after="0" w:line="480" w:lineRule="auto"/>
        <w:ind w:left="720" w:hanging="658"/>
        <w:jc w:val="both"/>
        <w:rPr>
          <w:rFonts w:ascii="Times New Roman" w:hAnsi="Times New Roman" w:cs="Times New Roman"/>
          <w:sz w:val="24"/>
          <w:szCs w:val="24"/>
        </w:rPr>
      </w:pPr>
      <w:r w:rsidRPr="00BB6C6A">
        <w:rPr>
          <w:rFonts w:ascii="Times New Roman" w:hAnsi="Times New Roman" w:cs="Times New Roman"/>
          <w:sz w:val="24"/>
          <w:szCs w:val="24"/>
        </w:rPr>
        <w:t>[6]</w:t>
      </w:r>
      <w:r w:rsidRPr="00BB6C6A">
        <w:rPr>
          <w:rFonts w:ascii="Times New Roman" w:hAnsi="Times New Roman" w:cs="Times New Roman"/>
          <w:sz w:val="24"/>
          <w:szCs w:val="24"/>
        </w:rPr>
        <w:tab/>
        <w:t xml:space="preserve">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found that the argument that the application ought not to be heard on an urgent basis was a sterile argument which sought to emphasise form over substance. It found that the application was for a spoliation order and that the dispute as to who owned the mining claim was a matter for another day.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further found that the fact that restoration of possession entailed removing the appellants from the mining claim did not make the application any less </w:t>
      </w:r>
      <w:proofErr w:type="spellStart"/>
      <w:r w:rsidRPr="00BB6C6A">
        <w:rPr>
          <w:rFonts w:ascii="Times New Roman" w:hAnsi="Times New Roman" w:cs="Times New Roman"/>
          <w:sz w:val="24"/>
          <w:szCs w:val="24"/>
        </w:rPr>
        <w:t>spoliatory</w:t>
      </w:r>
      <w:proofErr w:type="spellEnd"/>
      <w:r w:rsidRPr="00BB6C6A">
        <w:rPr>
          <w:rFonts w:ascii="Times New Roman" w:hAnsi="Times New Roman" w:cs="Times New Roman"/>
          <w:sz w:val="24"/>
          <w:szCs w:val="24"/>
        </w:rPr>
        <w:t xml:space="preserve"> in nature. It found that </w:t>
      </w:r>
      <w:r w:rsidRPr="00BB6C6A">
        <w:rPr>
          <w:rFonts w:ascii="Times New Roman" w:hAnsi="Times New Roman" w:cs="Times New Roman"/>
          <w:sz w:val="24"/>
          <w:szCs w:val="24"/>
        </w:rPr>
        <w:lastRenderedPageBreak/>
        <w:t>the first respondent was in undisturbed and peaceful possession of the claim before it was despoiled of it by the appellants. Consequently, the court granted the order sought by the first respondent.</w:t>
      </w:r>
    </w:p>
    <w:p w14:paraId="66A736E3" w14:textId="77777777" w:rsidR="000D530F" w:rsidRPr="00BB6C6A" w:rsidRDefault="000D530F" w:rsidP="00862360">
      <w:pPr>
        <w:spacing w:after="0" w:line="480" w:lineRule="auto"/>
        <w:ind w:left="720" w:hanging="658"/>
        <w:jc w:val="both"/>
        <w:rPr>
          <w:rFonts w:ascii="Times New Roman" w:hAnsi="Times New Roman" w:cs="Times New Roman"/>
          <w:sz w:val="24"/>
          <w:szCs w:val="24"/>
        </w:rPr>
      </w:pPr>
    </w:p>
    <w:p w14:paraId="289EB838" w14:textId="77777777" w:rsidR="009044A3" w:rsidRPr="00BB6C6A" w:rsidRDefault="009044A3" w:rsidP="009044A3">
      <w:pPr>
        <w:spacing w:line="480" w:lineRule="auto"/>
        <w:ind w:left="709" w:hanging="709"/>
        <w:jc w:val="both"/>
        <w:rPr>
          <w:rFonts w:ascii="Times New Roman" w:hAnsi="Times New Roman" w:cs="Times New Roman"/>
          <w:sz w:val="24"/>
          <w:szCs w:val="24"/>
        </w:rPr>
      </w:pPr>
      <w:r w:rsidRPr="00BB6C6A">
        <w:rPr>
          <w:rFonts w:ascii="Times New Roman" w:hAnsi="Times New Roman" w:cs="Times New Roman"/>
          <w:sz w:val="24"/>
          <w:szCs w:val="24"/>
        </w:rPr>
        <w:t>[7]</w:t>
      </w:r>
      <w:r w:rsidRPr="00BB6C6A">
        <w:rPr>
          <w:rFonts w:ascii="Times New Roman" w:hAnsi="Times New Roman" w:cs="Times New Roman"/>
          <w:sz w:val="24"/>
          <w:szCs w:val="24"/>
        </w:rPr>
        <w:tab/>
      </w:r>
      <w:r w:rsidRPr="00BB6C6A">
        <w:rPr>
          <w:rFonts w:ascii="Times New Roman" w:hAnsi="Times New Roman" w:cs="Times New Roman"/>
          <w:sz w:val="24"/>
          <w:szCs w:val="24"/>
        </w:rPr>
        <w:tab/>
        <w:t xml:space="preserve">Disgruntled by the judgment of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the appellants filed the present appeal on the following grounds: </w:t>
      </w:r>
    </w:p>
    <w:p w14:paraId="6C0E17C1" w14:textId="54A11E14" w:rsidR="009044A3" w:rsidRPr="00BB6C6A" w:rsidRDefault="009044A3" w:rsidP="00BB6C6A">
      <w:pPr>
        <w:spacing w:after="4" w:line="480" w:lineRule="auto"/>
        <w:ind w:left="1080" w:hanging="360"/>
        <w:jc w:val="both"/>
        <w:rPr>
          <w:rFonts w:ascii="Times New Roman" w:hAnsi="Times New Roman" w:cs="Times New Roman"/>
          <w:sz w:val="24"/>
          <w:szCs w:val="24"/>
        </w:rPr>
      </w:pPr>
      <w:proofErr w:type="spellStart"/>
      <w:r w:rsidRPr="00BB6C6A">
        <w:rPr>
          <w:rFonts w:ascii="Times New Roman" w:hAnsi="Times New Roman" w:cs="Times New Roman"/>
          <w:sz w:val="24"/>
          <w:szCs w:val="24"/>
        </w:rPr>
        <w:t>i</w:t>
      </w:r>
      <w:proofErr w:type="spellEnd"/>
      <w:r w:rsidRPr="00BB6C6A">
        <w:rPr>
          <w:rFonts w:ascii="Times New Roman" w:hAnsi="Times New Roman" w:cs="Times New Roman"/>
          <w:sz w:val="24"/>
          <w:szCs w:val="24"/>
        </w:rPr>
        <w:t>)</w:t>
      </w:r>
      <w:r w:rsidRPr="00BB6C6A">
        <w:rPr>
          <w:rFonts w:ascii="Times New Roman" w:hAnsi="Times New Roman" w:cs="Times New Roman"/>
          <w:sz w:val="24"/>
          <w:szCs w:val="24"/>
        </w:rPr>
        <w:tab/>
        <w:t xml:space="preserve">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grossly erred at law in granting an application for eviction on </w:t>
      </w:r>
      <w:r w:rsidR="00BB6C6A">
        <w:rPr>
          <w:rFonts w:ascii="Times New Roman" w:hAnsi="Times New Roman" w:cs="Times New Roman"/>
          <w:sz w:val="24"/>
          <w:szCs w:val="24"/>
        </w:rPr>
        <w:tab/>
      </w:r>
      <w:r w:rsidRPr="00BB6C6A">
        <w:rPr>
          <w:rFonts w:ascii="Times New Roman" w:hAnsi="Times New Roman" w:cs="Times New Roman"/>
          <w:sz w:val="24"/>
          <w:szCs w:val="24"/>
        </w:rPr>
        <w:t xml:space="preserve">an urgent basis. </w:t>
      </w:r>
    </w:p>
    <w:p w14:paraId="73B23807" w14:textId="0735DC25" w:rsidR="009044A3" w:rsidRPr="00BB6C6A" w:rsidRDefault="009044A3" w:rsidP="009044A3">
      <w:pPr>
        <w:spacing w:after="4" w:line="480" w:lineRule="auto"/>
        <w:ind w:left="1080" w:hanging="360"/>
        <w:jc w:val="both"/>
        <w:rPr>
          <w:rFonts w:ascii="Times New Roman" w:hAnsi="Times New Roman" w:cs="Times New Roman"/>
          <w:sz w:val="24"/>
          <w:szCs w:val="24"/>
        </w:rPr>
      </w:pPr>
      <w:r w:rsidRPr="00BB6C6A">
        <w:rPr>
          <w:rFonts w:ascii="Times New Roman" w:hAnsi="Times New Roman" w:cs="Times New Roman"/>
          <w:sz w:val="24"/>
          <w:szCs w:val="24"/>
        </w:rPr>
        <w:t>ii)</w:t>
      </w:r>
      <w:r w:rsidRPr="00BB6C6A">
        <w:rPr>
          <w:rFonts w:ascii="Times New Roman" w:hAnsi="Times New Roman" w:cs="Times New Roman"/>
          <w:sz w:val="24"/>
          <w:szCs w:val="24"/>
        </w:rPr>
        <w:tab/>
        <w:t xml:space="preserve">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misdirected itself in granting relief against the first appellant without any averment that it had unlawfully dispossessed the first respondent. </w:t>
      </w:r>
    </w:p>
    <w:p w14:paraId="171C5A8F" w14:textId="384B382E" w:rsidR="009044A3" w:rsidRPr="00BB6C6A" w:rsidRDefault="009044A3" w:rsidP="009044A3">
      <w:pPr>
        <w:spacing w:after="4" w:line="480" w:lineRule="auto"/>
        <w:ind w:left="1080" w:hanging="360"/>
        <w:jc w:val="both"/>
        <w:rPr>
          <w:rFonts w:ascii="Times New Roman" w:hAnsi="Times New Roman" w:cs="Times New Roman"/>
          <w:sz w:val="24"/>
          <w:szCs w:val="24"/>
        </w:rPr>
      </w:pPr>
      <w:r w:rsidRPr="00BB6C6A">
        <w:rPr>
          <w:rFonts w:ascii="Times New Roman" w:hAnsi="Times New Roman" w:cs="Times New Roman"/>
          <w:sz w:val="24"/>
          <w:szCs w:val="24"/>
        </w:rPr>
        <w:t>iii)</w:t>
      </w:r>
      <w:r w:rsidRPr="00BB6C6A">
        <w:rPr>
          <w:rFonts w:ascii="Times New Roman" w:hAnsi="Times New Roman" w:cs="Times New Roman"/>
          <w:sz w:val="24"/>
          <w:szCs w:val="24"/>
        </w:rPr>
        <w:tab/>
        <w:t xml:space="preserve">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grossly erred in granting relief when it was not shown that the first respondent was in </w:t>
      </w:r>
      <w:r w:rsidRPr="00BB6C6A">
        <w:rPr>
          <w:rFonts w:ascii="Times New Roman" w:hAnsi="Times New Roman" w:cs="Times New Roman"/>
          <w:sz w:val="24"/>
          <w:szCs w:val="24"/>
        </w:rPr>
        <w:tab/>
        <w:t xml:space="preserve">physical control of the mine in dispute.  </w:t>
      </w:r>
    </w:p>
    <w:p w14:paraId="35CAD6B9" w14:textId="628CF508" w:rsidR="009044A3" w:rsidRPr="00BB6C6A" w:rsidRDefault="009044A3" w:rsidP="009044A3">
      <w:pPr>
        <w:spacing w:after="4" w:line="480" w:lineRule="auto"/>
        <w:ind w:left="1080" w:hanging="360"/>
        <w:jc w:val="both"/>
        <w:rPr>
          <w:rFonts w:ascii="Times New Roman" w:hAnsi="Times New Roman" w:cs="Times New Roman"/>
          <w:sz w:val="24"/>
          <w:szCs w:val="24"/>
        </w:rPr>
      </w:pPr>
      <w:r w:rsidRPr="00BB6C6A">
        <w:rPr>
          <w:rFonts w:ascii="Times New Roman" w:hAnsi="Times New Roman" w:cs="Times New Roman"/>
          <w:sz w:val="24"/>
          <w:szCs w:val="24"/>
        </w:rPr>
        <w:t>iv)</w:t>
      </w:r>
      <w:r w:rsidRPr="00BB6C6A">
        <w:rPr>
          <w:rFonts w:ascii="Times New Roman" w:hAnsi="Times New Roman" w:cs="Times New Roman"/>
          <w:sz w:val="24"/>
          <w:szCs w:val="24"/>
        </w:rPr>
        <w:tab/>
        <w:t xml:space="preserve">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misdirected itself by granting relief on an urgent basis when it had not been shown that the first respondent had treated the matter with urgency. </w:t>
      </w:r>
    </w:p>
    <w:p w14:paraId="409ACB18" w14:textId="77777777" w:rsidR="009044A3" w:rsidRPr="00BB6C6A" w:rsidRDefault="009044A3" w:rsidP="009044A3">
      <w:pPr>
        <w:spacing w:after="4" w:line="480" w:lineRule="auto"/>
        <w:ind w:left="1080" w:hanging="360"/>
        <w:jc w:val="both"/>
        <w:rPr>
          <w:rFonts w:ascii="Times New Roman" w:hAnsi="Times New Roman" w:cs="Times New Roman"/>
          <w:sz w:val="24"/>
          <w:szCs w:val="24"/>
        </w:rPr>
      </w:pPr>
    </w:p>
    <w:p w14:paraId="78F2D5B1" w14:textId="77777777" w:rsidR="009044A3" w:rsidRPr="00BB6C6A" w:rsidRDefault="009044A3" w:rsidP="009044A3">
      <w:pPr>
        <w:spacing w:after="0" w:line="480" w:lineRule="auto"/>
        <w:rPr>
          <w:rFonts w:ascii="Times New Roman" w:hAnsi="Times New Roman" w:cs="Times New Roman"/>
          <w:sz w:val="24"/>
          <w:szCs w:val="24"/>
        </w:rPr>
      </w:pPr>
      <w:r w:rsidRPr="00BB6C6A">
        <w:rPr>
          <w:rFonts w:ascii="Times New Roman" w:hAnsi="Times New Roman" w:cs="Times New Roman"/>
          <w:sz w:val="24"/>
          <w:szCs w:val="24"/>
        </w:rPr>
        <w:t>[8]</w:t>
      </w:r>
      <w:r w:rsidRPr="00BB6C6A">
        <w:rPr>
          <w:rFonts w:ascii="Times New Roman" w:hAnsi="Times New Roman" w:cs="Times New Roman"/>
          <w:sz w:val="24"/>
          <w:szCs w:val="24"/>
        </w:rPr>
        <w:tab/>
        <w:t xml:space="preserve">ISSUES FOR DETERMINATION </w:t>
      </w:r>
    </w:p>
    <w:p w14:paraId="16FCE5A2" w14:textId="13E58702" w:rsidR="009044A3" w:rsidRPr="00BB6C6A" w:rsidRDefault="009044A3" w:rsidP="009044A3">
      <w:pPr>
        <w:spacing w:line="240" w:lineRule="auto"/>
        <w:ind w:left="1440" w:hanging="370"/>
        <w:rPr>
          <w:rFonts w:ascii="Times New Roman" w:hAnsi="Times New Roman" w:cs="Times New Roman"/>
          <w:bCs/>
          <w:sz w:val="24"/>
          <w:szCs w:val="24"/>
        </w:rPr>
      </w:pPr>
      <w:proofErr w:type="spellStart"/>
      <w:r w:rsidRPr="00BB6C6A">
        <w:rPr>
          <w:rFonts w:ascii="Times New Roman" w:hAnsi="Times New Roman" w:cs="Times New Roman"/>
          <w:bCs/>
          <w:sz w:val="24"/>
          <w:szCs w:val="24"/>
        </w:rPr>
        <w:t>i</w:t>
      </w:r>
      <w:proofErr w:type="spellEnd"/>
      <w:r w:rsidRPr="00BB6C6A">
        <w:rPr>
          <w:rFonts w:ascii="Times New Roman" w:hAnsi="Times New Roman" w:cs="Times New Roman"/>
          <w:bCs/>
          <w:sz w:val="24"/>
          <w:szCs w:val="24"/>
        </w:rPr>
        <w:t>)</w:t>
      </w:r>
      <w:r w:rsidRPr="00BB6C6A">
        <w:rPr>
          <w:rFonts w:ascii="Times New Roman" w:hAnsi="Times New Roman" w:cs="Times New Roman"/>
          <w:bCs/>
          <w:sz w:val="24"/>
          <w:szCs w:val="24"/>
        </w:rPr>
        <w:tab/>
        <w:t xml:space="preserve">Whether the court </w:t>
      </w:r>
      <w:r w:rsidRPr="00BB6C6A">
        <w:rPr>
          <w:rFonts w:ascii="Times New Roman" w:hAnsi="Times New Roman" w:cs="Times New Roman"/>
          <w:bCs/>
          <w:i/>
          <w:sz w:val="24"/>
          <w:szCs w:val="24"/>
        </w:rPr>
        <w:t>a quo</w:t>
      </w:r>
      <w:r w:rsidRPr="00BB6C6A">
        <w:rPr>
          <w:rFonts w:ascii="Times New Roman" w:hAnsi="Times New Roman" w:cs="Times New Roman"/>
          <w:bCs/>
          <w:sz w:val="24"/>
          <w:szCs w:val="24"/>
        </w:rPr>
        <w:t xml:space="preserve"> misdirected itself by granting relief on an urgent basis, and      </w:t>
      </w:r>
    </w:p>
    <w:p w14:paraId="7F0234EA" w14:textId="05D5DC58" w:rsidR="009044A3" w:rsidRPr="00BB6C6A" w:rsidRDefault="009044A3" w:rsidP="009044A3">
      <w:pPr>
        <w:spacing w:line="240" w:lineRule="auto"/>
        <w:ind w:left="360" w:firstLine="710"/>
        <w:rPr>
          <w:rFonts w:ascii="Times New Roman" w:hAnsi="Times New Roman" w:cs="Times New Roman"/>
          <w:bCs/>
          <w:sz w:val="24"/>
          <w:szCs w:val="24"/>
        </w:rPr>
      </w:pPr>
      <w:r w:rsidRPr="00BB6C6A">
        <w:rPr>
          <w:rFonts w:ascii="Times New Roman" w:hAnsi="Times New Roman" w:cs="Times New Roman"/>
          <w:bCs/>
          <w:sz w:val="24"/>
          <w:szCs w:val="24"/>
        </w:rPr>
        <w:t>ii)</w:t>
      </w:r>
      <w:r w:rsidRPr="00BB6C6A">
        <w:rPr>
          <w:rFonts w:ascii="Times New Roman" w:hAnsi="Times New Roman" w:cs="Times New Roman"/>
          <w:bCs/>
          <w:sz w:val="24"/>
          <w:szCs w:val="24"/>
        </w:rPr>
        <w:tab/>
        <w:t xml:space="preserve">Whether the court </w:t>
      </w:r>
      <w:r w:rsidRPr="00BB6C6A">
        <w:rPr>
          <w:rFonts w:ascii="Times New Roman" w:hAnsi="Times New Roman" w:cs="Times New Roman"/>
          <w:bCs/>
          <w:i/>
          <w:sz w:val="24"/>
          <w:szCs w:val="24"/>
        </w:rPr>
        <w:t>a quo</w:t>
      </w:r>
      <w:r w:rsidRPr="00BB6C6A">
        <w:rPr>
          <w:rFonts w:ascii="Times New Roman" w:hAnsi="Times New Roman" w:cs="Times New Roman"/>
          <w:bCs/>
          <w:sz w:val="24"/>
          <w:szCs w:val="24"/>
        </w:rPr>
        <w:t xml:space="preserve"> erred in granting the application in favour of</w:t>
      </w:r>
      <w:r w:rsidR="00BB6C6A">
        <w:rPr>
          <w:rFonts w:ascii="Times New Roman" w:hAnsi="Times New Roman" w:cs="Times New Roman"/>
          <w:bCs/>
          <w:sz w:val="24"/>
          <w:szCs w:val="24"/>
        </w:rPr>
        <w:t xml:space="preserve"> </w:t>
      </w:r>
      <w:r w:rsidRPr="00BB6C6A">
        <w:rPr>
          <w:rFonts w:ascii="Times New Roman" w:hAnsi="Times New Roman" w:cs="Times New Roman"/>
          <w:bCs/>
          <w:sz w:val="24"/>
          <w:szCs w:val="24"/>
        </w:rPr>
        <w:t xml:space="preserve">the first </w:t>
      </w:r>
      <w:r w:rsidR="00BB6C6A">
        <w:rPr>
          <w:rFonts w:ascii="Times New Roman" w:hAnsi="Times New Roman" w:cs="Times New Roman"/>
          <w:bCs/>
          <w:sz w:val="24"/>
          <w:szCs w:val="24"/>
        </w:rPr>
        <w:tab/>
      </w:r>
      <w:r w:rsidR="00BB6C6A">
        <w:rPr>
          <w:rFonts w:ascii="Times New Roman" w:hAnsi="Times New Roman" w:cs="Times New Roman"/>
          <w:bCs/>
          <w:sz w:val="24"/>
          <w:szCs w:val="24"/>
        </w:rPr>
        <w:tab/>
      </w:r>
      <w:r w:rsidRPr="00BB6C6A">
        <w:rPr>
          <w:rFonts w:ascii="Times New Roman" w:hAnsi="Times New Roman" w:cs="Times New Roman"/>
          <w:bCs/>
          <w:sz w:val="24"/>
          <w:szCs w:val="24"/>
        </w:rPr>
        <w:t xml:space="preserve">respondent. </w:t>
      </w:r>
    </w:p>
    <w:p w14:paraId="4F420EF3" w14:textId="34446A9A" w:rsidR="009044A3" w:rsidRPr="00BB6C6A" w:rsidRDefault="009044A3" w:rsidP="00CF1E21">
      <w:pPr>
        <w:spacing w:after="0" w:line="480" w:lineRule="auto"/>
        <w:ind w:left="357" w:firstLine="709"/>
        <w:rPr>
          <w:rFonts w:ascii="Times New Roman" w:hAnsi="Times New Roman" w:cs="Times New Roman"/>
          <w:bCs/>
          <w:sz w:val="24"/>
          <w:szCs w:val="24"/>
        </w:rPr>
      </w:pPr>
    </w:p>
    <w:p w14:paraId="3971CD4C" w14:textId="286C50AE" w:rsidR="00CF1E21" w:rsidRPr="00BB6C6A" w:rsidRDefault="00CF1E21" w:rsidP="00CF1E21">
      <w:pPr>
        <w:spacing w:after="0" w:line="480" w:lineRule="auto"/>
        <w:jc w:val="both"/>
        <w:rPr>
          <w:rFonts w:ascii="Times New Roman" w:hAnsi="Times New Roman" w:cs="Times New Roman"/>
          <w:sz w:val="24"/>
          <w:szCs w:val="24"/>
        </w:rPr>
      </w:pPr>
      <w:r w:rsidRPr="00BB6C6A">
        <w:rPr>
          <w:rFonts w:ascii="Times New Roman" w:hAnsi="Times New Roman" w:cs="Times New Roman"/>
          <w:bCs/>
          <w:sz w:val="24"/>
          <w:szCs w:val="24"/>
        </w:rPr>
        <w:t>[9]</w:t>
      </w:r>
      <w:r w:rsidRPr="00BB6C6A">
        <w:rPr>
          <w:rFonts w:ascii="Times New Roman" w:hAnsi="Times New Roman" w:cs="Times New Roman"/>
          <w:sz w:val="24"/>
          <w:szCs w:val="24"/>
        </w:rPr>
        <w:tab/>
      </w:r>
      <w:r w:rsidRPr="00BB6C6A">
        <w:rPr>
          <w:rFonts w:ascii="Times New Roman" w:hAnsi="Times New Roman" w:cs="Times New Roman"/>
          <w:b/>
          <w:sz w:val="24"/>
          <w:szCs w:val="24"/>
        </w:rPr>
        <w:t xml:space="preserve">Whether or not the court </w:t>
      </w:r>
      <w:r w:rsidRPr="00BB6C6A">
        <w:rPr>
          <w:rFonts w:ascii="Times New Roman" w:hAnsi="Times New Roman" w:cs="Times New Roman"/>
          <w:b/>
          <w:i/>
          <w:sz w:val="24"/>
          <w:szCs w:val="24"/>
        </w:rPr>
        <w:t>a quo</w:t>
      </w:r>
      <w:r w:rsidRPr="00BB6C6A">
        <w:rPr>
          <w:rFonts w:ascii="Times New Roman" w:hAnsi="Times New Roman" w:cs="Times New Roman"/>
          <w:b/>
          <w:sz w:val="24"/>
          <w:szCs w:val="24"/>
        </w:rPr>
        <w:t xml:space="preserve"> misdirected itself by granting </w:t>
      </w:r>
      <w:r w:rsidRPr="00BB6C6A">
        <w:rPr>
          <w:rFonts w:ascii="Times New Roman" w:hAnsi="Times New Roman" w:cs="Times New Roman"/>
          <w:b/>
          <w:sz w:val="24"/>
          <w:szCs w:val="24"/>
        </w:rPr>
        <w:tab/>
        <w:t>relief</w:t>
      </w:r>
      <w:r w:rsidR="00BB6C6A">
        <w:rPr>
          <w:rFonts w:ascii="Times New Roman" w:hAnsi="Times New Roman" w:cs="Times New Roman"/>
          <w:b/>
          <w:sz w:val="24"/>
          <w:szCs w:val="24"/>
        </w:rPr>
        <w:t xml:space="preserve"> </w:t>
      </w:r>
      <w:r w:rsidRPr="00BB6C6A">
        <w:rPr>
          <w:rFonts w:ascii="Times New Roman" w:hAnsi="Times New Roman" w:cs="Times New Roman"/>
          <w:b/>
          <w:sz w:val="24"/>
          <w:szCs w:val="24"/>
        </w:rPr>
        <w:t xml:space="preserve">on an </w:t>
      </w:r>
      <w:r w:rsidR="00BB6C6A">
        <w:rPr>
          <w:rFonts w:ascii="Times New Roman" w:hAnsi="Times New Roman" w:cs="Times New Roman"/>
          <w:b/>
          <w:sz w:val="24"/>
          <w:szCs w:val="24"/>
        </w:rPr>
        <w:tab/>
      </w:r>
      <w:r w:rsidRPr="00BB6C6A">
        <w:rPr>
          <w:rFonts w:ascii="Times New Roman" w:hAnsi="Times New Roman" w:cs="Times New Roman"/>
          <w:b/>
          <w:sz w:val="24"/>
          <w:szCs w:val="24"/>
        </w:rPr>
        <w:t>urgent basis.</w:t>
      </w:r>
      <w:r w:rsidRPr="00BB6C6A">
        <w:rPr>
          <w:rFonts w:ascii="Times New Roman" w:hAnsi="Times New Roman" w:cs="Times New Roman"/>
          <w:sz w:val="24"/>
          <w:szCs w:val="24"/>
        </w:rPr>
        <w:t xml:space="preserve"> </w:t>
      </w:r>
    </w:p>
    <w:p w14:paraId="5DDDB4CC" w14:textId="20930A15" w:rsidR="00CF1E21" w:rsidRPr="00BB6C6A" w:rsidRDefault="00CF1E21" w:rsidP="00CF1E21">
      <w:pPr>
        <w:spacing w:after="0" w:line="480" w:lineRule="auto"/>
        <w:ind w:left="720" w:hanging="5"/>
        <w:jc w:val="both"/>
        <w:rPr>
          <w:rFonts w:ascii="Times New Roman" w:hAnsi="Times New Roman" w:cs="Times New Roman"/>
          <w:sz w:val="24"/>
          <w:szCs w:val="24"/>
        </w:rPr>
      </w:pPr>
      <w:r w:rsidRPr="00BB6C6A">
        <w:rPr>
          <w:rFonts w:ascii="Times New Roman" w:hAnsi="Times New Roman" w:cs="Times New Roman"/>
          <w:bCs/>
          <w:sz w:val="24"/>
          <w:szCs w:val="24"/>
        </w:rPr>
        <w:t>T</w:t>
      </w:r>
      <w:r w:rsidRPr="00BB6C6A">
        <w:rPr>
          <w:rFonts w:ascii="Times New Roman" w:hAnsi="Times New Roman" w:cs="Times New Roman"/>
          <w:sz w:val="24"/>
          <w:szCs w:val="24"/>
        </w:rPr>
        <w:t xml:space="preserve">he appellants argue that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erred in granting an application for eviction on an urgent basis. Referring to the application in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as one of eviction rather than spoliation, the appellants argue that the first respondent’s founding affidavit </w:t>
      </w:r>
      <w:r w:rsidRPr="00BB6C6A">
        <w:rPr>
          <w:rFonts w:ascii="Times New Roman" w:hAnsi="Times New Roman" w:cs="Times New Roman"/>
          <w:sz w:val="24"/>
          <w:szCs w:val="24"/>
        </w:rPr>
        <w:lastRenderedPageBreak/>
        <w:t xml:space="preserve">in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stated that the application was for eviction and that an application stands or falls on its founding affidavit.</w:t>
      </w:r>
    </w:p>
    <w:p w14:paraId="43F68D2A" w14:textId="24BA93F5" w:rsidR="00CF1E21" w:rsidRPr="00BB6C6A" w:rsidRDefault="00CF1E21" w:rsidP="00CF1E21">
      <w:pPr>
        <w:spacing w:after="0" w:line="480" w:lineRule="auto"/>
        <w:ind w:left="720" w:hanging="6"/>
        <w:jc w:val="both"/>
        <w:rPr>
          <w:rFonts w:ascii="Times New Roman" w:hAnsi="Times New Roman" w:cs="Times New Roman"/>
          <w:sz w:val="24"/>
          <w:szCs w:val="24"/>
        </w:rPr>
      </w:pPr>
    </w:p>
    <w:p w14:paraId="1925B00F" w14:textId="55E0CC27" w:rsidR="00CF1E21" w:rsidRPr="00BB6C6A" w:rsidRDefault="00CF1E21" w:rsidP="00CF1E21">
      <w:pPr>
        <w:spacing w:after="0" w:line="480" w:lineRule="auto"/>
        <w:ind w:left="714" w:hanging="714"/>
        <w:jc w:val="both"/>
        <w:rPr>
          <w:rFonts w:ascii="Times New Roman" w:hAnsi="Times New Roman" w:cs="Times New Roman"/>
          <w:sz w:val="24"/>
          <w:szCs w:val="24"/>
        </w:rPr>
      </w:pPr>
      <w:r w:rsidRPr="00BB6C6A">
        <w:rPr>
          <w:rFonts w:ascii="Times New Roman" w:hAnsi="Times New Roman" w:cs="Times New Roman"/>
          <w:sz w:val="24"/>
          <w:szCs w:val="24"/>
        </w:rPr>
        <w:t>[10]</w:t>
      </w:r>
      <w:r w:rsidRPr="00BB6C6A">
        <w:rPr>
          <w:rFonts w:ascii="Times New Roman" w:hAnsi="Times New Roman" w:cs="Times New Roman"/>
          <w:sz w:val="24"/>
          <w:szCs w:val="24"/>
        </w:rPr>
        <w:tab/>
        <w:t xml:space="preserve">Like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this Court is not persuaded by the appellants’ submissions in this respect. On p18 of the record, the first respondent expressly stated that the application was one for a spoliation order. The appellants it seems, have also ignored the fact that the first respondent further stated in its founding affidavit that the application was seeking an order restoring peaceful and undisturbed possession of the mine, a circumstance which is a major requirement for a spoliation order. The first respondent therefore correctly argues that the appellants have ‘mischaracterised’ the application that was made in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The whole application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was speaking to the elements of a spoliation order rather than those for an application for eviction. Eviction of the appellants was sought as a natural consequence of the spoliation order that the first respondent was seeking against them. It is settled law that a spoliation order aims to restore the parties to the </w:t>
      </w:r>
      <w:r w:rsidRPr="00BB6C6A">
        <w:rPr>
          <w:rFonts w:ascii="Times New Roman" w:hAnsi="Times New Roman" w:cs="Times New Roman"/>
          <w:i/>
          <w:sz w:val="24"/>
          <w:szCs w:val="24"/>
        </w:rPr>
        <w:t xml:space="preserve">status quo ante, </w:t>
      </w:r>
      <w:r w:rsidRPr="00BB6C6A">
        <w:rPr>
          <w:rFonts w:ascii="Times New Roman" w:hAnsi="Times New Roman" w:cs="Times New Roman"/>
          <w:sz w:val="24"/>
          <w:szCs w:val="24"/>
        </w:rPr>
        <w:t xml:space="preserve">a process which would, in appropriate circumstances, require the removal of the spoliators from the property in issue. This result would necessarily not convert an application for spoliation into one for eviction. </w:t>
      </w:r>
    </w:p>
    <w:p w14:paraId="2C04C937" w14:textId="77777777" w:rsidR="00CF1E21" w:rsidRPr="00BB6C6A" w:rsidRDefault="00CF1E21" w:rsidP="00CF1E21">
      <w:pPr>
        <w:spacing w:after="0" w:line="480" w:lineRule="auto"/>
        <w:ind w:left="714" w:hanging="714"/>
        <w:jc w:val="both"/>
        <w:rPr>
          <w:rFonts w:ascii="Times New Roman" w:hAnsi="Times New Roman" w:cs="Times New Roman"/>
          <w:sz w:val="24"/>
          <w:szCs w:val="24"/>
        </w:rPr>
      </w:pPr>
    </w:p>
    <w:p w14:paraId="1004885A" w14:textId="2261FA12" w:rsidR="00CF1E21" w:rsidRPr="00BB6C6A" w:rsidRDefault="00CF1E21" w:rsidP="00CF1E21">
      <w:pPr>
        <w:spacing w:after="0" w:line="480" w:lineRule="auto"/>
        <w:ind w:left="714" w:hanging="714"/>
        <w:rPr>
          <w:rFonts w:ascii="Times New Roman" w:hAnsi="Times New Roman" w:cs="Times New Roman"/>
          <w:sz w:val="24"/>
          <w:szCs w:val="24"/>
        </w:rPr>
      </w:pPr>
      <w:r w:rsidRPr="00BB6C6A">
        <w:rPr>
          <w:rFonts w:ascii="Times New Roman" w:hAnsi="Times New Roman" w:cs="Times New Roman"/>
          <w:sz w:val="24"/>
          <w:szCs w:val="24"/>
        </w:rPr>
        <w:t xml:space="preserve">[11] Taking the foregoing into account, the court finds no fault with the finding of the court </w:t>
      </w:r>
      <w:r w:rsidRPr="00BB6C6A">
        <w:rPr>
          <w:rFonts w:ascii="Times New Roman" w:hAnsi="Times New Roman" w:cs="Times New Roman"/>
          <w:i/>
          <w:sz w:val="24"/>
          <w:szCs w:val="24"/>
        </w:rPr>
        <w:t>a</w:t>
      </w:r>
      <w:r w:rsidR="00BB6C6A">
        <w:rPr>
          <w:rFonts w:ascii="Times New Roman" w:hAnsi="Times New Roman" w:cs="Times New Roman"/>
          <w:i/>
          <w:sz w:val="24"/>
          <w:szCs w:val="24"/>
        </w:rPr>
        <w:t> </w:t>
      </w:r>
      <w:r w:rsidRPr="00BB6C6A">
        <w:rPr>
          <w:rFonts w:ascii="Times New Roman" w:hAnsi="Times New Roman" w:cs="Times New Roman"/>
          <w:i/>
          <w:sz w:val="24"/>
          <w:szCs w:val="24"/>
        </w:rPr>
        <w:t>quo</w:t>
      </w:r>
      <w:r w:rsidRPr="00BB6C6A">
        <w:rPr>
          <w:rFonts w:ascii="Times New Roman" w:hAnsi="Times New Roman" w:cs="Times New Roman"/>
          <w:sz w:val="24"/>
          <w:szCs w:val="24"/>
        </w:rPr>
        <w:t>, expressed thus in its judgment: -</w:t>
      </w:r>
    </w:p>
    <w:p w14:paraId="18EF8EF5" w14:textId="77777777" w:rsidR="00CF1E21" w:rsidRPr="00BB6C6A" w:rsidRDefault="00CF1E21" w:rsidP="00CF1E21">
      <w:pPr>
        <w:spacing w:after="0" w:line="240" w:lineRule="auto"/>
        <w:ind w:left="1440"/>
        <w:rPr>
          <w:rFonts w:ascii="Times New Roman" w:hAnsi="Times New Roman" w:cs="Times New Roman"/>
          <w:sz w:val="24"/>
          <w:szCs w:val="24"/>
        </w:rPr>
      </w:pPr>
      <w:r w:rsidRPr="00BB6C6A">
        <w:rPr>
          <w:rFonts w:ascii="Times New Roman" w:hAnsi="Times New Roman" w:cs="Times New Roman"/>
          <w:sz w:val="24"/>
          <w:szCs w:val="24"/>
        </w:rPr>
        <w:t xml:space="preserve">“The fact that such restoration entails removing the respondent does not make the application any less a </w:t>
      </w:r>
      <w:proofErr w:type="spellStart"/>
      <w:r w:rsidRPr="00BB6C6A">
        <w:rPr>
          <w:rFonts w:ascii="Times New Roman" w:hAnsi="Times New Roman" w:cs="Times New Roman"/>
          <w:sz w:val="24"/>
          <w:szCs w:val="24"/>
        </w:rPr>
        <w:t>spoliatory</w:t>
      </w:r>
      <w:proofErr w:type="spellEnd"/>
      <w:r w:rsidRPr="00BB6C6A">
        <w:rPr>
          <w:rFonts w:ascii="Times New Roman" w:hAnsi="Times New Roman" w:cs="Times New Roman"/>
          <w:sz w:val="24"/>
          <w:szCs w:val="24"/>
        </w:rPr>
        <w:t xml:space="preserve"> one.”</w:t>
      </w:r>
    </w:p>
    <w:p w14:paraId="42200A6F" w14:textId="77777777" w:rsidR="00CF1E21" w:rsidRPr="00BB6C6A" w:rsidRDefault="00CF1E21" w:rsidP="00CF1E21">
      <w:pPr>
        <w:spacing w:after="0" w:line="480" w:lineRule="auto"/>
        <w:ind w:left="714" w:hanging="714"/>
        <w:jc w:val="both"/>
        <w:rPr>
          <w:rFonts w:ascii="Times New Roman" w:hAnsi="Times New Roman" w:cs="Times New Roman"/>
          <w:sz w:val="24"/>
          <w:szCs w:val="24"/>
        </w:rPr>
      </w:pPr>
    </w:p>
    <w:p w14:paraId="7FAD3F94" w14:textId="0C77D32D" w:rsidR="00CF1E21" w:rsidRPr="00BB6C6A" w:rsidRDefault="00CF1E21" w:rsidP="000D530F">
      <w:pPr>
        <w:spacing w:after="0" w:line="480" w:lineRule="auto"/>
        <w:ind w:left="714"/>
        <w:jc w:val="both"/>
        <w:rPr>
          <w:rFonts w:ascii="Times New Roman" w:hAnsi="Times New Roman" w:cs="Times New Roman"/>
          <w:sz w:val="24"/>
          <w:szCs w:val="24"/>
        </w:rPr>
      </w:pPr>
      <w:r w:rsidRPr="00BB6C6A">
        <w:rPr>
          <w:rFonts w:ascii="Times New Roman" w:hAnsi="Times New Roman" w:cs="Times New Roman"/>
          <w:sz w:val="24"/>
          <w:szCs w:val="24"/>
        </w:rPr>
        <w:t xml:space="preserve">The court is accordingly satisfied that the application was properly brought before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and determined, on the basis of urgency. Ground of appeal number 1, being without merit, is hereby dismissed.</w:t>
      </w:r>
    </w:p>
    <w:p w14:paraId="4371CB77" w14:textId="4C021B16" w:rsidR="00CF1E21" w:rsidRPr="000D530F" w:rsidRDefault="00CF1E21" w:rsidP="00CF1E21">
      <w:pPr>
        <w:spacing w:line="480" w:lineRule="auto"/>
        <w:ind w:left="715" w:hanging="715"/>
        <w:jc w:val="both"/>
        <w:rPr>
          <w:rFonts w:ascii="Times New Roman" w:hAnsi="Times New Roman" w:cs="Times New Roman"/>
          <w:iCs/>
          <w:sz w:val="24"/>
          <w:szCs w:val="24"/>
        </w:rPr>
      </w:pPr>
      <w:r w:rsidRPr="00BB6C6A">
        <w:rPr>
          <w:rFonts w:ascii="Times New Roman" w:hAnsi="Times New Roman" w:cs="Times New Roman"/>
          <w:sz w:val="24"/>
          <w:szCs w:val="24"/>
        </w:rPr>
        <w:lastRenderedPageBreak/>
        <w:t>[12]</w:t>
      </w:r>
      <w:r w:rsidRPr="00BB6C6A">
        <w:rPr>
          <w:rFonts w:ascii="Times New Roman" w:hAnsi="Times New Roman" w:cs="Times New Roman"/>
          <w:sz w:val="24"/>
          <w:szCs w:val="24"/>
        </w:rPr>
        <w:tab/>
        <w:t xml:space="preserve">The appellants further argue that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misdirected itself by granting relief on an urgent basis when it had not been shown that the first respondent had treated the matter with urgency.  In other words, the appellant appeals against the finding of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that the matter was urgent. This court in a number of decisions has ruled that the finding of urgency on its own cannot constitute a substantive ground of appeal (</w:t>
      </w:r>
      <w:r w:rsidRPr="00BB6C6A">
        <w:rPr>
          <w:rFonts w:ascii="Times New Roman" w:hAnsi="Times New Roman" w:cs="Times New Roman"/>
          <w:i/>
          <w:sz w:val="24"/>
          <w:szCs w:val="24"/>
        </w:rPr>
        <w:t xml:space="preserve">See </w:t>
      </w:r>
      <w:proofErr w:type="spellStart"/>
      <w:r w:rsidRPr="00BB6C6A">
        <w:rPr>
          <w:rFonts w:ascii="Times New Roman" w:hAnsi="Times New Roman" w:cs="Times New Roman"/>
          <w:i/>
          <w:sz w:val="24"/>
          <w:szCs w:val="24"/>
        </w:rPr>
        <w:t>Nyakutombwa</w:t>
      </w:r>
      <w:proofErr w:type="spellEnd"/>
      <w:r w:rsidRPr="00BB6C6A">
        <w:rPr>
          <w:rFonts w:ascii="Times New Roman" w:hAnsi="Times New Roman" w:cs="Times New Roman"/>
          <w:i/>
          <w:sz w:val="24"/>
          <w:szCs w:val="24"/>
        </w:rPr>
        <w:t xml:space="preserve"> Mugabe Legal Counsel v Mutasa &amp;Others –</w:t>
      </w:r>
      <w:r w:rsidRPr="00BB6C6A">
        <w:rPr>
          <w:rFonts w:ascii="Times New Roman" w:hAnsi="Times New Roman" w:cs="Times New Roman"/>
          <w:iCs/>
          <w:sz w:val="24"/>
          <w:szCs w:val="24"/>
        </w:rPr>
        <w:t>SC 28/18</w:t>
      </w:r>
      <w:r w:rsidRPr="00BB6C6A">
        <w:rPr>
          <w:rFonts w:ascii="Times New Roman" w:hAnsi="Times New Roman" w:cs="Times New Roman"/>
          <w:i/>
          <w:sz w:val="24"/>
          <w:szCs w:val="24"/>
        </w:rPr>
        <w:t xml:space="preserve"> </w:t>
      </w:r>
      <w:r w:rsidRPr="00BB6C6A">
        <w:rPr>
          <w:rFonts w:ascii="Times New Roman" w:hAnsi="Times New Roman" w:cs="Times New Roman"/>
          <w:iCs/>
          <w:sz w:val="24"/>
          <w:szCs w:val="24"/>
        </w:rPr>
        <w:t>at p8</w:t>
      </w:r>
      <w:r w:rsidRPr="00BB6C6A">
        <w:rPr>
          <w:rFonts w:ascii="Times New Roman" w:hAnsi="Times New Roman" w:cs="Times New Roman"/>
          <w:i/>
          <w:sz w:val="24"/>
          <w:szCs w:val="24"/>
        </w:rPr>
        <w:t>).</w:t>
      </w:r>
      <w:r w:rsidRPr="00BB6C6A">
        <w:rPr>
          <w:rFonts w:ascii="Times New Roman" w:hAnsi="Times New Roman" w:cs="Times New Roman"/>
          <w:sz w:val="24"/>
          <w:szCs w:val="24"/>
        </w:rPr>
        <w:t xml:space="preserve"> This is because that finding has no bearing on the merits of the application or judgment. The latter can thus not be impugned or rendered incorrect by the mere fact that the matter was improperly heard as an urgent application (</w:t>
      </w:r>
      <w:r w:rsidRPr="00BB6C6A">
        <w:rPr>
          <w:rFonts w:ascii="Times New Roman" w:hAnsi="Times New Roman" w:cs="Times New Roman"/>
          <w:i/>
          <w:sz w:val="24"/>
          <w:szCs w:val="24"/>
        </w:rPr>
        <w:t xml:space="preserve">See Constantine </w:t>
      </w:r>
      <w:proofErr w:type="spellStart"/>
      <w:r w:rsidRPr="00BB6C6A">
        <w:rPr>
          <w:rFonts w:ascii="Times New Roman" w:hAnsi="Times New Roman" w:cs="Times New Roman"/>
          <w:i/>
          <w:sz w:val="24"/>
          <w:szCs w:val="24"/>
        </w:rPr>
        <w:t>Guvheya</w:t>
      </w:r>
      <w:proofErr w:type="spellEnd"/>
      <w:r w:rsidRPr="00BB6C6A">
        <w:rPr>
          <w:rFonts w:ascii="Times New Roman" w:hAnsi="Times New Roman" w:cs="Times New Roman"/>
          <w:i/>
          <w:sz w:val="24"/>
          <w:szCs w:val="24"/>
        </w:rPr>
        <w:t xml:space="preserve"> Dominic Chiwenga v Marry </w:t>
      </w:r>
      <w:proofErr w:type="spellStart"/>
      <w:r w:rsidRPr="00BB6C6A">
        <w:rPr>
          <w:rFonts w:ascii="Times New Roman" w:hAnsi="Times New Roman" w:cs="Times New Roman"/>
          <w:i/>
          <w:sz w:val="24"/>
          <w:szCs w:val="24"/>
        </w:rPr>
        <w:t>Mubaiwa</w:t>
      </w:r>
      <w:proofErr w:type="spellEnd"/>
      <w:r w:rsidRPr="00BB6C6A">
        <w:rPr>
          <w:rFonts w:ascii="Times New Roman" w:hAnsi="Times New Roman" w:cs="Times New Roman"/>
          <w:i/>
          <w:sz w:val="24"/>
          <w:szCs w:val="24"/>
        </w:rPr>
        <w:t xml:space="preserve"> </w:t>
      </w:r>
      <w:r w:rsidRPr="00BB6C6A">
        <w:rPr>
          <w:rFonts w:ascii="Times New Roman" w:hAnsi="Times New Roman" w:cs="Times New Roman"/>
          <w:iCs/>
          <w:sz w:val="24"/>
          <w:szCs w:val="24"/>
        </w:rPr>
        <w:t>SC 86/20</w:t>
      </w:r>
      <w:r w:rsidRPr="00BB6C6A">
        <w:rPr>
          <w:rFonts w:ascii="Times New Roman" w:hAnsi="Times New Roman" w:cs="Times New Roman"/>
          <w:i/>
          <w:sz w:val="24"/>
          <w:szCs w:val="24"/>
        </w:rPr>
        <w:t xml:space="preserve"> </w:t>
      </w:r>
      <w:r w:rsidRPr="00BB6C6A">
        <w:rPr>
          <w:rFonts w:ascii="Times New Roman" w:hAnsi="Times New Roman" w:cs="Times New Roman"/>
          <w:iCs/>
          <w:sz w:val="24"/>
          <w:szCs w:val="24"/>
        </w:rPr>
        <w:t>at p 10</w:t>
      </w:r>
      <w:r w:rsidRPr="00BB6C6A">
        <w:rPr>
          <w:rFonts w:ascii="Times New Roman" w:hAnsi="Times New Roman" w:cs="Times New Roman"/>
          <w:i/>
          <w:sz w:val="24"/>
          <w:szCs w:val="24"/>
        </w:rPr>
        <w:t>.</w:t>
      </w:r>
      <w:r w:rsidRPr="00BB6C6A">
        <w:rPr>
          <w:rFonts w:ascii="Times New Roman" w:hAnsi="Times New Roman" w:cs="Times New Roman"/>
          <w:sz w:val="24"/>
          <w:szCs w:val="24"/>
        </w:rPr>
        <w:t xml:space="preserve">) In any case, as emphasised by this Court in </w:t>
      </w:r>
      <w:r w:rsidRPr="00A6468D">
        <w:rPr>
          <w:rFonts w:ascii="Times New Roman" w:hAnsi="Times New Roman" w:cs="Times New Roman"/>
          <w:i/>
          <w:iCs/>
          <w:sz w:val="24"/>
          <w:szCs w:val="24"/>
        </w:rPr>
        <w:t>Equity</w:t>
      </w:r>
      <w:r w:rsidRPr="00BB6C6A">
        <w:rPr>
          <w:rFonts w:ascii="Times New Roman" w:hAnsi="Times New Roman" w:cs="Times New Roman"/>
          <w:i/>
          <w:sz w:val="24"/>
          <w:szCs w:val="24"/>
        </w:rPr>
        <w:t xml:space="preserve"> Properties (Pvt) Ltd v Ashanti Global BVI Ltd &amp; Anor- </w:t>
      </w:r>
      <w:r w:rsidRPr="00BB6C6A">
        <w:rPr>
          <w:rFonts w:ascii="Times New Roman" w:hAnsi="Times New Roman" w:cs="Times New Roman"/>
          <w:iCs/>
          <w:sz w:val="24"/>
          <w:szCs w:val="24"/>
        </w:rPr>
        <w:t>SC 101/21</w:t>
      </w:r>
      <w:r w:rsidRPr="00BB6C6A">
        <w:rPr>
          <w:rFonts w:ascii="Times New Roman" w:hAnsi="Times New Roman" w:cs="Times New Roman"/>
          <w:i/>
          <w:sz w:val="24"/>
          <w:szCs w:val="24"/>
        </w:rPr>
        <w:t xml:space="preserve"> </w:t>
      </w:r>
      <w:r w:rsidRPr="00BB6C6A">
        <w:rPr>
          <w:rFonts w:ascii="Times New Roman" w:hAnsi="Times New Roman" w:cs="Times New Roman"/>
          <w:iCs/>
          <w:sz w:val="24"/>
          <w:szCs w:val="24"/>
        </w:rPr>
        <w:t>at p11</w:t>
      </w:r>
      <w:r w:rsidRPr="00BB6C6A">
        <w:rPr>
          <w:rFonts w:ascii="Times New Roman" w:hAnsi="Times New Roman" w:cs="Times New Roman"/>
          <w:i/>
          <w:sz w:val="24"/>
          <w:szCs w:val="24"/>
        </w:rPr>
        <w:t>,</w:t>
      </w:r>
      <w:r w:rsidRPr="00BB6C6A">
        <w:rPr>
          <w:rFonts w:ascii="Times New Roman" w:hAnsi="Times New Roman" w:cs="Times New Roman"/>
          <w:sz w:val="24"/>
          <w:szCs w:val="24"/>
        </w:rPr>
        <w:t xml:space="preserve"> the decision as to whether an application is urgent, is a matter in the discretion of the court </w:t>
      </w:r>
      <w:r w:rsidRPr="00BB6C6A">
        <w:rPr>
          <w:rFonts w:ascii="Times New Roman" w:hAnsi="Times New Roman" w:cs="Times New Roman"/>
          <w:i/>
          <w:iCs/>
          <w:sz w:val="24"/>
          <w:szCs w:val="24"/>
        </w:rPr>
        <w:t>a quo</w:t>
      </w:r>
      <w:r w:rsidRPr="00BB6C6A">
        <w:rPr>
          <w:rFonts w:ascii="Times New Roman" w:hAnsi="Times New Roman" w:cs="Times New Roman"/>
          <w:sz w:val="24"/>
          <w:szCs w:val="24"/>
        </w:rPr>
        <w:t xml:space="preserve">. Such a decision cannot lightly be interfered with by this Court except on grounds of gross misdirection or irregularity. No such grounds have been advanced nor proven </w:t>
      </w:r>
      <w:r w:rsidRPr="00BB6C6A">
        <w:rPr>
          <w:rFonts w:ascii="Times New Roman" w:hAnsi="Times New Roman" w:cs="Times New Roman"/>
          <w:i/>
          <w:iCs/>
          <w:sz w:val="24"/>
          <w:szCs w:val="24"/>
        </w:rPr>
        <w:t xml:space="preserve">in </w:t>
      </w:r>
      <w:proofErr w:type="spellStart"/>
      <w:r w:rsidRPr="00BB6C6A">
        <w:rPr>
          <w:rFonts w:ascii="Times New Roman" w:hAnsi="Times New Roman" w:cs="Times New Roman"/>
          <w:i/>
          <w:iCs/>
          <w:sz w:val="24"/>
          <w:szCs w:val="24"/>
        </w:rPr>
        <w:t>casu</w:t>
      </w:r>
      <w:proofErr w:type="spellEnd"/>
      <w:r w:rsidRPr="00BB6C6A">
        <w:rPr>
          <w:rFonts w:ascii="Times New Roman" w:hAnsi="Times New Roman" w:cs="Times New Roman"/>
          <w:sz w:val="24"/>
          <w:szCs w:val="24"/>
        </w:rPr>
        <w:t xml:space="preserve"> (</w:t>
      </w:r>
      <w:r w:rsidRPr="00BB6C6A">
        <w:rPr>
          <w:rFonts w:ascii="Times New Roman" w:hAnsi="Times New Roman" w:cs="Times New Roman"/>
          <w:i/>
          <w:sz w:val="24"/>
          <w:szCs w:val="24"/>
        </w:rPr>
        <w:t xml:space="preserve">see, </w:t>
      </w:r>
      <w:r w:rsidRPr="005C5F51">
        <w:rPr>
          <w:rFonts w:ascii="Times New Roman" w:hAnsi="Times New Roman" w:cs="Times New Roman"/>
          <w:iCs/>
          <w:sz w:val="24"/>
          <w:szCs w:val="24"/>
        </w:rPr>
        <w:t>among others</w:t>
      </w:r>
      <w:r w:rsidRPr="00BB6C6A">
        <w:rPr>
          <w:rFonts w:ascii="Times New Roman" w:hAnsi="Times New Roman" w:cs="Times New Roman"/>
          <w:i/>
          <w:sz w:val="24"/>
          <w:szCs w:val="24"/>
        </w:rPr>
        <w:t xml:space="preserve">, Econet Wireless (Pvt)Ltd v Trust Co Mobile (Pty) Ltd &amp; Anor </w:t>
      </w:r>
      <w:r w:rsidRPr="00BB6C6A">
        <w:rPr>
          <w:rFonts w:ascii="Times New Roman" w:hAnsi="Times New Roman" w:cs="Times New Roman"/>
          <w:iCs/>
          <w:sz w:val="24"/>
          <w:szCs w:val="24"/>
        </w:rPr>
        <w:t>SC 43/13</w:t>
      </w:r>
      <w:r w:rsidRPr="00BB6C6A">
        <w:rPr>
          <w:rFonts w:ascii="Times New Roman" w:hAnsi="Times New Roman" w:cs="Times New Roman"/>
          <w:i/>
          <w:sz w:val="24"/>
          <w:szCs w:val="24"/>
        </w:rPr>
        <w:t>).</w:t>
      </w:r>
    </w:p>
    <w:p w14:paraId="07D607CB" w14:textId="77777777" w:rsidR="00727D24" w:rsidRPr="00BB6C6A" w:rsidRDefault="00727D24" w:rsidP="00727D24">
      <w:pPr>
        <w:spacing w:after="0" w:line="480" w:lineRule="auto"/>
        <w:ind w:left="714" w:hanging="714"/>
        <w:jc w:val="both"/>
        <w:rPr>
          <w:rFonts w:ascii="Times New Roman" w:hAnsi="Times New Roman" w:cs="Times New Roman"/>
          <w:iCs/>
          <w:sz w:val="24"/>
          <w:szCs w:val="24"/>
        </w:rPr>
      </w:pPr>
    </w:p>
    <w:p w14:paraId="56220FCD" w14:textId="0EE9F91A" w:rsidR="00727D24" w:rsidRPr="00BB6C6A" w:rsidRDefault="00727D24" w:rsidP="00727D24">
      <w:pPr>
        <w:spacing w:line="480" w:lineRule="auto"/>
        <w:ind w:left="715" w:hanging="715"/>
        <w:jc w:val="both"/>
        <w:rPr>
          <w:rFonts w:ascii="Times New Roman" w:hAnsi="Times New Roman" w:cs="Times New Roman"/>
          <w:sz w:val="24"/>
          <w:szCs w:val="24"/>
        </w:rPr>
      </w:pPr>
      <w:r w:rsidRPr="00BB6C6A">
        <w:rPr>
          <w:rFonts w:ascii="Times New Roman" w:hAnsi="Times New Roman" w:cs="Times New Roman"/>
          <w:sz w:val="24"/>
          <w:szCs w:val="24"/>
        </w:rPr>
        <w:tab/>
        <w:t>It follows from this that ground number 4 of the appellant’s grounds of appeal is ill conceived and lacks any merit.</w:t>
      </w:r>
    </w:p>
    <w:p w14:paraId="41060BF9" w14:textId="77777777" w:rsidR="00727D24" w:rsidRPr="00BB6C6A" w:rsidRDefault="00727D24" w:rsidP="00727D24">
      <w:pPr>
        <w:spacing w:after="0" w:line="480" w:lineRule="auto"/>
        <w:ind w:left="714" w:hanging="714"/>
        <w:jc w:val="both"/>
        <w:rPr>
          <w:rFonts w:ascii="Times New Roman" w:hAnsi="Times New Roman" w:cs="Times New Roman"/>
          <w:sz w:val="24"/>
          <w:szCs w:val="24"/>
        </w:rPr>
      </w:pPr>
    </w:p>
    <w:p w14:paraId="55CEA7E4" w14:textId="1695C4C3" w:rsidR="00727D24" w:rsidRPr="00BB6C6A" w:rsidRDefault="00727D24" w:rsidP="00727D24">
      <w:pPr>
        <w:pStyle w:val="Heading1"/>
        <w:spacing w:after="0" w:line="480" w:lineRule="auto"/>
        <w:ind w:left="714" w:firstLine="0"/>
        <w:rPr>
          <w:b w:val="0"/>
          <w:szCs w:val="24"/>
        </w:rPr>
      </w:pPr>
      <w:r w:rsidRPr="00BB6C6A">
        <w:rPr>
          <w:b w:val="0"/>
          <w:szCs w:val="24"/>
        </w:rPr>
        <w:t>The first issue is accordingly determined against the appellants.</w:t>
      </w:r>
    </w:p>
    <w:p w14:paraId="0AAA39CB" w14:textId="77777777" w:rsidR="00727D24" w:rsidRPr="00BB6C6A" w:rsidRDefault="00727D24" w:rsidP="00727D24">
      <w:pPr>
        <w:spacing w:after="0" w:line="480" w:lineRule="auto"/>
        <w:rPr>
          <w:rFonts w:ascii="Times New Roman" w:hAnsi="Times New Roman" w:cs="Times New Roman"/>
          <w:sz w:val="24"/>
          <w:szCs w:val="24"/>
          <w:lang w:eastAsia="en-ZW"/>
        </w:rPr>
      </w:pPr>
    </w:p>
    <w:p w14:paraId="79CFE1C3" w14:textId="77777777" w:rsidR="00727D24" w:rsidRPr="00BB6C6A" w:rsidRDefault="00727D24" w:rsidP="00DC1A52">
      <w:pPr>
        <w:pStyle w:val="Heading1"/>
        <w:spacing w:after="0" w:line="240" w:lineRule="auto"/>
        <w:ind w:left="714" w:hanging="720"/>
        <w:jc w:val="both"/>
        <w:rPr>
          <w:szCs w:val="24"/>
        </w:rPr>
      </w:pPr>
      <w:r w:rsidRPr="00BB6C6A">
        <w:rPr>
          <w:b w:val="0"/>
          <w:bCs/>
          <w:szCs w:val="24"/>
        </w:rPr>
        <w:t>[13]</w:t>
      </w:r>
      <w:r w:rsidRPr="00BB6C6A">
        <w:rPr>
          <w:szCs w:val="24"/>
        </w:rPr>
        <w:tab/>
        <w:t xml:space="preserve">Whether or not the court </w:t>
      </w:r>
      <w:r w:rsidRPr="00BB6C6A">
        <w:rPr>
          <w:i/>
          <w:szCs w:val="24"/>
        </w:rPr>
        <w:t>a quo</w:t>
      </w:r>
      <w:r w:rsidRPr="00BB6C6A">
        <w:rPr>
          <w:szCs w:val="24"/>
        </w:rPr>
        <w:t xml:space="preserve"> erred in granting the application in favour of the first respondent. </w:t>
      </w:r>
    </w:p>
    <w:p w14:paraId="3714F6CB" w14:textId="77777777" w:rsidR="00727D24" w:rsidRPr="00BB6C6A" w:rsidRDefault="00727D24" w:rsidP="00DC1A52">
      <w:pPr>
        <w:jc w:val="both"/>
        <w:rPr>
          <w:rFonts w:ascii="Times New Roman" w:hAnsi="Times New Roman" w:cs="Times New Roman"/>
          <w:sz w:val="24"/>
          <w:szCs w:val="24"/>
        </w:rPr>
      </w:pPr>
    </w:p>
    <w:p w14:paraId="3A4C9473" w14:textId="04350C3D" w:rsidR="00727D24" w:rsidRPr="00BB6C6A" w:rsidRDefault="00727D24" w:rsidP="00DC1A52">
      <w:pPr>
        <w:spacing w:after="0" w:line="480" w:lineRule="auto"/>
        <w:ind w:left="714"/>
        <w:jc w:val="both"/>
        <w:rPr>
          <w:rFonts w:ascii="Times New Roman" w:hAnsi="Times New Roman" w:cs="Times New Roman"/>
          <w:sz w:val="24"/>
          <w:szCs w:val="24"/>
        </w:rPr>
      </w:pPr>
      <w:r w:rsidRPr="00BB6C6A">
        <w:rPr>
          <w:rFonts w:ascii="Times New Roman" w:hAnsi="Times New Roman" w:cs="Times New Roman"/>
          <w:sz w:val="24"/>
          <w:szCs w:val="24"/>
        </w:rPr>
        <w:lastRenderedPageBreak/>
        <w:t xml:space="preserve">The appellants argue that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grossly erred in granting </w:t>
      </w:r>
      <w:proofErr w:type="spellStart"/>
      <w:r w:rsidRPr="00BB6C6A">
        <w:rPr>
          <w:rFonts w:ascii="Times New Roman" w:hAnsi="Times New Roman" w:cs="Times New Roman"/>
          <w:sz w:val="24"/>
          <w:szCs w:val="24"/>
        </w:rPr>
        <w:t>spoliatory</w:t>
      </w:r>
      <w:proofErr w:type="spellEnd"/>
      <w:r w:rsidRPr="00BB6C6A">
        <w:rPr>
          <w:rFonts w:ascii="Times New Roman" w:hAnsi="Times New Roman" w:cs="Times New Roman"/>
          <w:sz w:val="24"/>
          <w:szCs w:val="24"/>
        </w:rPr>
        <w:t xml:space="preserve"> relief when it was not shown that the first respondent was in physical control of the mine in dispute. Further, that the requirements for the granting of a spoliation order could not have been met in the absence of the element of physical control. </w:t>
      </w:r>
    </w:p>
    <w:p w14:paraId="02233224" w14:textId="441C3936" w:rsidR="00DC1A52" w:rsidRPr="00BB6C6A" w:rsidRDefault="00DC1A52" w:rsidP="00DC1A52">
      <w:pPr>
        <w:spacing w:after="0" w:line="480" w:lineRule="auto"/>
        <w:ind w:left="714"/>
        <w:jc w:val="both"/>
        <w:rPr>
          <w:rFonts w:ascii="Times New Roman" w:hAnsi="Times New Roman" w:cs="Times New Roman"/>
          <w:sz w:val="24"/>
          <w:szCs w:val="24"/>
        </w:rPr>
      </w:pPr>
    </w:p>
    <w:p w14:paraId="65EB7A98" w14:textId="77777777" w:rsidR="00DC1A52" w:rsidRPr="00BB6C6A" w:rsidRDefault="00DC1A52" w:rsidP="00DC1A52">
      <w:pPr>
        <w:spacing w:after="0" w:line="480" w:lineRule="auto"/>
        <w:ind w:left="714"/>
        <w:rPr>
          <w:rFonts w:ascii="Times New Roman" w:hAnsi="Times New Roman" w:cs="Times New Roman"/>
          <w:sz w:val="24"/>
          <w:szCs w:val="24"/>
        </w:rPr>
      </w:pPr>
      <w:r w:rsidRPr="00BB6C6A">
        <w:rPr>
          <w:rFonts w:ascii="Times New Roman" w:hAnsi="Times New Roman" w:cs="Times New Roman"/>
          <w:sz w:val="24"/>
          <w:szCs w:val="24"/>
        </w:rPr>
        <w:t xml:space="preserve">The essential requirements of spoliation are set out in the case of </w:t>
      </w:r>
      <w:r w:rsidRPr="00BB6C6A">
        <w:rPr>
          <w:rFonts w:ascii="Times New Roman" w:hAnsi="Times New Roman" w:cs="Times New Roman"/>
          <w:i/>
          <w:sz w:val="24"/>
          <w:szCs w:val="24"/>
        </w:rPr>
        <w:t xml:space="preserve">Botha &amp; Anor v Barret </w:t>
      </w:r>
      <w:r w:rsidRPr="00BB6C6A">
        <w:rPr>
          <w:rFonts w:ascii="Times New Roman" w:hAnsi="Times New Roman" w:cs="Times New Roman"/>
          <w:iCs/>
          <w:sz w:val="24"/>
          <w:szCs w:val="24"/>
        </w:rPr>
        <w:t>1996 (2) ZLR 73 (S</w:t>
      </w:r>
      <w:r w:rsidRPr="00BB6C6A">
        <w:rPr>
          <w:rFonts w:ascii="Times New Roman" w:hAnsi="Times New Roman" w:cs="Times New Roman"/>
          <w:b/>
          <w:iCs/>
          <w:sz w:val="24"/>
          <w:szCs w:val="24"/>
        </w:rPr>
        <w:t>)</w:t>
      </w:r>
      <w:r w:rsidRPr="00BB6C6A">
        <w:rPr>
          <w:rFonts w:ascii="Times New Roman" w:hAnsi="Times New Roman" w:cs="Times New Roman"/>
          <w:sz w:val="24"/>
          <w:szCs w:val="24"/>
        </w:rPr>
        <w:t xml:space="preserve"> where the court held that: </w:t>
      </w:r>
    </w:p>
    <w:p w14:paraId="15CB0E42" w14:textId="77777777" w:rsidR="00DC1A52" w:rsidRPr="00BB6C6A" w:rsidRDefault="00DC1A52" w:rsidP="00DC1A52">
      <w:pPr>
        <w:spacing w:after="0" w:line="240" w:lineRule="auto"/>
        <w:ind w:left="1440" w:right="-6"/>
        <w:rPr>
          <w:rFonts w:ascii="Times New Roman" w:hAnsi="Times New Roman" w:cs="Times New Roman"/>
          <w:sz w:val="24"/>
          <w:szCs w:val="24"/>
        </w:rPr>
      </w:pPr>
      <w:r w:rsidRPr="00BB6C6A">
        <w:rPr>
          <w:rFonts w:ascii="Times New Roman" w:hAnsi="Times New Roman" w:cs="Times New Roman"/>
          <w:sz w:val="24"/>
          <w:szCs w:val="24"/>
        </w:rPr>
        <w:t xml:space="preserve">“It is clear that in order to obtain a spoliation order, two allegations must be made and proved.  These are: </w:t>
      </w:r>
    </w:p>
    <w:p w14:paraId="29EEC92D" w14:textId="77777777" w:rsidR="00DC1A52" w:rsidRPr="00BB6C6A" w:rsidRDefault="00DC1A52" w:rsidP="00DC1A52">
      <w:pPr>
        <w:pStyle w:val="ListParagraph"/>
        <w:numPr>
          <w:ilvl w:val="0"/>
          <w:numId w:val="4"/>
        </w:numPr>
        <w:spacing w:after="136" w:line="240" w:lineRule="auto"/>
        <w:ind w:right="174"/>
        <w:jc w:val="both"/>
        <w:rPr>
          <w:rFonts w:ascii="Times New Roman" w:hAnsi="Times New Roman" w:cs="Times New Roman"/>
          <w:sz w:val="24"/>
          <w:szCs w:val="24"/>
        </w:rPr>
      </w:pPr>
      <w:r w:rsidRPr="00BB6C6A">
        <w:rPr>
          <w:rFonts w:ascii="Times New Roman" w:hAnsi="Times New Roman" w:cs="Times New Roman"/>
          <w:sz w:val="24"/>
          <w:szCs w:val="24"/>
        </w:rPr>
        <w:t>that the applicant was in peaceful and undisturbed possession of the farm; and</w:t>
      </w:r>
    </w:p>
    <w:p w14:paraId="48A89CF6" w14:textId="77777777" w:rsidR="00DC1A52" w:rsidRPr="00BB6C6A" w:rsidRDefault="00DC1A52" w:rsidP="00DC1A52">
      <w:pPr>
        <w:pStyle w:val="ListParagraph"/>
        <w:numPr>
          <w:ilvl w:val="0"/>
          <w:numId w:val="4"/>
        </w:numPr>
        <w:spacing w:after="154" w:line="240" w:lineRule="auto"/>
        <w:ind w:right="-5"/>
        <w:jc w:val="both"/>
        <w:rPr>
          <w:rFonts w:ascii="Times New Roman" w:hAnsi="Times New Roman" w:cs="Times New Roman"/>
          <w:sz w:val="24"/>
          <w:szCs w:val="24"/>
        </w:rPr>
      </w:pPr>
      <w:r w:rsidRPr="00BB6C6A">
        <w:rPr>
          <w:rFonts w:ascii="Times New Roman" w:hAnsi="Times New Roman" w:cs="Times New Roman"/>
          <w:sz w:val="24"/>
          <w:szCs w:val="24"/>
        </w:rPr>
        <w:t xml:space="preserve">that the respondent deprived him of the possession forcibly or wrongfully against his consent.” </w:t>
      </w:r>
    </w:p>
    <w:p w14:paraId="09CBAE54" w14:textId="77777777" w:rsidR="00DC1A52" w:rsidRPr="00BB6C6A" w:rsidRDefault="00DC1A52" w:rsidP="00DC1A52">
      <w:pPr>
        <w:spacing w:after="0" w:line="480" w:lineRule="auto"/>
        <w:ind w:left="714"/>
        <w:jc w:val="both"/>
        <w:rPr>
          <w:rFonts w:ascii="Times New Roman" w:hAnsi="Times New Roman" w:cs="Times New Roman"/>
          <w:sz w:val="24"/>
          <w:szCs w:val="24"/>
        </w:rPr>
      </w:pPr>
    </w:p>
    <w:p w14:paraId="0DE0DC8C" w14:textId="05A166E8" w:rsidR="00DC1A52" w:rsidRPr="00BB6C6A" w:rsidRDefault="00DC1A52" w:rsidP="00DC1A52">
      <w:pPr>
        <w:spacing w:after="0" w:line="480" w:lineRule="auto"/>
        <w:ind w:left="703" w:hanging="703"/>
        <w:jc w:val="both"/>
        <w:rPr>
          <w:rFonts w:ascii="Times New Roman" w:hAnsi="Times New Roman" w:cs="Times New Roman"/>
          <w:sz w:val="24"/>
          <w:szCs w:val="24"/>
        </w:rPr>
      </w:pPr>
      <w:r w:rsidRPr="00BB6C6A">
        <w:rPr>
          <w:rFonts w:ascii="Times New Roman" w:hAnsi="Times New Roman" w:cs="Times New Roman"/>
          <w:sz w:val="24"/>
          <w:szCs w:val="24"/>
        </w:rPr>
        <w:t>[14]</w:t>
      </w:r>
      <w:r w:rsidRPr="00BB6C6A">
        <w:rPr>
          <w:rFonts w:ascii="Times New Roman" w:hAnsi="Times New Roman" w:cs="Times New Roman"/>
          <w:sz w:val="24"/>
          <w:szCs w:val="24"/>
        </w:rPr>
        <w:tab/>
        <w:t xml:space="preserve">It is also important to take note of </w:t>
      </w:r>
      <w:r w:rsidRPr="00BB6C6A">
        <w:rPr>
          <w:rFonts w:ascii="Times New Roman" w:hAnsi="Times New Roman" w:cs="Times New Roman"/>
          <w:i/>
          <w:sz w:val="24"/>
          <w:szCs w:val="24"/>
        </w:rPr>
        <w:t>Silberberg and Schoeman’s</w:t>
      </w:r>
      <w:r w:rsidRPr="00BB6C6A">
        <w:rPr>
          <w:rFonts w:ascii="Times New Roman" w:hAnsi="Times New Roman" w:cs="Times New Roman"/>
          <w:b/>
          <w:sz w:val="24"/>
          <w:szCs w:val="24"/>
        </w:rPr>
        <w:t xml:space="preserve"> </w:t>
      </w:r>
      <w:proofErr w:type="gramStart"/>
      <w:r w:rsidRPr="00BB6C6A">
        <w:rPr>
          <w:rFonts w:ascii="Times New Roman" w:hAnsi="Times New Roman" w:cs="Times New Roman"/>
          <w:b/>
          <w:i/>
          <w:sz w:val="24"/>
          <w:szCs w:val="24"/>
        </w:rPr>
        <w:t>The</w:t>
      </w:r>
      <w:proofErr w:type="gramEnd"/>
      <w:r w:rsidRPr="00BB6C6A">
        <w:rPr>
          <w:rFonts w:ascii="Times New Roman" w:hAnsi="Times New Roman" w:cs="Times New Roman"/>
          <w:b/>
          <w:i/>
          <w:sz w:val="24"/>
          <w:szCs w:val="24"/>
        </w:rPr>
        <w:t xml:space="preserve"> Law of Property; Second Edition</w:t>
      </w:r>
      <w:r w:rsidRPr="00BB6C6A">
        <w:rPr>
          <w:rFonts w:ascii="Times New Roman" w:hAnsi="Times New Roman" w:cs="Times New Roman"/>
          <w:i/>
          <w:sz w:val="24"/>
          <w:szCs w:val="24"/>
        </w:rPr>
        <w:t xml:space="preserve"> </w:t>
      </w:r>
      <w:r w:rsidRPr="00BB6C6A">
        <w:rPr>
          <w:rFonts w:ascii="Times New Roman" w:hAnsi="Times New Roman" w:cs="Times New Roman"/>
          <w:sz w:val="24"/>
          <w:szCs w:val="24"/>
        </w:rPr>
        <w:t xml:space="preserve">at p 114 which defines possession as follows: - </w:t>
      </w:r>
    </w:p>
    <w:p w14:paraId="1F3429FF" w14:textId="4F5D8161" w:rsidR="00DC1A52" w:rsidRPr="00BB6C6A" w:rsidRDefault="00DC1A52" w:rsidP="00DC1A52">
      <w:pPr>
        <w:spacing w:after="0" w:line="240" w:lineRule="auto"/>
        <w:ind w:left="1440" w:right="-6"/>
        <w:jc w:val="both"/>
        <w:rPr>
          <w:rFonts w:ascii="Times New Roman" w:hAnsi="Times New Roman" w:cs="Times New Roman"/>
          <w:sz w:val="24"/>
          <w:szCs w:val="24"/>
        </w:rPr>
      </w:pPr>
      <w:r w:rsidRPr="00BB6C6A">
        <w:rPr>
          <w:rFonts w:ascii="Times New Roman" w:hAnsi="Times New Roman" w:cs="Times New Roman"/>
          <w:sz w:val="24"/>
          <w:szCs w:val="24"/>
        </w:rPr>
        <w:t xml:space="preserve">… a compound </w:t>
      </w:r>
      <w:r w:rsidRPr="00BB6C6A">
        <w:rPr>
          <w:rFonts w:ascii="Times New Roman" w:hAnsi="Times New Roman" w:cs="Times New Roman"/>
          <w:sz w:val="24"/>
          <w:szCs w:val="24"/>
          <w:u w:val="single" w:color="000000"/>
        </w:rPr>
        <w:t>of a physical situation and of a mental</w:t>
      </w:r>
      <w:r w:rsidRPr="00BB6C6A">
        <w:rPr>
          <w:rFonts w:ascii="Times New Roman" w:hAnsi="Times New Roman" w:cs="Times New Roman"/>
          <w:sz w:val="24"/>
          <w:szCs w:val="24"/>
        </w:rPr>
        <w:t xml:space="preserve"> </w:t>
      </w:r>
      <w:r w:rsidRPr="00BB6C6A">
        <w:rPr>
          <w:rFonts w:ascii="Times New Roman" w:hAnsi="Times New Roman" w:cs="Times New Roman"/>
          <w:sz w:val="24"/>
          <w:szCs w:val="24"/>
          <w:u w:val="single" w:color="000000"/>
        </w:rPr>
        <w:t xml:space="preserve">state involving the physical control or </w:t>
      </w:r>
      <w:proofErr w:type="spellStart"/>
      <w:r w:rsidRPr="00BB6C6A">
        <w:rPr>
          <w:rFonts w:ascii="Times New Roman" w:hAnsi="Times New Roman" w:cs="Times New Roman"/>
          <w:i/>
          <w:sz w:val="24"/>
          <w:szCs w:val="24"/>
          <w:u w:val="single" w:color="000000"/>
        </w:rPr>
        <w:t>detentio</w:t>
      </w:r>
      <w:proofErr w:type="spellEnd"/>
      <w:r w:rsidRPr="00BB6C6A">
        <w:rPr>
          <w:rFonts w:ascii="Times New Roman" w:hAnsi="Times New Roman" w:cs="Times New Roman"/>
          <w:sz w:val="24"/>
          <w:szCs w:val="24"/>
          <w:u w:val="single" w:color="000000"/>
        </w:rPr>
        <w:t xml:space="preserve"> of a thing by a person and a person’s mental</w:t>
      </w:r>
      <w:r w:rsidRPr="00BB6C6A">
        <w:rPr>
          <w:rFonts w:ascii="Times New Roman" w:hAnsi="Times New Roman" w:cs="Times New Roman"/>
          <w:sz w:val="24"/>
          <w:szCs w:val="24"/>
        </w:rPr>
        <w:t xml:space="preserve"> </w:t>
      </w:r>
      <w:r w:rsidRPr="00BB6C6A">
        <w:rPr>
          <w:rFonts w:ascii="Times New Roman" w:hAnsi="Times New Roman" w:cs="Times New Roman"/>
          <w:sz w:val="24"/>
          <w:szCs w:val="24"/>
          <w:u w:val="single" w:color="000000"/>
        </w:rPr>
        <w:t>attitude towards the thing…</w:t>
      </w:r>
      <w:r w:rsidRPr="00BB6C6A">
        <w:rPr>
          <w:rFonts w:ascii="Times New Roman" w:hAnsi="Times New Roman" w:cs="Times New Roman"/>
          <w:sz w:val="24"/>
          <w:szCs w:val="24"/>
        </w:rPr>
        <w:t xml:space="preserve"> </w:t>
      </w:r>
      <w:r w:rsidRPr="00BB6C6A">
        <w:rPr>
          <w:rFonts w:ascii="Times New Roman" w:hAnsi="Times New Roman" w:cs="Times New Roman"/>
          <w:sz w:val="24"/>
          <w:szCs w:val="24"/>
          <w:u w:val="single"/>
        </w:rPr>
        <w:t>whether or not a person has physical control of a thing, a</w:t>
      </w:r>
      <w:r w:rsidRPr="00BB6C6A">
        <w:rPr>
          <w:rFonts w:ascii="Times New Roman" w:hAnsi="Times New Roman" w:cs="Times New Roman"/>
          <w:sz w:val="24"/>
          <w:szCs w:val="24"/>
        </w:rPr>
        <w:t>nd what his mental attitude is towards the thing, are both questions of fact. (</w:t>
      </w:r>
      <w:proofErr w:type="gramStart"/>
      <w:r w:rsidRPr="00BB6C6A">
        <w:rPr>
          <w:rFonts w:ascii="Times New Roman" w:hAnsi="Times New Roman" w:cs="Times New Roman"/>
          <w:i/>
          <w:sz w:val="24"/>
          <w:szCs w:val="24"/>
        </w:rPr>
        <w:t>my</w:t>
      </w:r>
      <w:proofErr w:type="gramEnd"/>
      <w:r w:rsidR="00BB6C6A">
        <w:rPr>
          <w:rFonts w:ascii="Times New Roman" w:hAnsi="Times New Roman" w:cs="Times New Roman"/>
          <w:i/>
          <w:sz w:val="24"/>
          <w:szCs w:val="24"/>
        </w:rPr>
        <w:t> </w:t>
      </w:r>
      <w:r w:rsidRPr="00BB6C6A">
        <w:rPr>
          <w:rFonts w:ascii="Times New Roman" w:hAnsi="Times New Roman" w:cs="Times New Roman"/>
          <w:i/>
          <w:sz w:val="24"/>
          <w:szCs w:val="24"/>
        </w:rPr>
        <w:t>emphasis</w:t>
      </w:r>
      <w:r w:rsidRPr="00BB6C6A">
        <w:rPr>
          <w:rFonts w:ascii="Times New Roman" w:hAnsi="Times New Roman" w:cs="Times New Roman"/>
          <w:sz w:val="24"/>
          <w:szCs w:val="24"/>
        </w:rPr>
        <w:t>)</w:t>
      </w:r>
    </w:p>
    <w:p w14:paraId="1BF58071" w14:textId="2F3BD4E2" w:rsidR="00DC1A52" w:rsidRPr="00BB6C6A" w:rsidRDefault="00DC1A52" w:rsidP="00996C18">
      <w:pPr>
        <w:spacing w:after="0" w:line="480" w:lineRule="auto"/>
        <w:jc w:val="both"/>
        <w:rPr>
          <w:rFonts w:ascii="Times New Roman" w:hAnsi="Times New Roman" w:cs="Times New Roman"/>
          <w:sz w:val="24"/>
          <w:szCs w:val="24"/>
        </w:rPr>
      </w:pPr>
    </w:p>
    <w:p w14:paraId="155CBC3C" w14:textId="234FEE39" w:rsidR="00996C18" w:rsidRPr="00BB6C6A" w:rsidRDefault="00996C18" w:rsidP="00996C18">
      <w:pPr>
        <w:spacing w:after="0" w:line="480" w:lineRule="auto"/>
        <w:ind w:left="720"/>
        <w:jc w:val="both"/>
        <w:rPr>
          <w:rFonts w:ascii="Times New Roman" w:hAnsi="Times New Roman" w:cs="Times New Roman"/>
          <w:sz w:val="24"/>
          <w:szCs w:val="24"/>
        </w:rPr>
      </w:pPr>
      <w:r w:rsidRPr="00BB6C6A">
        <w:rPr>
          <w:rFonts w:ascii="Times New Roman" w:hAnsi="Times New Roman" w:cs="Times New Roman"/>
          <w:i/>
          <w:sz w:val="24"/>
          <w:szCs w:val="24"/>
        </w:rPr>
        <w:t xml:space="preserve">In </w:t>
      </w:r>
      <w:proofErr w:type="spellStart"/>
      <w:r w:rsidRPr="00BB6C6A">
        <w:rPr>
          <w:rFonts w:ascii="Times New Roman" w:hAnsi="Times New Roman" w:cs="Times New Roman"/>
          <w:i/>
          <w:sz w:val="24"/>
          <w:szCs w:val="24"/>
        </w:rPr>
        <w:t>casu</w:t>
      </w:r>
      <w:proofErr w:type="spellEnd"/>
      <w:r w:rsidRPr="00BB6C6A">
        <w:rPr>
          <w:rFonts w:ascii="Times New Roman" w:hAnsi="Times New Roman" w:cs="Times New Roman"/>
          <w:i/>
          <w:sz w:val="24"/>
          <w:szCs w:val="24"/>
        </w:rPr>
        <w:t>,</w:t>
      </w:r>
      <w:r w:rsidRPr="00BB6C6A">
        <w:rPr>
          <w:rFonts w:ascii="Times New Roman" w:hAnsi="Times New Roman" w:cs="Times New Roman"/>
          <w:sz w:val="24"/>
          <w:szCs w:val="24"/>
        </w:rPr>
        <w:t xml:space="preserve"> it is common cause that the first respondent had physically occupied the mine shortly before the dispute arose. Further, despite the fact that it had ceased physical occupation for the reasons already stated, it retained the intention to resume such occupation and benefit from the mine. The appellants took advantage of this temporary cessation of mining activities by the first respondent, to itself take possession of the mine in issue. Significantly the appellants have not disputed the fact that the first respondent fully intended to come back and resume operations on the mining claim once the results of the valuation were received. </w:t>
      </w:r>
    </w:p>
    <w:p w14:paraId="4C72BA40" w14:textId="77777777" w:rsidR="00996C18" w:rsidRPr="00BB6C6A" w:rsidRDefault="00996C18" w:rsidP="00996C18">
      <w:pPr>
        <w:spacing w:after="0" w:line="480" w:lineRule="auto"/>
        <w:ind w:left="720"/>
        <w:jc w:val="both"/>
        <w:rPr>
          <w:rFonts w:ascii="Times New Roman" w:hAnsi="Times New Roman" w:cs="Times New Roman"/>
          <w:iCs/>
          <w:sz w:val="24"/>
          <w:szCs w:val="24"/>
        </w:rPr>
      </w:pPr>
    </w:p>
    <w:p w14:paraId="596C71E4" w14:textId="77777777" w:rsidR="00996C18" w:rsidRPr="00BB6C6A" w:rsidRDefault="00996C18" w:rsidP="00996C18">
      <w:pPr>
        <w:spacing w:after="0" w:line="480" w:lineRule="auto"/>
        <w:ind w:left="703" w:hanging="703"/>
        <w:jc w:val="both"/>
        <w:rPr>
          <w:rFonts w:ascii="Times New Roman" w:hAnsi="Times New Roman" w:cs="Times New Roman"/>
          <w:sz w:val="24"/>
          <w:szCs w:val="24"/>
        </w:rPr>
      </w:pPr>
      <w:r w:rsidRPr="00BB6C6A">
        <w:rPr>
          <w:rFonts w:ascii="Times New Roman" w:hAnsi="Times New Roman" w:cs="Times New Roman"/>
          <w:sz w:val="24"/>
          <w:szCs w:val="24"/>
        </w:rPr>
        <w:lastRenderedPageBreak/>
        <w:t>[15]</w:t>
      </w:r>
      <w:r w:rsidRPr="00BB6C6A">
        <w:rPr>
          <w:rFonts w:ascii="Times New Roman" w:hAnsi="Times New Roman" w:cs="Times New Roman"/>
          <w:sz w:val="24"/>
          <w:szCs w:val="24"/>
        </w:rPr>
        <w:tab/>
        <w:t xml:space="preserve">On the basis of the </w:t>
      </w:r>
      <w:r w:rsidRPr="00BB6C6A">
        <w:rPr>
          <w:rFonts w:ascii="Times New Roman" w:hAnsi="Times New Roman" w:cs="Times New Roman"/>
          <w:i/>
          <w:sz w:val="24"/>
          <w:szCs w:val="24"/>
        </w:rPr>
        <w:t xml:space="preserve">dicta </w:t>
      </w:r>
      <w:r w:rsidRPr="00BB6C6A">
        <w:rPr>
          <w:rFonts w:ascii="Times New Roman" w:hAnsi="Times New Roman" w:cs="Times New Roman"/>
          <w:sz w:val="24"/>
          <w:szCs w:val="24"/>
        </w:rPr>
        <w:t xml:space="preserve">cited above, the first respondent accordingly, never relinquished possession of the mine. Its intention to continue to possess and benefit from mining activities on it was, in the court’s view, clearly demonstrated. The court in the event finds that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did not err in its finding that the first respondent had been despoiled. Therefore, grounds 2 and 3 of the appeal must fail.</w:t>
      </w:r>
    </w:p>
    <w:p w14:paraId="7E60B5ED" w14:textId="6C78DCFA" w:rsidR="00996C18" w:rsidRPr="00BB6C6A" w:rsidRDefault="00996C18" w:rsidP="00996C18">
      <w:pPr>
        <w:spacing w:after="0" w:line="480" w:lineRule="auto"/>
        <w:ind w:left="720"/>
        <w:jc w:val="both"/>
        <w:rPr>
          <w:rFonts w:ascii="Times New Roman" w:hAnsi="Times New Roman" w:cs="Times New Roman"/>
          <w:iCs/>
          <w:sz w:val="24"/>
          <w:szCs w:val="24"/>
        </w:rPr>
      </w:pPr>
    </w:p>
    <w:p w14:paraId="62E9417B" w14:textId="77777777" w:rsidR="00996C18" w:rsidRPr="00BB6C6A" w:rsidRDefault="00996C18" w:rsidP="00996C18">
      <w:pPr>
        <w:pStyle w:val="Heading1"/>
        <w:spacing w:after="0" w:line="480" w:lineRule="auto"/>
        <w:ind w:left="703" w:firstLine="0"/>
        <w:rPr>
          <w:b w:val="0"/>
          <w:szCs w:val="24"/>
        </w:rPr>
      </w:pPr>
      <w:r w:rsidRPr="00BB6C6A">
        <w:rPr>
          <w:b w:val="0"/>
          <w:szCs w:val="24"/>
        </w:rPr>
        <w:t>The appeal, in the final analysis, has no merit and ought to be dismissed. Costs will follow the cause.</w:t>
      </w:r>
    </w:p>
    <w:p w14:paraId="73C246EC" w14:textId="77777777" w:rsidR="00996C18" w:rsidRPr="00BB6C6A" w:rsidRDefault="00996C18" w:rsidP="00996C18">
      <w:pPr>
        <w:spacing w:after="0" w:line="480" w:lineRule="auto"/>
        <w:ind w:left="720"/>
        <w:jc w:val="both"/>
        <w:rPr>
          <w:rFonts w:ascii="Times New Roman" w:hAnsi="Times New Roman" w:cs="Times New Roman"/>
          <w:iCs/>
          <w:sz w:val="24"/>
          <w:szCs w:val="24"/>
        </w:rPr>
      </w:pPr>
    </w:p>
    <w:p w14:paraId="66015E7E" w14:textId="77777777" w:rsidR="00996C18" w:rsidRPr="00BB6C6A" w:rsidRDefault="00996C18" w:rsidP="00996C18">
      <w:pPr>
        <w:spacing w:after="0" w:line="480" w:lineRule="auto"/>
        <w:ind w:left="-5"/>
        <w:rPr>
          <w:rFonts w:ascii="Times New Roman" w:hAnsi="Times New Roman" w:cs="Times New Roman"/>
          <w:sz w:val="24"/>
          <w:szCs w:val="24"/>
        </w:rPr>
      </w:pPr>
      <w:r w:rsidRPr="00BB6C6A">
        <w:rPr>
          <w:rFonts w:ascii="Times New Roman" w:hAnsi="Times New Roman" w:cs="Times New Roman"/>
          <w:sz w:val="24"/>
          <w:szCs w:val="24"/>
        </w:rPr>
        <w:t>[16]</w:t>
      </w:r>
      <w:r w:rsidRPr="00BB6C6A">
        <w:rPr>
          <w:rFonts w:ascii="Times New Roman" w:hAnsi="Times New Roman" w:cs="Times New Roman"/>
          <w:sz w:val="24"/>
          <w:szCs w:val="24"/>
        </w:rPr>
        <w:tab/>
      </w:r>
      <w:r w:rsidRPr="00BB6C6A">
        <w:rPr>
          <w:rFonts w:ascii="Times New Roman" w:hAnsi="Times New Roman" w:cs="Times New Roman"/>
          <w:b/>
          <w:bCs/>
          <w:sz w:val="24"/>
          <w:szCs w:val="24"/>
        </w:rPr>
        <w:t xml:space="preserve">DISPOSITION </w:t>
      </w:r>
    </w:p>
    <w:p w14:paraId="5D92F997" w14:textId="7A559C3A" w:rsidR="00996C18" w:rsidRDefault="00996C18" w:rsidP="00996C18">
      <w:pPr>
        <w:spacing w:after="0" w:line="480" w:lineRule="auto"/>
        <w:ind w:left="720"/>
        <w:rPr>
          <w:rFonts w:ascii="Times New Roman" w:hAnsi="Times New Roman" w:cs="Times New Roman"/>
          <w:sz w:val="24"/>
          <w:szCs w:val="24"/>
        </w:rPr>
      </w:pPr>
      <w:r w:rsidRPr="00BB6C6A">
        <w:rPr>
          <w:rFonts w:ascii="Times New Roman" w:hAnsi="Times New Roman" w:cs="Times New Roman"/>
          <w:sz w:val="24"/>
          <w:szCs w:val="24"/>
        </w:rPr>
        <w:t xml:space="preserve">The appellants have failed to disprove the evidence that the first respondent was in undisturbed and peaceful possession of the mine in question. Further, the application before the court </w:t>
      </w:r>
      <w:r w:rsidRPr="00BB6C6A">
        <w:rPr>
          <w:rFonts w:ascii="Times New Roman" w:hAnsi="Times New Roman" w:cs="Times New Roman"/>
          <w:i/>
          <w:sz w:val="24"/>
          <w:szCs w:val="24"/>
        </w:rPr>
        <w:t>a quo</w:t>
      </w:r>
      <w:r w:rsidRPr="00BB6C6A">
        <w:rPr>
          <w:rFonts w:ascii="Times New Roman" w:hAnsi="Times New Roman" w:cs="Times New Roman"/>
          <w:sz w:val="24"/>
          <w:szCs w:val="24"/>
        </w:rPr>
        <w:t xml:space="preserve"> was not one for eviction but for a spoliation order, and was accordingly, properly considered on an urgent basis. </w:t>
      </w:r>
    </w:p>
    <w:p w14:paraId="415758B4" w14:textId="77777777" w:rsidR="00F35E32" w:rsidRPr="00BB6C6A" w:rsidRDefault="00F35E32" w:rsidP="00996C18">
      <w:pPr>
        <w:spacing w:after="0" w:line="480" w:lineRule="auto"/>
        <w:ind w:left="720"/>
        <w:rPr>
          <w:rFonts w:ascii="Times New Roman" w:hAnsi="Times New Roman" w:cs="Times New Roman"/>
          <w:sz w:val="24"/>
          <w:szCs w:val="24"/>
        </w:rPr>
      </w:pPr>
    </w:p>
    <w:p w14:paraId="2041757E" w14:textId="77777777" w:rsidR="00996C18" w:rsidRPr="00BB6C6A" w:rsidRDefault="00996C18" w:rsidP="00996C18">
      <w:pPr>
        <w:spacing w:after="0" w:line="480" w:lineRule="auto"/>
        <w:ind w:left="720"/>
        <w:rPr>
          <w:rFonts w:ascii="Times New Roman" w:hAnsi="Times New Roman" w:cs="Times New Roman"/>
          <w:sz w:val="24"/>
          <w:szCs w:val="24"/>
        </w:rPr>
      </w:pPr>
      <w:r w:rsidRPr="00BB6C6A">
        <w:rPr>
          <w:rFonts w:ascii="Times New Roman" w:hAnsi="Times New Roman" w:cs="Times New Roman"/>
          <w:sz w:val="24"/>
          <w:szCs w:val="24"/>
        </w:rPr>
        <w:t>It was on the basis of the foregoing that the court dismissed the appeal with costs.</w:t>
      </w:r>
    </w:p>
    <w:p w14:paraId="354A2DE8" w14:textId="77777777" w:rsidR="00727D24" w:rsidRPr="00BB6C6A" w:rsidRDefault="00727D24" w:rsidP="00727D24">
      <w:pPr>
        <w:rPr>
          <w:rFonts w:ascii="Times New Roman" w:hAnsi="Times New Roman" w:cs="Times New Roman"/>
          <w:sz w:val="24"/>
          <w:szCs w:val="24"/>
          <w:lang w:eastAsia="en-ZW"/>
        </w:rPr>
      </w:pPr>
    </w:p>
    <w:p w14:paraId="0FC7686E" w14:textId="77777777" w:rsidR="00996C18" w:rsidRPr="00BB6C6A" w:rsidRDefault="00996C18" w:rsidP="00996C18">
      <w:pPr>
        <w:spacing w:line="480" w:lineRule="auto"/>
        <w:ind w:left="720"/>
        <w:jc w:val="both"/>
        <w:rPr>
          <w:rFonts w:ascii="Times New Roman" w:hAnsi="Times New Roman" w:cs="Times New Roman"/>
          <w:b/>
          <w:bCs/>
          <w:sz w:val="24"/>
          <w:szCs w:val="24"/>
        </w:rPr>
      </w:pPr>
      <w:r w:rsidRPr="00BB6C6A">
        <w:rPr>
          <w:rFonts w:ascii="Times New Roman" w:hAnsi="Times New Roman" w:cs="Times New Roman"/>
          <w:b/>
          <w:bCs/>
          <w:sz w:val="24"/>
          <w:szCs w:val="24"/>
        </w:rPr>
        <w:t>CHITAKUNYE JA:</w:t>
      </w:r>
      <w:r w:rsidRPr="00BB6C6A">
        <w:rPr>
          <w:rFonts w:ascii="Times New Roman" w:hAnsi="Times New Roman" w:cs="Times New Roman"/>
          <w:b/>
          <w:bCs/>
          <w:sz w:val="24"/>
          <w:szCs w:val="24"/>
        </w:rPr>
        <w:tab/>
      </w:r>
      <w:r w:rsidRPr="00BB6C6A">
        <w:rPr>
          <w:rFonts w:ascii="Times New Roman" w:hAnsi="Times New Roman" w:cs="Times New Roman"/>
          <w:b/>
          <w:bCs/>
          <w:sz w:val="24"/>
          <w:szCs w:val="24"/>
        </w:rPr>
        <w:tab/>
        <w:t xml:space="preserve">I agree </w:t>
      </w:r>
    </w:p>
    <w:p w14:paraId="6FFDFC4E" w14:textId="77777777" w:rsidR="00996C18" w:rsidRPr="00BB6C6A" w:rsidRDefault="00996C18" w:rsidP="00996C18">
      <w:pPr>
        <w:spacing w:after="0" w:line="480" w:lineRule="auto"/>
        <w:ind w:left="720"/>
        <w:jc w:val="both"/>
        <w:rPr>
          <w:rFonts w:ascii="Times New Roman" w:hAnsi="Times New Roman" w:cs="Times New Roman"/>
          <w:b/>
          <w:bCs/>
          <w:sz w:val="24"/>
          <w:szCs w:val="24"/>
        </w:rPr>
      </w:pPr>
    </w:p>
    <w:p w14:paraId="7DC52CF3" w14:textId="77777777" w:rsidR="00996C18" w:rsidRPr="00BB6C6A" w:rsidRDefault="00996C18" w:rsidP="00996C18">
      <w:pPr>
        <w:spacing w:line="480" w:lineRule="auto"/>
        <w:ind w:left="720"/>
        <w:jc w:val="both"/>
        <w:rPr>
          <w:rFonts w:ascii="Times New Roman" w:hAnsi="Times New Roman" w:cs="Times New Roman"/>
          <w:b/>
          <w:bCs/>
          <w:sz w:val="24"/>
          <w:szCs w:val="24"/>
        </w:rPr>
      </w:pPr>
      <w:r w:rsidRPr="00BB6C6A">
        <w:rPr>
          <w:rFonts w:ascii="Times New Roman" w:hAnsi="Times New Roman" w:cs="Times New Roman"/>
          <w:b/>
          <w:bCs/>
          <w:sz w:val="24"/>
          <w:szCs w:val="24"/>
        </w:rPr>
        <w:t>MWAYERA JA</w:t>
      </w:r>
      <w:r w:rsidRPr="00BB6C6A">
        <w:rPr>
          <w:rFonts w:ascii="Times New Roman" w:hAnsi="Times New Roman" w:cs="Times New Roman"/>
          <w:b/>
          <w:bCs/>
          <w:sz w:val="24"/>
          <w:szCs w:val="24"/>
        </w:rPr>
        <w:tab/>
        <w:t>:</w:t>
      </w:r>
      <w:r w:rsidRPr="00BB6C6A">
        <w:rPr>
          <w:rFonts w:ascii="Times New Roman" w:hAnsi="Times New Roman" w:cs="Times New Roman"/>
          <w:b/>
          <w:bCs/>
          <w:sz w:val="24"/>
          <w:szCs w:val="24"/>
        </w:rPr>
        <w:tab/>
        <w:t>I agree</w:t>
      </w:r>
    </w:p>
    <w:p w14:paraId="105A66C8" w14:textId="77777777" w:rsidR="00996C18" w:rsidRPr="00BB6C6A" w:rsidRDefault="00996C18" w:rsidP="00996C18">
      <w:pPr>
        <w:spacing w:line="480" w:lineRule="auto"/>
        <w:ind w:left="720"/>
        <w:jc w:val="both"/>
        <w:rPr>
          <w:rFonts w:ascii="Times New Roman" w:hAnsi="Times New Roman" w:cs="Times New Roman"/>
          <w:sz w:val="24"/>
          <w:szCs w:val="24"/>
        </w:rPr>
      </w:pPr>
    </w:p>
    <w:p w14:paraId="7725CDE9" w14:textId="77777777" w:rsidR="00996C18" w:rsidRPr="00BB6C6A" w:rsidRDefault="00996C18" w:rsidP="00996C18">
      <w:pPr>
        <w:spacing w:after="0" w:line="480" w:lineRule="auto"/>
        <w:ind w:left="720"/>
        <w:jc w:val="both"/>
        <w:rPr>
          <w:rFonts w:ascii="Times New Roman" w:hAnsi="Times New Roman" w:cs="Times New Roman"/>
          <w:sz w:val="24"/>
          <w:szCs w:val="24"/>
        </w:rPr>
      </w:pPr>
      <w:proofErr w:type="spellStart"/>
      <w:r w:rsidRPr="00BB6C6A">
        <w:rPr>
          <w:rFonts w:ascii="Times New Roman" w:hAnsi="Times New Roman" w:cs="Times New Roman"/>
          <w:i/>
          <w:sz w:val="24"/>
          <w:szCs w:val="24"/>
        </w:rPr>
        <w:t>Mathonsi</w:t>
      </w:r>
      <w:proofErr w:type="spellEnd"/>
      <w:r w:rsidRPr="00BB6C6A">
        <w:rPr>
          <w:rFonts w:ascii="Times New Roman" w:hAnsi="Times New Roman" w:cs="Times New Roman"/>
          <w:i/>
          <w:sz w:val="24"/>
          <w:szCs w:val="24"/>
        </w:rPr>
        <w:t xml:space="preserve"> Ncube Law Chambers</w:t>
      </w:r>
      <w:r w:rsidRPr="00BB6C6A">
        <w:rPr>
          <w:rFonts w:ascii="Times New Roman" w:hAnsi="Times New Roman" w:cs="Times New Roman"/>
          <w:sz w:val="24"/>
          <w:szCs w:val="24"/>
        </w:rPr>
        <w:t>, the appellants’ legal practitioners</w:t>
      </w:r>
    </w:p>
    <w:p w14:paraId="005959E3" w14:textId="77777777" w:rsidR="00996C18" w:rsidRPr="00BB6C6A" w:rsidRDefault="00996C18" w:rsidP="00996C18">
      <w:pPr>
        <w:spacing w:after="0" w:line="480" w:lineRule="auto"/>
        <w:ind w:left="720"/>
        <w:jc w:val="both"/>
        <w:rPr>
          <w:rFonts w:ascii="Times New Roman" w:hAnsi="Times New Roman" w:cs="Times New Roman"/>
          <w:sz w:val="24"/>
          <w:szCs w:val="24"/>
        </w:rPr>
      </w:pPr>
      <w:r w:rsidRPr="00BB6C6A">
        <w:rPr>
          <w:rFonts w:ascii="Times New Roman" w:hAnsi="Times New Roman" w:cs="Times New Roman"/>
          <w:i/>
          <w:sz w:val="24"/>
          <w:szCs w:val="24"/>
        </w:rPr>
        <w:t>Web Low and Barry</w:t>
      </w:r>
      <w:r w:rsidRPr="00BB6C6A">
        <w:rPr>
          <w:rFonts w:ascii="Times New Roman" w:hAnsi="Times New Roman" w:cs="Times New Roman"/>
          <w:sz w:val="24"/>
          <w:szCs w:val="24"/>
        </w:rPr>
        <w:t>, the first respondent’s legal practitioners</w:t>
      </w:r>
    </w:p>
    <w:sectPr w:rsidR="00996C18" w:rsidRPr="00BB6C6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ABCD0" w14:textId="77777777" w:rsidR="00177BB9" w:rsidRDefault="00177BB9" w:rsidP="00B10989">
      <w:pPr>
        <w:spacing w:after="0" w:line="240" w:lineRule="auto"/>
      </w:pPr>
      <w:r>
        <w:separator/>
      </w:r>
    </w:p>
  </w:endnote>
  <w:endnote w:type="continuationSeparator" w:id="0">
    <w:p w14:paraId="3F4451E6" w14:textId="77777777" w:rsidR="00177BB9" w:rsidRDefault="00177BB9" w:rsidP="00B10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E4209" w14:textId="77777777" w:rsidR="00177BB9" w:rsidRDefault="00177BB9" w:rsidP="00B10989">
      <w:pPr>
        <w:spacing w:after="0" w:line="240" w:lineRule="auto"/>
      </w:pPr>
      <w:r>
        <w:separator/>
      </w:r>
    </w:p>
  </w:footnote>
  <w:footnote w:type="continuationSeparator" w:id="0">
    <w:p w14:paraId="43FB05B6" w14:textId="77777777" w:rsidR="00177BB9" w:rsidRDefault="00177BB9" w:rsidP="00B10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D9343" w14:textId="7BD03F4C" w:rsidR="00B10989" w:rsidRDefault="00B10989">
    <w:pPr>
      <w:pStyle w:val="Header"/>
    </w:pPr>
    <w:r>
      <w:rPr>
        <w:noProof/>
      </w:rPr>
      <mc:AlternateContent>
        <mc:Choice Requires="wps">
          <w:drawing>
            <wp:anchor distT="0" distB="0" distL="114300" distR="114300" simplePos="0" relativeHeight="251660288" behindDoc="0" locked="0" layoutInCell="0" allowOverlap="1" wp14:anchorId="7F194A1B" wp14:editId="083CE59F">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ABFF9" w14:textId="1288936B" w:rsidR="00B10989" w:rsidRPr="00BB6C6A" w:rsidRDefault="00B10989">
                          <w:pPr>
                            <w:spacing w:after="0" w:line="240" w:lineRule="auto"/>
                            <w:jc w:val="right"/>
                            <w:rPr>
                              <w:rFonts w:ascii="Times New Roman" w:hAnsi="Times New Roman" w:cs="Times New Roman"/>
                              <w:noProof/>
                              <w:sz w:val="24"/>
                              <w:szCs w:val="24"/>
                            </w:rPr>
                          </w:pPr>
                          <w:r w:rsidRPr="00BB6C6A">
                            <w:rPr>
                              <w:rFonts w:ascii="Times New Roman" w:hAnsi="Times New Roman" w:cs="Times New Roman"/>
                              <w:noProof/>
                              <w:sz w:val="24"/>
                              <w:szCs w:val="24"/>
                            </w:rPr>
                            <w:t xml:space="preserve">Judgment No. SC </w:t>
                          </w:r>
                          <w:r w:rsidR="00215648">
                            <w:rPr>
                              <w:rFonts w:ascii="Times New Roman" w:hAnsi="Times New Roman" w:cs="Times New Roman"/>
                              <w:noProof/>
                              <w:sz w:val="24"/>
                              <w:szCs w:val="24"/>
                            </w:rPr>
                            <w:t>87</w:t>
                          </w:r>
                          <w:r w:rsidRPr="00BB6C6A">
                            <w:rPr>
                              <w:rFonts w:ascii="Times New Roman" w:hAnsi="Times New Roman" w:cs="Times New Roman"/>
                              <w:noProof/>
                              <w:sz w:val="24"/>
                              <w:szCs w:val="24"/>
                            </w:rPr>
                            <w:t>/22</w:t>
                          </w:r>
                        </w:p>
                        <w:p w14:paraId="73A33607" w14:textId="1C5CD5E3" w:rsidR="00B10989" w:rsidRPr="00BB6C6A" w:rsidRDefault="00B10989">
                          <w:pPr>
                            <w:spacing w:after="0" w:line="240" w:lineRule="auto"/>
                            <w:jc w:val="right"/>
                            <w:rPr>
                              <w:rFonts w:ascii="Times New Roman" w:hAnsi="Times New Roman" w:cs="Times New Roman"/>
                              <w:noProof/>
                              <w:sz w:val="24"/>
                              <w:szCs w:val="24"/>
                            </w:rPr>
                          </w:pPr>
                          <w:r w:rsidRPr="00BB6C6A">
                            <w:rPr>
                              <w:rFonts w:ascii="Times New Roman" w:hAnsi="Times New Roman" w:cs="Times New Roman"/>
                              <w:noProof/>
                              <w:sz w:val="24"/>
                              <w:szCs w:val="24"/>
                            </w:rPr>
                            <w:t>Civil Appeal No. SCB 39/21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F194A1B"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5B9ABFF9" w14:textId="1288936B" w:rsidR="00B10989" w:rsidRPr="00BB6C6A" w:rsidRDefault="00B10989">
                    <w:pPr>
                      <w:spacing w:after="0" w:line="240" w:lineRule="auto"/>
                      <w:jc w:val="right"/>
                      <w:rPr>
                        <w:rFonts w:ascii="Times New Roman" w:hAnsi="Times New Roman" w:cs="Times New Roman"/>
                        <w:noProof/>
                        <w:sz w:val="24"/>
                        <w:szCs w:val="24"/>
                      </w:rPr>
                    </w:pPr>
                    <w:r w:rsidRPr="00BB6C6A">
                      <w:rPr>
                        <w:rFonts w:ascii="Times New Roman" w:hAnsi="Times New Roman" w:cs="Times New Roman"/>
                        <w:noProof/>
                        <w:sz w:val="24"/>
                        <w:szCs w:val="24"/>
                      </w:rPr>
                      <w:t xml:space="preserve">Judgment No. SC </w:t>
                    </w:r>
                    <w:r w:rsidR="00215648">
                      <w:rPr>
                        <w:rFonts w:ascii="Times New Roman" w:hAnsi="Times New Roman" w:cs="Times New Roman"/>
                        <w:noProof/>
                        <w:sz w:val="24"/>
                        <w:szCs w:val="24"/>
                      </w:rPr>
                      <w:t>87</w:t>
                    </w:r>
                    <w:r w:rsidRPr="00BB6C6A">
                      <w:rPr>
                        <w:rFonts w:ascii="Times New Roman" w:hAnsi="Times New Roman" w:cs="Times New Roman"/>
                        <w:noProof/>
                        <w:sz w:val="24"/>
                        <w:szCs w:val="24"/>
                      </w:rPr>
                      <w:t>/22</w:t>
                    </w:r>
                  </w:p>
                  <w:p w14:paraId="73A33607" w14:textId="1C5CD5E3" w:rsidR="00B10989" w:rsidRPr="00BB6C6A" w:rsidRDefault="00B10989">
                    <w:pPr>
                      <w:spacing w:after="0" w:line="240" w:lineRule="auto"/>
                      <w:jc w:val="right"/>
                      <w:rPr>
                        <w:rFonts w:ascii="Times New Roman" w:hAnsi="Times New Roman" w:cs="Times New Roman"/>
                        <w:noProof/>
                        <w:sz w:val="24"/>
                        <w:szCs w:val="24"/>
                      </w:rPr>
                    </w:pPr>
                    <w:r w:rsidRPr="00BB6C6A">
                      <w:rPr>
                        <w:rFonts w:ascii="Times New Roman" w:hAnsi="Times New Roman" w:cs="Times New Roman"/>
                        <w:noProof/>
                        <w:sz w:val="24"/>
                        <w:szCs w:val="24"/>
                      </w:rPr>
                      <w:t>Civil Appeal No. SCB 39/21</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2341C953" wp14:editId="2DD53059">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B21AD82" w14:textId="77777777" w:rsidR="00B10989" w:rsidRDefault="00B10989">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341C953"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1B21AD82" w14:textId="77777777" w:rsidR="00B10989" w:rsidRDefault="00B10989">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E4F66"/>
    <w:multiLevelType w:val="hybridMultilevel"/>
    <w:tmpl w:val="D95E7780"/>
    <w:lvl w:ilvl="0" w:tplc="4A8E908C">
      <w:start w:val="1"/>
      <w:numFmt w:val="lowerRoman"/>
      <w:lvlText w:val="%1)"/>
      <w:lvlJc w:val="left"/>
      <w:pPr>
        <w:ind w:left="2880" w:hanging="72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1" w15:restartNumberingAfterBreak="0">
    <w:nsid w:val="47C4001D"/>
    <w:multiLevelType w:val="hybridMultilevel"/>
    <w:tmpl w:val="FF368910"/>
    <w:lvl w:ilvl="0" w:tplc="13B69762">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420087E"/>
    <w:multiLevelType w:val="hybridMultilevel"/>
    <w:tmpl w:val="F7E0EAC0"/>
    <w:lvl w:ilvl="0" w:tplc="4F386DDC">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759A6F03"/>
    <w:multiLevelType w:val="hybridMultilevel"/>
    <w:tmpl w:val="CA5E3072"/>
    <w:lvl w:ilvl="0" w:tplc="CAA6F93A">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928076722">
    <w:abstractNumId w:val="2"/>
  </w:num>
  <w:num w:numId="2" w16cid:durableId="1161122814">
    <w:abstractNumId w:val="1"/>
  </w:num>
  <w:num w:numId="3" w16cid:durableId="1634094060">
    <w:abstractNumId w:val="3"/>
  </w:num>
  <w:num w:numId="4" w16cid:durableId="1450858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989"/>
    <w:rsid w:val="00054B10"/>
    <w:rsid w:val="00095096"/>
    <w:rsid w:val="000A54C1"/>
    <w:rsid w:val="000D530F"/>
    <w:rsid w:val="00177BB9"/>
    <w:rsid w:val="001D1732"/>
    <w:rsid w:val="00203C6F"/>
    <w:rsid w:val="00215648"/>
    <w:rsid w:val="002E0F14"/>
    <w:rsid w:val="005C5F51"/>
    <w:rsid w:val="006879C8"/>
    <w:rsid w:val="00727D24"/>
    <w:rsid w:val="00737C78"/>
    <w:rsid w:val="00761D3E"/>
    <w:rsid w:val="00796918"/>
    <w:rsid w:val="00836FA7"/>
    <w:rsid w:val="00862360"/>
    <w:rsid w:val="0086502B"/>
    <w:rsid w:val="009044A3"/>
    <w:rsid w:val="00996C18"/>
    <w:rsid w:val="009B3304"/>
    <w:rsid w:val="00A6468D"/>
    <w:rsid w:val="00AF366A"/>
    <w:rsid w:val="00B10989"/>
    <w:rsid w:val="00BB6C6A"/>
    <w:rsid w:val="00C13490"/>
    <w:rsid w:val="00CF1E21"/>
    <w:rsid w:val="00CF4C55"/>
    <w:rsid w:val="00D52F4B"/>
    <w:rsid w:val="00DC1A52"/>
    <w:rsid w:val="00F35E32"/>
    <w:rsid w:val="00F76BA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B1DC4"/>
  <w15:chartTrackingRefBased/>
  <w15:docId w15:val="{361B5E4F-4FD0-4CF8-ABB8-5C6CA75F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727D24"/>
    <w:pPr>
      <w:keepNext/>
      <w:keepLines/>
      <w:spacing w:after="270" w:line="265" w:lineRule="auto"/>
      <w:ind w:left="10" w:hanging="10"/>
      <w:outlineLvl w:val="0"/>
    </w:pPr>
    <w:rPr>
      <w:rFonts w:ascii="Times New Roman" w:eastAsia="Times New Roman" w:hAnsi="Times New Roman" w:cs="Times New Roman"/>
      <w:b/>
      <w:color w:val="000000"/>
      <w:sz w:val="24"/>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9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0989"/>
  </w:style>
  <w:style w:type="paragraph" w:styleId="Footer">
    <w:name w:val="footer"/>
    <w:basedOn w:val="Normal"/>
    <w:link w:val="FooterChar"/>
    <w:uiPriority w:val="99"/>
    <w:unhideWhenUsed/>
    <w:rsid w:val="00B109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0989"/>
  </w:style>
  <w:style w:type="paragraph" w:styleId="ListParagraph">
    <w:name w:val="List Paragraph"/>
    <w:basedOn w:val="Normal"/>
    <w:uiPriority w:val="34"/>
    <w:qFormat/>
    <w:rsid w:val="00B10989"/>
    <w:pPr>
      <w:ind w:left="720"/>
      <w:contextualSpacing/>
    </w:pPr>
  </w:style>
  <w:style w:type="character" w:customStyle="1" w:styleId="Heading1Char">
    <w:name w:val="Heading 1 Char"/>
    <w:basedOn w:val="DefaultParagraphFont"/>
    <w:link w:val="Heading1"/>
    <w:rsid w:val="00727D24"/>
    <w:rPr>
      <w:rFonts w:ascii="Times New Roman" w:eastAsia="Times New Roman" w:hAnsi="Times New Roman" w:cs="Times New Roman"/>
      <w:b/>
      <w:color w:val="000000"/>
      <w:sz w:val="24"/>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8</Pages>
  <Words>1910</Words>
  <Characters>10887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Vengesa</dc:creator>
  <cp:keywords/>
  <dc:description/>
  <cp:lastModifiedBy>Beatrice Vengesa</cp:lastModifiedBy>
  <cp:revision>9</cp:revision>
  <cp:lastPrinted>2022-07-25T09:50:00Z</cp:lastPrinted>
  <dcterms:created xsi:type="dcterms:W3CDTF">2022-07-14T10:24:00Z</dcterms:created>
  <dcterms:modified xsi:type="dcterms:W3CDTF">2022-07-25T10:23:00Z</dcterms:modified>
</cp:coreProperties>
</file>