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27D4F" w14:textId="4786C1D2" w:rsidR="006C3E95" w:rsidRPr="006409A8" w:rsidRDefault="006C3E95" w:rsidP="0031500F">
      <w:pPr>
        <w:spacing w:after="0" w:line="240" w:lineRule="auto"/>
        <w:rPr>
          <w:rFonts w:ascii="Times New Roman" w:eastAsia="Times New Roman" w:hAnsi="Times New Roman" w:cs="Times New Roman"/>
          <w:kern w:val="0"/>
          <w:lang w:eastAsia="en-ZW"/>
          <w14:ligatures w14:val="none"/>
        </w:rPr>
      </w:pPr>
      <w:bookmarkStart w:id="0" w:name="_GoBack"/>
      <w:bookmarkEnd w:id="0"/>
      <w:r w:rsidRPr="006409A8">
        <w:rPr>
          <w:rFonts w:ascii="Times New Roman" w:eastAsia="Times New Roman" w:hAnsi="Times New Roman" w:cs="Times New Roman"/>
          <w:kern w:val="0"/>
          <w:lang w:eastAsia="en-ZW"/>
          <w14:ligatures w14:val="none"/>
        </w:rPr>
        <w:t>PARYSCO ENTERPRISES (PRIVATE) LIMITED</w:t>
      </w:r>
    </w:p>
    <w:p w14:paraId="19EE1F9C" w14:textId="7D6FA86B" w:rsidR="006C3E95" w:rsidRPr="006409A8" w:rsidRDefault="000D455E" w:rsidP="0031500F">
      <w:pPr>
        <w:spacing w:after="0" w:line="240" w:lineRule="auto"/>
        <w:rPr>
          <w:rFonts w:ascii="Times New Roman" w:eastAsia="Times New Roman" w:hAnsi="Times New Roman" w:cs="Times New Roman"/>
          <w:kern w:val="0"/>
          <w:lang w:eastAsia="en-ZW"/>
          <w14:ligatures w14:val="none"/>
        </w:rPr>
      </w:pPr>
      <w:r w:rsidRPr="006409A8">
        <w:rPr>
          <w:rFonts w:ascii="Times New Roman" w:eastAsia="Times New Roman" w:hAnsi="Times New Roman" w:cs="Times New Roman"/>
          <w:kern w:val="0"/>
          <w:lang w:eastAsia="en-ZW"/>
          <w14:ligatures w14:val="none"/>
        </w:rPr>
        <w:t>vers</w:t>
      </w:r>
      <w:r w:rsidR="00D37665">
        <w:rPr>
          <w:rFonts w:ascii="Times New Roman" w:eastAsia="Times New Roman" w:hAnsi="Times New Roman" w:cs="Times New Roman"/>
          <w:kern w:val="0"/>
          <w:lang w:eastAsia="en-ZW"/>
          <w14:ligatures w14:val="none"/>
        </w:rPr>
        <w:t>u</w:t>
      </w:r>
      <w:r w:rsidRPr="006409A8">
        <w:rPr>
          <w:rFonts w:ascii="Times New Roman" w:eastAsia="Times New Roman" w:hAnsi="Times New Roman" w:cs="Times New Roman"/>
          <w:kern w:val="0"/>
          <w:lang w:eastAsia="en-ZW"/>
          <w14:ligatures w14:val="none"/>
        </w:rPr>
        <w:t>s</w:t>
      </w:r>
    </w:p>
    <w:p w14:paraId="5F3F6A54" w14:textId="17C66CBC" w:rsidR="006C3E95" w:rsidRDefault="006C3E95" w:rsidP="0031500F">
      <w:pPr>
        <w:spacing w:after="0" w:line="240" w:lineRule="auto"/>
        <w:rPr>
          <w:rFonts w:ascii="Times New Roman" w:eastAsia="Times New Roman" w:hAnsi="Times New Roman" w:cs="Times New Roman"/>
          <w:kern w:val="0"/>
          <w:lang w:eastAsia="en-ZW"/>
          <w14:ligatures w14:val="none"/>
        </w:rPr>
      </w:pPr>
      <w:r w:rsidRPr="006409A8">
        <w:rPr>
          <w:rFonts w:ascii="Times New Roman" w:eastAsia="Times New Roman" w:hAnsi="Times New Roman" w:cs="Times New Roman"/>
          <w:kern w:val="0"/>
          <w:lang w:eastAsia="en-ZW"/>
          <w14:ligatures w14:val="none"/>
        </w:rPr>
        <w:t>TIVAKE UMBA (PRIVATE) LIMITED</w:t>
      </w:r>
    </w:p>
    <w:p w14:paraId="64AFFC2F" w14:textId="77777777" w:rsidR="0031500F" w:rsidRDefault="0031500F" w:rsidP="0031500F">
      <w:pPr>
        <w:spacing w:after="0" w:line="240" w:lineRule="auto"/>
        <w:rPr>
          <w:rFonts w:ascii="Times New Roman" w:eastAsia="Times New Roman" w:hAnsi="Times New Roman" w:cs="Times New Roman"/>
          <w:kern w:val="0"/>
          <w:lang w:eastAsia="en-ZW"/>
          <w14:ligatures w14:val="none"/>
        </w:rPr>
      </w:pPr>
    </w:p>
    <w:p w14:paraId="67323361" w14:textId="77777777" w:rsidR="0031500F" w:rsidRDefault="0031500F" w:rsidP="0031500F">
      <w:pPr>
        <w:spacing w:after="0" w:line="240" w:lineRule="auto"/>
        <w:rPr>
          <w:rFonts w:ascii="Times New Roman" w:eastAsia="Times New Roman" w:hAnsi="Times New Roman" w:cs="Times New Roman"/>
          <w:kern w:val="0"/>
          <w:lang w:eastAsia="en-ZW"/>
          <w14:ligatures w14:val="none"/>
        </w:rPr>
      </w:pPr>
    </w:p>
    <w:p w14:paraId="467EEE48" w14:textId="6FD0CA15" w:rsidR="006409A8" w:rsidRDefault="006409A8" w:rsidP="00194FE3">
      <w:pPr>
        <w:tabs>
          <w:tab w:val="left" w:pos="5595"/>
        </w:tabs>
        <w:spacing w:after="0" w:line="240" w:lineRule="auto"/>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HIGH COURT OF ZIMBABWE</w:t>
      </w:r>
      <w:r w:rsidR="00194FE3">
        <w:rPr>
          <w:rFonts w:ascii="Times New Roman" w:eastAsia="Times New Roman" w:hAnsi="Times New Roman" w:cs="Times New Roman"/>
          <w:kern w:val="0"/>
          <w:lang w:eastAsia="en-ZW"/>
          <w14:ligatures w14:val="none"/>
        </w:rPr>
        <w:tab/>
      </w:r>
    </w:p>
    <w:p w14:paraId="2BCA8E62" w14:textId="2F222251" w:rsidR="006409A8" w:rsidRPr="0031500F" w:rsidRDefault="006409A8" w:rsidP="0031500F">
      <w:pPr>
        <w:spacing w:after="0" w:line="240" w:lineRule="auto"/>
        <w:rPr>
          <w:rFonts w:ascii="Times New Roman" w:eastAsia="Times New Roman" w:hAnsi="Times New Roman" w:cs="Times New Roman"/>
          <w:b/>
          <w:bCs/>
          <w:kern w:val="0"/>
          <w:lang w:eastAsia="en-ZW"/>
          <w14:ligatures w14:val="none"/>
        </w:rPr>
      </w:pPr>
      <w:r w:rsidRPr="0031500F">
        <w:rPr>
          <w:rFonts w:ascii="Times New Roman" w:eastAsia="Times New Roman" w:hAnsi="Times New Roman" w:cs="Times New Roman"/>
          <w:b/>
          <w:bCs/>
          <w:kern w:val="0"/>
          <w:lang w:eastAsia="en-ZW"/>
          <w14:ligatures w14:val="none"/>
        </w:rPr>
        <w:t>KATIYO J</w:t>
      </w:r>
    </w:p>
    <w:p w14:paraId="3794CBEF" w14:textId="2479DFC2" w:rsidR="006409A8" w:rsidRDefault="006409A8" w:rsidP="0031500F">
      <w:pPr>
        <w:spacing w:after="0" w:line="240" w:lineRule="auto"/>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 xml:space="preserve">HARARE; </w:t>
      </w:r>
      <w:r w:rsidR="0031500F">
        <w:rPr>
          <w:rFonts w:ascii="Times New Roman" w:eastAsia="Times New Roman" w:hAnsi="Times New Roman" w:cs="Times New Roman"/>
          <w:kern w:val="0"/>
          <w:lang w:eastAsia="en-ZW"/>
          <w14:ligatures w14:val="none"/>
        </w:rPr>
        <w:t>20 August 2025</w:t>
      </w:r>
    </w:p>
    <w:p w14:paraId="2D7A113E" w14:textId="77777777" w:rsidR="0031500F" w:rsidRDefault="0031500F" w:rsidP="0031500F">
      <w:pPr>
        <w:spacing w:after="0" w:line="240" w:lineRule="auto"/>
        <w:rPr>
          <w:rFonts w:ascii="Times New Roman" w:eastAsia="Times New Roman" w:hAnsi="Times New Roman" w:cs="Times New Roman"/>
          <w:kern w:val="0"/>
          <w:lang w:eastAsia="en-ZW"/>
          <w14:ligatures w14:val="none"/>
        </w:rPr>
      </w:pPr>
    </w:p>
    <w:p w14:paraId="3A8994FF" w14:textId="77777777" w:rsidR="0031500F" w:rsidRDefault="0031500F" w:rsidP="0031500F">
      <w:pPr>
        <w:spacing w:after="0" w:line="240" w:lineRule="auto"/>
        <w:rPr>
          <w:rFonts w:ascii="Times New Roman" w:eastAsia="Times New Roman" w:hAnsi="Times New Roman" w:cs="Times New Roman"/>
          <w:kern w:val="0"/>
          <w:lang w:eastAsia="en-ZW"/>
          <w14:ligatures w14:val="none"/>
        </w:rPr>
      </w:pPr>
    </w:p>
    <w:p w14:paraId="6C2E0C42" w14:textId="031462A9" w:rsidR="0031500F" w:rsidRDefault="0031500F" w:rsidP="0031500F">
      <w:pPr>
        <w:spacing w:after="0" w:line="240" w:lineRule="auto"/>
        <w:rPr>
          <w:rFonts w:ascii="Times New Roman" w:eastAsia="Times New Roman" w:hAnsi="Times New Roman" w:cs="Times New Roman"/>
          <w:b/>
          <w:bCs/>
          <w:kern w:val="0"/>
          <w:lang w:eastAsia="en-ZW"/>
          <w14:ligatures w14:val="none"/>
        </w:rPr>
      </w:pPr>
      <w:r w:rsidRPr="0031500F">
        <w:rPr>
          <w:rFonts w:ascii="Times New Roman" w:eastAsia="Times New Roman" w:hAnsi="Times New Roman" w:cs="Times New Roman"/>
          <w:b/>
          <w:bCs/>
          <w:kern w:val="0"/>
          <w:lang w:eastAsia="en-ZW"/>
          <w14:ligatures w14:val="none"/>
        </w:rPr>
        <w:t>Opposed Matter</w:t>
      </w:r>
    </w:p>
    <w:p w14:paraId="05551DFF" w14:textId="77777777" w:rsidR="0031500F" w:rsidRDefault="0031500F" w:rsidP="0031500F">
      <w:pPr>
        <w:spacing w:after="0" w:line="240" w:lineRule="auto"/>
        <w:rPr>
          <w:rFonts w:ascii="Times New Roman" w:eastAsia="Times New Roman" w:hAnsi="Times New Roman" w:cs="Times New Roman"/>
          <w:b/>
          <w:bCs/>
          <w:kern w:val="0"/>
          <w:lang w:eastAsia="en-ZW"/>
          <w14:ligatures w14:val="none"/>
        </w:rPr>
      </w:pPr>
    </w:p>
    <w:p w14:paraId="3477B1FC" w14:textId="77777777" w:rsidR="0031500F" w:rsidRPr="0031500F" w:rsidRDefault="0031500F" w:rsidP="0031500F">
      <w:pPr>
        <w:spacing w:after="0" w:line="240" w:lineRule="auto"/>
        <w:rPr>
          <w:rFonts w:ascii="Times New Roman" w:eastAsia="Times New Roman" w:hAnsi="Times New Roman" w:cs="Times New Roman"/>
          <w:b/>
          <w:bCs/>
          <w:kern w:val="0"/>
          <w:lang w:eastAsia="en-ZW"/>
          <w14:ligatures w14:val="none"/>
        </w:rPr>
      </w:pPr>
    </w:p>
    <w:p w14:paraId="334E7067" w14:textId="52A31900" w:rsidR="0031500F" w:rsidRDefault="0031500F" w:rsidP="0031500F">
      <w:pPr>
        <w:spacing w:after="0" w:line="240" w:lineRule="auto"/>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 xml:space="preserve">Ms </w:t>
      </w:r>
      <w:r w:rsidRPr="0031500F">
        <w:rPr>
          <w:rFonts w:ascii="Times New Roman" w:eastAsia="Times New Roman" w:hAnsi="Times New Roman" w:cs="Times New Roman"/>
          <w:i/>
          <w:iCs/>
          <w:kern w:val="0"/>
          <w:lang w:eastAsia="en-ZW"/>
          <w14:ligatures w14:val="none"/>
        </w:rPr>
        <w:t>P Mukumbiri</w:t>
      </w:r>
      <w:r>
        <w:rPr>
          <w:rFonts w:ascii="Times New Roman" w:eastAsia="Times New Roman" w:hAnsi="Times New Roman" w:cs="Times New Roman"/>
          <w:kern w:val="0"/>
          <w:lang w:eastAsia="en-ZW"/>
          <w14:ligatures w14:val="none"/>
        </w:rPr>
        <w:t>, for the applicant</w:t>
      </w:r>
    </w:p>
    <w:p w14:paraId="1C5741F4" w14:textId="5A89E84F" w:rsidR="0031500F" w:rsidRDefault="0031500F" w:rsidP="0031500F">
      <w:pPr>
        <w:spacing w:after="0" w:line="240" w:lineRule="auto"/>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 xml:space="preserve">Ms </w:t>
      </w:r>
      <w:r w:rsidRPr="0031500F">
        <w:rPr>
          <w:rFonts w:ascii="Times New Roman" w:eastAsia="Times New Roman" w:hAnsi="Times New Roman" w:cs="Times New Roman"/>
          <w:i/>
          <w:iCs/>
          <w:kern w:val="0"/>
          <w:lang w:eastAsia="en-ZW"/>
          <w14:ligatures w14:val="none"/>
        </w:rPr>
        <w:t>T Shoko</w:t>
      </w:r>
      <w:r>
        <w:rPr>
          <w:rFonts w:ascii="Times New Roman" w:eastAsia="Times New Roman" w:hAnsi="Times New Roman" w:cs="Times New Roman"/>
          <w:kern w:val="0"/>
          <w:lang w:eastAsia="en-ZW"/>
          <w14:ligatures w14:val="none"/>
        </w:rPr>
        <w:t>, for the respondent</w:t>
      </w:r>
    </w:p>
    <w:p w14:paraId="1D1328EF" w14:textId="77777777" w:rsidR="0031500F" w:rsidRDefault="0031500F" w:rsidP="0031500F">
      <w:pPr>
        <w:spacing w:after="0" w:line="240" w:lineRule="auto"/>
        <w:rPr>
          <w:rFonts w:ascii="Times New Roman" w:eastAsia="Times New Roman" w:hAnsi="Times New Roman" w:cs="Times New Roman"/>
          <w:kern w:val="0"/>
          <w:lang w:eastAsia="en-ZW"/>
          <w14:ligatures w14:val="none"/>
        </w:rPr>
      </w:pPr>
    </w:p>
    <w:p w14:paraId="1EDEFD5F" w14:textId="73E0F2F7" w:rsidR="006C3E95" w:rsidRPr="006C3E95" w:rsidRDefault="0031500F" w:rsidP="00FA3445">
      <w:pPr>
        <w:spacing w:before="100" w:beforeAutospacing="1" w:after="100" w:afterAutospacing="1" w:line="240" w:lineRule="auto"/>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KATIYO J:</w:t>
      </w:r>
    </w:p>
    <w:p w14:paraId="1721D341" w14:textId="77777777" w:rsidR="006C3E95" w:rsidRPr="00FA3445" w:rsidRDefault="006C3E95" w:rsidP="006C3E95">
      <w:pPr>
        <w:spacing w:before="100" w:beforeAutospacing="1" w:after="100" w:afterAutospacing="1" w:line="240" w:lineRule="auto"/>
        <w:outlineLvl w:val="2"/>
        <w:rPr>
          <w:rFonts w:ascii="Times New Roman" w:eastAsia="Times New Roman" w:hAnsi="Times New Roman" w:cs="Times New Roman"/>
          <w:b/>
          <w:bCs/>
          <w:kern w:val="0"/>
          <w:lang w:eastAsia="en-ZW"/>
          <w14:ligatures w14:val="none"/>
        </w:rPr>
      </w:pPr>
      <w:r w:rsidRPr="00FA3445">
        <w:rPr>
          <w:rFonts w:ascii="Times New Roman" w:eastAsia="Times New Roman" w:hAnsi="Times New Roman" w:cs="Times New Roman"/>
          <w:b/>
          <w:bCs/>
          <w:kern w:val="0"/>
          <w:lang w:eastAsia="en-ZW"/>
          <w14:ligatures w14:val="none"/>
        </w:rPr>
        <w:t>INTRODUCTION</w:t>
      </w:r>
    </w:p>
    <w:p w14:paraId="07B21D30" w14:textId="77777777" w:rsidR="006C3E95" w:rsidRP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This is an application for confirmation of cancellation of an agreement of sale entered into between the parties on 29 September 2023 in respect of Stand 924 Chikurubi Township of Manresa, and for consequential relief of eviction.</w:t>
      </w:r>
    </w:p>
    <w:p w14:paraId="2C1D92BB"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Respondent opposed the application and raised preliminary points which this Court is enjoined to determine.</w:t>
      </w:r>
    </w:p>
    <w:p w14:paraId="6EB3F9D6" w14:textId="0592D745" w:rsidR="006C3E95" w:rsidRP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Applicant also moved for the expungement of certain receipts annexed by the Respondent on the basis of inadmissibility.</w:t>
      </w:r>
    </w:p>
    <w:p w14:paraId="09846F92" w14:textId="77777777" w:rsidR="006C3E95" w:rsidRPr="00495C76" w:rsidRDefault="006C3E95" w:rsidP="00495C76">
      <w:pPr>
        <w:spacing w:before="100" w:beforeAutospacing="1" w:after="100" w:afterAutospacing="1" w:line="360" w:lineRule="auto"/>
        <w:jc w:val="both"/>
        <w:outlineLvl w:val="1"/>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b/>
          <w:bCs/>
          <w:kern w:val="0"/>
          <w:lang w:eastAsia="en-ZW"/>
          <w14:ligatures w14:val="none"/>
        </w:rPr>
        <w:t>BACKGROUND</w:t>
      </w:r>
    </w:p>
    <w:p w14:paraId="003F1A8A"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Applicant and the Respondent concluded an instalment sale agreement in respect of the immovable property described above. The Respondent was obliged to pay the purchase price in agreed instalments.</w:t>
      </w:r>
    </w:p>
    <w:p w14:paraId="7E261CCF"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It is common cause that the Respondent defaulted in making instalment payments as stipulated in the agreement.</w:t>
      </w:r>
    </w:p>
    <w:p w14:paraId="581BFA40"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Pursuant to the breach, the Applicant issued a written notice in terms of s 8(2) of the Contractual Penalties Act [</w:t>
      </w:r>
      <w:r w:rsidRPr="00495C76">
        <w:rPr>
          <w:rFonts w:ascii="Times New Roman" w:eastAsia="Times New Roman" w:hAnsi="Times New Roman" w:cs="Times New Roman"/>
          <w:i/>
          <w:iCs/>
          <w:kern w:val="0"/>
          <w:lang w:eastAsia="en-ZW"/>
          <w14:ligatures w14:val="none"/>
        </w:rPr>
        <w:t>Chapter 8:04</w:t>
      </w:r>
      <w:r w:rsidRPr="00495C76">
        <w:rPr>
          <w:rFonts w:ascii="Times New Roman" w:eastAsia="Times New Roman" w:hAnsi="Times New Roman" w:cs="Times New Roman"/>
          <w:kern w:val="0"/>
          <w:lang w:eastAsia="en-ZW"/>
          <w14:ligatures w14:val="none"/>
        </w:rPr>
        <w:t>], affording the Respondent not less than thirty days within which to remedy the breach. The notice was served by registered post in accordance with s 8(3) of the Act.</w:t>
      </w:r>
    </w:p>
    <w:p w14:paraId="191C6A77"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lastRenderedPageBreak/>
        <w:t>The Respondent failed to remedy the breach within the prescribed period. The Applicant thereafter cancelled the agreement by written notice dated 20 November 2024.</w:t>
      </w:r>
    </w:p>
    <w:p w14:paraId="023EE899" w14:textId="225E5CD7" w:rsidR="006C3E95" w:rsidRP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Despite cancellation, the Respondent remained in occupation of the property, prompting the present application.</w:t>
      </w:r>
    </w:p>
    <w:p w14:paraId="426DED8E" w14:textId="77777777" w:rsidR="006C3E95" w:rsidRPr="00495C76" w:rsidRDefault="006C3E95" w:rsidP="00495C76">
      <w:pPr>
        <w:spacing w:before="100" w:beforeAutospacing="1" w:after="100" w:afterAutospacing="1" w:line="360" w:lineRule="auto"/>
        <w:jc w:val="both"/>
        <w:outlineLvl w:val="1"/>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b/>
          <w:bCs/>
          <w:kern w:val="0"/>
          <w:lang w:eastAsia="en-ZW"/>
          <w14:ligatures w14:val="none"/>
        </w:rPr>
        <w:t>PRELIMINARY ISSUES</w:t>
      </w:r>
    </w:p>
    <w:p w14:paraId="63154CAE" w14:textId="77777777" w:rsidR="00495C76" w:rsidRDefault="006C3E95" w:rsidP="00495C76">
      <w:pPr>
        <w:spacing w:before="100" w:beforeAutospacing="1" w:after="100" w:afterAutospacing="1" w:line="360" w:lineRule="auto"/>
        <w:jc w:val="both"/>
        <w:outlineLvl w:val="2"/>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b/>
          <w:bCs/>
          <w:kern w:val="0"/>
          <w:lang w:eastAsia="en-ZW"/>
          <w14:ligatures w14:val="none"/>
        </w:rPr>
        <w:t>(a) Material Non-Disclosure</w:t>
      </w:r>
    </w:p>
    <w:p w14:paraId="228602A2" w14:textId="77777777" w:rsidR="00495C76" w:rsidRDefault="006C3E95" w:rsidP="00495C76">
      <w:pPr>
        <w:spacing w:after="0" w:line="360" w:lineRule="auto"/>
        <w:ind w:firstLine="720"/>
        <w:jc w:val="both"/>
        <w:outlineLvl w:val="2"/>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kern w:val="0"/>
          <w:lang w:eastAsia="en-ZW"/>
          <w14:ligatures w14:val="none"/>
        </w:rPr>
        <w:t xml:space="preserve">The Respondent alleged material non-disclosure. The test applicable is settled in </w:t>
      </w:r>
      <w:r w:rsidRPr="00495C76">
        <w:rPr>
          <w:rFonts w:ascii="Times New Roman" w:eastAsia="Times New Roman" w:hAnsi="Times New Roman" w:cs="Times New Roman"/>
          <w:i/>
          <w:iCs/>
          <w:kern w:val="0"/>
          <w:lang w:eastAsia="en-ZW"/>
          <w14:ligatures w14:val="none"/>
        </w:rPr>
        <w:t xml:space="preserve">Manyenyeni </w:t>
      </w:r>
      <w:r w:rsidRPr="00495C76">
        <w:rPr>
          <w:rFonts w:ascii="Times New Roman" w:eastAsia="Times New Roman" w:hAnsi="Times New Roman" w:cs="Times New Roman"/>
          <w:kern w:val="0"/>
          <w:lang w:eastAsia="en-ZW"/>
          <w14:ligatures w14:val="none"/>
        </w:rPr>
        <w:t xml:space="preserve">v </w:t>
      </w:r>
      <w:r w:rsidRPr="00495C76">
        <w:rPr>
          <w:rFonts w:ascii="Times New Roman" w:eastAsia="Times New Roman" w:hAnsi="Times New Roman" w:cs="Times New Roman"/>
          <w:i/>
          <w:iCs/>
          <w:kern w:val="0"/>
          <w:lang w:eastAsia="en-ZW"/>
          <w14:ligatures w14:val="none"/>
        </w:rPr>
        <w:t>Minister of Local Government</w:t>
      </w:r>
      <w:r w:rsidRPr="00495C76">
        <w:rPr>
          <w:rFonts w:ascii="Times New Roman" w:eastAsia="Times New Roman" w:hAnsi="Times New Roman" w:cs="Times New Roman"/>
          <w:kern w:val="0"/>
          <w:lang w:eastAsia="en-ZW"/>
          <w14:ligatures w14:val="none"/>
        </w:rPr>
        <w:t xml:space="preserve">, where the court held that non-disclosure must be material and </w:t>
      </w:r>
      <w:r w:rsidRPr="00495C76">
        <w:rPr>
          <w:rFonts w:ascii="Times New Roman" w:eastAsia="Times New Roman" w:hAnsi="Times New Roman" w:cs="Times New Roman"/>
          <w:i/>
          <w:iCs/>
          <w:kern w:val="0"/>
          <w:lang w:eastAsia="en-ZW"/>
          <w14:ligatures w14:val="none"/>
        </w:rPr>
        <w:t>mala fide</w:t>
      </w:r>
      <w:r w:rsidRPr="00495C76">
        <w:rPr>
          <w:rFonts w:ascii="Times New Roman" w:eastAsia="Times New Roman" w:hAnsi="Times New Roman" w:cs="Times New Roman"/>
          <w:kern w:val="0"/>
          <w:lang w:eastAsia="en-ZW"/>
          <w14:ligatures w14:val="none"/>
        </w:rPr>
        <w:t>, and must affect the court’s ability to determine the matter.</w:t>
      </w:r>
    </w:p>
    <w:p w14:paraId="24BEE831" w14:textId="77777777" w:rsidR="00495C76" w:rsidRDefault="006C3E95" w:rsidP="00495C76">
      <w:pPr>
        <w:spacing w:after="0" w:line="360" w:lineRule="auto"/>
        <w:ind w:firstLine="720"/>
        <w:jc w:val="both"/>
        <w:outlineLvl w:val="2"/>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kern w:val="0"/>
          <w:lang w:eastAsia="en-ZW"/>
          <w14:ligatures w14:val="none"/>
        </w:rPr>
        <w:t xml:space="preserve">In </w:t>
      </w:r>
      <w:r w:rsidRPr="00495C76">
        <w:rPr>
          <w:rFonts w:ascii="Times New Roman" w:eastAsia="Times New Roman" w:hAnsi="Times New Roman" w:cs="Times New Roman"/>
          <w:i/>
          <w:iCs/>
          <w:kern w:val="0"/>
          <w:lang w:eastAsia="en-ZW"/>
          <w14:ligatures w14:val="none"/>
        </w:rPr>
        <w:t>casu</w:t>
      </w:r>
      <w:r w:rsidRPr="00495C76">
        <w:rPr>
          <w:rFonts w:ascii="Times New Roman" w:eastAsia="Times New Roman" w:hAnsi="Times New Roman" w:cs="Times New Roman"/>
          <w:kern w:val="0"/>
          <w:lang w:eastAsia="en-ZW"/>
          <w14:ligatures w14:val="none"/>
        </w:rPr>
        <w:t>, the alleged non-disclosure relates to improvements allegedly effected by the Respondent. These do not constitute a defence to breach nor do they affect the validity of cancellation. The Applicant disclosed all material facts relevant to breach and compliance with the Contractual Penalties Act.</w:t>
      </w:r>
    </w:p>
    <w:p w14:paraId="37F19887" w14:textId="4ADE53CD" w:rsidR="006C3E95" w:rsidRPr="00495C76" w:rsidRDefault="006C3E95" w:rsidP="00495C76">
      <w:pPr>
        <w:spacing w:after="0" w:line="360" w:lineRule="auto"/>
        <w:ind w:firstLine="720"/>
        <w:jc w:val="both"/>
        <w:outlineLvl w:val="2"/>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kern w:val="0"/>
          <w:lang w:eastAsia="en-ZW"/>
          <w14:ligatures w14:val="none"/>
        </w:rPr>
        <w:t>This point lacks merit and is dismissed.</w:t>
      </w:r>
    </w:p>
    <w:p w14:paraId="4A754A56" w14:textId="77777777" w:rsidR="006C3E95" w:rsidRPr="00495C76" w:rsidRDefault="006C3E95" w:rsidP="00495C76">
      <w:pPr>
        <w:spacing w:before="100" w:beforeAutospacing="1" w:after="100" w:afterAutospacing="1" w:line="360" w:lineRule="auto"/>
        <w:jc w:val="both"/>
        <w:outlineLvl w:val="2"/>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b/>
          <w:bCs/>
          <w:kern w:val="0"/>
          <w:lang w:eastAsia="en-ZW"/>
          <w14:ligatures w14:val="none"/>
        </w:rPr>
        <w:t>(b) Alleged Material Dispute of Fact</w:t>
      </w:r>
    </w:p>
    <w:p w14:paraId="0C2F8569"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Respondent argued that disputes of fact render the matter unsuitable for motion proceedings.</w:t>
      </w:r>
    </w:p>
    <w:p w14:paraId="23E1EC7A"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 xml:space="preserve">The test is articulated in </w:t>
      </w:r>
      <w:r w:rsidRPr="00495C76">
        <w:rPr>
          <w:rFonts w:ascii="Times New Roman" w:eastAsia="Times New Roman" w:hAnsi="Times New Roman" w:cs="Times New Roman"/>
          <w:i/>
          <w:iCs/>
          <w:kern w:val="0"/>
          <w:lang w:eastAsia="en-ZW"/>
          <w14:ligatures w14:val="none"/>
        </w:rPr>
        <w:t xml:space="preserve">Supa Plant Investments (Pvt) Ltd </w:t>
      </w:r>
      <w:r w:rsidRPr="00495C76">
        <w:rPr>
          <w:rFonts w:ascii="Times New Roman" w:eastAsia="Times New Roman" w:hAnsi="Times New Roman" w:cs="Times New Roman"/>
          <w:kern w:val="0"/>
          <w:lang w:eastAsia="en-ZW"/>
          <w14:ligatures w14:val="none"/>
        </w:rPr>
        <w:t>v</w:t>
      </w:r>
      <w:r w:rsidRPr="00495C76">
        <w:rPr>
          <w:rFonts w:ascii="Times New Roman" w:eastAsia="Times New Roman" w:hAnsi="Times New Roman" w:cs="Times New Roman"/>
          <w:i/>
          <w:iCs/>
          <w:kern w:val="0"/>
          <w:lang w:eastAsia="en-ZW"/>
          <w14:ligatures w14:val="none"/>
        </w:rPr>
        <w:t xml:space="preserve"> Chidavaenzi</w:t>
      </w:r>
      <w:r w:rsidRPr="00495C76">
        <w:rPr>
          <w:rFonts w:ascii="Times New Roman" w:eastAsia="Times New Roman" w:hAnsi="Times New Roman" w:cs="Times New Roman"/>
          <w:kern w:val="0"/>
          <w:lang w:eastAsia="en-ZW"/>
          <w14:ligatures w14:val="none"/>
        </w:rPr>
        <w:t>, where the court defined a material dispute as one leaving the court without a ready answer absent oral evidence.</w:t>
      </w:r>
    </w:p>
    <w:p w14:paraId="333A68E2"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 xml:space="preserve">Further guidance is found in </w:t>
      </w:r>
      <w:r w:rsidRPr="00495C76">
        <w:rPr>
          <w:rFonts w:ascii="Times New Roman" w:eastAsia="Times New Roman" w:hAnsi="Times New Roman" w:cs="Times New Roman"/>
          <w:i/>
          <w:iCs/>
          <w:kern w:val="0"/>
          <w:lang w:eastAsia="en-ZW"/>
          <w14:ligatures w14:val="none"/>
        </w:rPr>
        <w:t xml:space="preserve">RioZim (Private) Limited </w:t>
      </w:r>
      <w:r w:rsidRPr="00495C76">
        <w:rPr>
          <w:rFonts w:ascii="Times New Roman" w:eastAsia="Times New Roman" w:hAnsi="Times New Roman" w:cs="Times New Roman"/>
          <w:kern w:val="0"/>
          <w:lang w:eastAsia="en-ZW"/>
          <w14:ligatures w14:val="none"/>
        </w:rPr>
        <w:t>v</w:t>
      </w:r>
      <w:r w:rsidRPr="00495C76">
        <w:rPr>
          <w:rFonts w:ascii="Times New Roman" w:eastAsia="Times New Roman" w:hAnsi="Times New Roman" w:cs="Times New Roman"/>
          <w:i/>
          <w:iCs/>
          <w:kern w:val="0"/>
          <w:lang w:eastAsia="en-ZW"/>
          <w14:ligatures w14:val="none"/>
        </w:rPr>
        <w:t xml:space="preserve"> Falcon Resources (Private) Limited, </w:t>
      </w:r>
      <w:r w:rsidRPr="00495C76">
        <w:rPr>
          <w:rFonts w:ascii="Times New Roman" w:eastAsia="Times New Roman" w:hAnsi="Times New Roman" w:cs="Times New Roman"/>
          <w:kern w:val="0"/>
          <w:lang w:eastAsia="en-ZW"/>
          <w14:ligatures w14:val="none"/>
        </w:rPr>
        <w:t>where it was held that a mere allegation of dispute is insufficient.</w:t>
      </w:r>
    </w:p>
    <w:p w14:paraId="3E23F52D"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Respondent does not deny breach. It does not deny receipt of the statutory notice. It does not deny failure to cure the breach. There is therefore no genuine material dispute of fact.</w:t>
      </w:r>
    </w:p>
    <w:p w14:paraId="7671377C" w14:textId="558A852D" w:rsidR="006C3E95" w:rsidRP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This preliminary objection is dismissed.</w:t>
      </w:r>
    </w:p>
    <w:p w14:paraId="417D8C65" w14:textId="77777777" w:rsidR="006C3E95" w:rsidRPr="00495C76" w:rsidRDefault="006C3E95" w:rsidP="00495C76">
      <w:pPr>
        <w:spacing w:before="100" w:beforeAutospacing="1" w:after="100" w:afterAutospacing="1" w:line="360" w:lineRule="auto"/>
        <w:jc w:val="both"/>
        <w:outlineLvl w:val="2"/>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b/>
          <w:bCs/>
          <w:kern w:val="0"/>
          <w:lang w:eastAsia="en-ZW"/>
          <w14:ligatures w14:val="none"/>
        </w:rPr>
        <w:t>(c) Competency of Relief</w:t>
      </w:r>
    </w:p>
    <w:p w14:paraId="1D5069FC"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lastRenderedPageBreak/>
        <w:t>The Respondent argued that the Applicant ought to have claimed specific performance instead of cancellation.</w:t>
      </w:r>
    </w:p>
    <w:p w14:paraId="7EE75338"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This submission is legally unsustainable. An innocent party is entitled to elect between specific performance and cancellation upon breach. The choice of remedy lies with the innocent party.</w:t>
      </w:r>
    </w:p>
    <w:p w14:paraId="0CA1B473"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Section 8 of the Contractual Penalties Act expressly permits termination after proper notice.</w:t>
      </w:r>
    </w:p>
    <w:p w14:paraId="5D8DA1C0" w14:textId="48655E56" w:rsidR="006C3E95" w:rsidRPr="00495C76" w:rsidRDefault="006C3E95" w:rsidP="00FA3445">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objection is dismissed.</w:t>
      </w:r>
    </w:p>
    <w:p w14:paraId="1D8332FF" w14:textId="77777777" w:rsidR="006C3E95" w:rsidRPr="00495C76" w:rsidRDefault="006C3E95" w:rsidP="00495C76">
      <w:pPr>
        <w:spacing w:before="100" w:beforeAutospacing="1" w:after="100" w:afterAutospacing="1" w:line="360" w:lineRule="auto"/>
        <w:jc w:val="both"/>
        <w:outlineLvl w:val="1"/>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b/>
          <w:bCs/>
          <w:kern w:val="0"/>
          <w:lang w:eastAsia="en-ZW"/>
          <w14:ligatures w14:val="none"/>
        </w:rPr>
        <w:t>EXPUNGEMENT OF RECEIPTS</w:t>
      </w:r>
    </w:p>
    <w:p w14:paraId="7E0C98C8"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Respondent annexed receipts allegedly evidencing payments to ZESA and for borehole installation.</w:t>
      </w:r>
    </w:p>
    <w:p w14:paraId="4F162EC2" w14:textId="77777777" w:rsid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These documents were produced without proper authentication and without compliance with evidentiary requirements governing documentary proof.</w:t>
      </w:r>
    </w:p>
    <w:p w14:paraId="56A96F2D" w14:textId="7D841492" w:rsidR="006C3E95" w:rsidRPr="00495C76" w:rsidRDefault="006C3E95" w:rsidP="00495C76">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Furthermore:</w:t>
      </w:r>
    </w:p>
    <w:p w14:paraId="3D1AF24E" w14:textId="77777777" w:rsidR="006C3E95" w:rsidRPr="00495C76" w:rsidRDefault="006C3E95" w:rsidP="00495C76">
      <w:pPr>
        <w:numPr>
          <w:ilvl w:val="0"/>
          <w:numId w:val="1"/>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receipts do not relate to rectification of breach of instalment obligations.</w:t>
      </w:r>
    </w:p>
    <w:p w14:paraId="4DCE75D3" w14:textId="77777777" w:rsidR="006C3E95" w:rsidRPr="00495C76" w:rsidRDefault="006C3E95" w:rsidP="00495C76">
      <w:pPr>
        <w:numPr>
          <w:ilvl w:val="0"/>
          <w:numId w:val="1"/>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They are irrelevant to the issue of whether the agreement was lawfully cancelled.</w:t>
      </w:r>
    </w:p>
    <w:p w14:paraId="048AF12E" w14:textId="77777777" w:rsidR="006C3E95" w:rsidRPr="00495C76" w:rsidRDefault="006C3E95" w:rsidP="00495C76">
      <w:pPr>
        <w:numPr>
          <w:ilvl w:val="0"/>
          <w:numId w:val="1"/>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They amount to an attempt to introduce a collateral claim for compensation without a counterclaim.</w:t>
      </w:r>
    </w:p>
    <w:p w14:paraId="75976C39" w14:textId="77777777" w:rsidR="009C3F65" w:rsidRDefault="006C3E95" w:rsidP="009C3F65">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Evidence must be both relevant and admissible. Irrelevant matter ought not to clutter the record.</w:t>
      </w:r>
    </w:p>
    <w:p w14:paraId="1C91C48E" w14:textId="0AA68280" w:rsidR="006C3E95" w:rsidRPr="00495C76" w:rsidRDefault="006C3E95" w:rsidP="009C3F65">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Accordingly, Annexures relating to ZESA receipts, borehole receipts and related payment documents are hereby expunged from the record for purposes of determination of this application.</w:t>
      </w:r>
    </w:p>
    <w:p w14:paraId="1F2E4E9C" w14:textId="77777777" w:rsidR="006C3E95" w:rsidRPr="00495C76" w:rsidRDefault="006C3E95" w:rsidP="00495C76">
      <w:pPr>
        <w:spacing w:before="100" w:beforeAutospacing="1" w:after="100" w:afterAutospacing="1" w:line="360" w:lineRule="auto"/>
        <w:jc w:val="both"/>
        <w:outlineLvl w:val="1"/>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b/>
          <w:bCs/>
          <w:kern w:val="0"/>
          <w:lang w:eastAsia="en-ZW"/>
          <w14:ligatures w14:val="none"/>
        </w:rPr>
        <w:t>MERITS</w:t>
      </w:r>
    </w:p>
    <w:p w14:paraId="4E8A740A" w14:textId="77777777" w:rsidR="006C3E95" w:rsidRPr="00495C76" w:rsidRDefault="006C3E95" w:rsidP="00495C76">
      <w:pPr>
        <w:spacing w:before="100" w:beforeAutospacing="1" w:after="100" w:afterAutospacing="1" w:line="360" w:lineRule="auto"/>
        <w:jc w:val="both"/>
        <w:outlineLvl w:val="2"/>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b/>
          <w:bCs/>
          <w:kern w:val="0"/>
          <w:lang w:eastAsia="en-ZW"/>
          <w14:ligatures w14:val="none"/>
        </w:rPr>
        <w:t>(1) Confirmation of Cancellation</w:t>
      </w:r>
    </w:p>
    <w:p w14:paraId="30927468" w14:textId="77777777" w:rsidR="006C3E95" w:rsidRPr="00495C76" w:rsidRDefault="006C3E95" w:rsidP="009C3F65">
      <w:pPr>
        <w:spacing w:before="100" w:beforeAutospacing="1" w:after="100" w:afterAutospacing="1"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Section 8(1) of the Contractual Penalties Act prohibits termination unless notice complying with s 8(2) has been given and the purchaser fails to remedy the breach.</w:t>
      </w:r>
    </w:p>
    <w:p w14:paraId="7D888C46" w14:textId="77777777" w:rsidR="006C3E95" w:rsidRPr="00495C76" w:rsidRDefault="006C3E95" w:rsidP="00495C76">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lastRenderedPageBreak/>
        <w:t>The Applicant:</w:t>
      </w:r>
    </w:p>
    <w:p w14:paraId="7A7A591B" w14:textId="77777777" w:rsidR="006C3E95" w:rsidRPr="00495C76" w:rsidRDefault="006C3E95" w:rsidP="00495C76">
      <w:pPr>
        <w:numPr>
          <w:ilvl w:val="0"/>
          <w:numId w:val="2"/>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Gave written notice,</w:t>
      </w:r>
    </w:p>
    <w:p w14:paraId="42B94E6E" w14:textId="77777777" w:rsidR="006C3E95" w:rsidRPr="00495C76" w:rsidRDefault="006C3E95" w:rsidP="00495C76">
      <w:pPr>
        <w:numPr>
          <w:ilvl w:val="0"/>
          <w:numId w:val="2"/>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Specified the breach,</w:t>
      </w:r>
    </w:p>
    <w:p w14:paraId="5A02A1E8" w14:textId="77777777" w:rsidR="006C3E95" w:rsidRPr="00495C76" w:rsidRDefault="006C3E95" w:rsidP="00495C76">
      <w:pPr>
        <w:numPr>
          <w:ilvl w:val="0"/>
          <w:numId w:val="2"/>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Granted not less than thirty days,</w:t>
      </w:r>
    </w:p>
    <w:p w14:paraId="320A3A37" w14:textId="77777777" w:rsidR="006C3E95" w:rsidRPr="00495C76" w:rsidRDefault="006C3E95" w:rsidP="00495C76">
      <w:pPr>
        <w:numPr>
          <w:ilvl w:val="0"/>
          <w:numId w:val="2"/>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Served by registered post to the chosen address.</w:t>
      </w:r>
    </w:p>
    <w:p w14:paraId="4D683043" w14:textId="77777777" w:rsidR="006C3E95" w:rsidRPr="00495C76" w:rsidRDefault="006C3E95" w:rsidP="009C3F65">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Respondent failed to remedy the breach.</w:t>
      </w:r>
    </w:p>
    <w:p w14:paraId="75044C2C" w14:textId="77777777" w:rsidR="009C3F65" w:rsidRDefault="006C3E95" w:rsidP="009C3F65">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statutory requirements having been met, cancellation was lawful and valid.</w:t>
      </w:r>
    </w:p>
    <w:p w14:paraId="5BEA8168" w14:textId="40EB2DBE" w:rsidR="006C3E95" w:rsidRPr="00495C76" w:rsidRDefault="006C3E95" w:rsidP="009C3F65">
      <w:pPr>
        <w:spacing w:after="0" w:line="360" w:lineRule="auto"/>
        <w:ind w:firstLine="720"/>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Applicant is therefore entitled to confirmation of cancellation.</w:t>
      </w:r>
    </w:p>
    <w:p w14:paraId="4E735802" w14:textId="77777777" w:rsidR="006C3E95" w:rsidRPr="00495C76" w:rsidRDefault="006C3E95" w:rsidP="00495C76">
      <w:pPr>
        <w:spacing w:before="100" w:beforeAutospacing="1" w:after="100" w:afterAutospacing="1" w:line="360" w:lineRule="auto"/>
        <w:jc w:val="both"/>
        <w:outlineLvl w:val="1"/>
        <w:rPr>
          <w:rFonts w:ascii="Times New Roman" w:eastAsia="Times New Roman" w:hAnsi="Times New Roman" w:cs="Times New Roman"/>
          <w:b/>
          <w:bCs/>
          <w:kern w:val="0"/>
          <w:lang w:eastAsia="en-ZW"/>
          <w14:ligatures w14:val="none"/>
        </w:rPr>
      </w:pPr>
      <w:r w:rsidRPr="00495C76">
        <w:rPr>
          <w:rFonts w:ascii="Times New Roman" w:eastAsia="Times New Roman" w:hAnsi="Times New Roman" w:cs="Times New Roman"/>
          <w:b/>
          <w:bCs/>
          <w:kern w:val="0"/>
          <w:lang w:eastAsia="en-ZW"/>
          <w14:ligatures w14:val="none"/>
        </w:rPr>
        <w:t>ORDER</w:t>
      </w:r>
    </w:p>
    <w:p w14:paraId="3A042DC7" w14:textId="77777777" w:rsidR="006C3E95" w:rsidRPr="00495C76" w:rsidRDefault="006C3E95" w:rsidP="00495C76">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IT IS ORDERED THAT:</w:t>
      </w:r>
    </w:p>
    <w:p w14:paraId="02A69188" w14:textId="5FE8E01B" w:rsidR="006C3E95" w:rsidRPr="00495C76" w:rsidRDefault="006C3E95" w:rsidP="00495C76">
      <w:pPr>
        <w:numPr>
          <w:ilvl w:val="0"/>
          <w:numId w:val="3"/>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cancellation of the agreement of sale dated 29 September 2023 between the Applicant and Respondent be and is hereby confirmed.</w:t>
      </w:r>
    </w:p>
    <w:p w14:paraId="1A2861FD" w14:textId="77777777" w:rsidR="006C3E95" w:rsidRPr="00495C76" w:rsidRDefault="006C3E95" w:rsidP="00495C76">
      <w:pPr>
        <w:numPr>
          <w:ilvl w:val="0"/>
          <w:numId w:val="3"/>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The Respondent’s annexed receipts relating to ZESA payments, borehole installation and alleged improvements are hereby expunged from the record as inadmissible and irrelevant to the determination of this application.</w:t>
      </w:r>
    </w:p>
    <w:p w14:paraId="1A43E242" w14:textId="5A3CDFB4" w:rsidR="006C3E95" w:rsidRPr="00495C76" w:rsidRDefault="006C3E95" w:rsidP="00495C76">
      <w:pPr>
        <w:numPr>
          <w:ilvl w:val="0"/>
          <w:numId w:val="3"/>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495C76">
        <w:rPr>
          <w:rFonts w:ascii="Times New Roman" w:eastAsia="Times New Roman" w:hAnsi="Times New Roman" w:cs="Times New Roman"/>
          <w:kern w:val="0"/>
          <w:lang w:eastAsia="en-ZW"/>
          <w14:ligatures w14:val="none"/>
        </w:rPr>
        <w:t xml:space="preserve">The Respondent shall pay costs of suit on </w:t>
      </w:r>
      <w:r w:rsidR="00A16E9F" w:rsidRPr="00495C76">
        <w:rPr>
          <w:rFonts w:ascii="Times New Roman" w:eastAsia="Times New Roman" w:hAnsi="Times New Roman" w:cs="Times New Roman"/>
          <w:kern w:val="0"/>
          <w:lang w:eastAsia="en-ZW"/>
          <w14:ligatures w14:val="none"/>
        </w:rPr>
        <w:t>an ordinary scale</w:t>
      </w:r>
      <w:r w:rsidRPr="00495C76">
        <w:rPr>
          <w:rFonts w:ascii="Times New Roman" w:eastAsia="Times New Roman" w:hAnsi="Times New Roman" w:cs="Times New Roman"/>
          <w:kern w:val="0"/>
          <w:lang w:eastAsia="en-ZW"/>
          <w14:ligatures w14:val="none"/>
        </w:rPr>
        <w:t>.</w:t>
      </w:r>
    </w:p>
    <w:p w14:paraId="10A17A97" w14:textId="77777777" w:rsidR="006C3E95" w:rsidRDefault="006C3E95"/>
    <w:p w14:paraId="4164CE48" w14:textId="48B8BC77" w:rsidR="000D455E" w:rsidRPr="009C3F65" w:rsidRDefault="000D455E">
      <w:pPr>
        <w:rPr>
          <w:rFonts w:ascii="Times New Roman" w:hAnsi="Times New Roman" w:cs="Times New Roman"/>
          <w:b/>
          <w:bCs/>
        </w:rPr>
      </w:pPr>
      <w:r w:rsidRPr="009C3F65">
        <w:rPr>
          <w:rFonts w:ascii="Times New Roman" w:hAnsi="Times New Roman" w:cs="Times New Roman"/>
          <w:b/>
          <w:bCs/>
          <w:smallCaps/>
        </w:rPr>
        <w:t>Katiyo</w:t>
      </w:r>
      <w:r w:rsidRPr="009C3F65">
        <w:rPr>
          <w:rFonts w:ascii="Times New Roman" w:hAnsi="Times New Roman" w:cs="Times New Roman"/>
          <w:b/>
          <w:bCs/>
        </w:rPr>
        <w:t xml:space="preserve"> J:…………………………………….</w:t>
      </w:r>
    </w:p>
    <w:p w14:paraId="483343D6" w14:textId="77777777" w:rsidR="009C3F65" w:rsidRDefault="009C3F65" w:rsidP="00495C76">
      <w:pPr>
        <w:spacing w:after="0"/>
        <w:rPr>
          <w:rFonts w:ascii="Times New Roman" w:hAnsi="Times New Roman" w:cs="Times New Roman"/>
        </w:rPr>
      </w:pPr>
    </w:p>
    <w:p w14:paraId="6E311EF8" w14:textId="1946B24F" w:rsidR="000D455E" w:rsidRPr="00495C76" w:rsidRDefault="000D455E" w:rsidP="00495C76">
      <w:pPr>
        <w:spacing w:after="0"/>
        <w:rPr>
          <w:rFonts w:ascii="Times New Roman" w:hAnsi="Times New Roman" w:cs="Times New Roman"/>
        </w:rPr>
      </w:pPr>
      <w:r w:rsidRPr="00495C76">
        <w:rPr>
          <w:rFonts w:ascii="Times New Roman" w:hAnsi="Times New Roman" w:cs="Times New Roman"/>
          <w:i/>
          <w:iCs/>
        </w:rPr>
        <w:t>Rubayo-Chinuwo Law Chambers Legal Practitioners</w:t>
      </w:r>
      <w:r w:rsidRPr="00495C76">
        <w:rPr>
          <w:rFonts w:ascii="Times New Roman" w:hAnsi="Times New Roman" w:cs="Times New Roman"/>
        </w:rPr>
        <w:t>, applicant’s legal practitioners</w:t>
      </w:r>
    </w:p>
    <w:p w14:paraId="43F2FA9E" w14:textId="2762F99B" w:rsidR="000D455E" w:rsidRPr="00495C76" w:rsidRDefault="000D455E" w:rsidP="00495C76">
      <w:pPr>
        <w:spacing w:after="0"/>
        <w:rPr>
          <w:rFonts w:ascii="Times New Roman" w:hAnsi="Times New Roman" w:cs="Times New Roman"/>
        </w:rPr>
      </w:pPr>
      <w:r w:rsidRPr="00495C76">
        <w:rPr>
          <w:rFonts w:ascii="Times New Roman" w:hAnsi="Times New Roman" w:cs="Times New Roman"/>
          <w:i/>
          <w:iCs/>
        </w:rPr>
        <w:t>Mizha Mutukwa &amp; Sambo Attorneys Legal Practitioners</w:t>
      </w:r>
      <w:r w:rsidRPr="00495C76">
        <w:rPr>
          <w:rFonts w:ascii="Times New Roman" w:hAnsi="Times New Roman" w:cs="Times New Roman"/>
        </w:rPr>
        <w:t>, respondent’s legal practitioners</w:t>
      </w:r>
    </w:p>
    <w:sectPr w:rsidR="000D455E"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94336D" w14:textId="77777777" w:rsidR="00330F5C" w:rsidRDefault="00330F5C" w:rsidP="006409A8">
      <w:pPr>
        <w:spacing w:after="0" w:line="240" w:lineRule="auto"/>
      </w:pPr>
      <w:r>
        <w:separator/>
      </w:r>
    </w:p>
  </w:endnote>
  <w:endnote w:type="continuationSeparator" w:id="0">
    <w:p w14:paraId="08FCEC26" w14:textId="77777777" w:rsidR="00330F5C" w:rsidRDefault="00330F5C" w:rsidP="00640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E9B5CA" w14:textId="77777777" w:rsidR="00330F5C" w:rsidRDefault="00330F5C" w:rsidP="006409A8">
      <w:pPr>
        <w:spacing w:after="0" w:line="240" w:lineRule="auto"/>
      </w:pPr>
      <w:r>
        <w:separator/>
      </w:r>
    </w:p>
  </w:footnote>
  <w:footnote w:type="continuationSeparator" w:id="0">
    <w:p w14:paraId="6B0EDEA2" w14:textId="77777777" w:rsidR="00330F5C" w:rsidRDefault="00330F5C" w:rsidP="006409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30883"/>
      <w:docPartObj>
        <w:docPartGallery w:val="Page Numbers (Top of Page)"/>
        <w:docPartUnique/>
      </w:docPartObj>
    </w:sdtPr>
    <w:sdtEndPr>
      <w:rPr>
        <w:noProof/>
      </w:rPr>
    </w:sdtEndPr>
    <w:sdtContent>
      <w:p w14:paraId="1F427115" w14:textId="77777777" w:rsidR="006409A8" w:rsidRDefault="006409A8">
        <w:pPr>
          <w:pStyle w:val="Header"/>
          <w:jc w:val="right"/>
          <w:rPr>
            <w:noProof/>
          </w:rPr>
        </w:pPr>
        <w:r>
          <w:fldChar w:fldCharType="begin"/>
        </w:r>
        <w:r>
          <w:instrText xml:space="preserve"> PAGE   \* MERGEFORMAT </w:instrText>
        </w:r>
        <w:r>
          <w:fldChar w:fldCharType="separate"/>
        </w:r>
        <w:r w:rsidR="00F51005">
          <w:rPr>
            <w:noProof/>
          </w:rPr>
          <w:t>1</w:t>
        </w:r>
        <w:r>
          <w:rPr>
            <w:noProof/>
          </w:rPr>
          <w:fldChar w:fldCharType="end"/>
        </w:r>
      </w:p>
      <w:p w14:paraId="6435591F" w14:textId="651FD435" w:rsidR="006409A8" w:rsidRDefault="006409A8">
        <w:pPr>
          <w:pStyle w:val="Header"/>
          <w:jc w:val="right"/>
          <w:rPr>
            <w:noProof/>
          </w:rPr>
        </w:pPr>
        <w:r>
          <w:rPr>
            <w:noProof/>
          </w:rPr>
          <w:t>HH</w:t>
        </w:r>
        <w:r w:rsidR="00FA3445">
          <w:rPr>
            <w:noProof/>
          </w:rPr>
          <w:t xml:space="preserve"> </w:t>
        </w:r>
        <w:r w:rsidR="00194FE3">
          <w:rPr>
            <w:noProof/>
          </w:rPr>
          <w:t>187-26</w:t>
        </w:r>
      </w:p>
      <w:p w14:paraId="788C3637" w14:textId="4006D151" w:rsidR="006409A8" w:rsidRDefault="006409A8">
        <w:pPr>
          <w:pStyle w:val="Header"/>
          <w:jc w:val="right"/>
        </w:pPr>
        <w:r>
          <w:rPr>
            <w:noProof/>
          </w:rPr>
          <w:t>HCH 921/25</w:t>
        </w:r>
      </w:p>
    </w:sdtContent>
  </w:sdt>
  <w:p w14:paraId="65F7DE0D" w14:textId="77777777" w:rsidR="006409A8" w:rsidRDefault="006409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00DF8"/>
    <w:multiLevelType w:val="multilevel"/>
    <w:tmpl w:val="1C4E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216B8A"/>
    <w:multiLevelType w:val="multilevel"/>
    <w:tmpl w:val="953E0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7E6CF9"/>
    <w:multiLevelType w:val="multilevel"/>
    <w:tmpl w:val="A404C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E95"/>
    <w:rsid w:val="000D455E"/>
    <w:rsid w:val="000F6385"/>
    <w:rsid w:val="00194FE3"/>
    <w:rsid w:val="001A6EB5"/>
    <w:rsid w:val="002E6855"/>
    <w:rsid w:val="00305676"/>
    <w:rsid w:val="0031500F"/>
    <w:rsid w:val="00330F5C"/>
    <w:rsid w:val="00481E18"/>
    <w:rsid w:val="00495C76"/>
    <w:rsid w:val="004C1100"/>
    <w:rsid w:val="005764E4"/>
    <w:rsid w:val="005A7C6D"/>
    <w:rsid w:val="006409A8"/>
    <w:rsid w:val="006C3E95"/>
    <w:rsid w:val="00755D08"/>
    <w:rsid w:val="007B22FE"/>
    <w:rsid w:val="009C3F65"/>
    <w:rsid w:val="00A16E9F"/>
    <w:rsid w:val="00D14F45"/>
    <w:rsid w:val="00D37665"/>
    <w:rsid w:val="00E57864"/>
    <w:rsid w:val="00EA5BE9"/>
    <w:rsid w:val="00F51005"/>
    <w:rsid w:val="00F664A3"/>
    <w:rsid w:val="00FA344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64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3E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3E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3E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3E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3E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3E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E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E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E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E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3E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3E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3E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3E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3E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E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E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E95"/>
    <w:rPr>
      <w:rFonts w:eastAsiaTheme="majorEastAsia" w:cstheme="majorBidi"/>
      <w:color w:val="272727" w:themeColor="text1" w:themeTint="D8"/>
    </w:rPr>
  </w:style>
  <w:style w:type="paragraph" w:styleId="Title">
    <w:name w:val="Title"/>
    <w:basedOn w:val="Normal"/>
    <w:next w:val="Normal"/>
    <w:link w:val="TitleChar"/>
    <w:uiPriority w:val="10"/>
    <w:qFormat/>
    <w:rsid w:val="006C3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E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E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E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E95"/>
    <w:pPr>
      <w:spacing w:before="160"/>
      <w:jc w:val="center"/>
    </w:pPr>
    <w:rPr>
      <w:i/>
      <w:iCs/>
      <w:color w:val="404040" w:themeColor="text1" w:themeTint="BF"/>
    </w:rPr>
  </w:style>
  <w:style w:type="character" w:customStyle="1" w:styleId="QuoteChar">
    <w:name w:val="Quote Char"/>
    <w:basedOn w:val="DefaultParagraphFont"/>
    <w:link w:val="Quote"/>
    <w:uiPriority w:val="29"/>
    <w:rsid w:val="006C3E95"/>
    <w:rPr>
      <w:i/>
      <w:iCs/>
      <w:color w:val="404040" w:themeColor="text1" w:themeTint="BF"/>
    </w:rPr>
  </w:style>
  <w:style w:type="paragraph" w:styleId="ListParagraph">
    <w:name w:val="List Paragraph"/>
    <w:basedOn w:val="Normal"/>
    <w:uiPriority w:val="34"/>
    <w:qFormat/>
    <w:rsid w:val="006C3E95"/>
    <w:pPr>
      <w:ind w:left="720"/>
      <w:contextualSpacing/>
    </w:pPr>
  </w:style>
  <w:style w:type="character" w:styleId="IntenseEmphasis">
    <w:name w:val="Intense Emphasis"/>
    <w:basedOn w:val="DefaultParagraphFont"/>
    <w:uiPriority w:val="21"/>
    <w:qFormat/>
    <w:rsid w:val="006C3E95"/>
    <w:rPr>
      <w:i/>
      <w:iCs/>
      <w:color w:val="2F5496" w:themeColor="accent1" w:themeShade="BF"/>
    </w:rPr>
  </w:style>
  <w:style w:type="paragraph" w:styleId="IntenseQuote">
    <w:name w:val="Intense Quote"/>
    <w:basedOn w:val="Normal"/>
    <w:next w:val="Normal"/>
    <w:link w:val="IntenseQuoteChar"/>
    <w:uiPriority w:val="30"/>
    <w:qFormat/>
    <w:rsid w:val="006C3E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3E95"/>
    <w:rPr>
      <w:i/>
      <w:iCs/>
      <w:color w:val="2F5496" w:themeColor="accent1" w:themeShade="BF"/>
    </w:rPr>
  </w:style>
  <w:style w:type="character" w:styleId="IntenseReference">
    <w:name w:val="Intense Reference"/>
    <w:basedOn w:val="DefaultParagraphFont"/>
    <w:uiPriority w:val="32"/>
    <w:qFormat/>
    <w:rsid w:val="006C3E95"/>
    <w:rPr>
      <w:b/>
      <w:bCs/>
      <w:smallCaps/>
      <w:color w:val="2F5496" w:themeColor="accent1" w:themeShade="BF"/>
      <w:spacing w:val="5"/>
    </w:rPr>
  </w:style>
  <w:style w:type="paragraph" w:styleId="Header">
    <w:name w:val="header"/>
    <w:basedOn w:val="Normal"/>
    <w:link w:val="HeaderChar"/>
    <w:uiPriority w:val="99"/>
    <w:unhideWhenUsed/>
    <w:rsid w:val="00640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9A8"/>
  </w:style>
  <w:style w:type="paragraph" w:styleId="Footer">
    <w:name w:val="footer"/>
    <w:basedOn w:val="Normal"/>
    <w:link w:val="FooterChar"/>
    <w:uiPriority w:val="99"/>
    <w:unhideWhenUsed/>
    <w:rsid w:val="00640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9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3E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3E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3E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3E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3E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3E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E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E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E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E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3E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3E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3E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3E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3E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E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E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E95"/>
    <w:rPr>
      <w:rFonts w:eastAsiaTheme="majorEastAsia" w:cstheme="majorBidi"/>
      <w:color w:val="272727" w:themeColor="text1" w:themeTint="D8"/>
    </w:rPr>
  </w:style>
  <w:style w:type="paragraph" w:styleId="Title">
    <w:name w:val="Title"/>
    <w:basedOn w:val="Normal"/>
    <w:next w:val="Normal"/>
    <w:link w:val="TitleChar"/>
    <w:uiPriority w:val="10"/>
    <w:qFormat/>
    <w:rsid w:val="006C3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E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E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E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E95"/>
    <w:pPr>
      <w:spacing w:before="160"/>
      <w:jc w:val="center"/>
    </w:pPr>
    <w:rPr>
      <w:i/>
      <w:iCs/>
      <w:color w:val="404040" w:themeColor="text1" w:themeTint="BF"/>
    </w:rPr>
  </w:style>
  <w:style w:type="character" w:customStyle="1" w:styleId="QuoteChar">
    <w:name w:val="Quote Char"/>
    <w:basedOn w:val="DefaultParagraphFont"/>
    <w:link w:val="Quote"/>
    <w:uiPriority w:val="29"/>
    <w:rsid w:val="006C3E95"/>
    <w:rPr>
      <w:i/>
      <w:iCs/>
      <w:color w:val="404040" w:themeColor="text1" w:themeTint="BF"/>
    </w:rPr>
  </w:style>
  <w:style w:type="paragraph" w:styleId="ListParagraph">
    <w:name w:val="List Paragraph"/>
    <w:basedOn w:val="Normal"/>
    <w:uiPriority w:val="34"/>
    <w:qFormat/>
    <w:rsid w:val="006C3E95"/>
    <w:pPr>
      <w:ind w:left="720"/>
      <w:contextualSpacing/>
    </w:pPr>
  </w:style>
  <w:style w:type="character" w:styleId="IntenseEmphasis">
    <w:name w:val="Intense Emphasis"/>
    <w:basedOn w:val="DefaultParagraphFont"/>
    <w:uiPriority w:val="21"/>
    <w:qFormat/>
    <w:rsid w:val="006C3E95"/>
    <w:rPr>
      <w:i/>
      <w:iCs/>
      <w:color w:val="2F5496" w:themeColor="accent1" w:themeShade="BF"/>
    </w:rPr>
  </w:style>
  <w:style w:type="paragraph" w:styleId="IntenseQuote">
    <w:name w:val="Intense Quote"/>
    <w:basedOn w:val="Normal"/>
    <w:next w:val="Normal"/>
    <w:link w:val="IntenseQuoteChar"/>
    <w:uiPriority w:val="30"/>
    <w:qFormat/>
    <w:rsid w:val="006C3E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3E95"/>
    <w:rPr>
      <w:i/>
      <w:iCs/>
      <w:color w:val="2F5496" w:themeColor="accent1" w:themeShade="BF"/>
    </w:rPr>
  </w:style>
  <w:style w:type="character" w:styleId="IntenseReference">
    <w:name w:val="Intense Reference"/>
    <w:basedOn w:val="DefaultParagraphFont"/>
    <w:uiPriority w:val="32"/>
    <w:qFormat/>
    <w:rsid w:val="006C3E95"/>
    <w:rPr>
      <w:b/>
      <w:bCs/>
      <w:smallCaps/>
      <w:color w:val="2F5496" w:themeColor="accent1" w:themeShade="BF"/>
      <w:spacing w:val="5"/>
    </w:rPr>
  </w:style>
  <w:style w:type="paragraph" w:styleId="Header">
    <w:name w:val="header"/>
    <w:basedOn w:val="Normal"/>
    <w:link w:val="HeaderChar"/>
    <w:uiPriority w:val="99"/>
    <w:unhideWhenUsed/>
    <w:rsid w:val="00640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9A8"/>
  </w:style>
  <w:style w:type="paragraph" w:styleId="Footer">
    <w:name w:val="footer"/>
    <w:basedOn w:val="Normal"/>
    <w:link w:val="FooterChar"/>
    <w:uiPriority w:val="99"/>
    <w:unhideWhenUsed/>
    <w:rsid w:val="00640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Kudzai Alufandika</dc:creator>
  <cp:lastModifiedBy>JSC</cp:lastModifiedBy>
  <cp:revision>2</cp:revision>
  <cp:lastPrinted>2026-02-25T13:29:00Z</cp:lastPrinted>
  <dcterms:created xsi:type="dcterms:W3CDTF">2026-03-20T10:41:00Z</dcterms:created>
  <dcterms:modified xsi:type="dcterms:W3CDTF">2026-03-20T10:41:00Z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a0499ee8-b34a-4aa0-92de-356b3ae97900</vt:lpwstr>
  </property>
</Properties>
</file>