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20" w:after="1"/>
        <w:rPr>
          <w:sz w:val="20"/>
        </w:rPr>
      </w:pPr>
    </w:p>
    <w:p>
      <w:pPr>
        <w:pStyle w:val="BodyText"/>
        <w:ind w:left="165"/>
        <w:rPr>
          <w:sz w:val="20"/>
        </w:rPr>
      </w:pPr>
      <w:r>
        <w:rPr>
          <w:sz w:val="20"/>
        </w:rPr>
        <mc:AlternateContent>
          <mc:Choice Requires="wps">
            <w:drawing>
              <wp:inline distT="0" distB="0" distL="0" distR="0">
                <wp:extent cx="5648960" cy="3084830"/>
                <wp:effectExtent l="0" t="0" r="0" b="1269"/>
                <wp:docPr id="2" name="Group 2"/>
                <wp:cNvGraphicFramePr>
                  <a:graphicFrameLocks/>
                </wp:cNvGraphicFramePr>
                <a:graphic>
                  <a:graphicData uri="http://schemas.microsoft.com/office/word/2010/wordprocessingGroup">
                    <wpg:wgp>
                      <wpg:cNvPr id="2" name="Group 2"/>
                      <wpg:cNvGrpSpPr/>
                      <wpg:grpSpPr>
                        <a:xfrm>
                          <a:off x="0" y="0"/>
                          <a:ext cx="5648960" cy="3084830"/>
                          <a:chExt cx="5648960" cy="3084830"/>
                        </a:xfrm>
                      </wpg:grpSpPr>
                      <wps:wsp>
                        <wps:cNvPr id="3" name="Textbox 3"/>
                        <wps:cNvSpPr txBox="1"/>
                        <wps:spPr>
                          <a:xfrm>
                            <a:off x="0" y="0"/>
                            <a:ext cx="2980055" cy="168910"/>
                          </a:xfrm>
                          <a:prstGeom prst="rect">
                            <a:avLst/>
                          </a:prstGeom>
                        </wps:spPr>
                        <wps:txbx>
                          <w:txbxContent>
                            <w:p>
                              <w:pPr>
                                <w:spacing w:line="266" w:lineRule="exact" w:before="0"/>
                                <w:ind w:left="0" w:right="0" w:firstLine="0"/>
                                <w:jc w:val="left"/>
                                <w:rPr>
                                  <w:b/>
                                  <w:sz w:val="24"/>
                                </w:rPr>
                              </w:pPr>
                              <w:r>
                                <w:rPr>
                                  <w:b/>
                                  <w:sz w:val="24"/>
                                </w:rPr>
                                <w:t>IN</w:t>
                              </w:r>
                              <w:r>
                                <w:rPr>
                                  <w:b/>
                                  <w:spacing w:val="-1"/>
                                  <w:sz w:val="24"/>
                                </w:rPr>
                                <w:t> </w:t>
                              </w:r>
                              <w:r>
                                <w:rPr>
                                  <w:b/>
                                  <w:sz w:val="24"/>
                                </w:rPr>
                                <w:t>THE</w:t>
                              </w:r>
                              <w:r>
                                <w:rPr>
                                  <w:b/>
                                  <w:spacing w:val="-1"/>
                                  <w:sz w:val="24"/>
                                </w:rPr>
                                <w:t> </w:t>
                              </w:r>
                              <w:r>
                                <w:rPr>
                                  <w:b/>
                                  <w:sz w:val="24"/>
                                </w:rPr>
                                <w:t>LABOUR</w:t>
                              </w:r>
                              <w:r>
                                <w:rPr>
                                  <w:b/>
                                  <w:spacing w:val="-2"/>
                                  <w:sz w:val="24"/>
                                </w:rPr>
                                <w:t> </w:t>
                              </w:r>
                              <w:r>
                                <w:rPr>
                                  <w:b/>
                                  <w:sz w:val="24"/>
                                </w:rPr>
                                <w:t>COURT</w:t>
                              </w:r>
                              <w:r>
                                <w:rPr>
                                  <w:b/>
                                  <w:spacing w:val="-1"/>
                                  <w:sz w:val="24"/>
                                </w:rPr>
                                <w:t> </w:t>
                              </w:r>
                              <w:r>
                                <w:rPr>
                                  <w:b/>
                                  <w:sz w:val="24"/>
                                </w:rPr>
                                <w:t>OF </w:t>
                              </w:r>
                              <w:r>
                                <w:rPr>
                                  <w:b/>
                                  <w:spacing w:val="-2"/>
                                  <w:sz w:val="24"/>
                                </w:rPr>
                                <w:t>ZIMBABWE</w:t>
                              </w:r>
                            </w:p>
                          </w:txbxContent>
                        </wps:txbx>
                        <wps:bodyPr wrap="square" lIns="0" tIns="0" rIns="0" bIns="0" rtlCol="0">
                          <a:noAutofit/>
                        </wps:bodyPr>
                      </wps:wsp>
                      <wps:wsp>
                        <wps:cNvPr id="4" name="Textbox 4"/>
                        <wps:cNvSpPr txBox="1"/>
                        <wps:spPr>
                          <a:xfrm>
                            <a:off x="3772687" y="0"/>
                            <a:ext cx="1875789" cy="168910"/>
                          </a:xfrm>
                          <a:prstGeom prst="rect">
                            <a:avLst/>
                          </a:prstGeom>
                        </wps:spPr>
                        <wps:txbx>
                          <w:txbxContent>
                            <w:p>
                              <w:pPr>
                                <w:spacing w:line="266" w:lineRule="exact" w:before="0"/>
                                <w:ind w:left="0" w:right="0" w:firstLine="0"/>
                                <w:jc w:val="left"/>
                                <w:rPr>
                                  <w:b/>
                                  <w:sz w:val="24"/>
                                </w:rPr>
                              </w:pPr>
                              <w:r>
                                <w:rPr>
                                  <w:b/>
                                  <w:sz w:val="24"/>
                                </w:rPr>
                                <w:t>JUDGMENT NO </w:t>
                              </w:r>
                              <w:r>
                                <w:rPr>
                                  <w:b/>
                                  <w:spacing w:val="-2"/>
                                  <w:sz w:val="24"/>
                                </w:rPr>
                                <w:t>LC/H/6/26</w:t>
                              </w:r>
                            </w:p>
                          </w:txbxContent>
                        </wps:txbx>
                        <wps:bodyPr wrap="square" lIns="0" tIns="0" rIns="0" bIns="0" rtlCol="0">
                          <a:noAutofit/>
                        </wps:bodyPr>
                      </wps:wsp>
                      <wps:wsp>
                        <wps:cNvPr id="5" name="Textbox 5"/>
                        <wps:cNvSpPr txBox="1"/>
                        <wps:spPr>
                          <a:xfrm>
                            <a:off x="0" y="345297"/>
                            <a:ext cx="2366645" cy="756920"/>
                          </a:xfrm>
                          <a:prstGeom prst="rect">
                            <a:avLst/>
                          </a:prstGeom>
                        </wps:spPr>
                        <wps:txbx>
                          <w:txbxContent>
                            <w:p>
                              <w:pPr>
                                <w:spacing w:line="398" w:lineRule="auto" w:before="0"/>
                                <w:ind w:left="0" w:right="0" w:firstLine="0"/>
                                <w:jc w:val="left"/>
                                <w:rPr>
                                  <w:b/>
                                  <w:sz w:val="24"/>
                                </w:rPr>
                              </w:pPr>
                              <w:r>
                                <w:rPr>
                                  <w:b/>
                                  <w:sz w:val="24"/>
                                </w:rPr>
                                <w:t>HARARE,</w:t>
                              </w:r>
                              <w:r>
                                <w:rPr>
                                  <w:b/>
                                  <w:spacing w:val="-12"/>
                                  <w:sz w:val="24"/>
                                </w:rPr>
                                <w:t> </w:t>
                              </w:r>
                              <w:r>
                                <w:rPr>
                                  <w:b/>
                                  <w:sz w:val="24"/>
                                </w:rPr>
                                <w:t>26</w:t>
                              </w:r>
                              <w:r>
                                <w:rPr>
                                  <w:b/>
                                  <w:position w:val="8"/>
                                  <w:sz w:val="16"/>
                                </w:rPr>
                                <w:t>TH </w:t>
                              </w:r>
                              <w:r>
                                <w:rPr>
                                  <w:b/>
                                  <w:sz w:val="24"/>
                                </w:rPr>
                                <w:t>NOVEMBER,</w:t>
                              </w:r>
                              <w:r>
                                <w:rPr>
                                  <w:b/>
                                  <w:spacing w:val="-12"/>
                                  <w:sz w:val="24"/>
                                </w:rPr>
                                <w:t> </w:t>
                              </w:r>
                              <w:r>
                                <w:rPr>
                                  <w:b/>
                                  <w:sz w:val="24"/>
                                </w:rPr>
                                <w:t>2025 </w:t>
                              </w:r>
                              <w:r>
                                <w:rPr>
                                  <w:b/>
                                  <w:spacing w:val="-4"/>
                                  <w:sz w:val="24"/>
                                </w:rPr>
                                <w:t>AND</w:t>
                              </w:r>
                            </w:p>
                            <w:p>
                              <w:pPr>
                                <w:spacing w:line="277" w:lineRule="exact" w:before="0"/>
                                <w:ind w:left="0" w:right="0" w:firstLine="0"/>
                                <w:jc w:val="left"/>
                                <w:rPr>
                                  <w:b/>
                                  <w:sz w:val="24"/>
                                </w:rPr>
                              </w:pPr>
                              <w:r>
                                <w:rPr>
                                  <w:b/>
                                  <w:sz w:val="24"/>
                                </w:rPr>
                                <w:t>8</w:t>
                              </w:r>
                              <w:r>
                                <w:rPr>
                                  <w:b/>
                                  <w:position w:val="8"/>
                                  <w:sz w:val="16"/>
                                </w:rPr>
                                <w:t>TH</w:t>
                              </w:r>
                              <w:r>
                                <w:rPr>
                                  <w:b/>
                                  <w:spacing w:val="19"/>
                                  <w:position w:val="8"/>
                                  <w:sz w:val="16"/>
                                </w:rPr>
                                <w:t> </w:t>
                              </w:r>
                              <w:r>
                                <w:rPr>
                                  <w:b/>
                                  <w:spacing w:val="-2"/>
                                  <w:sz w:val="24"/>
                                </w:rPr>
                                <w:t>JANUARY,2026</w:t>
                              </w:r>
                            </w:p>
                          </w:txbxContent>
                        </wps:txbx>
                        <wps:bodyPr wrap="square" lIns="0" tIns="0" rIns="0" bIns="0" rtlCol="0">
                          <a:noAutofit/>
                        </wps:bodyPr>
                      </wps:wsp>
                      <wps:wsp>
                        <wps:cNvPr id="6" name="Textbox 6"/>
                        <wps:cNvSpPr txBox="1"/>
                        <wps:spPr>
                          <a:xfrm>
                            <a:off x="4085818" y="350774"/>
                            <a:ext cx="1563370" cy="168910"/>
                          </a:xfrm>
                          <a:prstGeom prst="rect">
                            <a:avLst/>
                          </a:prstGeom>
                        </wps:spPr>
                        <wps:txbx>
                          <w:txbxContent>
                            <w:p>
                              <w:pPr>
                                <w:spacing w:line="266" w:lineRule="exact" w:before="0"/>
                                <w:ind w:left="0" w:right="0" w:firstLine="0"/>
                                <w:jc w:val="left"/>
                                <w:rPr>
                                  <w:b/>
                                  <w:sz w:val="24"/>
                                </w:rPr>
                              </w:pPr>
                              <w:r>
                                <w:rPr>
                                  <w:b/>
                                  <w:sz w:val="24"/>
                                </w:rPr>
                                <w:t>CASE NO </w:t>
                              </w:r>
                              <w:r>
                                <w:rPr>
                                  <w:b/>
                                  <w:spacing w:val="-2"/>
                                  <w:sz w:val="24"/>
                                </w:rPr>
                                <w:t>LC/H/955/25</w:t>
                              </w:r>
                            </w:p>
                          </w:txbxContent>
                        </wps:txbx>
                        <wps:bodyPr wrap="square" lIns="0" tIns="0" rIns="0" bIns="0" rtlCol="0">
                          <a:noAutofit/>
                        </wps:bodyPr>
                      </wps:wsp>
                      <wps:wsp>
                        <wps:cNvPr id="7" name="Textbox 7"/>
                        <wps:cNvSpPr txBox="1"/>
                        <wps:spPr>
                          <a:xfrm>
                            <a:off x="0" y="2039366"/>
                            <a:ext cx="1543050" cy="168910"/>
                          </a:xfrm>
                          <a:prstGeom prst="rect">
                            <a:avLst/>
                          </a:prstGeom>
                        </wps:spPr>
                        <wps:txbx>
                          <w:txbxContent>
                            <w:p>
                              <w:pPr>
                                <w:spacing w:line="266" w:lineRule="exact" w:before="0"/>
                                <w:ind w:left="0" w:right="0" w:firstLine="0"/>
                                <w:jc w:val="left"/>
                                <w:rPr>
                                  <w:b/>
                                  <w:sz w:val="24"/>
                                </w:rPr>
                              </w:pPr>
                              <w:r>
                                <w:rPr>
                                  <w:b/>
                                  <w:sz w:val="24"/>
                                </w:rPr>
                                <w:t>JOSEPH</w:t>
                              </w:r>
                              <w:r>
                                <w:rPr>
                                  <w:b/>
                                  <w:spacing w:val="1"/>
                                  <w:sz w:val="24"/>
                                </w:rPr>
                                <w:t> </w:t>
                              </w:r>
                              <w:r>
                                <w:rPr>
                                  <w:b/>
                                  <w:spacing w:val="-2"/>
                                  <w:sz w:val="24"/>
                                </w:rPr>
                                <w:t>WAGUSIWA</w:t>
                              </w:r>
                            </w:p>
                          </w:txbxContent>
                        </wps:txbx>
                        <wps:bodyPr wrap="square" lIns="0" tIns="0" rIns="0" bIns="0" rtlCol="0">
                          <a:noAutofit/>
                        </wps:bodyPr>
                      </wps:wsp>
                      <wps:wsp>
                        <wps:cNvPr id="8" name="Textbox 8"/>
                        <wps:cNvSpPr txBox="1"/>
                        <wps:spPr>
                          <a:xfrm>
                            <a:off x="3848684" y="2039366"/>
                            <a:ext cx="935990" cy="168910"/>
                          </a:xfrm>
                          <a:prstGeom prst="rect">
                            <a:avLst/>
                          </a:prstGeom>
                        </wps:spPr>
                        <wps:txbx>
                          <w:txbxContent>
                            <w:p>
                              <w:pPr>
                                <w:spacing w:line="266" w:lineRule="exact" w:before="0"/>
                                <w:ind w:left="0" w:right="0" w:firstLine="0"/>
                                <w:jc w:val="left"/>
                                <w:rPr>
                                  <w:b/>
                                  <w:sz w:val="24"/>
                                </w:rPr>
                              </w:pPr>
                              <w:r>
                                <w:rPr>
                                  <w:b/>
                                  <w:spacing w:val="-2"/>
                                  <w:sz w:val="24"/>
                                </w:rPr>
                                <w:t>APPELLANT</w:t>
                              </w:r>
                            </w:p>
                          </w:txbxContent>
                        </wps:txbx>
                        <wps:bodyPr wrap="square" lIns="0" tIns="0" rIns="0" bIns="0" rtlCol="0">
                          <a:noAutofit/>
                        </wps:bodyPr>
                      </wps:wsp>
                      <wps:wsp>
                        <wps:cNvPr id="9" name="Textbox 9"/>
                        <wps:cNvSpPr txBox="1"/>
                        <wps:spPr>
                          <a:xfrm>
                            <a:off x="0" y="2740786"/>
                            <a:ext cx="3573145" cy="344170"/>
                          </a:xfrm>
                          <a:prstGeom prst="rect">
                            <a:avLst/>
                          </a:prstGeom>
                        </wps:spPr>
                        <wps:txbx>
                          <w:txbxContent>
                            <w:p>
                              <w:pPr>
                                <w:spacing w:line="240" w:lineRule="auto" w:before="0"/>
                                <w:ind w:left="60" w:right="0" w:hanging="60"/>
                                <w:jc w:val="left"/>
                                <w:rPr>
                                  <w:b/>
                                  <w:sz w:val="24"/>
                                </w:rPr>
                              </w:pPr>
                              <w:r>
                                <w:rPr>
                                  <w:b/>
                                  <w:sz w:val="24"/>
                                </w:rPr>
                                <w:t>ZIMBABWE</w:t>
                              </w:r>
                              <w:r>
                                <w:rPr>
                                  <w:b/>
                                  <w:spacing w:val="-13"/>
                                  <w:sz w:val="24"/>
                                </w:rPr>
                                <w:t> </w:t>
                              </w:r>
                              <w:r>
                                <w:rPr>
                                  <w:b/>
                                  <w:sz w:val="24"/>
                                </w:rPr>
                                <w:t>ELECTRICITY</w:t>
                              </w:r>
                              <w:r>
                                <w:rPr>
                                  <w:b/>
                                  <w:spacing w:val="-14"/>
                                  <w:sz w:val="24"/>
                                </w:rPr>
                                <w:t> </w:t>
                              </w:r>
                              <w:r>
                                <w:rPr>
                                  <w:b/>
                                  <w:sz w:val="24"/>
                                </w:rPr>
                                <w:t>TRANSMISSION</w:t>
                              </w:r>
                              <w:r>
                                <w:rPr>
                                  <w:b/>
                                  <w:spacing w:val="-14"/>
                                  <w:sz w:val="24"/>
                                </w:rPr>
                                <w:t> </w:t>
                              </w:r>
                              <w:r>
                                <w:rPr>
                                  <w:b/>
                                  <w:sz w:val="24"/>
                                </w:rPr>
                                <w:t>AND DISTRIBUTION COMPANY (PVT) LTD</w:t>
                              </w:r>
                            </w:p>
                          </w:txbxContent>
                        </wps:txbx>
                        <wps:bodyPr wrap="square" lIns="0" tIns="0" rIns="0" bIns="0" rtlCol="0">
                          <a:noAutofit/>
                        </wps:bodyPr>
                      </wps:wsp>
                      <wps:wsp>
                        <wps:cNvPr id="10" name="Textbox 10"/>
                        <wps:cNvSpPr txBox="1"/>
                        <wps:spPr>
                          <a:xfrm>
                            <a:off x="3865448" y="2740786"/>
                            <a:ext cx="1056640" cy="168910"/>
                          </a:xfrm>
                          <a:prstGeom prst="rect">
                            <a:avLst/>
                          </a:prstGeom>
                        </wps:spPr>
                        <wps:txbx>
                          <w:txbxContent>
                            <w:p>
                              <w:pPr>
                                <w:spacing w:line="266" w:lineRule="exact" w:before="0"/>
                                <w:ind w:left="0" w:right="0" w:firstLine="0"/>
                                <w:jc w:val="left"/>
                                <w:rPr>
                                  <w:b/>
                                  <w:sz w:val="24"/>
                                </w:rPr>
                              </w:pPr>
                              <w:r>
                                <w:rPr>
                                  <w:b/>
                                  <w:spacing w:val="-2"/>
                                  <w:sz w:val="24"/>
                                </w:rPr>
                                <w:t>RESPONDENT</w:t>
                              </w:r>
                            </w:p>
                          </w:txbxContent>
                        </wps:txbx>
                        <wps:bodyPr wrap="square" lIns="0" tIns="0" rIns="0" bIns="0" rtlCol="0">
                          <a:noAutofit/>
                        </wps:bodyPr>
                      </wps:wsp>
                    </wpg:wgp>
                  </a:graphicData>
                </a:graphic>
              </wp:inline>
            </w:drawing>
          </mc:Choice>
          <mc:Fallback>
            <w:pict>
              <v:group style="width:444.8pt;height:242.9pt;mso-position-horizontal-relative:char;mso-position-vertical-relative:line" id="docshapegroup2" coordorigin="0,0" coordsize="8896,4858">
                <v:shape style="position:absolute;left:0;top:0;width:4693;height:266" type="#_x0000_t202" id="docshape3" filled="false" stroked="false">
                  <v:textbox inset="0,0,0,0">
                    <w:txbxContent>
                      <w:p>
                        <w:pPr>
                          <w:spacing w:line="266" w:lineRule="exact" w:before="0"/>
                          <w:ind w:left="0" w:right="0" w:firstLine="0"/>
                          <w:jc w:val="left"/>
                          <w:rPr>
                            <w:b/>
                            <w:sz w:val="24"/>
                          </w:rPr>
                        </w:pPr>
                        <w:r>
                          <w:rPr>
                            <w:b/>
                            <w:sz w:val="24"/>
                          </w:rPr>
                          <w:t>IN</w:t>
                        </w:r>
                        <w:r>
                          <w:rPr>
                            <w:b/>
                            <w:spacing w:val="-1"/>
                            <w:sz w:val="24"/>
                          </w:rPr>
                          <w:t> </w:t>
                        </w:r>
                        <w:r>
                          <w:rPr>
                            <w:b/>
                            <w:sz w:val="24"/>
                          </w:rPr>
                          <w:t>THE</w:t>
                        </w:r>
                        <w:r>
                          <w:rPr>
                            <w:b/>
                            <w:spacing w:val="-1"/>
                            <w:sz w:val="24"/>
                          </w:rPr>
                          <w:t> </w:t>
                        </w:r>
                        <w:r>
                          <w:rPr>
                            <w:b/>
                            <w:sz w:val="24"/>
                          </w:rPr>
                          <w:t>LABOUR</w:t>
                        </w:r>
                        <w:r>
                          <w:rPr>
                            <w:b/>
                            <w:spacing w:val="-2"/>
                            <w:sz w:val="24"/>
                          </w:rPr>
                          <w:t> </w:t>
                        </w:r>
                        <w:r>
                          <w:rPr>
                            <w:b/>
                            <w:sz w:val="24"/>
                          </w:rPr>
                          <w:t>COURT</w:t>
                        </w:r>
                        <w:r>
                          <w:rPr>
                            <w:b/>
                            <w:spacing w:val="-1"/>
                            <w:sz w:val="24"/>
                          </w:rPr>
                          <w:t> </w:t>
                        </w:r>
                        <w:r>
                          <w:rPr>
                            <w:b/>
                            <w:sz w:val="24"/>
                          </w:rPr>
                          <w:t>OF </w:t>
                        </w:r>
                        <w:r>
                          <w:rPr>
                            <w:b/>
                            <w:spacing w:val="-2"/>
                            <w:sz w:val="24"/>
                          </w:rPr>
                          <w:t>ZIMBABWE</w:t>
                        </w:r>
                      </w:p>
                    </w:txbxContent>
                  </v:textbox>
                  <w10:wrap type="none"/>
                </v:shape>
                <v:shape style="position:absolute;left:5941;top:0;width:2954;height:266" type="#_x0000_t202" id="docshape4" filled="false" stroked="false">
                  <v:textbox inset="0,0,0,0">
                    <w:txbxContent>
                      <w:p>
                        <w:pPr>
                          <w:spacing w:line="266" w:lineRule="exact" w:before="0"/>
                          <w:ind w:left="0" w:right="0" w:firstLine="0"/>
                          <w:jc w:val="left"/>
                          <w:rPr>
                            <w:b/>
                            <w:sz w:val="24"/>
                          </w:rPr>
                        </w:pPr>
                        <w:r>
                          <w:rPr>
                            <w:b/>
                            <w:sz w:val="24"/>
                          </w:rPr>
                          <w:t>JUDGMENT NO </w:t>
                        </w:r>
                        <w:r>
                          <w:rPr>
                            <w:b/>
                            <w:spacing w:val="-2"/>
                            <w:sz w:val="24"/>
                          </w:rPr>
                          <w:t>LC/H/6/26</w:t>
                        </w:r>
                      </w:p>
                    </w:txbxContent>
                  </v:textbox>
                  <w10:wrap type="none"/>
                </v:shape>
                <v:shape style="position:absolute;left:0;top:543;width:3727;height:1192" type="#_x0000_t202" id="docshape5" filled="false" stroked="false">
                  <v:textbox inset="0,0,0,0">
                    <w:txbxContent>
                      <w:p>
                        <w:pPr>
                          <w:spacing w:line="398" w:lineRule="auto" w:before="0"/>
                          <w:ind w:left="0" w:right="0" w:firstLine="0"/>
                          <w:jc w:val="left"/>
                          <w:rPr>
                            <w:b/>
                            <w:sz w:val="24"/>
                          </w:rPr>
                        </w:pPr>
                        <w:r>
                          <w:rPr>
                            <w:b/>
                            <w:sz w:val="24"/>
                          </w:rPr>
                          <w:t>HARARE,</w:t>
                        </w:r>
                        <w:r>
                          <w:rPr>
                            <w:b/>
                            <w:spacing w:val="-12"/>
                            <w:sz w:val="24"/>
                          </w:rPr>
                          <w:t> </w:t>
                        </w:r>
                        <w:r>
                          <w:rPr>
                            <w:b/>
                            <w:sz w:val="24"/>
                          </w:rPr>
                          <w:t>26</w:t>
                        </w:r>
                        <w:r>
                          <w:rPr>
                            <w:b/>
                            <w:position w:val="8"/>
                            <w:sz w:val="16"/>
                          </w:rPr>
                          <w:t>TH </w:t>
                        </w:r>
                        <w:r>
                          <w:rPr>
                            <w:b/>
                            <w:sz w:val="24"/>
                          </w:rPr>
                          <w:t>NOVEMBER,</w:t>
                        </w:r>
                        <w:r>
                          <w:rPr>
                            <w:b/>
                            <w:spacing w:val="-12"/>
                            <w:sz w:val="24"/>
                          </w:rPr>
                          <w:t> </w:t>
                        </w:r>
                        <w:r>
                          <w:rPr>
                            <w:b/>
                            <w:sz w:val="24"/>
                          </w:rPr>
                          <w:t>2025 </w:t>
                        </w:r>
                        <w:r>
                          <w:rPr>
                            <w:b/>
                            <w:spacing w:val="-4"/>
                            <w:sz w:val="24"/>
                          </w:rPr>
                          <w:t>AND</w:t>
                        </w:r>
                      </w:p>
                      <w:p>
                        <w:pPr>
                          <w:spacing w:line="277" w:lineRule="exact" w:before="0"/>
                          <w:ind w:left="0" w:right="0" w:firstLine="0"/>
                          <w:jc w:val="left"/>
                          <w:rPr>
                            <w:b/>
                            <w:sz w:val="24"/>
                          </w:rPr>
                        </w:pPr>
                        <w:r>
                          <w:rPr>
                            <w:b/>
                            <w:sz w:val="24"/>
                          </w:rPr>
                          <w:t>8</w:t>
                        </w:r>
                        <w:r>
                          <w:rPr>
                            <w:b/>
                            <w:position w:val="8"/>
                            <w:sz w:val="16"/>
                          </w:rPr>
                          <w:t>TH</w:t>
                        </w:r>
                        <w:r>
                          <w:rPr>
                            <w:b/>
                            <w:spacing w:val="19"/>
                            <w:position w:val="8"/>
                            <w:sz w:val="16"/>
                          </w:rPr>
                          <w:t> </w:t>
                        </w:r>
                        <w:r>
                          <w:rPr>
                            <w:b/>
                            <w:spacing w:val="-2"/>
                            <w:sz w:val="24"/>
                          </w:rPr>
                          <w:t>JANUARY,2026</w:t>
                        </w:r>
                      </w:p>
                    </w:txbxContent>
                  </v:textbox>
                  <w10:wrap type="none"/>
                </v:shape>
                <v:shape style="position:absolute;left:6434;top:552;width:2462;height:266" type="#_x0000_t202" id="docshape6" filled="false" stroked="false">
                  <v:textbox inset="0,0,0,0">
                    <w:txbxContent>
                      <w:p>
                        <w:pPr>
                          <w:spacing w:line="266" w:lineRule="exact" w:before="0"/>
                          <w:ind w:left="0" w:right="0" w:firstLine="0"/>
                          <w:jc w:val="left"/>
                          <w:rPr>
                            <w:b/>
                            <w:sz w:val="24"/>
                          </w:rPr>
                        </w:pPr>
                        <w:r>
                          <w:rPr>
                            <w:b/>
                            <w:sz w:val="24"/>
                          </w:rPr>
                          <w:t>CASE NO </w:t>
                        </w:r>
                        <w:r>
                          <w:rPr>
                            <w:b/>
                            <w:spacing w:val="-2"/>
                            <w:sz w:val="24"/>
                          </w:rPr>
                          <w:t>LC/H/955/25</w:t>
                        </w:r>
                      </w:p>
                    </w:txbxContent>
                  </v:textbox>
                  <w10:wrap type="none"/>
                </v:shape>
                <v:shape style="position:absolute;left:0;top:3211;width:2430;height:266" type="#_x0000_t202" id="docshape7" filled="false" stroked="false">
                  <v:textbox inset="0,0,0,0">
                    <w:txbxContent>
                      <w:p>
                        <w:pPr>
                          <w:spacing w:line="266" w:lineRule="exact" w:before="0"/>
                          <w:ind w:left="0" w:right="0" w:firstLine="0"/>
                          <w:jc w:val="left"/>
                          <w:rPr>
                            <w:b/>
                            <w:sz w:val="24"/>
                          </w:rPr>
                        </w:pPr>
                        <w:r>
                          <w:rPr>
                            <w:b/>
                            <w:sz w:val="24"/>
                          </w:rPr>
                          <w:t>JOSEPH</w:t>
                        </w:r>
                        <w:r>
                          <w:rPr>
                            <w:b/>
                            <w:spacing w:val="1"/>
                            <w:sz w:val="24"/>
                          </w:rPr>
                          <w:t> </w:t>
                        </w:r>
                        <w:r>
                          <w:rPr>
                            <w:b/>
                            <w:spacing w:val="-2"/>
                            <w:sz w:val="24"/>
                          </w:rPr>
                          <w:t>WAGUSIWA</w:t>
                        </w:r>
                      </w:p>
                    </w:txbxContent>
                  </v:textbox>
                  <w10:wrap type="none"/>
                </v:shape>
                <v:shape style="position:absolute;left:6060;top:3211;width:1474;height:266" type="#_x0000_t202" id="docshape8" filled="false" stroked="false">
                  <v:textbox inset="0,0,0,0">
                    <w:txbxContent>
                      <w:p>
                        <w:pPr>
                          <w:spacing w:line="266" w:lineRule="exact" w:before="0"/>
                          <w:ind w:left="0" w:right="0" w:firstLine="0"/>
                          <w:jc w:val="left"/>
                          <w:rPr>
                            <w:b/>
                            <w:sz w:val="24"/>
                          </w:rPr>
                        </w:pPr>
                        <w:r>
                          <w:rPr>
                            <w:b/>
                            <w:spacing w:val="-2"/>
                            <w:sz w:val="24"/>
                          </w:rPr>
                          <w:t>APPELLANT</w:t>
                        </w:r>
                      </w:p>
                    </w:txbxContent>
                  </v:textbox>
                  <w10:wrap type="none"/>
                </v:shape>
                <v:shape style="position:absolute;left:0;top:4316;width:5627;height:542" type="#_x0000_t202" id="docshape9" filled="false" stroked="false">
                  <v:textbox inset="0,0,0,0">
                    <w:txbxContent>
                      <w:p>
                        <w:pPr>
                          <w:spacing w:line="240" w:lineRule="auto" w:before="0"/>
                          <w:ind w:left="60" w:right="0" w:hanging="60"/>
                          <w:jc w:val="left"/>
                          <w:rPr>
                            <w:b/>
                            <w:sz w:val="24"/>
                          </w:rPr>
                        </w:pPr>
                        <w:r>
                          <w:rPr>
                            <w:b/>
                            <w:sz w:val="24"/>
                          </w:rPr>
                          <w:t>ZIMBABWE</w:t>
                        </w:r>
                        <w:r>
                          <w:rPr>
                            <w:b/>
                            <w:spacing w:val="-13"/>
                            <w:sz w:val="24"/>
                          </w:rPr>
                          <w:t> </w:t>
                        </w:r>
                        <w:r>
                          <w:rPr>
                            <w:b/>
                            <w:sz w:val="24"/>
                          </w:rPr>
                          <w:t>ELECTRICITY</w:t>
                        </w:r>
                        <w:r>
                          <w:rPr>
                            <w:b/>
                            <w:spacing w:val="-14"/>
                            <w:sz w:val="24"/>
                          </w:rPr>
                          <w:t> </w:t>
                        </w:r>
                        <w:r>
                          <w:rPr>
                            <w:b/>
                            <w:sz w:val="24"/>
                          </w:rPr>
                          <w:t>TRANSMISSION</w:t>
                        </w:r>
                        <w:r>
                          <w:rPr>
                            <w:b/>
                            <w:spacing w:val="-14"/>
                            <w:sz w:val="24"/>
                          </w:rPr>
                          <w:t> </w:t>
                        </w:r>
                        <w:r>
                          <w:rPr>
                            <w:b/>
                            <w:sz w:val="24"/>
                          </w:rPr>
                          <w:t>AND DISTRIBUTION COMPANY (PVT) LTD</w:t>
                        </w:r>
                      </w:p>
                    </w:txbxContent>
                  </v:textbox>
                  <w10:wrap type="none"/>
                </v:shape>
                <v:shape style="position:absolute;left:6087;top:4316;width:1664;height:266" type="#_x0000_t202" id="docshape10" filled="false" stroked="false">
                  <v:textbox inset="0,0,0,0">
                    <w:txbxContent>
                      <w:p>
                        <w:pPr>
                          <w:spacing w:line="266" w:lineRule="exact" w:before="0"/>
                          <w:ind w:left="0" w:right="0" w:firstLine="0"/>
                          <w:jc w:val="left"/>
                          <w:rPr>
                            <w:b/>
                            <w:sz w:val="24"/>
                          </w:rPr>
                        </w:pPr>
                        <w:r>
                          <w:rPr>
                            <w:b/>
                            <w:spacing w:val="-2"/>
                            <w:sz w:val="24"/>
                          </w:rPr>
                          <w:t>RESPONDENT</w:t>
                        </w:r>
                      </w:p>
                    </w:txbxContent>
                  </v:textbox>
                  <w10:wrap type="none"/>
                </v:shape>
              </v:group>
            </w:pict>
          </mc:Fallback>
        </mc:AlternateContent>
      </w:r>
      <w:r>
        <w:rPr>
          <w:sz w:val="20"/>
        </w:rPr>
      </w:r>
    </w:p>
    <w:p>
      <w:pPr>
        <w:pStyle w:val="BodyText"/>
        <w:spacing w:before="266"/>
        <w:ind w:left="165"/>
      </w:pPr>
      <w:r>
        <w:rPr/>
        <w:drawing>
          <wp:anchor distT="0" distB="0" distL="0" distR="0" allowOverlap="1" layoutInCell="1" locked="0" behindDoc="0" simplePos="0" relativeHeight="15729152">
            <wp:simplePos x="0" y="0"/>
            <wp:positionH relativeFrom="page">
              <wp:posOffset>863600</wp:posOffset>
            </wp:positionH>
            <wp:positionV relativeFrom="paragraph">
              <wp:posOffset>-3310466</wp:posOffset>
            </wp:positionV>
            <wp:extent cx="5623560" cy="3264408"/>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6" cstate="print"/>
                    <a:stretch>
                      <a:fillRect/>
                    </a:stretch>
                  </pic:blipFill>
                  <pic:spPr>
                    <a:xfrm>
                      <a:off x="0" y="0"/>
                      <a:ext cx="5623560" cy="3264408"/>
                    </a:xfrm>
                    <a:prstGeom prst="rect">
                      <a:avLst/>
                    </a:prstGeom>
                  </pic:spPr>
                </pic:pic>
              </a:graphicData>
            </a:graphic>
          </wp:anchor>
        </w:drawing>
      </w:r>
      <w:r>
        <w:rPr/>
        <w:t>Before</w:t>
      </w:r>
      <w:r>
        <w:rPr>
          <w:spacing w:val="-4"/>
        </w:rPr>
        <w:t> </w:t>
      </w:r>
      <w:r>
        <w:rPr/>
        <w:t>the</w:t>
      </w:r>
      <w:r>
        <w:rPr>
          <w:spacing w:val="-1"/>
        </w:rPr>
        <w:t> </w:t>
      </w:r>
      <w:r>
        <w:rPr/>
        <w:t>Honourable</w:t>
      </w:r>
      <w:r>
        <w:rPr>
          <w:spacing w:val="-1"/>
        </w:rPr>
        <w:t> </w:t>
      </w:r>
      <w:r>
        <w:rPr/>
        <w:t>Chivizhe,</w:t>
      </w:r>
      <w:r>
        <w:rPr>
          <w:spacing w:val="-1"/>
        </w:rPr>
        <w:t> </w:t>
      </w:r>
      <w:r>
        <w:rPr>
          <w:spacing w:val="-2"/>
        </w:rPr>
        <w:t>Judge:</w:t>
      </w:r>
    </w:p>
    <w:p>
      <w:pPr>
        <w:pStyle w:val="BodyText"/>
      </w:pPr>
    </w:p>
    <w:p>
      <w:pPr>
        <w:pStyle w:val="BodyText"/>
        <w:ind w:left="165"/>
      </w:pPr>
      <w:r>
        <w:rPr/>
        <w:t>For</w:t>
      </w:r>
      <w:r>
        <w:rPr>
          <w:spacing w:val="-2"/>
        </w:rPr>
        <w:t> </w:t>
      </w:r>
      <w:r>
        <w:rPr/>
        <w:t>Appellant:</w:t>
      </w:r>
      <w:r>
        <w:rPr>
          <w:spacing w:val="-1"/>
        </w:rPr>
        <w:t> </w:t>
      </w:r>
      <w:r>
        <w:rPr/>
        <w:t>Mr.</w:t>
      </w:r>
      <w:r>
        <w:rPr>
          <w:spacing w:val="-1"/>
        </w:rPr>
        <w:t> </w:t>
      </w:r>
      <w:r>
        <w:rPr/>
        <w:t>E.</w:t>
      </w:r>
      <w:r>
        <w:rPr>
          <w:spacing w:val="-1"/>
        </w:rPr>
        <w:t> </w:t>
      </w:r>
      <w:r>
        <w:rPr/>
        <w:t>Nyakunika</w:t>
      </w:r>
      <w:r>
        <w:rPr>
          <w:spacing w:val="-1"/>
        </w:rPr>
        <w:t> </w:t>
      </w:r>
      <w:r>
        <w:rPr/>
        <w:t>(Legal</w:t>
      </w:r>
      <w:r>
        <w:rPr>
          <w:spacing w:val="-1"/>
        </w:rPr>
        <w:t> </w:t>
      </w:r>
      <w:r>
        <w:rPr>
          <w:spacing w:val="-2"/>
        </w:rPr>
        <w:t>Practitioner)</w:t>
      </w:r>
    </w:p>
    <w:p>
      <w:pPr>
        <w:pStyle w:val="BodyText"/>
      </w:pPr>
    </w:p>
    <w:p>
      <w:pPr>
        <w:pStyle w:val="BodyText"/>
        <w:ind w:left="165"/>
      </w:pPr>
      <w:r>
        <w:rPr/>
        <w:t>For</w:t>
      </w:r>
      <w:r>
        <w:rPr>
          <w:spacing w:val="-3"/>
        </w:rPr>
        <w:t> </w:t>
      </w:r>
      <w:r>
        <w:rPr/>
        <w:t>Respondent;</w:t>
      </w:r>
      <w:r>
        <w:rPr>
          <w:spacing w:val="-1"/>
        </w:rPr>
        <w:t> </w:t>
      </w:r>
      <w:r>
        <w:rPr/>
        <w:t>Miss</w:t>
      </w:r>
      <w:r>
        <w:rPr>
          <w:spacing w:val="-1"/>
        </w:rPr>
        <w:t> </w:t>
      </w:r>
      <w:r>
        <w:rPr/>
        <w:t>R. Mugadza</w:t>
      </w:r>
      <w:r>
        <w:rPr>
          <w:spacing w:val="-2"/>
        </w:rPr>
        <w:t> </w:t>
      </w:r>
      <w:r>
        <w:rPr/>
        <w:t>with</w:t>
      </w:r>
      <w:r>
        <w:rPr>
          <w:spacing w:val="-1"/>
        </w:rPr>
        <w:t> </w:t>
      </w:r>
      <w:r>
        <w:rPr/>
        <w:t>Mr. T.</w:t>
      </w:r>
      <w:r>
        <w:rPr>
          <w:spacing w:val="-1"/>
        </w:rPr>
        <w:t> </w:t>
      </w:r>
      <w:r>
        <w:rPr/>
        <w:t>Mashingaidze</w:t>
      </w:r>
      <w:r>
        <w:rPr>
          <w:spacing w:val="-3"/>
        </w:rPr>
        <w:t> </w:t>
      </w:r>
      <w:r>
        <w:rPr/>
        <w:t>(Legal </w:t>
      </w:r>
      <w:r>
        <w:rPr>
          <w:spacing w:val="-2"/>
        </w:rPr>
        <w:t>Practitioner)</w:t>
      </w:r>
    </w:p>
    <w:p>
      <w:pPr>
        <w:pStyle w:val="BodyText"/>
      </w:pPr>
    </w:p>
    <w:p>
      <w:pPr>
        <w:pStyle w:val="Heading1"/>
      </w:pPr>
      <w:r>
        <w:rPr/>
        <w:t>CHIVIZHE, </w:t>
      </w:r>
      <w:r>
        <w:rPr>
          <w:spacing w:val="-5"/>
        </w:rPr>
        <w:t>J:</w:t>
      </w:r>
    </w:p>
    <w:p>
      <w:pPr>
        <w:pStyle w:val="BodyText"/>
        <w:rPr>
          <w:b/>
        </w:rPr>
      </w:pPr>
    </w:p>
    <w:p>
      <w:pPr>
        <w:pStyle w:val="BodyText"/>
        <w:ind w:left="885"/>
      </w:pPr>
      <w:r>
        <w:rPr/>
        <w:t>This</w:t>
      </w:r>
      <w:r>
        <w:rPr>
          <w:spacing w:val="-13"/>
        </w:rPr>
        <w:t> </w:t>
      </w:r>
      <w:r>
        <w:rPr/>
        <w:t>is</w:t>
      </w:r>
      <w:r>
        <w:rPr>
          <w:spacing w:val="-9"/>
        </w:rPr>
        <w:t> </w:t>
      </w:r>
      <w:r>
        <w:rPr/>
        <w:t>an</w:t>
      </w:r>
      <w:r>
        <w:rPr>
          <w:spacing w:val="-9"/>
        </w:rPr>
        <w:t> </w:t>
      </w:r>
      <w:r>
        <w:rPr/>
        <w:t>appeal</w:t>
      </w:r>
      <w:r>
        <w:rPr>
          <w:spacing w:val="-7"/>
        </w:rPr>
        <w:t> </w:t>
      </w:r>
      <w:r>
        <w:rPr/>
        <w:t>against</w:t>
      </w:r>
      <w:r>
        <w:rPr>
          <w:spacing w:val="-9"/>
        </w:rPr>
        <w:t> </w:t>
      </w:r>
      <w:r>
        <w:rPr/>
        <w:t>the</w:t>
      </w:r>
      <w:r>
        <w:rPr>
          <w:spacing w:val="-11"/>
        </w:rPr>
        <w:t> </w:t>
      </w:r>
      <w:r>
        <w:rPr/>
        <w:t>determination</w:t>
      </w:r>
      <w:r>
        <w:rPr>
          <w:spacing w:val="-10"/>
        </w:rPr>
        <w:t> </w:t>
      </w:r>
      <w:r>
        <w:rPr/>
        <w:t>by</w:t>
      </w:r>
      <w:r>
        <w:rPr>
          <w:spacing w:val="-10"/>
        </w:rPr>
        <w:t> </w:t>
      </w:r>
      <w:r>
        <w:rPr/>
        <w:t>the</w:t>
      </w:r>
      <w:r>
        <w:rPr>
          <w:spacing w:val="-7"/>
        </w:rPr>
        <w:t> </w:t>
      </w:r>
      <w:r>
        <w:rPr/>
        <w:t>Appeals</w:t>
      </w:r>
      <w:r>
        <w:rPr>
          <w:spacing w:val="-9"/>
        </w:rPr>
        <w:t> </w:t>
      </w:r>
      <w:r>
        <w:rPr/>
        <w:t>Committee</w:t>
      </w:r>
      <w:r>
        <w:rPr>
          <w:spacing w:val="-13"/>
        </w:rPr>
        <w:t> </w:t>
      </w:r>
      <w:r>
        <w:rPr/>
        <w:t>dated</w:t>
      </w:r>
      <w:r>
        <w:rPr>
          <w:spacing w:val="-10"/>
        </w:rPr>
        <w:t> </w:t>
      </w:r>
      <w:r>
        <w:rPr/>
        <w:t>23</w:t>
      </w:r>
      <w:r>
        <w:rPr>
          <w:spacing w:val="-10"/>
        </w:rPr>
        <w:t> </w:t>
      </w:r>
      <w:r>
        <w:rPr>
          <w:spacing w:val="-2"/>
        </w:rPr>
        <w:t>January</w:t>
      </w:r>
    </w:p>
    <w:p>
      <w:pPr>
        <w:pStyle w:val="BodyText"/>
        <w:spacing w:before="22"/>
        <w:ind w:left="165"/>
      </w:pPr>
      <w:r>
        <w:rPr>
          <w:spacing w:val="-2"/>
        </w:rPr>
        <w:t>2025.</w:t>
      </w:r>
    </w:p>
    <w:p>
      <w:pPr>
        <w:pStyle w:val="Heading1"/>
        <w:spacing w:before="182"/>
      </w:pPr>
      <w:r>
        <w:rPr/>
        <w:t>BACKGROUND</w:t>
      </w:r>
      <w:r>
        <w:rPr>
          <w:spacing w:val="-2"/>
        </w:rPr>
        <w:t> </w:t>
      </w:r>
      <w:r>
        <w:rPr>
          <w:spacing w:val="-4"/>
        </w:rPr>
        <w:t>FACTS</w:t>
      </w:r>
    </w:p>
    <w:p>
      <w:pPr>
        <w:pStyle w:val="BodyText"/>
        <w:spacing w:line="259" w:lineRule="auto" w:before="180"/>
        <w:ind w:left="165"/>
      </w:pPr>
      <w:r>
        <w:rPr/>
        <w:t>The Appellant was employed permanently by the Respondent as a Billing Clerk in Kadoma until</w:t>
      </w:r>
      <w:r>
        <w:rPr>
          <w:spacing w:val="-3"/>
        </w:rPr>
        <w:t> </w:t>
      </w:r>
      <w:r>
        <w:rPr/>
        <w:t>his</w:t>
      </w:r>
      <w:r>
        <w:rPr>
          <w:spacing w:val="-3"/>
        </w:rPr>
        <w:t> </w:t>
      </w:r>
      <w:r>
        <w:rPr/>
        <w:t>dismissal</w:t>
      </w:r>
      <w:r>
        <w:rPr>
          <w:spacing w:val="-3"/>
        </w:rPr>
        <w:t> </w:t>
      </w:r>
      <w:r>
        <w:rPr/>
        <w:t>following</w:t>
      </w:r>
      <w:r>
        <w:rPr>
          <w:spacing w:val="-3"/>
        </w:rPr>
        <w:t> </w:t>
      </w:r>
      <w:r>
        <w:rPr/>
        <w:t>a</w:t>
      </w:r>
      <w:r>
        <w:rPr>
          <w:spacing w:val="-3"/>
        </w:rPr>
        <w:t> </w:t>
      </w:r>
      <w:r>
        <w:rPr/>
        <w:t>disciplinary</w:t>
      </w:r>
      <w:r>
        <w:rPr>
          <w:spacing w:val="-3"/>
        </w:rPr>
        <w:t> </w:t>
      </w:r>
      <w:r>
        <w:rPr/>
        <w:t>hearing</w:t>
      </w:r>
      <w:r>
        <w:rPr>
          <w:spacing w:val="-2"/>
        </w:rPr>
        <w:t> </w:t>
      </w:r>
      <w:r>
        <w:rPr/>
        <w:t>in</w:t>
      </w:r>
      <w:r>
        <w:rPr>
          <w:spacing w:val="-3"/>
        </w:rPr>
        <w:t> </w:t>
      </w:r>
      <w:r>
        <w:rPr/>
        <w:t>which</w:t>
      </w:r>
      <w:r>
        <w:rPr>
          <w:spacing w:val="-3"/>
        </w:rPr>
        <w:t> </w:t>
      </w:r>
      <w:r>
        <w:rPr/>
        <w:t>he</w:t>
      </w:r>
      <w:r>
        <w:rPr>
          <w:spacing w:val="-5"/>
        </w:rPr>
        <w:t> </w:t>
      </w:r>
      <w:r>
        <w:rPr/>
        <w:t>was</w:t>
      </w:r>
      <w:r>
        <w:rPr>
          <w:spacing w:val="-3"/>
        </w:rPr>
        <w:t> </w:t>
      </w:r>
      <w:r>
        <w:rPr/>
        <w:t>found</w:t>
      </w:r>
      <w:r>
        <w:rPr>
          <w:spacing w:val="-3"/>
        </w:rPr>
        <w:t> </w:t>
      </w:r>
      <w:r>
        <w:rPr/>
        <w:t>guilty</w:t>
      </w:r>
      <w:r>
        <w:rPr>
          <w:spacing w:val="-3"/>
        </w:rPr>
        <w:t> </w:t>
      </w:r>
      <w:r>
        <w:rPr/>
        <w:t>of</w:t>
      </w:r>
      <w:r>
        <w:rPr>
          <w:spacing w:val="-3"/>
        </w:rPr>
        <w:t> </w:t>
      </w:r>
      <w:r>
        <w:rPr/>
        <w:t>disorderly or objectionable behaviour as provided for under section 7(1)e of the NEC for the Zimbabwe Energy Industry Code of Conduct and Grievance Handling Procedures,2011. Aggrieved by</w:t>
      </w:r>
    </w:p>
    <w:p>
      <w:pPr>
        <w:pStyle w:val="BodyText"/>
        <w:spacing w:line="259" w:lineRule="auto" w:before="1"/>
        <w:ind w:left="165"/>
      </w:pPr>
      <w:r>
        <w:rPr/>
        <w:t>the Disciplinary Committee’s determination, he lodged an appeal with the Appeals Committee, which appeal was dismissed on 21 January 2025. Being out of time to appeal to this</w:t>
      </w:r>
      <w:r>
        <w:rPr>
          <w:spacing w:val="-3"/>
        </w:rPr>
        <w:t> </w:t>
      </w:r>
      <w:r>
        <w:rPr/>
        <w:t>court,</w:t>
      </w:r>
      <w:r>
        <w:rPr>
          <w:spacing w:val="-3"/>
        </w:rPr>
        <w:t> </w:t>
      </w:r>
      <w:r>
        <w:rPr/>
        <w:t>the</w:t>
      </w:r>
      <w:r>
        <w:rPr>
          <w:spacing w:val="-3"/>
        </w:rPr>
        <w:t> </w:t>
      </w:r>
      <w:r>
        <w:rPr/>
        <w:t>Appellant</w:t>
      </w:r>
      <w:r>
        <w:rPr>
          <w:spacing w:val="-1"/>
        </w:rPr>
        <w:t> </w:t>
      </w:r>
      <w:r>
        <w:rPr/>
        <w:t>applied</w:t>
      </w:r>
      <w:r>
        <w:rPr>
          <w:spacing w:val="-3"/>
        </w:rPr>
        <w:t> </w:t>
      </w:r>
      <w:r>
        <w:rPr/>
        <w:t>for</w:t>
      </w:r>
      <w:r>
        <w:rPr>
          <w:spacing w:val="-5"/>
        </w:rPr>
        <w:t> </w:t>
      </w:r>
      <w:r>
        <w:rPr/>
        <w:t>condonation</w:t>
      </w:r>
      <w:r>
        <w:rPr>
          <w:spacing w:val="-3"/>
        </w:rPr>
        <w:t> </w:t>
      </w:r>
      <w:r>
        <w:rPr/>
        <w:t>for</w:t>
      </w:r>
      <w:r>
        <w:rPr>
          <w:spacing w:val="-3"/>
        </w:rPr>
        <w:t> </w:t>
      </w:r>
      <w:r>
        <w:rPr/>
        <w:t>late</w:t>
      </w:r>
      <w:r>
        <w:rPr>
          <w:spacing w:val="-1"/>
        </w:rPr>
        <w:t> </w:t>
      </w:r>
      <w:r>
        <w:rPr/>
        <w:t>noting</w:t>
      </w:r>
      <w:r>
        <w:rPr>
          <w:spacing w:val="-3"/>
        </w:rPr>
        <w:t> </w:t>
      </w:r>
      <w:r>
        <w:rPr/>
        <w:t>of</w:t>
      </w:r>
      <w:r>
        <w:rPr>
          <w:spacing w:val="-4"/>
        </w:rPr>
        <w:t> </w:t>
      </w:r>
      <w:r>
        <w:rPr/>
        <w:t>appeal,</w:t>
      </w:r>
      <w:r>
        <w:rPr>
          <w:spacing w:val="-1"/>
        </w:rPr>
        <w:t> </w:t>
      </w:r>
      <w:r>
        <w:rPr/>
        <w:t>which</w:t>
      </w:r>
      <w:r>
        <w:rPr>
          <w:spacing w:val="-3"/>
        </w:rPr>
        <w:t> </w:t>
      </w:r>
      <w:r>
        <w:rPr/>
        <w:t>application was</w:t>
      </w:r>
      <w:r>
        <w:rPr>
          <w:spacing w:val="-1"/>
        </w:rPr>
        <w:t> </w:t>
      </w:r>
      <w:r>
        <w:rPr/>
        <w:t>granted on 29</w:t>
      </w:r>
      <w:r>
        <w:rPr>
          <w:spacing w:val="-1"/>
        </w:rPr>
        <w:t> </w:t>
      </w:r>
      <w:r>
        <w:rPr/>
        <w:t>September</w:t>
      </w:r>
      <w:r>
        <w:rPr>
          <w:spacing w:val="-2"/>
        </w:rPr>
        <w:t> </w:t>
      </w:r>
      <w:r>
        <w:rPr/>
        <w:t>2025. The</w:t>
      </w:r>
      <w:r>
        <w:rPr>
          <w:spacing w:val="-3"/>
        </w:rPr>
        <w:t> </w:t>
      </w:r>
      <w:r>
        <w:rPr/>
        <w:t>Appellant then filed</w:t>
      </w:r>
      <w:r>
        <w:rPr>
          <w:spacing w:val="-1"/>
        </w:rPr>
        <w:t> </w:t>
      </w:r>
      <w:r>
        <w:rPr/>
        <w:t>this appeal on</w:t>
      </w:r>
      <w:r>
        <w:rPr>
          <w:spacing w:val="-1"/>
        </w:rPr>
        <w:t> </w:t>
      </w:r>
      <w:r>
        <w:rPr/>
        <w:t>6 October</w:t>
      </w:r>
      <w:r>
        <w:rPr>
          <w:spacing w:val="-2"/>
        </w:rPr>
        <w:t> 2025.</w:t>
      </w:r>
    </w:p>
    <w:p>
      <w:pPr>
        <w:pStyle w:val="Heading1"/>
        <w:spacing w:before="160"/>
        <w:ind w:left="225"/>
      </w:pPr>
      <w:r>
        <w:rPr/>
        <w:t>GROUNDS</w:t>
      </w:r>
      <w:r>
        <w:rPr>
          <w:spacing w:val="-1"/>
        </w:rPr>
        <w:t> </w:t>
      </w:r>
      <w:r>
        <w:rPr/>
        <w:t>OF </w:t>
      </w:r>
      <w:r>
        <w:rPr>
          <w:spacing w:val="-2"/>
        </w:rPr>
        <w:t>APPEAL</w:t>
      </w:r>
    </w:p>
    <w:p>
      <w:pPr>
        <w:pStyle w:val="ListParagraph"/>
        <w:numPr>
          <w:ilvl w:val="0"/>
          <w:numId w:val="1"/>
        </w:numPr>
        <w:tabs>
          <w:tab w:pos="885" w:val="left" w:leader="none"/>
        </w:tabs>
        <w:spacing w:line="360" w:lineRule="auto" w:before="182" w:after="0"/>
        <w:ind w:left="885" w:right="19" w:hanging="360"/>
        <w:jc w:val="both"/>
        <w:rPr>
          <w:sz w:val="24"/>
        </w:rPr>
      </w:pPr>
      <w:r>
        <w:rPr>
          <w:sz w:val="24"/>
        </w:rPr>
        <w:t>The Appeals Committee erred and misdirected itself in failing to find that it was improper</w:t>
      </w:r>
      <w:r>
        <w:rPr>
          <w:spacing w:val="-9"/>
          <w:sz w:val="24"/>
        </w:rPr>
        <w:t> </w:t>
      </w:r>
      <w:r>
        <w:rPr>
          <w:sz w:val="24"/>
        </w:rPr>
        <w:t>for</w:t>
      </w:r>
      <w:r>
        <w:rPr>
          <w:spacing w:val="-10"/>
          <w:sz w:val="24"/>
        </w:rPr>
        <w:t> </w:t>
      </w:r>
      <w:r>
        <w:rPr>
          <w:sz w:val="24"/>
        </w:rPr>
        <w:t>the</w:t>
      </w:r>
      <w:r>
        <w:rPr>
          <w:spacing w:val="-9"/>
          <w:sz w:val="24"/>
        </w:rPr>
        <w:t> </w:t>
      </w:r>
      <w:r>
        <w:rPr>
          <w:sz w:val="24"/>
        </w:rPr>
        <w:t>disciplinary</w:t>
      </w:r>
      <w:r>
        <w:rPr>
          <w:spacing w:val="-7"/>
          <w:sz w:val="24"/>
        </w:rPr>
        <w:t> </w:t>
      </w:r>
      <w:r>
        <w:rPr>
          <w:sz w:val="24"/>
        </w:rPr>
        <w:t>committee</w:t>
      </w:r>
      <w:r>
        <w:rPr>
          <w:spacing w:val="-10"/>
          <w:sz w:val="24"/>
        </w:rPr>
        <w:t> </w:t>
      </w:r>
      <w:r>
        <w:rPr>
          <w:sz w:val="24"/>
        </w:rPr>
        <w:t>to</w:t>
      </w:r>
      <w:r>
        <w:rPr>
          <w:spacing w:val="-8"/>
          <w:sz w:val="24"/>
        </w:rPr>
        <w:t> </w:t>
      </w:r>
      <w:r>
        <w:rPr>
          <w:sz w:val="24"/>
        </w:rPr>
        <w:t>rely</w:t>
      </w:r>
      <w:r>
        <w:rPr>
          <w:spacing w:val="-8"/>
          <w:sz w:val="24"/>
        </w:rPr>
        <w:t> </w:t>
      </w:r>
      <w:r>
        <w:rPr>
          <w:sz w:val="24"/>
        </w:rPr>
        <w:t>on</w:t>
      </w:r>
      <w:r>
        <w:rPr>
          <w:spacing w:val="-8"/>
          <w:sz w:val="24"/>
        </w:rPr>
        <w:t> </w:t>
      </w:r>
      <w:r>
        <w:rPr>
          <w:sz w:val="24"/>
        </w:rPr>
        <w:t>witnesses’</w:t>
      </w:r>
      <w:r>
        <w:rPr>
          <w:spacing w:val="-9"/>
          <w:sz w:val="24"/>
        </w:rPr>
        <w:t> </w:t>
      </w:r>
      <w:r>
        <w:rPr>
          <w:sz w:val="24"/>
        </w:rPr>
        <w:t>statements</w:t>
      </w:r>
      <w:r>
        <w:rPr>
          <w:spacing w:val="-8"/>
          <w:sz w:val="24"/>
        </w:rPr>
        <w:t> </w:t>
      </w:r>
      <w:r>
        <w:rPr>
          <w:sz w:val="24"/>
        </w:rPr>
        <w:t>in</w:t>
      </w:r>
      <w:r>
        <w:rPr>
          <w:spacing w:val="-8"/>
          <w:sz w:val="24"/>
        </w:rPr>
        <w:t> </w:t>
      </w:r>
      <w:r>
        <w:rPr>
          <w:sz w:val="24"/>
        </w:rPr>
        <w:t>the</w:t>
      </w:r>
      <w:r>
        <w:rPr>
          <w:spacing w:val="-9"/>
          <w:sz w:val="24"/>
        </w:rPr>
        <w:t> </w:t>
      </w:r>
      <w:r>
        <w:rPr>
          <w:sz w:val="24"/>
        </w:rPr>
        <w:t>absence of viva voce evidence from the authors of the witnesses’ statements.</w:t>
      </w:r>
    </w:p>
    <w:p>
      <w:pPr>
        <w:pStyle w:val="ListParagraph"/>
        <w:numPr>
          <w:ilvl w:val="0"/>
          <w:numId w:val="1"/>
        </w:numPr>
        <w:tabs>
          <w:tab w:pos="885" w:val="left" w:leader="none"/>
        </w:tabs>
        <w:spacing w:line="360" w:lineRule="auto" w:before="0" w:after="0"/>
        <w:ind w:left="885" w:right="20" w:hanging="360"/>
        <w:jc w:val="both"/>
        <w:rPr>
          <w:sz w:val="24"/>
        </w:rPr>
      </w:pPr>
      <w:r>
        <w:rPr>
          <w:sz w:val="24"/>
        </w:rPr>
        <w:t>The Appeals Committee grossly erred in finding the Appellant guilty of the acts of misconduct in the absence of proper and corroborated evidence adduced on behalf of the Respondent that the Appellant committed the act of misconduct.</w:t>
      </w:r>
    </w:p>
    <w:p>
      <w:pPr>
        <w:pStyle w:val="ListParagraph"/>
        <w:spacing w:after="0" w:line="360" w:lineRule="auto"/>
        <w:jc w:val="both"/>
        <w:rPr>
          <w:sz w:val="24"/>
        </w:rPr>
        <w:sectPr>
          <w:footerReference w:type="default" r:id="rId5"/>
          <w:type w:val="continuous"/>
          <w:pgSz w:w="11910" w:h="16840"/>
          <w:pgMar w:header="0" w:footer="1000" w:top="1080" w:bottom="1200" w:left="1275" w:right="1417"/>
          <w:pgNumType w:start="1"/>
        </w:sectPr>
      </w:pPr>
    </w:p>
    <w:p>
      <w:pPr>
        <w:pStyle w:val="ListParagraph"/>
        <w:numPr>
          <w:ilvl w:val="0"/>
          <w:numId w:val="1"/>
        </w:numPr>
        <w:tabs>
          <w:tab w:pos="885" w:val="left" w:leader="none"/>
        </w:tabs>
        <w:spacing w:line="360" w:lineRule="auto" w:before="60" w:after="0"/>
        <w:ind w:left="885" w:right="18" w:hanging="360"/>
        <w:jc w:val="both"/>
        <w:rPr>
          <w:sz w:val="24"/>
        </w:rPr>
      </w:pPr>
      <w:r>
        <w:rPr>
          <w:sz w:val="24"/>
        </w:rPr>
        <w:t>The Appeals Committee misdirected itself and grossly erred in failing to find that the Appellant managed to rebut all the unsubstantiated and unverified allegations against </w:t>
      </w:r>
      <w:r>
        <w:rPr>
          <w:spacing w:val="-4"/>
          <w:sz w:val="24"/>
        </w:rPr>
        <w:t>him.</w:t>
      </w:r>
    </w:p>
    <w:p>
      <w:pPr>
        <w:pStyle w:val="BodyText"/>
        <w:spacing w:before="161"/>
        <w:ind w:left="885"/>
        <w:jc w:val="both"/>
      </w:pPr>
      <w:r>
        <w:rPr/>
        <w:t>The</w:t>
      </w:r>
      <w:r>
        <w:rPr>
          <w:spacing w:val="-2"/>
        </w:rPr>
        <w:t> </w:t>
      </w:r>
      <w:r>
        <w:rPr/>
        <w:t>Appellant prays for</w:t>
      </w:r>
      <w:r>
        <w:rPr>
          <w:spacing w:val="-3"/>
        </w:rPr>
        <w:t> </w:t>
      </w:r>
      <w:r>
        <w:rPr/>
        <w:t>the</w:t>
      </w:r>
      <w:r>
        <w:rPr>
          <w:spacing w:val="-1"/>
        </w:rPr>
        <w:t> </w:t>
      </w:r>
      <w:r>
        <w:rPr/>
        <w:t>following</w:t>
      </w:r>
      <w:r>
        <w:rPr>
          <w:spacing w:val="1"/>
        </w:rPr>
        <w:t> </w:t>
      </w:r>
      <w:r>
        <w:rPr>
          <w:spacing w:val="-2"/>
        </w:rPr>
        <w:t>relief:</w:t>
      </w:r>
    </w:p>
    <w:p>
      <w:pPr>
        <w:pStyle w:val="BodyText"/>
        <w:spacing w:before="23"/>
      </w:pPr>
    </w:p>
    <w:p>
      <w:pPr>
        <w:spacing w:before="0"/>
        <w:ind w:left="873" w:right="0" w:firstLine="0"/>
        <w:jc w:val="both"/>
        <w:rPr>
          <w:sz w:val="22"/>
        </w:rPr>
      </w:pPr>
      <w:r>
        <w:rPr>
          <w:sz w:val="22"/>
        </w:rPr>
        <w:t>“That</w:t>
      </w:r>
      <w:r>
        <w:rPr>
          <w:spacing w:val="-4"/>
          <w:sz w:val="22"/>
        </w:rPr>
        <w:t> </w:t>
      </w:r>
      <w:r>
        <w:rPr>
          <w:sz w:val="22"/>
        </w:rPr>
        <w:t>the</w:t>
      </w:r>
      <w:r>
        <w:rPr>
          <w:spacing w:val="-4"/>
          <w:sz w:val="22"/>
        </w:rPr>
        <w:t> </w:t>
      </w:r>
      <w:r>
        <w:rPr>
          <w:sz w:val="22"/>
        </w:rPr>
        <w:t>appeal</w:t>
      </w:r>
      <w:r>
        <w:rPr>
          <w:spacing w:val="-4"/>
          <w:sz w:val="22"/>
        </w:rPr>
        <w:t> </w:t>
      </w:r>
      <w:r>
        <w:rPr>
          <w:sz w:val="22"/>
        </w:rPr>
        <w:t>succeeds</w:t>
      </w:r>
      <w:r>
        <w:rPr>
          <w:spacing w:val="-4"/>
          <w:sz w:val="22"/>
        </w:rPr>
        <w:t> </w:t>
      </w:r>
      <w:r>
        <w:rPr>
          <w:sz w:val="22"/>
        </w:rPr>
        <w:t>with</w:t>
      </w:r>
      <w:r>
        <w:rPr>
          <w:spacing w:val="-1"/>
          <w:sz w:val="22"/>
        </w:rPr>
        <w:t> </w:t>
      </w:r>
      <w:r>
        <w:rPr>
          <w:spacing w:val="-2"/>
          <w:sz w:val="22"/>
        </w:rPr>
        <w:t>costs.</w:t>
      </w:r>
    </w:p>
    <w:p>
      <w:pPr>
        <w:pStyle w:val="BodyText"/>
        <w:spacing w:before="34"/>
        <w:rPr>
          <w:sz w:val="22"/>
        </w:rPr>
      </w:pPr>
    </w:p>
    <w:p>
      <w:pPr>
        <w:spacing w:before="0"/>
        <w:ind w:left="873" w:right="0" w:firstLine="0"/>
        <w:jc w:val="left"/>
        <w:rPr>
          <w:sz w:val="22"/>
        </w:rPr>
      </w:pPr>
      <w:r>
        <w:rPr>
          <w:sz w:val="22"/>
        </w:rPr>
        <w:t>That</w:t>
      </w:r>
      <w:r>
        <w:rPr>
          <w:spacing w:val="-7"/>
          <w:sz w:val="22"/>
        </w:rPr>
        <w:t> </w:t>
      </w:r>
      <w:r>
        <w:rPr>
          <w:sz w:val="22"/>
        </w:rPr>
        <w:t>the</w:t>
      </w:r>
      <w:r>
        <w:rPr>
          <w:spacing w:val="-3"/>
          <w:sz w:val="22"/>
        </w:rPr>
        <w:t> </w:t>
      </w:r>
      <w:r>
        <w:rPr>
          <w:sz w:val="22"/>
        </w:rPr>
        <w:t>decision</w:t>
      </w:r>
      <w:r>
        <w:rPr>
          <w:spacing w:val="-3"/>
          <w:sz w:val="22"/>
        </w:rPr>
        <w:t> </w:t>
      </w:r>
      <w:r>
        <w:rPr>
          <w:sz w:val="22"/>
        </w:rPr>
        <w:t>of</w:t>
      </w:r>
      <w:r>
        <w:rPr>
          <w:spacing w:val="-4"/>
          <w:sz w:val="22"/>
        </w:rPr>
        <w:t> </w:t>
      </w:r>
      <w:r>
        <w:rPr>
          <w:sz w:val="22"/>
        </w:rPr>
        <w:t>the</w:t>
      </w:r>
      <w:r>
        <w:rPr>
          <w:spacing w:val="-5"/>
          <w:sz w:val="22"/>
        </w:rPr>
        <w:t> </w:t>
      </w:r>
      <w:r>
        <w:rPr>
          <w:sz w:val="22"/>
        </w:rPr>
        <w:t>Appeals</w:t>
      </w:r>
      <w:r>
        <w:rPr>
          <w:spacing w:val="-1"/>
          <w:sz w:val="22"/>
        </w:rPr>
        <w:t> </w:t>
      </w:r>
      <w:r>
        <w:rPr>
          <w:sz w:val="22"/>
        </w:rPr>
        <w:t>Committee</w:t>
      </w:r>
      <w:r>
        <w:rPr>
          <w:spacing w:val="-5"/>
          <w:sz w:val="22"/>
        </w:rPr>
        <w:t> </w:t>
      </w:r>
      <w:r>
        <w:rPr>
          <w:sz w:val="22"/>
        </w:rPr>
        <w:t>be</w:t>
      </w:r>
      <w:r>
        <w:rPr>
          <w:spacing w:val="-3"/>
          <w:sz w:val="22"/>
        </w:rPr>
        <w:t> </w:t>
      </w:r>
      <w:r>
        <w:rPr>
          <w:sz w:val="22"/>
        </w:rPr>
        <w:t>set</w:t>
      </w:r>
      <w:r>
        <w:rPr>
          <w:spacing w:val="-4"/>
          <w:sz w:val="22"/>
        </w:rPr>
        <w:t> </w:t>
      </w:r>
      <w:r>
        <w:rPr>
          <w:sz w:val="22"/>
        </w:rPr>
        <w:t>aside</w:t>
      </w:r>
      <w:r>
        <w:rPr>
          <w:spacing w:val="-3"/>
          <w:sz w:val="22"/>
        </w:rPr>
        <w:t> </w:t>
      </w:r>
      <w:r>
        <w:rPr>
          <w:sz w:val="22"/>
        </w:rPr>
        <w:t>and</w:t>
      </w:r>
      <w:r>
        <w:rPr>
          <w:spacing w:val="-3"/>
          <w:sz w:val="22"/>
        </w:rPr>
        <w:t> </w:t>
      </w:r>
      <w:r>
        <w:rPr>
          <w:sz w:val="22"/>
        </w:rPr>
        <w:t>substituted</w:t>
      </w:r>
      <w:r>
        <w:rPr>
          <w:spacing w:val="-3"/>
          <w:sz w:val="22"/>
        </w:rPr>
        <w:t> </w:t>
      </w:r>
      <w:r>
        <w:rPr>
          <w:sz w:val="22"/>
        </w:rPr>
        <w:t>as</w:t>
      </w:r>
      <w:r>
        <w:rPr>
          <w:spacing w:val="-2"/>
          <w:sz w:val="22"/>
        </w:rPr>
        <w:t> follows:</w:t>
      </w:r>
    </w:p>
    <w:p>
      <w:pPr>
        <w:pStyle w:val="BodyText"/>
        <w:spacing w:before="34"/>
        <w:rPr>
          <w:sz w:val="22"/>
        </w:rPr>
      </w:pPr>
    </w:p>
    <w:p>
      <w:pPr>
        <w:pStyle w:val="ListParagraph"/>
        <w:numPr>
          <w:ilvl w:val="1"/>
          <w:numId w:val="2"/>
        </w:numPr>
        <w:tabs>
          <w:tab w:pos="1204" w:val="left" w:leader="none"/>
        </w:tabs>
        <w:spacing w:line="240" w:lineRule="auto" w:before="0" w:after="0"/>
        <w:ind w:left="1204" w:right="0" w:hanging="331"/>
        <w:jc w:val="left"/>
        <w:rPr>
          <w:sz w:val="22"/>
        </w:rPr>
      </w:pPr>
      <w:r>
        <w:rPr>
          <w:sz w:val="22"/>
        </w:rPr>
        <w:t>The</w:t>
      </w:r>
      <w:r>
        <w:rPr>
          <w:spacing w:val="-4"/>
          <w:sz w:val="22"/>
        </w:rPr>
        <w:t> </w:t>
      </w:r>
      <w:r>
        <w:rPr>
          <w:sz w:val="22"/>
        </w:rPr>
        <w:t>appeal</w:t>
      </w:r>
      <w:r>
        <w:rPr>
          <w:spacing w:val="-2"/>
          <w:sz w:val="22"/>
        </w:rPr>
        <w:t> </w:t>
      </w:r>
      <w:r>
        <w:rPr>
          <w:sz w:val="22"/>
        </w:rPr>
        <w:t>to</w:t>
      </w:r>
      <w:r>
        <w:rPr>
          <w:spacing w:val="-3"/>
          <w:sz w:val="22"/>
        </w:rPr>
        <w:t> </w:t>
      </w:r>
      <w:r>
        <w:rPr>
          <w:sz w:val="22"/>
        </w:rPr>
        <w:t>the</w:t>
      </w:r>
      <w:r>
        <w:rPr>
          <w:spacing w:val="-4"/>
          <w:sz w:val="22"/>
        </w:rPr>
        <w:t> </w:t>
      </w:r>
      <w:r>
        <w:rPr>
          <w:sz w:val="22"/>
        </w:rPr>
        <w:t>Appeals</w:t>
      </w:r>
      <w:r>
        <w:rPr>
          <w:spacing w:val="-3"/>
          <w:sz w:val="22"/>
        </w:rPr>
        <w:t> </w:t>
      </w:r>
      <w:r>
        <w:rPr>
          <w:sz w:val="22"/>
        </w:rPr>
        <w:t>Committee</w:t>
      </w:r>
      <w:r>
        <w:rPr>
          <w:spacing w:val="-3"/>
          <w:sz w:val="22"/>
        </w:rPr>
        <w:t> </w:t>
      </w:r>
      <w:r>
        <w:rPr>
          <w:sz w:val="22"/>
        </w:rPr>
        <w:t>is</w:t>
      </w:r>
      <w:r>
        <w:rPr>
          <w:spacing w:val="-3"/>
          <w:sz w:val="22"/>
        </w:rPr>
        <w:t> </w:t>
      </w:r>
      <w:r>
        <w:rPr>
          <w:spacing w:val="-2"/>
          <w:sz w:val="22"/>
        </w:rPr>
        <w:t>upheld.</w:t>
      </w:r>
    </w:p>
    <w:p>
      <w:pPr>
        <w:pStyle w:val="BodyText"/>
        <w:spacing w:before="34"/>
        <w:rPr>
          <w:sz w:val="22"/>
        </w:rPr>
      </w:pPr>
    </w:p>
    <w:p>
      <w:pPr>
        <w:pStyle w:val="ListParagraph"/>
        <w:numPr>
          <w:ilvl w:val="1"/>
          <w:numId w:val="2"/>
        </w:numPr>
        <w:tabs>
          <w:tab w:pos="1204" w:val="left" w:leader="none"/>
        </w:tabs>
        <w:spacing w:line="240" w:lineRule="auto" w:before="0" w:after="0"/>
        <w:ind w:left="1204" w:right="0" w:hanging="331"/>
        <w:jc w:val="left"/>
        <w:rPr>
          <w:sz w:val="22"/>
        </w:rPr>
      </w:pPr>
      <w:r>
        <w:rPr>
          <w:sz w:val="22"/>
        </w:rPr>
        <w:t>The</w:t>
      </w:r>
      <w:r>
        <w:rPr>
          <w:spacing w:val="-7"/>
          <w:sz w:val="22"/>
        </w:rPr>
        <w:t> </w:t>
      </w:r>
      <w:r>
        <w:rPr>
          <w:sz w:val="22"/>
        </w:rPr>
        <w:t>determination</w:t>
      </w:r>
      <w:r>
        <w:rPr>
          <w:spacing w:val="-4"/>
          <w:sz w:val="22"/>
        </w:rPr>
        <w:t> </w:t>
      </w:r>
      <w:r>
        <w:rPr>
          <w:sz w:val="22"/>
        </w:rPr>
        <w:t>of</w:t>
      </w:r>
      <w:r>
        <w:rPr>
          <w:spacing w:val="-4"/>
          <w:sz w:val="22"/>
        </w:rPr>
        <w:t> </w:t>
      </w:r>
      <w:r>
        <w:rPr>
          <w:sz w:val="22"/>
        </w:rPr>
        <w:t>the</w:t>
      </w:r>
      <w:r>
        <w:rPr>
          <w:spacing w:val="-4"/>
          <w:sz w:val="22"/>
        </w:rPr>
        <w:t> </w:t>
      </w:r>
      <w:r>
        <w:rPr>
          <w:sz w:val="22"/>
        </w:rPr>
        <w:t>Disciplinary</w:t>
      </w:r>
      <w:r>
        <w:rPr>
          <w:spacing w:val="-4"/>
          <w:sz w:val="22"/>
        </w:rPr>
        <w:t> </w:t>
      </w:r>
      <w:r>
        <w:rPr>
          <w:sz w:val="22"/>
        </w:rPr>
        <w:t>Committee</w:t>
      </w:r>
      <w:r>
        <w:rPr>
          <w:spacing w:val="-6"/>
          <w:sz w:val="22"/>
        </w:rPr>
        <w:t> </w:t>
      </w:r>
      <w:r>
        <w:rPr>
          <w:sz w:val="22"/>
        </w:rPr>
        <w:t>is</w:t>
      </w:r>
      <w:r>
        <w:rPr>
          <w:spacing w:val="-5"/>
          <w:sz w:val="22"/>
        </w:rPr>
        <w:t> </w:t>
      </w:r>
      <w:r>
        <w:rPr>
          <w:sz w:val="22"/>
        </w:rPr>
        <w:t>set</w:t>
      </w:r>
      <w:r>
        <w:rPr>
          <w:spacing w:val="-3"/>
          <w:sz w:val="22"/>
        </w:rPr>
        <w:t> </w:t>
      </w:r>
      <w:r>
        <w:rPr>
          <w:sz w:val="22"/>
        </w:rPr>
        <w:t>aside</w:t>
      </w:r>
      <w:r>
        <w:rPr>
          <w:spacing w:val="-6"/>
          <w:sz w:val="22"/>
        </w:rPr>
        <w:t> </w:t>
      </w:r>
      <w:r>
        <w:rPr>
          <w:sz w:val="22"/>
        </w:rPr>
        <w:t>and</w:t>
      </w:r>
      <w:r>
        <w:rPr>
          <w:spacing w:val="-4"/>
          <w:sz w:val="22"/>
        </w:rPr>
        <w:t> </w:t>
      </w:r>
      <w:r>
        <w:rPr>
          <w:sz w:val="22"/>
        </w:rPr>
        <w:t>substituted</w:t>
      </w:r>
      <w:r>
        <w:rPr>
          <w:spacing w:val="-4"/>
          <w:sz w:val="22"/>
        </w:rPr>
        <w:t> </w:t>
      </w:r>
      <w:r>
        <w:rPr>
          <w:sz w:val="22"/>
        </w:rPr>
        <w:t>as</w:t>
      </w:r>
      <w:r>
        <w:rPr>
          <w:spacing w:val="-4"/>
          <w:sz w:val="22"/>
        </w:rPr>
        <w:t> </w:t>
      </w:r>
      <w:r>
        <w:rPr>
          <w:spacing w:val="-2"/>
          <w:sz w:val="22"/>
        </w:rPr>
        <w:t>follows:</w:t>
      </w:r>
    </w:p>
    <w:p>
      <w:pPr>
        <w:pStyle w:val="BodyText"/>
        <w:spacing w:before="32"/>
        <w:rPr>
          <w:sz w:val="22"/>
        </w:rPr>
      </w:pPr>
    </w:p>
    <w:p>
      <w:pPr>
        <w:pStyle w:val="ListParagraph"/>
        <w:numPr>
          <w:ilvl w:val="0"/>
          <w:numId w:val="3"/>
        </w:numPr>
        <w:tabs>
          <w:tab w:pos="1100" w:val="left" w:leader="none"/>
        </w:tabs>
        <w:spacing w:line="240" w:lineRule="auto" w:before="0" w:after="0"/>
        <w:ind w:left="1100" w:right="0" w:hanging="227"/>
        <w:jc w:val="left"/>
        <w:rPr>
          <w:sz w:val="22"/>
        </w:rPr>
      </w:pPr>
      <w:r>
        <w:rPr>
          <w:sz w:val="22"/>
        </w:rPr>
        <w:t>The</w:t>
      </w:r>
      <w:r>
        <w:rPr>
          <w:spacing w:val="-4"/>
          <w:sz w:val="22"/>
        </w:rPr>
        <w:t> </w:t>
      </w:r>
      <w:r>
        <w:rPr>
          <w:sz w:val="22"/>
        </w:rPr>
        <w:t>Appellant</w:t>
      </w:r>
      <w:r>
        <w:rPr>
          <w:spacing w:val="-5"/>
          <w:sz w:val="22"/>
        </w:rPr>
        <w:t> </w:t>
      </w:r>
      <w:r>
        <w:rPr>
          <w:sz w:val="22"/>
        </w:rPr>
        <w:t>is</w:t>
      </w:r>
      <w:r>
        <w:rPr>
          <w:spacing w:val="-4"/>
          <w:sz w:val="22"/>
        </w:rPr>
        <w:t> </w:t>
      </w:r>
      <w:r>
        <w:rPr>
          <w:sz w:val="22"/>
        </w:rPr>
        <w:t>found</w:t>
      </w:r>
      <w:r>
        <w:rPr>
          <w:spacing w:val="-3"/>
          <w:sz w:val="22"/>
        </w:rPr>
        <w:t> </w:t>
      </w:r>
      <w:r>
        <w:rPr>
          <w:sz w:val="22"/>
        </w:rPr>
        <w:t>not</w:t>
      </w:r>
      <w:r>
        <w:rPr>
          <w:spacing w:val="-3"/>
          <w:sz w:val="22"/>
        </w:rPr>
        <w:t> </w:t>
      </w:r>
      <w:r>
        <w:rPr>
          <w:sz w:val="22"/>
        </w:rPr>
        <w:t>guilty</w:t>
      </w:r>
      <w:r>
        <w:rPr>
          <w:spacing w:val="-3"/>
          <w:sz w:val="22"/>
        </w:rPr>
        <w:t> </w:t>
      </w:r>
      <w:r>
        <w:rPr>
          <w:sz w:val="22"/>
        </w:rPr>
        <w:t>of</w:t>
      </w:r>
      <w:r>
        <w:rPr>
          <w:spacing w:val="-4"/>
          <w:sz w:val="22"/>
        </w:rPr>
        <w:t> </w:t>
      </w:r>
      <w:r>
        <w:rPr>
          <w:sz w:val="22"/>
        </w:rPr>
        <w:t>the</w:t>
      </w:r>
      <w:r>
        <w:rPr>
          <w:spacing w:val="-3"/>
          <w:sz w:val="22"/>
        </w:rPr>
        <w:t> </w:t>
      </w:r>
      <w:r>
        <w:rPr>
          <w:sz w:val="22"/>
        </w:rPr>
        <w:t>misconduct</w:t>
      </w:r>
      <w:r>
        <w:rPr>
          <w:spacing w:val="-5"/>
          <w:sz w:val="22"/>
        </w:rPr>
        <w:t> </w:t>
      </w:r>
      <w:r>
        <w:rPr>
          <w:spacing w:val="-2"/>
          <w:sz w:val="22"/>
        </w:rPr>
        <w:t>alleged.</w:t>
      </w:r>
    </w:p>
    <w:p>
      <w:pPr>
        <w:pStyle w:val="BodyText"/>
        <w:spacing w:before="34"/>
        <w:rPr>
          <w:sz w:val="22"/>
        </w:rPr>
      </w:pPr>
    </w:p>
    <w:p>
      <w:pPr>
        <w:pStyle w:val="ListParagraph"/>
        <w:numPr>
          <w:ilvl w:val="0"/>
          <w:numId w:val="3"/>
        </w:numPr>
        <w:tabs>
          <w:tab w:pos="1126" w:val="left" w:leader="none"/>
        </w:tabs>
        <w:spacing w:line="360" w:lineRule="auto" w:before="0" w:after="0"/>
        <w:ind w:left="873" w:right="26" w:firstLine="0"/>
        <w:jc w:val="both"/>
        <w:rPr>
          <w:sz w:val="22"/>
        </w:rPr>
      </w:pPr>
      <w:r>
        <w:rPr>
          <w:sz w:val="22"/>
        </w:rPr>
        <w:t>The Appellant is reinstated to his former position without loss of salary and benefits with effect from the date of dismissal.</w:t>
      </w:r>
    </w:p>
    <w:p>
      <w:pPr>
        <w:pStyle w:val="ListParagraph"/>
        <w:numPr>
          <w:ilvl w:val="0"/>
          <w:numId w:val="3"/>
        </w:numPr>
        <w:tabs>
          <w:tab w:pos="1162" w:val="left" w:leader="none"/>
        </w:tabs>
        <w:spacing w:line="360" w:lineRule="auto" w:before="161" w:after="0"/>
        <w:ind w:left="873" w:right="24" w:firstLine="0"/>
        <w:jc w:val="both"/>
        <w:rPr>
          <w:sz w:val="22"/>
        </w:rPr>
      </w:pPr>
      <w:r>
        <w:rPr>
          <w:sz w:val="22"/>
        </w:rPr>
        <w:t>Should reinstatement not be possible, the parties must agree on damages in lieu of reinstatement within thirty (30) days of this determination, failing which either party may approach the Labour Court for purposes of quantification.”</w:t>
      </w:r>
    </w:p>
    <w:p>
      <w:pPr>
        <w:pStyle w:val="BodyText"/>
        <w:rPr>
          <w:sz w:val="22"/>
        </w:rPr>
      </w:pPr>
    </w:p>
    <w:p>
      <w:pPr>
        <w:pStyle w:val="BodyText"/>
        <w:spacing w:before="67"/>
        <w:rPr>
          <w:sz w:val="22"/>
        </w:rPr>
      </w:pPr>
    </w:p>
    <w:p>
      <w:pPr>
        <w:pStyle w:val="Heading1"/>
        <w:spacing w:before="1"/>
        <w:ind w:left="885"/>
      </w:pPr>
      <w:r>
        <w:rPr/>
        <w:t>PARTIES </w:t>
      </w:r>
      <w:r>
        <w:rPr>
          <w:spacing w:val="-2"/>
        </w:rPr>
        <w:t>SUBMISSIONS</w:t>
      </w:r>
    </w:p>
    <w:p>
      <w:pPr>
        <w:pStyle w:val="BodyText"/>
        <w:spacing w:before="21"/>
        <w:rPr>
          <w:b/>
        </w:rPr>
      </w:pPr>
    </w:p>
    <w:p>
      <w:pPr>
        <w:pStyle w:val="Heading2"/>
        <w:jc w:val="left"/>
      </w:pPr>
      <w:r>
        <w:rPr/>
        <w:t>On</w:t>
      </w:r>
      <w:r>
        <w:rPr>
          <w:spacing w:val="-3"/>
        </w:rPr>
        <w:t> </w:t>
      </w:r>
      <w:r>
        <w:rPr/>
        <w:t>the</w:t>
      </w:r>
      <w:r>
        <w:rPr>
          <w:spacing w:val="-1"/>
        </w:rPr>
        <w:t> </w:t>
      </w:r>
      <w:r>
        <w:rPr/>
        <w:t>preliminary</w:t>
      </w:r>
      <w:r>
        <w:rPr>
          <w:spacing w:val="-1"/>
        </w:rPr>
        <w:t> </w:t>
      </w:r>
      <w:r>
        <w:rPr/>
        <w:t>issue</w:t>
      </w:r>
      <w:r>
        <w:rPr>
          <w:spacing w:val="-2"/>
        </w:rPr>
        <w:t> </w:t>
      </w:r>
      <w:r>
        <w:rPr/>
        <w:t>that</w:t>
      </w:r>
      <w:r>
        <w:rPr>
          <w:spacing w:val="-1"/>
        </w:rPr>
        <w:t> </w:t>
      </w:r>
      <w:r>
        <w:rPr/>
        <w:t>the</w:t>
      </w:r>
      <w:r>
        <w:rPr>
          <w:spacing w:val="-1"/>
        </w:rPr>
        <w:t> </w:t>
      </w:r>
      <w:r>
        <w:rPr/>
        <w:t>notice</w:t>
      </w:r>
      <w:r>
        <w:rPr>
          <w:spacing w:val="-2"/>
        </w:rPr>
        <w:t> </w:t>
      </w:r>
      <w:r>
        <w:rPr/>
        <w:t>of</w:t>
      </w:r>
      <w:r>
        <w:rPr>
          <w:spacing w:val="-1"/>
        </w:rPr>
        <w:t> </w:t>
      </w:r>
      <w:r>
        <w:rPr/>
        <w:t>appeal</w:t>
      </w:r>
      <w:r>
        <w:rPr>
          <w:spacing w:val="-1"/>
        </w:rPr>
        <w:t> </w:t>
      </w:r>
      <w:r>
        <w:rPr/>
        <w:t>is</w:t>
      </w:r>
      <w:r>
        <w:rPr>
          <w:spacing w:val="-1"/>
        </w:rPr>
        <w:t> </w:t>
      </w:r>
      <w:r>
        <w:rPr/>
        <w:t>fatally</w:t>
      </w:r>
      <w:r>
        <w:rPr>
          <w:spacing w:val="-1"/>
        </w:rPr>
        <w:t> </w:t>
      </w:r>
      <w:r>
        <w:rPr>
          <w:spacing w:val="-2"/>
        </w:rPr>
        <w:t>defective</w:t>
      </w:r>
    </w:p>
    <w:p>
      <w:pPr>
        <w:pStyle w:val="BodyText"/>
        <w:spacing w:before="22"/>
        <w:rPr>
          <w:b/>
        </w:rPr>
      </w:pPr>
    </w:p>
    <w:p>
      <w:pPr>
        <w:pStyle w:val="BodyText"/>
        <w:spacing w:line="360" w:lineRule="auto"/>
        <w:ind w:left="165" w:right="19" w:firstLine="719"/>
        <w:jc w:val="both"/>
      </w:pPr>
      <w:r>
        <w:rPr/>
        <w:t>The Respondent contended that the Notice of Appeal was fatally defective because it failed to specify the </w:t>
      </w:r>
      <w:r>
        <w:rPr>
          <w:i/>
        </w:rPr>
        <w:t>dies induciae </w:t>
      </w:r>
      <w:r>
        <w:rPr/>
        <w:t>within which it could file a response, thereby infringing on its procedural rights under the </w:t>
      </w:r>
      <w:r>
        <w:rPr>
          <w:b/>
        </w:rPr>
        <w:t>Labour Court Rules, 2017</w:t>
      </w:r>
      <w:r>
        <w:rPr/>
        <w:t>. The Respondent relied on authorities,</w:t>
      </w:r>
      <w:r>
        <w:rPr>
          <w:spacing w:val="-12"/>
        </w:rPr>
        <w:t> </w:t>
      </w:r>
      <w:r>
        <w:rPr/>
        <w:t>including</w:t>
      </w:r>
      <w:r>
        <w:rPr>
          <w:spacing w:val="-11"/>
        </w:rPr>
        <w:t> </w:t>
      </w:r>
      <w:r>
        <w:rPr>
          <w:i/>
        </w:rPr>
        <w:t>Jensen</w:t>
      </w:r>
      <w:r>
        <w:rPr>
          <w:i/>
          <w:spacing w:val="-11"/>
        </w:rPr>
        <w:t> </w:t>
      </w:r>
      <w:r>
        <w:rPr/>
        <w:t>v</w:t>
      </w:r>
      <w:r>
        <w:rPr>
          <w:spacing w:val="-12"/>
        </w:rPr>
        <w:t> </w:t>
      </w:r>
      <w:r>
        <w:rPr>
          <w:i/>
        </w:rPr>
        <w:t>Acavalos</w:t>
      </w:r>
      <w:r>
        <w:rPr>
          <w:i/>
          <w:spacing w:val="-11"/>
        </w:rPr>
        <w:t> </w:t>
      </w:r>
      <w:r>
        <w:rPr/>
        <w:t>1993</w:t>
      </w:r>
      <w:r>
        <w:rPr>
          <w:spacing w:val="-12"/>
        </w:rPr>
        <w:t> </w:t>
      </w:r>
      <w:r>
        <w:rPr/>
        <w:t>(1)</w:t>
      </w:r>
      <w:r>
        <w:rPr>
          <w:spacing w:val="-11"/>
        </w:rPr>
        <w:t> </w:t>
      </w:r>
      <w:r>
        <w:rPr/>
        <w:t>ZLR</w:t>
      </w:r>
      <w:r>
        <w:rPr>
          <w:spacing w:val="-12"/>
        </w:rPr>
        <w:t> </w:t>
      </w:r>
      <w:r>
        <w:rPr/>
        <w:t>216</w:t>
      </w:r>
      <w:r>
        <w:rPr>
          <w:spacing w:val="-12"/>
        </w:rPr>
        <w:t> </w:t>
      </w:r>
      <w:r>
        <w:rPr/>
        <w:t>(S)</w:t>
      </w:r>
      <w:r>
        <w:rPr>
          <w:spacing w:val="-12"/>
        </w:rPr>
        <w:t> </w:t>
      </w:r>
      <w:r>
        <w:rPr/>
        <w:t>and</w:t>
      </w:r>
      <w:r>
        <w:rPr>
          <w:spacing w:val="-12"/>
        </w:rPr>
        <w:t> </w:t>
      </w:r>
      <w:r>
        <w:rPr>
          <w:i/>
        </w:rPr>
        <w:t>Zimbabwe</w:t>
      </w:r>
      <w:r>
        <w:rPr>
          <w:i/>
          <w:spacing w:val="-13"/>
        </w:rPr>
        <w:t> </w:t>
      </w:r>
      <w:r>
        <w:rPr>
          <w:i/>
        </w:rPr>
        <w:t>Open</w:t>
      </w:r>
      <w:r>
        <w:rPr>
          <w:i/>
          <w:spacing w:val="-12"/>
        </w:rPr>
        <w:t> </w:t>
      </w:r>
      <w:r>
        <w:rPr>
          <w:i/>
        </w:rPr>
        <w:t>University </w:t>
      </w:r>
      <w:r>
        <w:rPr/>
        <w:t>v </w:t>
      </w:r>
      <w:r>
        <w:rPr>
          <w:i/>
        </w:rPr>
        <w:t>Mazombwe </w:t>
      </w:r>
      <w:r>
        <w:rPr/>
        <w:t>2009 (1) ZLR 101 (H</w:t>
      </w:r>
      <w:r>
        <w:rPr>
          <w:b/>
        </w:rPr>
        <w:t>) </w:t>
      </w:r>
      <w:r>
        <w:rPr/>
        <w:t>to submit that non-compliance with procedural requirements renders an appeal invalid and that condonation cannot be granted absent a plausible explanation for the failure to comply.</w:t>
      </w:r>
    </w:p>
    <w:p>
      <w:pPr>
        <w:pStyle w:val="BodyText"/>
        <w:spacing w:line="360" w:lineRule="auto" w:before="160"/>
        <w:ind w:left="165" w:right="16" w:firstLine="719"/>
        <w:jc w:val="both"/>
      </w:pPr>
      <w:r>
        <w:rPr/>
        <w:t>The Appellant submitted that the preliminary point raised by the Respondent that the Notice of Appeal was fatally defective lacked merit. He argued that the notice substantially complied with the </w:t>
      </w:r>
      <w:r>
        <w:rPr>
          <w:b/>
        </w:rPr>
        <w:t>Labour Court Rules, 2017</w:t>
      </w:r>
      <w:r>
        <w:rPr/>
        <w:t>, despite not specifying the </w:t>
      </w:r>
      <w:r>
        <w:rPr>
          <w:i/>
        </w:rPr>
        <w:t>dies induciae </w:t>
      </w:r>
      <w:r>
        <w:rPr/>
        <w:t>for filing</w:t>
      </w:r>
      <w:r>
        <w:rPr>
          <w:spacing w:val="-15"/>
        </w:rPr>
        <w:t> </w:t>
      </w:r>
      <w:r>
        <w:rPr/>
        <w:t>a</w:t>
      </w:r>
      <w:r>
        <w:rPr>
          <w:spacing w:val="-15"/>
        </w:rPr>
        <w:t> </w:t>
      </w:r>
      <w:r>
        <w:rPr/>
        <w:t>response.</w:t>
      </w:r>
      <w:r>
        <w:rPr>
          <w:spacing w:val="-15"/>
        </w:rPr>
        <w:t> </w:t>
      </w:r>
      <w:r>
        <w:rPr/>
        <w:t>The</w:t>
      </w:r>
      <w:r>
        <w:rPr>
          <w:spacing w:val="-15"/>
        </w:rPr>
        <w:t> </w:t>
      </w:r>
      <w:r>
        <w:rPr/>
        <w:t>Appellant</w:t>
      </w:r>
      <w:r>
        <w:rPr>
          <w:spacing w:val="-15"/>
        </w:rPr>
        <w:t> </w:t>
      </w:r>
      <w:r>
        <w:rPr/>
        <w:t>also</w:t>
      </w:r>
      <w:r>
        <w:rPr>
          <w:spacing w:val="-15"/>
        </w:rPr>
        <w:t> </w:t>
      </w:r>
      <w:r>
        <w:rPr/>
        <w:t>noted</w:t>
      </w:r>
      <w:r>
        <w:rPr>
          <w:spacing w:val="-15"/>
        </w:rPr>
        <w:t> </w:t>
      </w:r>
      <w:r>
        <w:rPr/>
        <w:t>that</w:t>
      </w:r>
      <w:r>
        <w:rPr>
          <w:spacing w:val="-15"/>
        </w:rPr>
        <w:t> </w:t>
      </w:r>
      <w:r>
        <w:rPr/>
        <w:t>the</w:t>
      </w:r>
      <w:r>
        <w:rPr>
          <w:spacing w:val="-15"/>
        </w:rPr>
        <w:t> </w:t>
      </w:r>
      <w:r>
        <w:rPr/>
        <w:t>Respondent</w:t>
      </w:r>
      <w:r>
        <w:rPr>
          <w:spacing w:val="-15"/>
        </w:rPr>
        <w:t> </w:t>
      </w:r>
      <w:r>
        <w:rPr/>
        <w:t>had</w:t>
      </w:r>
      <w:r>
        <w:rPr>
          <w:spacing w:val="-15"/>
        </w:rPr>
        <w:t> </w:t>
      </w:r>
      <w:r>
        <w:rPr/>
        <w:t>filed</w:t>
      </w:r>
      <w:r>
        <w:rPr>
          <w:spacing w:val="-15"/>
        </w:rPr>
        <w:t> </w:t>
      </w:r>
      <w:r>
        <w:rPr/>
        <w:t>its</w:t>
      </w:r>
      <w:r>
        <w:rPr>
          <w:spacing w:val="-15"/>
        </w:rPr>
        <w:t> </w:t>
      </w:r>
      <w:r>
        <w:rPr/>
        <w:t>Notice</w:t>
      </w:r>
      <w:r>
        <w:rPr>
          <w:spacing w:val="-15"/>
        </w:rPr>
        <w:t> </w:t>
      </w:r>
      <w:r>
        <w:rPr/>
        <w:t>of</w:t>
      </w:r>
      <w:r>
        <w:rPr>
          <w:spacing w:val="-15"/>
        </w:rPr>
        <w:t> </w:t>
      </w:r>
      <w:r>
        <w:rPr/>
        <w:t>Response within the ten working days prescribed by </w:t>
      </w:r>
      <w:r>
        <w:rPr>
          <w:b/>
        </w:rPr>
        <w:t>Rule 29(2), </w:t>
      </w:r>
      <w:r>
        <w:rPr/>
        <w:t>thereby suffering no prejudice. The failure</w:t>
      </w:r>
      <w:r>
        <w:rPr>
          <w:spacing w:val="46"/>
        </w:rPr>
        <w:t> </w:t>
      </w:r>
      <w:r>
        <w:rPr/>
        <w:t>therefore</w:t>
      </w:r>
      <w:r>
        <w:rPr>
          <w:spacing w:val="49"/>
        </w:rPr>
        <w:t> </w:t>
      </w:r>
      <w:r>
        <w:rPr/>
        <w:t>did</w:t>
      </w:r>
      <w:r>
        <w:rPr>
          <w:spacing w:val="52"/>
        </w:rPr>
        <w:t> </w:t>
      </w:r>
      <w:r>
        <w:rPr/>
        <w:t>not</w:t>
      </w:r>
      <w:r>
        <w:rPr>
          <w:spacing w:val="51"/>
        </w:rPr>
        <w:t> </w:t>
      </w:r>
      <w:r>
        <w:rPr/>
        <w:t>render</w:t>
      </w:r>
      <w:r>
        <w:rPr>
          <w:spacing w:val="49"/>
        </w:rPr>
        <w:t> </w:t>
      </w:r>
      <w:r>
        <w:rPr/>
        <w:t>the</w:t>
      </w:r>
      <w:r>
        <w:rPr>
          <w:spacing w:val="51"/>
        </w:rPr>
        <w:t> </w:t>
      </w:r>
      <w:r>
        <w:rPr/>
        <w:t>application</w:t>
      </w:r>
      <w:r>
        <w:rPr>
          <w:spacing w:val="50"/>
        </w:rPr>
        <w:t> </w:t>
      </w:r>
      <w:r>
        <w:rPr/>
        <w:t>fatally</w:t>
      </w:r>
      <w:r>
        <w:rPr>
          <w:spacing w:val="51"/>
        </w:rPr>
        <w:t> </w:t>
      </w:r>
      <w:r>
        <w:rPr/>
        <w:t>defective.</w:t>
      </w:r>
      <w:r>
        <w:rPr>
          <w:spacing w:val="56"/>
        </w:rPr>
        <w:t> </w:t>
      </w:r>
      <w:r>
        <w:rPr/>
        <w:t>Reference</w:t>
      </w:r>
      <w:r>
        <w:rPr>
          <w:spacing w:val="50"/>
        </w:rPr>
        <w:t> </w:t>
      </w:r>
      <w:r>
        <w:rPr/>
        <w:t>was</w:t>
      </w:r>
      <w:r>
        <w:rPr>
          <w:spacing w:val="50"/>
        </w:rPr>
        <w:t> </w:t>
      </w:r>
      <w:r>
        <w:rPr/>
        <w:t>made</w:t>
      </w:r>
      <w:r>
        <w:rPr>
          <w:spacing w:val="50"/>
        </w:rPr>
        <w:t> </w:t>
      </w:r>
      <w:r>
        <w:rPr>
          <w:spacing w:val="-5"/>
        </w:rPr>
        <w:t>to</w:t>
      </w:r>
    </w:p>
    <w:p>
      <w:pPr>
        <w:pStyle w:val="BodyText"/>
        <w:spacing w:after="0" w:line="360" w:lineRule="auto"/>
        <w:jc w:val="both"/>
        <w:sectPr>
          <w:pgSz w:w="11910" w:h="16840"/>
          <w:pgMar w:header="0" w:footer="1000" w:top="1360" w:bottom="1200" w:left="1275" w:right="1417"/>
        </w:sectPr>
      </w:pPr>
    </w:p>
    <w:p>
      <w:pPr>
        <w:spacing w:line="360" w:lineRule="auto" w:before="60"/>
        <w:ind w:left="165" w:right="18" w:firstLine="0"/>
        <w:jc w:val="both"/>
        <w:rPr>
          <w:sz w:val="24"/>
        </w:rPr>
      </w:pPr>
      <w:r>
        <w:rPr>
          <w:b/>
          <w:sz w:val="24"/>
        </w:rPr>
        <w:t>Standard Chartered Bank vs Chikomwe 2004 (11) ZLR 1976: Zimplats vs Marko Phuti SC 21/16. </w:t>
      </w:r>
      <w:r>
        <w:rPr>
          <w:sz w:val="24"/>
        </w:rPr>
        <w:t>Counsel emphasized that procedural rules are intended to facilitate justice rather than</w:t>
      </w:r>
      <w:r>
        <w:rPr>
          <w:spacing w:val="-5"/>
          <w:sz w:val="24"/>
        </w:rPr>
        <w:t> </w:t>
      </w:r>
      <w:r>
        <w:rPr>
          <w:sz w:val="24"/>
        </w:rPr>
        <w:t>obstruct</w:t>
      </w:r>
      <w:r>
        <w:rPr>
          <w:spacing w:val="-4"/>
          <w:sz w:val="24"/>
        </w:rPr>
        <w:t> </w:t>
      </w:r>
      <w:r>
        <w:rPr>
          <w:sz w:val="24"/>
        </w:rPr>
        <w:t>it</w:t>
      </w:r>
      <w:r>
        <w:rPr>
          <w:spacing w:val="-4"/>
          <w:sz w:val="24"/>
        </w:rPr>
        <w:t> </w:t>
      </w:r>
      <w:r>
        <w:rPr>
          <w:sz w:val="24"/>
        </w:rPr>
        <w:t>and</w:t>
      </w:r>
      <w:r>
        <w:rPr>
          <w:spacing w:val="-5"/>
          <w:sz w:val="24"/>
        </w:rPr>
        <w:t> </w:t>
      </w:r>
      <w:r>
        <w:rPr>
          <w:sz w:val="24"/>
        </w:rPr>
        <w:t>that</w:t>
      </w:r>
      <w:r>
        <w:rPr>
          <w:spacing w:val="-2"/>
          <w:sz w:val="24"/>
        </w:rPr>
        <w:t> </w:t>
      </w:r>
      <w:r>
        <w:rPr>
          <w:sz w:val="24"/>
        </w:rPr>
        <w:t>minor</w:t>
      </w:r>
      <w:r>
        <w:rPr>
          <w:spacing w:val="-6"/>
          <w:sz w:val="24"/>
        </w:rPr>
        <w:t> </w:t>
      </w:r>
      <w:r>
        <w:rPr>
          <w:sz w:val="24"/>
        </w:rPr>
        <w:t>procedural</w:t>
      </w:r>
      <w:r>
        <w:rPr>
          <w:spacing w:val="-4"/>
          <w:sz w:val="24"/>
        </w:rPr>
        <w:t> </w:t>
      </w:r>
      <w:r>
        <w:rPr>
          <w:sz w:val="24"/>
        </w:rPr>
        <w:t>errors</w:t>
      </w:r>
      <w:r>
        <w:rPr>
          <w:spacing w:val="-2"/>
          <w:sz w:val="24"/>
        </w:rPr>
        <w:t> </w:t>
      </w:r>
      <w:r>
        <w:rPr>
          <w:sz w:val="24"/>
        </w:rPr>
        <w:t>could</w:t>
      </w:r>
      <w:r>
        <w:rPr>
          <w:spacing w:val="-4"/>
          <w:sz w:val="24"/>
        </w:rPr>
        <w:t> </w:t>
      </w:r>
      <w:r>
        <w:rPr>
          <w:sz w:val="24"/>
        </w:rPr>
        <w:t>be</w:t>
      </w:r>
      <w:r>
        <w:rPr>
          <w:spacing w:val="-6"/>
          <w:sz w:val="24"/>
        </w:rPr>
        <w:t> </w:t>
      </w:r>
      <w:r>
        <w:rPr>
          <w:sz w:val="24"/>
        </w:rPr>
        <w:t>rectified</w:t>
      </w:r>
      <w:r>
        <w:rPr>
          <w:spacing w:val="-1"/>
          <w:sz w:val="24"/>
        </w:rPr>
        <w:t> </w:t>
      </w:r>
      <w:r>
        <w:rPr>
          <w:sz w:val="24"/>
        </w:rPr>
        <w:t>by</w:t>
      </w:r>
      <w:r>
        <w:rPr>
          <w:spacing w:val="-5"/>
          <w:sz w:val="24"/>
        </w:rPr>
        <w:t> </w:t>
      </w:r>
      <w:r>
        <w:rPr>
          <w:sz w:val="24"/>
        </w:rPr>
        <w:t>the</w:t>
      </w:r>
      <w:r>
        <w:rPr>
          <w:spacing w:val="-2"/>
          <w:sz w:val="24"/>
        </w:rPr>
        <w:t> </w:t>
      </w:r>
      <w:r>
        <w:rPr>
          <w:sz w:val="24"/>
        </w:rPr>
        <w:t>court</w:t>
      </w:r>
      <w:r>
        <w:rPr>
          <w:spacing w:val="-4"/>
          <w:sz w:val="24"/>
        </w:rPr>
        <w:t> </w:t>
      </w:r>
      <w:r>
        <w:rPr>
          <w:sz w:val="24"/>
        </w:rPr>
        <w:t>under</w:t>
      </w:r>
      <w:r>
        <w:rPr>
          <w:spacing w:val="-6"/>
          <w:sz w:val="24"/>
        </w:rPr>
        <w:t> </w:t>
      </w:r>
      <w:r>
        <w:rPr>
          <w:b/>
          <w:sz w:val="24"/>
        </w:rPr>
        <w:t>Rule</w:t>
      </w:r>
      <w:r>
        <w:rPr>
          <w:b/>
          <w:spacing w:val="-6"/>
          <w:sz w:val="24"/>
        </w:rPr>
        <w:t> </w:t>
      </w:r>
      <w:r>
        <w:rPr>
          <w:b/>
          <w:sz w:val="24"/>
        </w:rPr>
        <w:t>32</w:t>
      </w:r>
      <w:r>
        <w:rPr>
          <w:sz w:val="24"/>
        </w:rPr>
        <w:t>. Finally he submitted that labour disputes should generally not be disposed of on the basis of on technicalities the court should strive to resolve disputes on the merits. The prayer was for the point in </w:t>
      </w:r>
      <w:r>
        <w:rPr>
          <w:i/>
          <w:sz w:val="24"/>
        </w:rPr>
        <w:t>limine </w:t>
      </w:r>
      <w:r>
        <w:rPr>
          <w:sz w:val="24"/>
        </w:rPr>
        <w:t>to be dismissed for lack of merit.</w:t>
      </w:r>
    </w:p>
    <w:p>
      <w:pPr>
        <w:pStyle w:val="BodyText"/>
      </w:pPr>
    </w:p>
    <w:p>
      <w:pPr>
        <w:pStyle w:val="BodyText"/>
        <w:spacing w:before="183"/>
      </w:pPr>
    </w:p>
    <w:p>
      <w:pPr>
        <w:pStyle w:val="Heading1"/>
        <w:jc w:val="both"/>
      </w:pPr>
      <w:r>
        <w:rPr/>
        <w:t>EVALUATION</w:t>
      </w:r>
      <w:r>
        <w:rPr>
          <w:spacing w:val="-4"/>
        </w:rPr>
        <w:t> </w:t>
      </w:r>
      <w:r>
        <w:rPr/>
        <w:t>OF</w:t>
      </w:r>
      <w:r>
        <w:rPr>
          <w:spacing w:val="-3"/>
        </w:rPr>
        <w:t> </w:t>
      </w:r>
      <w:r>
        <w:rPr/>
        <w:t>PRELIMINARY</w:t>
      </w:r>
      <w:r>
        <w:rPr>
          <w:spacing w:val="-2"/>
        </w:rPr>
        <w:t> POINT</w:t>
      </w:r>
    </w:p>
    <w:p>
      <w:pPr>
        <w:pStyle w:val="BodyText"/>
        <w:spacing w:before="23"/>
        <w:rPr>
          <w:b/>
        </w:rPr>
      </w:pPr>
    </w:p>
    <w:p>
      <w:pPr>
        <w:pStyle w:val="Heading2"/>
      </w:pPr>
      <w:r>
        <w:rPr/>
        <w:t>Whether</w:t>
      </w:r>
      <w:r>
        <w:rPr>
          <w:spacing w:val="-2"/>
        </w:rPr>
        <w:t> </w:t>
      </w:r>
      <w:r>
        <w:rPr/>
        <w:t>or</w:t>
      </w:r>
      <w:r>
        <w:rPr>
          <w:spacing w:val="-2"/>
        </w:rPr>
        <w:t> </w:t>
      </w:r>
      <w:r>
        <w:rPr/>
        <w:t>not</w:t>
      </w:r>
      <w:r>
        <w:rPr>
          <w:spacing w:val="-1"/>
        </w:rPr>
        <w:t> </w:t>
      </w:r>
      <w:r>
        <w:rPr/>
        <w:t>the</w:t>
      </w:r>
      <w:r>
        <w:rPr>
          <w:spacing w:val="-2"/>
        </w:rPr>
        <w:t> </w:t>
      </w:r>
      <w:r>
        <w:rPr/>
        <w:t>notice</w:t>
      </w:r>
      <w:r>
        <w:rPr>
          <w:spacing w:val="-1"/>
        </w:rPr>
        <w:t> </w:t>
      </w:r>
      <w:r>
        <w:rPr/>
        <w:t>of</w:t>
      </w:r>
      <w:r>
        <w:rPr>
          <w:spacing w:val="-1"/>
        </w:rPr>
        <w:t> </w:t>
      </w:r>
      <w:r>
        <w:rPr/>
        <w:t>appeal</w:t>
      </w:r>
      <w:r>
        <w:rPr>
          <w:spacing w:val="-1"/>
        </w:rPr>
        <w:t> </w:t>
      </w:r>
      <w:r>
        <w:rPr/>
        <w:t>is</w:t>
      </w:r>
      <w:r>
        <w:rPr>
          <w:spacing w:val="-1"/>
        </w:rPr>
        <w:t> </w:t>
      </w:r>
      <w:r>
        <w:rPr/>
        <w:t>fatally </w:t>
      </w:r>
      <w:r>
        <w:rPr>
          <w:spacing w:val="-2"/>
        </w:rPr>
        <w:t>defective</w:t>
      </w:r>
    </w:p>
    <w:p>
      <w:pPr>
        <w:pStyle w:val="BodyText"/>
        <w:spacing w:before="21"/>
        <w:rPr>
          <w:b/>
        </w:rPr>
      </w:pPr>
    </w:p>
    <w:p>
      <w:pPr>
        <w:pStyle w:val="BodyText"/>
        <w:spacing w:line="360" w:lineRule="auto"/>
        <w:ind w:left="165" w:right="20" w:firstLine="719"/>
        <w:jc w:val="both"/>
      </w:pPr>
      <w:r>
        <w:rPr/>
        <w:t>Having considered the parties submissions and the authorities referred to by them, the court</w:t>
      </w:r>
      <w:r>
        <w:rPr>
          <w:spacing w:val="-11"/>
        </w:rPr>
        <w:t> </w:t>
      </w:r>
      <w:r>
        <w:rPr/>
        <w:t>finds</w:t>
      </w:r>
      <w:r>
        <w:rPr>
          <w:spacing w:val="-11"/>
        </w:rPr>
        <w:t> </w:t>
      </w:r>
      <w:r>
        <w:rPr/>
        <w:t>that</w:t>
      </w:r>
      <w:r>
        <w:rPr>
          <w:spacing w:val="-11"/>
        </w:rPr>
        <w:t> </w:t>
      </w:r>
      <w:r>
        <w:rPr/>
        <w:t>although</w:t>
      </w:r>
      <w:r>
        <w:rPr>
          <w:spacing w:val="-11"/>
        </w:rPr>
        <w:t> </w:t>
      </w:r>
      <w:r>
        <w:rPr/>
        <w:t>the</w:t>
      </w:r>
      <w:r>
        <w:rPr>
          <w:spacing w:val="-12"/>
        </w:rPr>
        <w:t> </w:t>
      </w:r>
      <w:r>
        <w:rPr/>
        <w:t>Notice</w:t>
      </w:r>
      <w:r>
        <w:rPr>
          <w:spacing w:val="-12"/>
        </w:rPr>
        <w:t> </w:t>
      </w:r>
      <w:r>
        <w:rPr/>
        <w:t>of</w:t>
      </w:r>
      <w:r>
        <w:rPr>
          <w:spacing w:val="-11"/>
        </w:rPr>
        <w:t> </w:t>
      </w:r>
      <w:r>
        <w:rPr/>
        <w:t>Appeal</w:t>
      </w:r>
      <w:r>
        <w:rPr>
          <w:spacing w:val="-10"/>
        </w:rPr>
        <w:t> </w:t>
      </w:r>
      <w:r>
        <w:rPr/>
        <w:t>did</w:t>
      </w:r>
      <w:r>
        <w:rPr>
          <w:spacing w:val="-10"/>
        </w:rPr>
        <w:t> </w:t>
      </w:r>
      <w:r>
        <w:rPr/>
        <w:t>not</w:t>
      </w:r>
      <w:r>
        <w:rPr>
          <w:spacing w:val="-10"/>
        </w:rPr>
        <w:t> </w:t>
      </w:r>
      <w:r>
        <w:rPr/>
        <w:t>specify</w:t>
      </w:r>
      <w:r>
        <w:rPr>
          <w:spacing w:val="-11"/>
        </w:rPr>
        <w:t> </w:t>
      </w:r>
      <w:r>
        <w:rPr/>
        <w:t>the</w:t>
      </w:r>
      <w:r>
        <w:rPr>
          <w:spacing w:val="-9"/>
        </w:rPr>
        <w:t> </w:t>
      </w:r>
      <w:r>
        <w:rPr>
          <w:i/>
        </w:rPr>
        <w:t>dies</w:t>
      </w:r>
      <w:r>
        <w:rPr>
          <w:i/>
          <w:spacing w:val="-11"/>
        </w:rPr>
        <w:t> </w:t>
      </w:r>
      <w:r>
        <w:rPr>
          <w:i/>
        </w:rPr>
        <w:t>induciae</w:t>
      </w:r>
      <w:r>
        <w:rPr/>
        <w:t>,</w:t>
      </w:r>
      <w:r>
        <w:rPr>
          <w:spacing w:val="-11"/>
        </w:rPr>
        <w:t> </w:t>
      </w:r>
      <w:r>
        <w:rPr/>
        <w:t>this</w:t>
      </w:r>
      <w:r>
        <w:rPr>
          <w:spacing w:val="-10"/>
        </w:rPr>
        <w:t> </w:t>
      </w:r>
      <w:r>
        <w:rPr/>
        <w:t>procedural defect,</w:t>
      </w:r>
      <w:r>
        <w:rPr>
          <w:spacing w:val="-2"/>
        </w:rPr>
        <w:t> </w:t>
      </w:r>
      <w:r>
        <w:rPr/>
        <w:t>not having</w:t>
      </w:r>
      <w:r>
        <w:rPr>
          <w:spacing w:val="-2"/>
        </w:rPr>
        <w:t> </w:t>
      </w:r>
      <w:r>
        <w:rPr/>
        <w:t>resulted</w:t>
      </w:r>
      <w:r>
        <w:rPr>
          <w:spacing w:val="-2"/>
        </w:rPr>
        <w:t> </w:t>
      </w:r>
      <w:r>
        <w:rPr/>
        <w:t>in</w:t>
      </w:r>
      <w:r>
        <w:rPr>
          <w:spacing w:val="-2"/>
        </w:rPr>
        <w:t> </w:t>
      </w:r>
      <w:r>
        <w:rPr/>
        <w:t>prejudice, is</w:t>
      </w:r>
      <w:r>
        <w:rPr>
          <w:spacing w:val="-2"/>
        </w:rPr>
        <w:t> </w:t>
      </w:r>
      <w:r>
        <w:rPr/>
        <w:t>not</w:t>
      </w:r>
      <w:r>
        <w:rPr>
          <w:spacing w:val="-2"/>
        </w:rPr>
        <w:t> </w:t>
      </w:r>
      <w:r>
        <w:rPr/>
        <w:t>fatal.</w:t>
      </w:r>
      <w:r>
        <w:rPr>
          <w:spacing w:val="-2"/>
        </w:rPr>
        <w:t> </w:t>
      </w:r>
      <w:r>
        <w:rPr/>
        <w:t>The</w:t>
      </w:r>
      <w:r>
        <w:rPr>
          <w:spacing w:val="-4"/>
        </w:rPr>
        <w:t> </w:t>
      </w:r>
      <w:r>
        <w:rPr/>
        <w:t>Respondent</w:t>
      </w:r>
      <w:r>
        <w:rPr>
          <w:spacing w:val="-2"/>
        </w:rPr>
        <w:t> </w:t>
      </w:r>
      <w:r>
        <w:rPr/>
        <w:t>in</w:t>
      </w:r>
      <w:r>
        <w:rPr>
          <w:spacing w:val="-2"/>
        </w:rPr>
        <w:t> </w:t>
      </w:r>
      <w:r>
        <w:rPr/>
        <w:t>this case was</w:t>
      </w:r>
      <w:r>
        <w:rPr>
          <w:spacing w:val="-2"/>
        </w:rPr>
        <w:t> </w:t>
      </w:r>
      <w:r>
        <w:rPr/>
        <w:t>aware</w:t>
      </w:r>
      <w:r>
        <w:rPr>
          <w:spacing w:val="-3"/>
        </w:rPr>
        <w:t> </w:t>
      </w:r>
      <w:r>
        <w:rPr/>
        <w:t>of the</w:t>
      </w:r>
      <w:r>
        <w:rPr>
          <w:spacing w:val="-5"/>
        </w:rPr>
        <w:t> </w:t>
      </w:r>
      <w:r>
        <w:rPr/>
        <w:t>appeal,</w:t>
      </w:r>
      <w:r>
        <w:rPr>
          <w:spacing w:val="-4"/>
        </w:rPr>
        <w:t> </w:t>
      </w:r>
      <w:r>
        <w:rPr/>
        <w:t>it</w:t>
      </w:r>
      <w:r>
        <w:rPr>
          <w:spacing w:val="-4"/>
        </w:rPr>
        <w:t> </w:t>
      </w:r>
      <w:r>
        <w:rPr/>
        <w:t>filed</w:t>
      </w:r>
      <w:r>
        <w:rPr>
          <w:spacing w:val="-3"/>
        </w:rPr>
        <w:t> </w:t>
      </w:r>
      <w:r>
        <w:rPr/>
        <w:t>its</w:t>
      </w:r>
      <w:r>
        <w:rPr>
          <w:spacing w:val="-5"/>
        </w:rPr>
        <w:t> </w:t>
      </w:r>
      <w:r>
        <w:rPr/>
        <w:t>response</w:t>
      </w:r>
      <w:r>
        <w:rPr>
          <w:spacing w:val="-6"/>
        </w:rPr>
        <w:t> </w:t>
      </w:r>
      <w:r>
        <w:rPr/>
        <w:t>in</w:t>
      </w:r>
      <w:r>
        <w:rPr>
          <w:spacing w:val="-4"/>
        </w:rPr>
        <w:t> </w:t>
      </w:r>
      <w:r>
        <w:rPr/>
        <w:t>accordance</w:t>
      </w:r>
      <w:r>
        <w:rPr>
          <w:spacing w:val="-6"/>
        </w:rPr>
        <w:t> </w:t>
      </w:r>
      <w:r>
        <w:rPr/>
        <w:t>with</w:t>
      </w:r>
      <w:r>
        <w:rPr>
          <w:spacing w:val="-2"/>
        </w:rPr>
        <w:t> </w:t>
      </w:r>
      <w:r>
        <w:rPr/>
        <w:t>the</w:t>
      </w:r>
      <w:r>
        <w:rPr>
          <w:spacing w:val="-5"/>
        </w:rPr>
        <w:t> </w:t>
      </w:r>
      <w:r>
        <w:rPr/>
        <w:t>Rules and</w:t>
      </w:r>
      <w:r>
        <w:rPr>
          <w:spacing w:val="-5"/>
        </w:rPr>
        <w:t> </w:t>
      </w:r>
      <w:r>
        <w:rPr/>
        <w:t>appeared</w:t>
      </w:r>
      <w:r>
        <w:rPr>
          <w:spacing w:val="-5"/>
        </w:rPr>
        <w:t> </w:t>
      </w:r>
      <w:r>
        <w:rPr/>
        <w:t>for</w:t>
      </w:r>
      <w:r>
        <w:rPr>
          <w:spacing w:val="-6"/>
        </w:rPr>
        <w:t> </w:t>
      </w:r>
      <w:r>
        <w:rPr/>
        <w:t>the</w:t>
      </w:r>
      <w:r>
        <w:rPr>
          <w:spacing w:val="-4"/>
        </w:rPr>
        <w:t> </w:t>
      </w:r>
      <w:r>
        <w:rPr/>
        <w:t>oral</w:t>
      </w:r>
      <w:r>
        <w:rPr>
          <w:spacing w:val="-4"/>
        </w:rPr>
        <w:t> </w:t>
      </w:r>
      <w:r>
        <w:rPr/>
        <w:t>hearing. In</w:t>
      </w:r>
      <w:r>
        <w:rPr>
          <w:spacing w:val="-6"/>
        </w:rPr>
        <w:t> </w:t>
      </w:r>
      <w:r>
        <w:rPr/>
        <w:t>such</w:t>
      </w:r>
      <w:r>
        <w:rPr>
          <w:spacing w:val="-8"/>
        </w:rPr>
        <w:t> </w:t>
      </w:r>
      <w:r>
        <w:rPr/>
        <w:t>circumstances,</w:t>
      </w:r>
      <w:r>
        <w:rPr>
          <w:spacing w:val="-8"/>
        </w:rPr>
        <w:t> </w:t>
      </w:r>
      <w:r>
        <w:rPr/>
        <w:t>the</w:t>
      </w:r>
      <w:r>
        <w:rPr>
          <w:spacing w:val="-9"/>
        </w:rPr>
        <w:t> </w:t>
      </w:r>
      <w:r>
        <w:rPr/>
        <w:t>omission</w:t>
      </w:r>
      <w:r>
        <w:rPr>
          <w:spacing w:val="-6"/>
        </w:rPr>
        <w:t> </w:t>
      </w:r>
      <w:r>
        <w:rPr/>
        <w:t>becomes</w:t>
      </w:r>
      <w:r>
        <w:rPr>
          <w:spacing w:val="-8"/>
        </w:rPr>
        <w:t> </w:t>
      </w:r>
      <w:r>
        <w:rPr/>
        <w:t>technical</w:t>
      </w:r>
      <w:r>
        <w:rPr>
          <w:spacing w:val="-8"/>
        </w:rPr>
        <w:t> </w:t>
      </w:r>
      <w:r>
        <w:rPr/>
        <w:t>rather</w:t>
      </w:r>
      <w:r>
        <w:rPr>
          <w:spacing w:val="-9"/>
        </w:rPr>
        <w:t> </w:t>
      </w:r>
      <w:r>
        <w:rPr/>
        <w:t>than</w:t>
      </w:r>
      <w:r>
        <w:rPr>
          <w:spacing w:val="-9"/>
        </w:rPr>
        <w:t> </w:t>
      </w:r>
      <w:r>
        <w:rPr/>
        <w:t>substantive,</w:t>
      </w:r>
      <w:r>
        <w:rPr>
          <w:spacing w:val="-6"/>
        </w:rPr>
        <w:t> </w:t>
      </w:r>
      <w:r>
        <w:rPr/>
        <w:t>the</w:t>
      </w:r>
      <w:r>
        <w:rPr>
          <w:spacing w:val="-9"/>
        </w:rPr>
        <w:t> </w:t>
      </w:r>
      <w:r>
        <w:rPr/>
        <w:t>omission</w:t>
      </w:r>
      <w:r>
        <w:rPr>
          <w:spacing w:val="-8"/>
        </w:rPr>
        <w:t> </w:t>
      </w:r>
      <w:r>
        <w:rPr/>
        <w:t>is not fatal to the appeal.</w:t>
      </w:r>
    </w:p>
    <w:p>
      <w:pPr>
        <w:pStyle w:val="BodyText"/>
        <w:spacing w:line="360" w:lineRule="auto" w:before="161"/>
        <w:ind w:left="165" w:right="18" w:firstLine="719"/>
        <w:jc w:val="both"/>
      </w:pPr>
      <w:r>
        <w:rPr/>
        <w:t>The Court further notes that the </w:t>
      </w:r>
      <w:r>
        <w:rPr>
          <w:b/>
        </w:rPr>
        <w:t>Labour Court Rules 2017 </w:t>
      </w:r>
      <w:r>
        <w:rPr/>
        <w:t>permit the court to, in the exercise of its discretion, condone minor procedural defects in the interest of justice. In the exercise</w:t>
      </w:r>
      <w:r>
        <w:rPr>
          <w:spacing w:val="-11"/>
        </w:rPr>
        <w:t> </w:t>
      </w:r>
      <w:r>
        <w:rPr/>
        <w:t>of</w:t>
      </w:r>
      <w:r>
        <w:rPr>
          <w:spacing w:val="-10"/>
        </w:rPr>
        <w:t> </w:t>
      </w:r>
      <w:r>
        <w:rPr/>
        <w:t>such</w:t>
      </w:r>
      <w:r>
        <w:rPr>
          <w:spacing w:val="-10"/>
        </w:rPr>
        <w:t> </w:t>
      </w:r>
      <w:r>
        <w:rPr/>
        <w:t>discretion</w:t>
      </w:r>
      <w:r>
        <w:rPr>
          <w:spacing w:val="-10"/>
        </w:rPr>
        <w:t> </w:t>
      </w:r>
      <w:r>
        <w:rPr/>
        <w:t>as</w:t>
      </w:r>
      <w:r>
        <w:rPr>
          <w:spacing w:val="-9"/>
        </w:rPr>
        <w:t> </w:t>
      </w:r>
      <w:r>
        <w:rPr/>
        <w:t>provided</w:t>
      </w:r>
      <w:r>
        <w:rPr>
          <w:spacing w:val="-10"/>
        </w:rPr>
        <w:t> </w:t>
      </w:r>
      <w:r>
        <w:rPr/>
        <w:t>in</w:t>
      </w:r>
      <w:r>
        <w:rPr>
          <w:spacing w:val="-7"/>
        </w:rPr>
        <w:t> </w:t>
      </w:r>
      <w:r>
        <w:rPr>
          <w:b/>
        </w:rPr>
        <w:t>Rule</w:t>
      </w:r>
      <w:r>
        <w:rPr>
          <w:b/>
          <w:spacing w:val="-11"/>
        </w:rPr>
        <w:t> </w:t>
      </w:r>
      <w:r>
        <w:rPr>
          <w:b/>
        </w:rPr>
        <w:t>32</w:t>
      </w:r>
      <w:r>
        <w:rPr/>
        <w:t>,</w:t>
      </w:r>
      <w:r>
        <w:rPr>
          <w:spacing w:val="-7"/>
        </w:rPr>
        <w:t> </w:t>
      </w:r>
      <w:r>
        <w:rPr/>
        <w:t>the</w:t>
      </w:r>
      <w:r>
        <w:rPr>
          <w:spacing w:val="-10"/>
        </w:rPr>
        <w:t> </w:t>
      </w:r>
      <w:r>
        <w:rPr/>
        <w:t>court</w:t>
      </w:r>
      <w:r>
        <w:rPr>
          <w:spacing w:val="-10"/>
        </w:rPr>
        <w:t> </w:t>
      </w:r>
      <w:r>
        <w:rPr/>
        <w:t>hereby</w:t>
      </w:r>
      <w:r>
        <w:rPr>
          <w:spacing w:val="-7"/>
        </w:rPr>
        <w:t> </w:t>
      </w:r>
      <w:r>
        <w:rPr/>
        <w:t>extends</w:t>
      </w:r>
      <w:r>
        <w:rPr>
          <w:spacing w:val="-8"/>
        </w:rPr>
        <w:t> </w:t>
      </w:r>
      <w:r>
        <w:rPr/>
        <w:t>condonation</w:t>
      </w:r>
      <w:r>
        <w:rPr>
          <w:spacing w:val="-10"/>
        </w:rPr>
        <w:t> </w:t>
      </w:r>
      <w:r>
        <w:rPr/>
        <w:t>to</w:t>
      </w:r>
      <w:r>
        <w:rPr>
          <w:spacing w:val="-9"/>
        </w:rPr>
        <w:t> </w:t>
      </w:r>
      <w:r>
        <w:rPr/>
        <w:t>the Appellant for the failure to comply with the rules of this court. The preliminary objection is accordingly dismissed. The court shall proceed to consider the appeal on the merits.</w:t>
      </w:r>
    </w:p>
    <w:p>
      <w:pPr>
        <w:pStyle w:val="Heading1"/>
        <w:spacing w:before="161"/>
        <w:jc w:val="both"/>
      </w:pPr>
      <w:r>
        <w:rPr/>
        <w:t>SUBMISSIONS</w:t>
      </w:r>
      <w:r>
        <w:rPr>
          <w:spacing w:val="-3"/>
        </w:rPr>
        <w:t> </w:t>
      </w:r>
      <w:r>
        <w:rPr/>
        <w:t>ON</w:t>
      </w:r>
      <w:r>
        <w:rPr>
          <w:spacing w:val="-1"/>
        </w:rPr>
        <w:t> </w:t>
      </w:r>
      <w:r>
        <w:rPr/>
        <w:t>THE</w:t>
      </w:r>
      <w:r>
        <w:rPr>
          <w:spacing w:val="-1"/>
        </w:rPr>
        <w:t> </w:t>
      </w:r>
      <w:r>
        <w:rPr/>
        <w:t>MERITS</w:t>
      </w:r>
      <w:r>
        <w:rPr>
          <w:spacing w:val="-1"/>
        </w:rPr>
        <w:t> </w:t>
      </w:r>
      <w:r>
        <w:rPr/>
        <w:t>OF</w:t>
      </w:r>
      <w:r>
        <w:rPr>
          <w:spacing w:val="-1"/>
        </w:rPr>
        <w:t> </w:t>
      </w:r>
      <w:r>
        <w:rPr/>
        <w:t>THE</w:t>
      </w:r>
      <w:r>
        <w:rPr>
          <w:spacing w:val="-2"/>
        </w:rPr>
        <w:t> </w:t>
      </w:r>
      <w:r>
        <w:rPr>
          <w:spacing w:val="-4"/>
        </w:rPr>
        <w:t>CASE</w:t>
      </w:r>
    </w:p>
    <w:p>
      <w:pPr>
        <w:pStyle w:val="BodyText"/>
        <w:spacing w:before="21"/>
        <w:rPr>
          <w:b/>
        </w:rPr>
      </w:pPr>
    </w:p>
    <w:p>
      <w:pPr>
        <w:pStyle w:val="BodyText"/>
        <w:spacing w:line="360" w:lineRule="auto"/>
        <w:ind w:left="165" w:right="19" w:firstLine="719"/>
        <w:jc w:val="both"/>
      </w:pPr>
      <w:r>
        <w:rPr/>
        <w:t>Regarding</w:t>
      </w:r>
      <w:r>
        <w:rPr>
          <w:spacing w:val="-3"/>
        </w:rPr>
        <w:t> </w:t>
      </w:r>
      <w:r>
        <w:rPr/>
        <w:t>the</w:t>
      </w:r>
      <w:r>
        <w:rPr>
          <w:spacing w:val="-3"/>
        </w:rPr>
        <w:t> </w:t>
      </w:r>
      <w:r>
        <w:rPr/>
        <w:t>substantive</w:t>
      </w:r>
      <w:r>
        <w:rPr>
          <w:spacing w:val="-4"/>
        </w:rPr>
        <w:t> </w:t>
      </w:r>
      <w:r>
        <w:rPr/>
        <w:t>grounds</w:t>
      </w:r>
      <w:r>
        <w:rPr>
          <w:spacing w:val="-3"/>
        </w:rPr>
        <w:t> </w:t>
      </w:r>
      <w:r>
        <w:rPr/>
        <w:t>of</w:t>
      </w:r>
      <w:r>
        <w:rPr>
          <w:spacing w:val="-2"/>
        </w:rPr>
        <w:t> </w:t>
      </w:r>
      <w:r>
        <w:rPr/>
        <w:t>appeal,</w:t>
      </w:r>
      <w:r>
        <w:rPr>
          <w:spacing w:val="-3"/>
        </w:rPr>
        <w:t> </w:t>
      </w:r>
      <w:r>
        <w:rPr/>
        <w:t>the</w:t>
      </w:r>
      <w:r>
        <w:rPr>
          <w:spacing w:val="-2"/>
        </w:rPr>
        <w:t> </w:t>
      </w:r>
      <w:r>
        <w:rPr/>
        <w:t>Appellant main</w:t>
      </w:r>
      <w:r>
        <w:rPr>
          <w:spacing w:val="-3"/>
        </w:rPr>
        <w:t> </w:t>
      </w:r>
      <w:r>
        <w:rPr/>
        <w:t>contention</w:t>
      </w:r>
      <w:r>
        <w:rPr>
          <w:spacing w:val="-3"/>
        </w:rPr>
        <w:t> </w:t>
      </w:r>
      <w:r>
        <w:rPr/>
        <w:t>is</w:t>
      </w:r>
      <w:r>
        <w:rPr>
          <w:spacing w:val="-3"/>
        </w:rPr>
        <w:t> </w:t>
      </w:r>
      <w:r>
        <w:rPr/>
        <w:t>that</w:t>
      </w:r>
      <w:r>
        <w:rPr>
          <w:spacing w:val="-3"/>
        </w:rPr>
        <w:t> </w:t>
      </w:r>
      <w:r>
        <w:rPr/>
        <w:t>the Appels Committee erred and misdirected itself in failing to find that it was improper for the Disciplinary Committee to rely on the witness statements only in the absence of viva voce evidence</w:t>
      </w:r>
      <w:r>
        <w:rPr>
          <w:spacing w:val="-15"/>
        </w:rPr>
        <w:t> </w:t>
      </w:r>
      <w:r>
        <w:rPr/>
        <w:t>from</w:t>
      </w:r>
      <w:r>
        <w:rPr>
          <w:spacing w:val="-15"/>
        </w:rPr>
        <w:t> </w:t>
      </w:r>
      <w:r>
        <w:rPr/>
        <w:t>the</w:t>
      </w:r>
      <w:r>
        <w:rPr>
          <w:spacing w:val="-15"/>
        </w:rPr>
        <w:t> </w:t>
      </w:r>
      <w:r>
        <w:rPr/>
        <w:t>authors</w:t>
      </w:r>
      <w:r>
        <w:rPr>
          <w:spacing w:val="-15"/>
        </w:rPr>
        <w:t> </w:t>
      </w:r>
      <w:r>
        <w:rPr/>
        <w:t>of</w:t>
      </w:r>
      <w:r>
        <w:rPr>
          <w:spacing w:val="-15"/>
        </w:rPr>
        <w:t> </w:t>
      </w:r>
      <w:r>
        <w:rPr/>
        <w:t>those</w:t>
      </w:r>
      <w:r>
        <w:rPr>
          <w:spacing w:val="-15"/>
        </w:rPr>
        <w:t> </w:t>
      </w:r>
      <w:r>
        <w:rPr/>
        <w:t>statements.</w:t>
      </w:r>
      <w:r>
        <w:rPr>
          <w:spacing w:val="-15"/>
        </w:rPr>
        <w:t> </w:t>
      </w:r>
      <w:r>
        <w:rPr/>
        <w:t>Under</w:t>
      </w:r>
      <w:r>
        <w:rPr>
          <w:spacing w:val="-15"/>
        </w:rPr>
        <w:t> </w:t>
      </w:r>
      <w:r>
        <w:rPr/>
        <w:t>his</w:t>
      </w:r>
      <w:r>
        <w:rPr>
          <w:spacing w:val="-15"/>
        </w:rPr>
        <w:t> </w:t>
      </w:r>
      <w:r>
        <w:rPr/>
        <w:t>second</w:t>
      </w:r>
      <w:r>
        <w:rPr>
          <w:spacing w:val="-15"/>
        </w:rPr>
        <w:t> </w:t>
      </w:r>
      <w:r>
        <w:rPr/>
        <w:t>ground</w:t>
      </w:r>
      <w:r>
        <w:rPr>
          <w:spacing w:val="-15"/>
        </w:rPr>
        <w:t> </w:t>
      </w:r>
      <w:r>
        <w:rPr/>
        <w:t>of</w:t>
      </w:r>
      <w:r>
        <w:rPr>
          <w:spacing w:val="-15"/>
        </w:rPr>
        <w:t> </w:t>
      </w:r>
      <w:r>
        <w:rPr/>
        <w:t>appeal</w:t>
      </w:r>
      <w:r>
        <w:rPr>
          <w:spacing w:val="-15"/>
        </w:rPr>
        <w:t> </w:t>
      </w:r>
      <w:r>
        <w:rPr/>
        <w:t>the</w:t>
      </w:r>
      <w:r>
        <w:rPr>
          <w:spacing w:val="-15"/>
        </w:rPr>
        <w:t> </w:t>
      </w:r>
      <w:r>
        <w:rPr/>
        <w:t>Appellant contends that the Appeals Committee further erred and misdirected itself in confirming his conviction on the charge in the absence of proper and corroborative evidence having being placed before the Disciplinary Committee. In regards the last ground of appeal the Appellant contends that the Appeals Committee grossly erred in failing to give regard to the fact that he had during the Disciplinary Committee hearing managed to rebut all the allegations as made against</w:t>
      </w:r>
      <w:r>
        <w:rPr>
          <w:spacing w:val="7"/>
        </w:rPr>
        <w:t> </w:t>
      </w:r>
      <w:r>
        <w:rPr/>
        <w:t>him.</w:t>
      </w:r>
      <w:r>
        <w:rPr>
          <w:spacing w:val="8"/>
        </w:rPr>
        <w:t> </w:t>
      </w:r>
      <w:r>
        <w:rPr/>
        <w:t>The</w:t>
      </w:r>
      <w:r>
        <w:rPr>
          <w:spacing w:val="8"/>
        </w:rPr>
        <w:t> </w:t>
      </w:r>
      <w:r>
        <w:rPr/>
        <w:t>Appellant,</w:t>
      </w:r>
      <w:r>
        <w:rPr>
          <w:spacing w:val="8"/>
        </w:rPr>
        <w:t> </w:t>
      </w:r>
      <w:r>
        <w:rPr/>
        <w:t>has</w:t>
      </w:r>
      <w:r>
        <w:rPr>
          <w:spacing w:val="8"/>
        </w:rPr>
        <w:t> </w:t>
      </w:r>
      <w:r>
        <w:rPr/>
        <w:t>by</w:t>
      </w:r>
      <w:r>
        <w:rPr>
          <w:spacing w:val="9"/>
        </w:rPr>
        <w:t> </w:t>
      </w:r>
      <w:r>
        <w:rPr/>
        <w:t>specific</w:t>
      </w:r>
      <w:r>
        <w:rPr>
          <w:spacing w:val="10"/>
        </w:rPr>
        <w:t> </w:t>
      </w:r>
      <w:r>
        <w:rPr/>
        <w:t>reference</w:t>
      </w:r>
      <w:r>
        <w:rPr>
          <w:spacing w:val="7"/>
        </w:rPr>
        <w:t> </w:t>
      </w:r>
      <w:r>
        <w:rPr/>
        <w:t>to</w:t>
      </w:r>
      <w:r>
        <w:rPr>
          <w:spacing w:val="9"/>
        </w:rPr>
        <w:t> </w:t>
      </w:r>
      <w:r>
        <w:rPr/>
        <w:t>the</w:t>
      </w:r>
      <w:r>
        <w:rPr>
          <w:spacing w:val="7"/>
        </w:rPr>
        <w:t> </w:t>
      </w:r>
      <w:r>
        <w:rPr/>
        <w:t>record</w:t>
      </w:r>
      <w:r>
        <w:rPr>
          <w:spacing w:val="7"/>
        </w:rPr>
        <w:t> </w:t>
      </w:r>
      <w:r>
        <w:rPr/>
        <w:t>of</w:t>
      </w:r>
      <w:r>
        <w:rPr>
          <w:spacing w:val="8"/>
        </w:rPr>
        <w:t> </w:t>
      </w:r>
      <w:r>
        <w:rPr/>
        <w:t>proceedings</w:t>
      </w:r>
      <w:r>
        <w:rPr>
          <w:spacing w:val="14"/>
        </w:rPr>
        <w:t> </w:t>
      </w:r>
      <w:r>
        <w:rPr/>
        <w:t>before</w:t>
      </w:r>
      <w:r>
        <w:rPr>
          <w:spacing w:val="7"/>
        </w:rPr>
        <w:t> </w:t>
      </w:r>
      <w:r>
        <w:rPr>
          <w:spacing w:val="-5"/>
        </w:rPr>
        <w:t>the</w:t>
      </w:r>
    </w:p>
    <w:p>
      <w:pPr>
        <w:pStyle w:val="BodyText"/>
        <w:spacing w:after="0" w:line="360" w:lineRule="auto"/>
        <w:jc w:val="both"/>
        <w:sectPr>
          <w:pgSz w:w="11910" w:h="16840"/>
          <w:pgMar w:header="0" w:footer="1000" w:top="1360" w:bottom="1200" w:left="1275" w:right="1417"/>
        </w:sectPr>
      </w:pPr>
    </w:p>
    <w:p>
      <w:pPr>
        <w:pStyle w:val="BodyText"/>
        <w:spacing w:line="360" w:lineRule="auto" w:before="60"/>
        <w:ind w:left="165" w:right="19"/>
        <w:jc w:val="both"/>
      </w:pPr>
      <w:r>
        <w:rPr/>
        <w:t>Disciplinary Committee highlighted the deficiencies in the evidence as tendered for the employer. He submits that he did in the hearing refute allegations linking him to four alleged transactions</w:t>
      </w:r>
      <w:r>
        <w:rPr>
          <w:spacing w:val="-8"/>
        </w:rPr>
        <w:t> </w:t>
      </w:r>
      <w:r>
        <w:rPr/>
        <w:t>involving</w:t>
      </w:r>
      <w:r>
        <w:rPr>
          <w:spacing w:val="-8"/>
        </w:rPr>
        <w:t> </w:t>
      </w:r>
      <w:r>
        <w:rPr/>
        <w:t>the</w:t>
      </w:r>
      <w:r>
        <w:rPr>
          <w:spacing w:val="-9"/>
        </w:rPr>
        <w:t> </w:t>
      </w:r>
      <w:r>
        <w:rPr/>
        <w:t>sale</w:t>
      </w:r>
      <w:r>
        <w:rPr>
          <w:spacing w:val="-9"/>
        </w:rPr>
        <w:t> </w:t>
      </w:r>
      <w:r>
        <w:rPr/>
        <w:t>of</w:t>
      </w:r>
      <w:r>
        <w:rPr>
          <w:spacing w:val="-9"/>
        </w:rPr>
        <w:t> </w:t>
      </w:r>
      <w:r>
        <w:rPr/>
        <w:t>tokens,</w:t>
      </w:r>
      <w:r>
        <w:rPr>
          <w:spacing w:val="-7"/>
        </w:rPr>
        <w:t> </w:t>
      </w:r>
      <w:r>
        <w:rPr/>
        <w:t>on</w:t>
      </w:r>
      <w:r>
        <w:rPr>
          <w:spacing w:val="-8"/>
        </w:rPr>
        <w:t> </w:t>
      </w:r>
      <w:r>
        <w:rPr/>
        <w:t>the</w:t>
      </w:r>
      <w:r>
        <w:rPr>
          <w:spacing w:val="-9"/>
        </w:rPr>
        <w:t> </w:t>
      </w:r>
      <w:r>
        <w:rPr/>
        <w:t>basis</w:t>
      </w:r>
      <w:r>
        <w:rPr>
          <w:spacing w:val="-8"/>
        </w:rPr>
        <w:t> </w:t>
      </w:r>
      <w:r>
        <w:rPr/>
        <w:t>that</w:t>
      </w:r>
      <w:r>
        <w:rPr>
          <w:spacing w:val="-8"/>
        </w:rPr>
        <w:t> </w:t>
      </w:r>
      <w:r>
        <w:rPr/>
        <w:t>in</w:t>
      </w:r>
      <w:r>
        <w:rPr>
          <w:spacing w:val="-8"/>
        </w:rPr>
        <w:t> </w:t>
      </w:r>
      <w:r>
        <w:rPr/>
        <w:t>one</w:t>
      </w:r>
      <w:r>
        <w:rPr>
          <w:spacing w:val="-8"/>
        </w:rPr>
        <w:t> </w:t>
      </w:r>
      <w:r>
        <w:rPr/>
        <w:t>transaction</w:t>
      </w:r>
      <w:r>
        <w:rPr>
          <w:spacing w:val="-8"/>
        </w:rPr>
        <w:t> </w:t>
      </w:r>
      <w:r>
        <w:rPr/>
        <w:t>no</w:t>
      </w:r>
      <w:r>
        <w:rPr>
          <w:spacing w:val="-8"/>
        </w:rPr>
        <w:t> </w:t>
      </w:r>
      <w:r>
        <w:rPr/>
        <w:t>witnesses</w:t>
      </w:r>
      <w:r>
        <w:rPr>
          <w:spacing w:val="-8"/>
        </w:rPr>
        <w:t> </w:t>
      </w:r>
      <w:r>
        <w:rPr/>
        <w:t>were called to confirm the transaction, in another transaction the client involved had not been identified, in yet another transaction no evidence of the financial loss suffered by the Respondent</w:t>
      </w:r>
      <w:r>
        <w:rPr>
          <w:spacing w:val="40"/>
        </w:rPr>
        <w:t> </w:t>
      </w:r>
      <w:r>
        <w:rPr/>
        <w:t>was led. The Appellant underscored that the evidence for the employer was led through the Complaint who was unable to substantiate on the deficiencies in the evidence tendered. It</w:t>
      </w:r>
      <w:r>
        <w:rPr>
          <w:spacing w:val="-4"/>
        </w:rPr>
        <w:t> </w:t>
      </w:r>
      <w:r>
        <w:rPr/>
        <w:t>is</w:t>
      </w:r>
      <w:r>
        <w:rPr>
          <w:spacing w:val="-2"/>
        </w:rPr>
        <w:t> </w:t>
      </w:r>
      <w:r>
        <w:rPr/>
        <w:t>Appellant</w:t>
      </w:r>
      <w:r>
        <w:rPr>
          <w:spacing w:val="-2"/>
        </w:rPr>
        <w:t> </w:t>
      </w:r>
      <w:r>
        <w:rPr/>
        <w:t>contention</w:t>
      </w:r>
      <w:r>
        <w:rPr>
          <w:spacing w:val="-5"/>
        </w:rPr>
        <w:t> </w:t>
      </w:r>
      <w:r>
        <w:rPr/>
        <w:t>that</w:t>
      </w:r>
      <w:r>
        <w:rPr>
          <w:spacing w:val="-5"/>
        </w:rPr>
        <w:t> </w:t>
      </w:r>
      <w:r>
        <w:rPr/>
        <w:t>in</w:t>
      </w:r>
      <w:r>
        <w:rPr>
          <w:spacing w:val="-4"/>
        </w:rPr>
        <w:t> </w:t>
      </w:r>
      <w:r>
        <w:rPr/>
        <w:t>view</w:t>
      </w:r>
      <w:r>
        <w:rPr>
          <w:spacing w:val="-5"/>
        </w:rPr>
        <w:t> </w:t>
      </w:r>
      <w:r>
        <w:rPr/>
        <w:t>of</w:t>
      </w:r>
      <w:r>
        <w:rPr>
          <w:spacing w:val="-6"/>
        </w:rPr>
        <w:t> </w:t>
      </w:r>
      <w:r>
        <w:rPr/>
        <w:t>the</w:t>
      </w:r>
      <w:r>
        <w:rPr>
          <w:spacing w:val="-5"/>
        </w:rPr>
        <w:t> </w:t>
      </w:r>
      <w:r>
        <w:rPr/>
        <w:t>insufficient</w:t>
      </w:r>
      <w:r>
        <w:rPr>
          <w:spacing w:val="-2"/>
        </w:rPr>
        <w:t> </w:t>
      </w:r>
      <w:r>
        <w:rPr/>
        <w:t>and</w:t>
      </w:r>
      <w:r>
        <w:rPr>
          <w:spacing w:val="-5"/>
        </w:rPr>
        <w:t> </w:t>
      </w:r>
      <w:r>
        <w:rPr/>
        <w:t>unreliable</w:t>
      </w:r>
      <w:r>
        <w:rPr>
          <w:spacing w:val="-5"/>
        </w:rPr>
        <w:t> </w:t>
      </w:r>
      <w:r>
        <w:rPr/>
        <w:t>evidence</w:t>
      </w:r>
      <w:r>
        <w:rPr>
          <w:spacing w:val="-4"/>
        </w:rPr>
        <w:t> </w:t>
      </w:r>
      <w:r>
        <w:rPr/>
        <w:t>led the Respondent failed to discharge the burden on it to prove the charges.</w:t>
      </w:r>
    </w:p>
    <w:p>
      <w:pPr>
        <w:pStyle w:val="BodyText"/>
        <w:spacing w:line="360" w:lineRule="auto" w:before="161"/>
        <w:ind w:left="165" w:right="16" w:firstLine="719"/>
        <w:jc w:val="both"/>
      </w:pPr>
      <w:r>
        <w:rPr/>
        <w:t>The Appellant further argues that the Appeals Committee improperly upheld the finding that he failed to rebut allegations or demonstrate innocence in association with a co- accused, despite the Respondent having failed in the disciplinary hearing to establish any connection between him and the said co-accused.</w:t>
      </w:r>
    </w:p>
    <w:p>
      <w:pPr>
        <w:pStyle w:val="BodyText"/>
        <w:spacing w:line="360" w:lineRule="auto" w:before="161"/>
        <w:ind w:left="165" w:right="23" w:firstLine="719"/>
        <w:jc w:val="both"/>
      </w:pPr>
      <w:r>
        <w:rPr/>
        <w:t>The Appellant maintained that the Appeals Committee erred in upholding the Disciplinary Committee’s decision, as the Respondent failed to provide credible or corroborated evidence</w:t>
      </w:r>
      <w:r>
        <w:rPr>
          <w:spacing w:val="-1"/>
        </w:rPr>
        <w:t> </w:t>
      </w:r>
      <w:r>
        <w:rPr/>
        <w:t>linking him</w:t>
      </w:r>
      <w:r>
        <w:rPr>
          <w:spacing w:val="-2"/>
        </w:rPr>
        <w:t> </w:t>
      </w:r>
      <w:r>
        <w:rPr/>
        <w:t>to any misconduct. The</w:t>
      </w:r>
      <w:r>
        <w:rPr>
          <w:spacing w:val="-1"/>
        </w:rPr>
        <w:t> </w:t>
      </w:r>
      <w:r>
        <w:rPr/>
        <w:t>Appellant therefore</w:t>
      </w:r>
      <w:r>
        <w:rPr>
          <w:spacing w:val="-1"/>
        </w:rPr>
        <w:t> </w:t>
      </w:r>
      <w:r>
        <w:rPr/>
        <w:t>submitted that the appeal is meritorious and should succeed.</w:t>
      </w:r>
    </w:p>
    <w:p>
      <w:pPr>
        <w:pStyle w:val="BodyText"/>
        <w:spacing w:line="360" w:lineRule="auto" w:before="159"/>
        <w:ind w:left="165" w:right="19" w:firstLine="719"/>
        <w:jc w:val="both"/>
      </w:pPr>
      <w:r>
        <w:rPr>
          <w:i/>
        </w:rPr>
        <w:t>Per contra</w:t>
      </w:r>
      <w:r>
        <w:rPr/>
        <w:t>, the Respondent argued that the Appellant’s claim that the disciplinary committee improperly relied on witness statements without </w:t>
      </w:r>
      <w:r>
        <w:rPr>
          <w:i/>
        </w:rPr>
        <w:t>viva voce </w:t>
      </w:r>
      <w:r>
        <w:rPr/>
        <w:t>evidence was legally unsound.</w:t>
      </w:r>
      <w:r>
        <w:rPr>
          <w:spacing w:val="-7"/>
        </w:rPr>
        <w:t> </w:t>
      </w:r>
      <w:r>
        <w:rPr/>
        <w:t>The</w:t>
      </w:r>
      <w:r>
        <w:rPr>
          <w:spacing w:val="-8"/>
        </w:rPr>
        <w:t> </w:t>
      </w:r>
      <w:r>
        <w:rPr/>
        <w:t>Respondent</w:t>
      </w:r>
      <w:r>
        <w:rPr>
          <w:spacing w:val="-7"/>
        </w:rPr>
        <w:t> </w:t>
      </w:r>
      <w:r>
        <w:rPr/>
        <w:t>relied</w:t>
      </w:r>
      <w:r>
        <w:rPr>
          <w:spacing w:val="-7"/>
        </w:rPr>
        <w:t> </w:t>
      </w:r>
      <w:r>
        <w:rPr/>
        <w:t>on</w:t>
      </w:r>
      <w:r>
        <w:rPr>
          <w:spacing w:val="-7"/>
        </w:rPr>
        <w:t> </w:t>
      </w:r>
      <w:r>
        <w:rPr/>
        <w:t>the</w:t>
      </w:r>
      <w:r>
        <w:rPr>
          <w:spacing w:val="-8"/>
        </w:rPr>
        <w:t> </w:t>
      </w:r>
      <w:r>
        <w:rPr/>
        <w:t>case</w:t>
      </w:r>
      <w:r>
        <w:rPr>
          <w:spacing w:val="-6"/>
        </w:rPr>
        <w:t> </w:t>
      </w:r>
      <w:r>
        <w:rPr>
          <w:i/>
        </w:rPr>
        <w:t>of</w:t>
      </w:r>
      <w:r>
        <w:rPr>
          <w:i/>
          <w:spacing w:val="-7"/>
        </w:rPr>
        <w:t> </w:t>
      </w:r>
      <w:r>
        <w:rPr>
          <w:i/>
        </w:rPr>
        <w:t>Chataira</w:t>
      </w:r>
      <w:r>
        <w:rPr>
          <w:i/>
          <w:spacing w:val="-6"/>
        </w:rPr>
        <w:t> </w:t>
      </w:r>
      <w:r>
        <w:rPr/>
        <w:t>v</w:t>
      </w:r>
      <w:r>
        <w:rPr>
          <w:spacing w:val="-7"/>
        </w:rPr>
        <w:t> </w:t>
      </w:r>
      <w:r>
        <w:rPr>
          <w:i/>
        </w:rPr>
        <w:t>ZESA</w:t>
      </w:r>
      <w:r>
        <w:rPr>
          <w:i/>
          <w:spacing w:val="-10"/>
        </w:rPr>
        <w:t> </w:t>
      </w:r>
      <w:r>
        <w:rPr/>
        <w:t>SC</w:t>
      </w:r>
      <w:r>
        <w:rPr>
          <w:spacing w:val="-7"/>
        </w:rPr>
        <w:t> </w:t>
      </w:r>
      <w:r>
        <w:rPr/>
        <w:t>83/01</w:t>
      </w:r>
      <w:r>
        <w:rPr>
          <w:spacing w:val="-12"/>
        </w:rPr>
        <w:t> </w:t>
      </w:r>
      <w:r>
        <w:rPr/>
        <w:t>and</w:t>
      </w:r>
      <w:r>
        <w:rPr>
          <w:spacing w:val="-7"/>
        </w:rPr>
        <w:t> </w:t>
      </w:r>
      <w:r>
        <w:rPr/>
        <w:t>maintained</w:t>
      </w:r>
      <w:r>
        <w:rPr>
          <w:spacing w:val="-7"/>
        </w:rPr>
        <w:t> </w:t>
      </w:r>
      <w:r>
        <w:rPr/>
        <w:t>that internal</w:t>
      </w:r>
      <w:r>
        <w:rPr>
          <w:spacing w:val="-5"/>
        </w:rPr>
        <w:t> </w:t>
      </w:r>
      <w:r>
        <w:rPr/>
        <w:t>disciplinary</w:t>
      </w:r>
      <w:r>
        <w:rPr>
          <w:spacing w:val="-6"/>
        </w:rPr>
        <w:t> </w:t>
      </w:r>
      <w:r>
        <w:rPr/>
        <w:t>proceedings</w:t>
      </w:r>
      <w:r>
        <w:rPr>
          <w:spacing w:val="-5"/>
        </w:rPr>
        <w:t> </w:t>
      </w:r>
      <w:r>
        <w:rPr/>
        <w:t>do</w:t>
      </w:r>
      <w:r>
        <w:rPr>
          <w:spacing w:val="-6"/>
        </w:rPr>
        <w:t> </w:t>
      </w:r>
      <w:r>
        <w:rPr/>
        <w:t>not</w:t>
      </w:r>
      <w:r>
        <w:rPr>
          <w:spacing w:val="-5"/>
        </w:rPr>
        <w:t> </w:t>
      </w:r>
      <w:r>
        <w:rPr/>
        <w:t>require</w:t>
      </w:r>
      <w:r>
        <w:rPr>
          <w:spacing w:val="-7"/>
        </w:rPr>
        <w:t> </w:t>
      </w:r>
      <w:r>
        <w:rPr/>
        <w:t>oral</w:t>
      </w:r>
      <w:r>
        <w:rPr>
          <w:spacing w:val="-5"/>
        </w:rPr>
        <w:t> </w:t>
      </w:r>
      <w:r>
        <w:rPr/>
        <w:t>testimony</w:t>
      </w:r>
      <w:r>
        <w:rPr>
          <w:spacing w:val="-6"/>
        </w:rPr>
        <w:t> </w:t>
      </w:r>
      <w:r>
        <w:rPr/>
        <w:t>or</w:t>
      </w:r>
      <w:r>
        <w:rPr>
          <w:spacing w:val="-7"/>
        </w:rPr>
        <w:t> </w:t>
      </w:r>
      <w:r>
        <w:rPr/>
        <w:t>cross-examination,</w:t>
      </w:r>
      <w:r>
        <w:rPr>
          <w:spacing w:val="-6"/>
        </w:rPr>
        <w:t> </w:t>
      </w:r>
      <w:r>
        <w:rPr/>
        <w:t>provided the</w:t>
      </w:r>
      <w:r>
        <w:rPr>
          <w:spacing w:val="-15"/>
        </w:rPr>
        <w:t> </w:t>
      </w:r>
      <w:r>
        <w:rPr/>
        <w:t>employee</w:t>
      </w:r>
      <w:r>
        <w:rPr>
          <w:spacing w:val="-15"/>
        </w:rPr>
        <w:t> </w:t>
      </w:r>
      <w:r>
        <w:rPr/>
        <w:t>is</w:t>
      </w:r>
      <w:r>
        <w:rPr>
          <w:spacing w:val="-15"/>
        </w:rPr>
        <w:t> </w:t>
      </w:r>
      <w:r>
        <w:rPr/>
        <w:t>made</w:t>
      </w:r>
      <w:r>
        <w:rPr>
          <w:spacing w:val="-15"/>
        </w:rPr>
        <w:t> </w:t>
      </w:r>
      <w:r>
        <w:rPr/>
        <w:t>aware</w:t>
      </w:r>
      <w:r>
        <w:rPr>
          <w:spacing w:val="-15"/>
        </w:rPr>
        <w:t> </w:t>
      </w:r>
      <w:r>
        <w:rPr/>
        <w:t>of</w:t>
      </w:r>
      <w:r>
        <w:rPr>
          <w:spacing w:val="-15"/>
        </w:rPr>
        <w:t> </w:t>
      </w:r>
      <w:r>
        <w:rPr/>
        <w:t>the</w:t>
      </w:r>
      <w:r>
        <w:rPr>
          <w:spacing w:val="-15"/>
        </w:rPr>
        <w:t> </w:t>
      </w:r>
      <w:r>
        <w:rPr/>
        <w:t>allegations,</w:t>
      </w:r>
      <w:r>
        <w:rPr>
          <w:spacing w:val="-15"/>
        </w:rPr>
        <w:t> </w:t>
      </w:r>
      <w:r>
        <w:rPr/>
        <w:t>given</w:t>
      </w:r>
      <w:r>
        <w:rPr>
          <w:spacing w:val="-15"/>
        </w:rPr>
        <w:t> </w:t>
      </w:r>
      <w:r>
        <w:rPr/>
        <w:t>an</w:t>
      </w:r>
      <w:r>
        <w:rPr>
          <w:spacing w:val="-15"/>
        </w:rPr>
        <w:t> </w:t>
      </w:r>
      <w:r>
        <w:rPr/>
        <w:t>opportunity</w:t>
      </w:r>
      <w:r>
        <w:rPr>
          <w:spacing w:val="-15"/>
        </w:rPr>
        <w:t> </w:t>
      </w:r>
      <w:r>
        <w:rPr/>
        <w:t>to</w:t>
      </w:r>
      <w:r>
        <w:rPr>
          <w:spacing w:val="-15"/>
        </w:rPr>
        <w:t> </w:t>
      </w:r>
      <w:r>
        <w:rPr/>
        <w:t>respond,</w:t>
      </w:r>
      <w:r>
        <w:rPr>
          <w:spacing w:val="-15"/>
        </w:rPr>
        <w:t> </w:t>
      </w:r>
      <w:r>
        <w:rPr/>
        <w:t>and</w:t>
      </w:r>
      <w:r>
        <w:rPr>
          <w:spacing w:val="-15"/>
        </w:rPr>
        <w:t> </w:t>
      </w:r>
      <w:r>
        <w:rPr/>
        <w:t>the</w:t>
      </w:r>
      <w:r>
        <w:rPr>
          <w:spacing w:val="-15"/>
        </w:rPr>
        <w:t> </w:t>
      </w:r>
      <w:r>
        <w:rPr/>
        <w:t>tribunal acts in good faith. The Respondent submitted that the Appellant was afforded all procedural safeguards, had access to the statements, and was able to make representations before the </w:t>
      </w:r>
      <w:r>
        <w:rPr>
          <w:spacing w:val="-2"/>
        </w:rPr>
        <w:t>committee.</w:t>
      </w:r>
    </w:p>
    <w:p>
      <w:pPr>
        <w:pStyle w:val="BodyText"/>
        <w:spacing w:line="360" w:lineRule="auto" w:before="162"/>
        <w:ind w:left="165" w:right="17" w:firstLine="719"/>
        <w:jc w:val="both"/>
      </w:pPr>
      <w:r>
        <w:rPr/>
        <w:t>The Respondent further argued that the evidence before the Disciplinary Committee comprising detailed witness statements and transaction records was sufficient, credible, and properly linked the Appellant to the alleged misconduct. In contrast, the Appellant’s defence outline</w:t>
      </w:r>
      <w:r>
        <w:rPr>
          <w:spacing w:val="-4"/>
        </w:rPr>
        <w:t> </w:t>
      </w:r>
      <w:r>
        <w:rPr/>
        <w:t>to</w:t>
      </w:r>
      <w:r>
        <w:rPr>
          <w:spacing w:val="-4"/>
        </w:rPr>
        <w:t> </w:t>
      </w:r>
      <w:r>
        <w:rPr/>
        <w:t>the</w:t>
      </w:r>
      <w:r>
        <w:rPr>
          <w:spacing w:val="-4"/>
        </w:rPr>
        <w:t> </w:t>
      </w:r>
      <w:r>
        <w:rPr/>
        <w:t>allegations</w:t>
      </w:r>
      <w:r>
        <w:rPr>
          <w:spacing w:val="-4"/>
        </w:rPr>
        <w:t> </w:t>
      </w:r>
      <w:r>
        <w:rPr/>
        <w:t>consisted</w:t>
      </w:r>
      <w:r>
        <w:rPr>
          <w:spacing w:val="-4"/>
        </w:rPr>
        <w:t> </w:t>
      </w:r>
      <w:r>
        <w:rPr/>
        <w:t>largely</w:t>
      </w:r>
      <w:r>
        <w:rPr>
          <w:spacing w:val="-4"/>
        </w:rPr>
        <w:t> </w:t>
      </w:r>
      <w:r>
        <w:rPr/>
        <w:t>of</w:t>
      </w:r>
      <w:r>
        <w:rPr>
          <w:spacing w:val="-4"/>
        </w:rPr>
        <w:t> </w:t>
      </w:r>
      <w:r>
        <w:rPr/>
        <w:t>bare</w:t>
      </w:r>
      <w:r>
        <w:rPr>
          <w:spacing w:val="-4"/>
        </w:rPr>
        <w:t> </w:t>
      </w:r>
      <w:r>
        <w:rPr/>
        <w:t>denials</w:t>
      </w:r>
      <w:r>
        <w:rPr>
          <w:spacing w:val="-4"/>
        </w:rPr>
        <w:t> </w:t>
      </w:r>
      <w:r>
        <w:rPr/>
        <w:t>and</w:t>
      </w:r>
      <w:r>
        <w:rPr>
          <w:spacing w:val="-4"/>
        </w:rPr>
        <w:t> </w:t>
      </w:r>
      <w:r>
        <w:rPr/>
        <w:t>lacked</w:t>
      </w:r>
      <w:r>
        <w:rPr>
          <w:spacing w:val="-4"/>
        </w:rPr>
        <w:t> </w:t>
      </w:r>
      <w:r>
        <w:rPr/>
        <w:t>substantive</w:t>
      </w:r>
      <w:r>
        <w:rPr>
          <w:spacing w:val="-4"/>
        </w:rPr>
        <w:t> </w:t>
      </w:r>
      <w:r>
        <w:rPr/>
        <w:t>rebuttal.</w:t>
      </w:r>
      <w:r>
        <w:rPr>
          <w:spacing w:val="-4"/>
        </w:rPr>
        <w:t> </w:t>
      </w:r>
      <w:r>
        <w:rPr/>
        <w:t>The Respondent emphasized that the standard of proof in disciplinary proceedings, being civil proceedings, remains the same that it is on a balance of probabilities, which standard was </w:t>
      </w:r>
      <w:r>
        <w:rPr>
          <w:spacing w:val="-2"/>
        </w:rPr>
        <w:t>correctly</w:t>
      </w:r>
      <w:r>
        <w:rPr>
          <w:spacing w:val="-4"/>
        </w:rPr>
        <w:t> </w:t>
      </w:r>
      <w:r>
        <w:rPr>
          <w:spacing w:val="-2"/>
        </w:rPr>
        <w:t>applied</w:t>
      </w:r>
      <w:r>
        <w:rPr>
          <w:spacing w:val="-4"/>
        </w:rPr>
        <w:t> </w:t>
      </w:r>
      <w:r>
        <w:rPr>
          <w:spacing w:val="-2"/>
        </w:rPr>
        <w:t>by</w:t>
      </w:r>
      <w:r>
        <w:rPr>
          <w:spacing w:val="-4"/>
        </w:rPr>
        <w:t> </w:t>
      </w:r>
      <w:r>
        <w:rPr>
          <w:spacing w:val="-2"/>
        </w:rPr>
        <w:t>both the</w:t>
      </w:r>
      <w:r>
        <w:rPr>
          <w:spacing w:val="-4"/>
        </w:rPr>
        <w:t> </w:t>
      </w:r>
      <w:r>
        <w:rPr>
          <w:spacing w:val="-2"/>
        </w:rPr>
        <w:t>Disciplinary</w:t>
      </w:r>
      <w:r>
        <w:rPr>
          <w:spacing w:val="-4"/>
        </w:rPr>
        <w:t> </w:t>
      </w:r>
      <w:r>
        <w:rPr>
          <w:spacing w:val="-2"/>
        </w:rPr>
        <w:t>and</w:t>
      </w:r>
      <w:r>
        <w:rPr>
          <w:spacing w:val="-4"/>
        </w:rPr>
        <w:t> </w:t>
      </w:r>
      <w:r>
        <w:rPr>
          <w:spacing w:val="-2"/>
        </w:rPr>
        <w:t>Appeals Committees.</w:t>
      </w:r>
      <w:r>
        <w:rPr>
          <w:spacing w:val="-4"/>
        </w:rPr>
        <w:t> </w:t>
      </w:r>
      <w:r>
        <w:rPr>
          <w:spacing w:val="-2"/>
        </w:rPr>
        <w:t>The</w:t>
      </w:r>
      <w:r>
        <w:rPr>
          <w:spacing w:val="-5"/>
        </w:rPr>
        <w:t> </w:t>
      </w:r>
      <w:r>
        <w:rPr>
          <w:spacing w:val="-2"/>
        </w:rPr>
        <w:t>Respondent</w:t>
      </w:r>
      <w:r>
        <w:rPr>
          <w:spacing w:val="-3"/>
        </w:rPr>
        <w:t> </w:t>
      </w:r>
      <w:r>
        <w:rPr>
          <w:spacing w:val="-2"/>
        </w:rPr>
        <w:t>also noted</w:t>
      </w:r>
    </w:p>
    <w:p>
      <w:pPr>
        <w:pStyle w:val="BodyText"/>
        <w:spacing w:after="0" w:line="360" w:lineRule="auto"/>
        <w:jc w:val="both"/>
        <w:sectPr>
          <w:pgSz w:w="11910" w:h="16840"/>
          <w:pgMar w:header="0" w:footer="1000" w:top="1360" w:bottom="1200" w:left="1275" w:right="1417"/>
        </w:sectPr>
      </w:pPr>
    </w:p>
    <w:p>
      <w:pPr>
        <w:pStyle w:val="BodyText"/>
        <w:spacing w:line="360" w:lineRule="auto" w:before="60"/>
        <w:ind w:left="165" w:right="27"/>
        <w:jc w:val="both"/>
      </w:pPr>
      <w:r>
        <w:rPr/>
        <w:t>that appellate courts are slow to interfere with factual findings unless they are grossly unreasonable, a standard clearly not met in this case.</w:t>
      </w:r>
    </w:p>
    <w:p>
      <w:pPr>
        <w:pStyle w:val="BodyText"/>
        <w:spacing w:line="360" w:lineRule="auto" w:before="162"/>
        <w:ind w:left="165" w:right="23" w:firstLine="719"/>
        <w:jc w:val="both"/>
      </w:pPr>
      <w:r>
        <w:rPr/>
        <w:t>In respect of all grounds of appeal, the Respondent maintained that the Appeals Committee</w:t>
      </w:r>
      <w:r>
        <w:rPr>
          <w:spacing w:val="-1"/>
        </w:rPr>
        <w:t> </w:t>
      </w:r>
      <w:r>
        <w:rPr/>
        <w:t>acted within procedural and substantive</w:t>
      </w:r>
      <w:r>
        <w:rPr>
          <w:spacing w:val="-1"/>
        </w:rPr>
        <w:t> </w:t>
      </w:r>
      <w:r>
        <w:rPr/>
        <w:t>fairness, properly evaluated the evidence, and reached a legally sound decision. Accordingly, the Respondent prayed that the appeal be dismissed in its entirety with costs</w:t>
      </w:r>
    </w:p>
    <w:p>
      <w:pPr>
        <w:pStyle w:val="Heading1"/>
        <w:spacing w:before="158"/>
      </w:pPr>
      <w:r>
        <w:rPr/>
        <w:t>ISSUE FOR </w:t>
      </w:r>
      <w:r>
        <w:rPr>
          <w:spacing w:val="-2"/>
        </w:rPr>
        <w:t>DETERMINATION</w:t>
      </w:r>
    </w:p>
    <w:p>
      <w:pPr>
        <w:pStyle w:val="BodyText"/>
        <w:spacing w:before="22"/>
        <w:rPr>
          <w:b/>
        </w:rPr>
      </w:pPr>
    </w:p>
    <w:p>
      <w:pPr>
        <w:spacing w:before="0"/>
        <w:ind w:left="165" w:right="0" w:firstLine="0"/>
        <w:jc w:val="both"/>
        <w:rPr>
          <w:sz w:val="24"/>
        </w:rPr>
      </w:pPr>
      <w:r>
        <w:rPr>
          <w:b/>
          <w:i/>
          <w:sz w:val="24"/>
        </w:rPr>
        <w:t>Whether</w:t>
      </w:r>
      <w:r>
        <w:rPr>
          <w:b/>
          <w:i/>
          <w:spacing w:val="-3"/>
          <w:sz w:val="24"/>
        </w:rPr>
        <w:t> </w:t>
      </w:r>
      <w:r>
        <w:rPr>
          <w:b/>
          <w:i/>
          <w:sz w:val="24"/>
        </w:rPr>
        <w:t>or</w:t>
      </w:r>
      <w:r>
        <w:rPr>
          <w:b/>
          <w:i/>
          <w:spacing w:val="-1"/>
          <w:sz w:val="24"/>
        </w:rPr>
        <w:t> </w:t>
      </w:r>
      <w:r>
        <w:rPr>
          <w:b/>
          <w:i/>
          <w:sz w:val="24"/>
        </w:rPr>
        <w:t>not</w:t>
      </w:r>
      <w:r>
        <w:rPr>
          <w:b/>
          <w:i/>
          <w:spacing w:val="-1"/>
          <w:sz w:val="24"/>
        </w:rPr>
        <w:t> </w:t>
      </w:r>
      <w:r>
        <w:rPr>
          <w:b/>
          <w:i/>
          <w:sz w:val="24"/>
        </w:rPr>
        <w:t>the</w:t>
      </w:r>
      <w:r>
        <w:rPr>
          <w:b/>
          <w:i/>
          <w:spacing w:val="-1"/>
          <w:sz w:val="24"/>
        </w:rPr>
        <w:t> </w:t>
      </w:r>
      <w:r>
        <w:rPr>
          <w:b/>
          <w:i/>
          <w:sz w:val="24"/>
        </w:rPr>
        <w:t>grounds</w:t>
      </w:r>
      <w:r>
        <w:rPr>
          <w:b/>
          <w:i/>
          <w:spacing w:val="-1"/>
          <w:sz w:val="24"/>
        </w:rPr>
        <w:t> </w:t>
      </w:r>
      <w:r>
        <w:rPr>
          <w:b/>
          <w:i/>
          <w:sz w:val="24"/>
        </w:rPr>
        <w:t>of</w:t>
      </w:r>
      <w:r>
        <w:rPr>
          <w:b/>
          <w:i/>
          <w:spacing w:val="-1"/>
          <w:sz w:val="24"/>
        </w:rPr>
        <w:t> </w:t>
      </w:r>
      <w:r>
        <w:rPr>
          <w:b/>
          <w:i/>
          <w:sz w:val="24"/>
        </w:rPr>
        <w:t>appeal are</w:t>
      </w:r>
      <w:r>
        <w:rPr>
          <w:b/>
          <w:i/>
          <w:spacing w:val="-1"/>
          <w:sz w:val="24"/>
        </w:rPr>
        <w:t> </w:t>
      </w:r>
      <w:r>
        <w:rPr>
          <w:b/>
          <w:i/>
          <w:sz w:val="24"/>
        </w:rPr>
        <w:t>vested with </w:t>
      </w:r>
      <w:r>
        <w:rPr>
          <w:b/>
          <w:i/>
          <w:spacing w:val="-2"/>
          <w:sz w:val="24"/>
        </w:rPr>
        <w:t>merits</w:t>
      </w:r>
      <w:r>
        <w:rPr>
          <w:spacing w:val="-2"/>
          <w:sz w:val="24"/>
        </w:rPr>
        <w:t>.</w:t>
      </w:r>
    </w:p>
    <w:p>
      <w:pPr>
        <w:pStyle w:val="BodyText"/>
        <w:spacing w:before="24"/>
      </w:pPr>
    </w:p>
    <w:p>
      <w:pPr>
        <w:pStyle w:val="Heading1"/>
        <w:spacing w:before="1"/>
      </w:pPr>
      <w:r>
        <w:rPr/>
        <w:t>THE </w:t>
      </w:r>
      <w:r>
        <w:rPr>
          <w:spacing w:val="-5"/>
        </w:rPr>
        <w:t>LAW</w:t>
      </w:r>
    </w:p>
    <w:p>
      <w:pPr>
        <w:pStyle w:val="BodyText"/>
        <w:spacing w:before="21"/>
        <w:rPr>
          <w:b/>
        </w:rPr>
      </w:pPr>
    </w:p>
    <w:p>
      <w:pPr>
        <w:pStyle w:val="BodyText"/>
        <w:ind w:left="525"/>
      </w:pPr>
      <w:r>
        <w:rPr/>
        <w:t>In</w:t>
      </w:r>
      <w:r>
        <w:rPr>
          <w:spacing w:val="-2"/>
        </w:rPr>
        <w:t> </w:t>
      </w:r>
      <w:r>
        <w:rPr>
          <w:i/>
        </w:rPr>
        <w:t>Chataira</w:t>
      </w:r>
      <w:r>
        <w:rPr>
          <w:i/>
          <w:spacing w:val="-1"/>
        </w:rPr>
        <w:t> </w:t>
      </w:r>
      <w:r>
        <w:rPr>
          <w:i/>
        </w:rPr>
        <w:t>v</w:t>
      </w:r>
      <w:r>
        <w:rPr>
          <w:i/>
          <w:spacing w:val="-2"/>
        </w:rPr>
        <w:t> </w:t>
      </w:r>
      <w:r>
        <w:rPr/>
        <w:t>ZESA</w:t>
      </w:r>
      <w:r>
        <w:rPr>
          <w:spacing w:val="-1"/>
        </w:rPr>
        <w:t> </w:t>
      </w:r>
      <w:r>
        <w:rPr/>
        <w:t>SC 83/01,</w:t>
      </w:r>
      <w:r>
        <w:rPr>
          <w:spacing w:val="-1"/>
        </w:rPr>
        <w:t> </w:t>
      </w:r>
      <w:r>
        <w:rPr/>
        <w:t>the</w:t>
      </w:r>
      <w:r>
        <w:rPr>
          <w:spacing w:val="-2"/>
        </w:rPr>
        <w:t> </w:t>
      </w:r>
      <w:r>
        <w:rPr/>
        <w:t>Supreme</w:t>
      </w:r>
      <w:r>
        <w:rPr>
          <w:spacing w:val="-1"/>
        </w:rPr>
        <w:t> </w:t>
      </w:r>
      <w:r>
        <w:rPr/>
        <w:t>Court held</w:t>
      </w:r>
      <w:r>
        <w:rPr>
          <w:spacing w:val="-1"/>
        </w:rPr>
        <w:t> </w:t>
      </w:r>
      <w:r>
        <w:rPr/>
        <w:t>that</w:t>
      </w:r>
      <w:r>
        <w:rPr>
          <w:spacing w:val="-1"/>
        </w:rPr>
        <w:t> </w:t>
      </w:r>
      <w:r>
        <w:rPr/>
        <w:t>in</w:t>
      </w:r>
      <w:r>
        <w:rPr>
          <w:spacing w:val="-1"/>
        </w:rPr>
        <w:t> </w:t>
      </w:r>
      <w:r>
        <w:rPr/>
        <w:t>disciplinary </w:t>
      </w:r>
      <w:r>
        <w:rPr>
          <w:spacing w:val="-2"/>
        </w:rPr>
        <w:t>proceedings:</w:t>
      </w:r>
    </w:p>
    <w:p>
      <w:pPr>
        <w:pStyle w:val="BodyText"/>
        <w:spacing w:before="22"/>
      </w:pPr>
    </w:p>
    <w:p>
      <w:pPr>
        <w:pStyle w:val="ListParagraph"/>
        <w:numPr>
          <w:ilvl w:val="0"/>
          <w:numId w:val="4"/>
        </w:numPr>
        <w:tabs>
          <w:tab w:pos="885" w:val="left" w:leader="none"/>
        </w:tabs>
        <w:spacing w:line="240" w:lineRule="auto" w:before="0" w:after="0"/>
        <w:ind w:left="885" w:right="0" w:hanging="360"/>
        <w:jc w:val="left"/>
        <w:rPr>
          <w:sz w:val="24"/>
        </w:rPr>
      </w:pPr>
      <w:r>
        <w:rPr>
          <w:sz w:val="24"/>
        </w:rPr>
        <w:t>An</w:t>
      </w:r>
      <w:r>
        <w:rPr>
          <w:spacing w:val="-3"/>
          <w:sz w:val="24"/>
        </w:rPr>
        <w:t> </w:t>
      </w:r>
      <w:r>
        <w:rPr>
          <w:sz w:val="24"/>
        </w:rPr>
        <w:t>employee</w:t>
      </w:r>
      <w:r>
        <w:rPr>
          <w:spacing w:val="-1"/>
          <w:sz w:val="24"/>
        </w:rPr>
        <w:t> </w:t>
      </w:r>
      <w:r>
        <w:rPr>
          <w:sz w:val="24"/>
        </w:rPr>
        <w:t>must</w:t>
      </w:r>
      <w:r>
        <w:rPr>
          <w:spacing w:val="-1"/>
          <w:sz w:val="24"/>
        </w:rPr>
        <w:t> </w:t>
      </w:r>
      <w:r>
        <w:rPr>
          <w:sz w:val="24"/>
        </w:rPr>
        <w:t>be</w:t>
      </w:r>
      <w:r>
        <w:rPr>
          <w:spacing w:val="-1"/>
          <w:sz w:val="24"/>
        </w:rPr>
        <w:t> </w:t>
      </w:r>
      <w:r>
        <w:rPr>
          <w:sz w:val="24"/>
        </w:rPr>
        <w:t>made</w:t>
      </w:r>
      <w:r>
        <w:rPr>
          <w:spacing w:val="-1"/>
          <w:sz w:val="24"/>
        </w:rPr>
        <w:t> </w:t>
      </w:r>
      <w:r>
        <w:rPr>
          <w:sz w:val="24"/>
        </w:rPr>
        <w:t>aware</w:t>
      </w:r>
      <w:r>
        <w:rPr>
          <w:spacing w:val="-3"/>
          <w:sz w:val="24"/>
        </w:rPr>
        <w:t> </w:t>
      </w:r>
      <w:r>
        <w:rPr>
          <w:sz w:val="24"/>
        </w:rPr>
        <w:t>of the</w:t>
      </w:r>
      <w:r>
        <w:rPr>
          <w:spacing w:val="-2"/>
          <w:sz w:val="24"/>
        </w:rPr>
        <w:t> </w:t>
      </w:r>
      <w:r>
        <w:rPr>
          <w:sz w:val="24"/>
        </w:rPr>
        <w:t>accusations against </w:t>
      </w:r>
      <w:r>
        <w:rPr>
          <w:spacing w:val="-2"/>
          <w:sz w:val="24"/>
        </w:rPr>
        <w:t>them.</w:t>
      </w:r>
    </w:p>
    <w:p>
      <w:pPr>
        <w:pStyle w:val="BodyText"/>
        <w:spacing w:before="21"/>
      </w:pPr>
    </w:p>
    <w:p>
      <w:pPr>
        <w:pStyle w:val="ListParagraph"/>
        <w:numPr>
          <w:ilvl w:val="0"/>
          <w:numId w:val="4"/>
        </w:numPr>
        <w:tabs>
          <w:tab w:pos="885" w:val="left" w:leader="none"/>
        </w:tabs>
        <w:spacing w:line="240" w:lineRule="auto" w:before="0" w:after="0"/>
        <w:ind w:left="885" w:right="0" w:hanging="360"/>
        <w:jc w:val="left"/>
        <w:rPr>
          <w:sz w:val="24"/>
        </w:rPr>
      </w:pPr>
      <w:r>
        <w:rPr>
          <w:sz w:val="24"/>
        </w:rPr>
        <w:t>They</w:t>
      </w:r>
      <w:r>
        <w:rPr>
          <w:spacing w:val="-4"/>
          <w:sz w:val="24"/>
        </w:rPr>
        <w:t> </w:t>
      </w:r>
      <w:r>
        <w:rPr>
          <w:sz w:val="24"/>
        </w:rPr>
        <w:t>must</w:t>
      </w:r>
      <w:r>
        <w:rPr>
          <w:spacing w:val="-1"/>
          <w:sz w:val="24"/>
        </w:rPr>
        <w:t> </w:t>
      </w:r>
      <w:r>
        <w:rPr>
          <w:sz w:val="24"/>
        </w:rPr>
        <w:t>be</w:t>
      </w:r>
      <w:r>
        <w:rPr>
          <w:spacing w:val="-1"/>
          <w:sz w:val="24"/>
        </w:rPr>
        <w:t> </w:t>
      </w:r>
      <w:r>
        <w:rPr>
          <w:sz w:val="24"/>
        </w:rPr>
        <w:t>afforded</w:t>
      </w:r>
      <w:r>
        <w:rPr>
          <w:spacing w:val="-1"/>
          <w:sz w:val="24"/>
        </w:rPr>
        <w:t> </w:t>
      </w:r>
      <w:r>
        <w:rPr>
          <w:sz w:val="24"/>
        </w:rPr>
        <w:t>an</w:t>
      </w:r>
      <w:r>
        <w:rPr>
          <w:spacing w:val="-1"/>
          <w:sz w:val="24"/>
        </w:rPr>
        <w:t> </w:t>
      </w:r>
      <w:r>
        <w:rPr>
          <w:sz w:val="24"/>
        </w:rPr>
        <w:t>opportunity</w:t>
      </w:r>
      <w:r>
        <w:rPr>
          <w:spacing w:val="-1"/>
          <w:sz w:val="24"/>
        </w:rPr>
        <w:t> </w:t>
      </w:r>
      <w:r>
        <w:rPr>
          <w:sz w:val="24"/>
        </w:rPr>
        <w:t>to</w:t>
      </w:r>
      <w:r>
        <w:rPr>
          <w:spacing w:val="-1"/>
          <w:sz w:val="24"/>
        </w:rPr>
        <w:t> </w:t>
      </w:r>
      <w:r>
        <w:rPr>
          <w:sz w:val="24"/>
        </w:rPr>
        <w:t>present</w:t>
      </w:r>
      <w:r>
        <w:rPr>
          <w:spacing w:val="-1"/>
          <w:sz w:val="24"/>
        </w:rPr>
        <w:t> </w:t>
      </w:r>
      <w:r>
        <w:rPr>
          <w:sz w:val="24"/>
        </w:rPr>
        <w:t>their</w:t>
      </w:r>
      <w:r>
        <w:rPr>
          <w:spacing w:val="-1"/>
          <w:sz w:val="24"/>
        </w:rPr>
        <w:t> </w:t>
      </w:r>
      <w:r>
        <w:rPr>
          <w:spacing w:val="-2"/>
          <w:sz w:val="24"/>
        </w:rPr>
        <w:t>case.</w:t>
      </w:r>
    </w:p>
    <w:p>
      <w:pPr>
        <w:pStyle w:val="BodyText"/>
        <w:spacing w:before="22"/>
      </w:pPr>
    </w:p>
    <w:p>
      <w:pPr>
        <w:pStyle w:val="ListParagraph"/>
        <w:numPr>
          <w:ilvl w:val="0"/>
          <w:numId w:val="4"/>
        </w:numPr>
        <w:tabs>
          <w:tab w:pos="885" w:val="left" w:leader="none"/>
        </w:tabs>
        <w:spacing w:line="240" w:lineRule="auto" w:before="0" w:after="0"/>
        <w:ind w:left="885" w:right="0" w:hanging="360"/>
        <w:jc w:val="left"/>
        <w:rPr>
          <w:sz w:val="24"/>
        </w:rPr>
      </w:pPr>
      <w:r>
        <w:rPr>
          <w:sz w:val="24"/>
        </w:rPr>
        <w:t>The</w:t>
      </w:r>
      <w:r>
        <w:rPr>
          <w:spacing w:val="-3"/>
          <w:sz w:val="24"/>
        </w:rPr>
        <w:t> </w:t>
      </w:r>
      <w:r>
        <w:rPr>
          <w:sz w:val="24"/>
        </w:rPr>
        <w:t>disciplinary authority</w:t>
      </w:r>
      <w:r>
        <w:rPr>
          <w:spacing w:val="-1"/>
          <w:sz w:val="24"/>
        </w:rPr>
        <w:t> </w:t>
      </w:r>
      <w:r>
        <w:rPr>
          <w:sz w:val="24"/>
        </w:rPr>
        <w:t>must act</w:t>
      </w:r>
      <w:r>
        <w:rPr>
          <w:spacing w:val="-1"/>
          <w:sz w:val="24"/>
        </w:rPr>
        <w:t> </w:t>
      </w:r>
      <w:r>
        <w:rPr>
          <w:sz w:val="24"/>
        </w:rPr>
        <w:t>in good </w:t>
      </w:r>
      <w:r>
        <w:rPr>
          <w:spacing w:val="-2"/>
          <w:sz w:val="24"/>
        </w:rPr>
        <w:t>faith.</w:t>
      </w:r>
    </w:p>
    <w:p>
      <w:pPr>
        <w:pStyle w:val="BodyText"/>
        <w:spacing w:before="22"/>
      </w:pPr>
    </w:p>
    <w:p>
      <w:pPr>
        <w:pStyle w:val="ListParagraph"/>
        <w:numPr>
          <w:ilvl w:val="0"/>
          <w:numId w:val="4"/>
        </w:numPr>
        <w:tabs>
          <w:tab w:pos="885" w:val="left" w:leader="none"/>
        </w:tabs>
        <w:spacing w:line="360" w:lineRule="auto" w:before="0" w:after="0"/>
        <w:ind w:left="885" w:right="23" w:hanging="360"/>
        <w:jc w:val="left"/>
        <w:rPr>
          <w:sz w:val="24"/>
        </w:rPr>
      </w:pPr>
      <w:r>
        <w:rPr>
          <w:i/>
          <w:sz w:val="24"/>
        </w:rPr>
        <w:t>Viva</w:t>
      </w:r>
      <w:r>
        <w:rPr>
          <w:i/>
          <w:spacing w:val="-6"/>
          <w:sz w:val="24"/>
        </w:rPr>
        <w:t> </w:t>
      </w:r>
      <w:r>
        <w:rPr>
          <w:i/>
          <w:sz w:val="24"/>
        </w:rPr>
        <w:t>voce</w:t>
      </w:r>
      <w:r>
        <w:rPr>
          <w:i/>
          <w:spacing w:val="-4"/>
          <w:sz w:val="24"/>
        </w:rPr>
        <w:t> </w:t>
      </w:r>
      <w:r>
        <w:rPr>
          <w:sz w:val="24"/>
        </w:rPr>
        <w:t>evidence</w:t>
      </w:r>
      <w:r>
        <w:rPr>
          <w:spacing w:val="-7"/>
          <w:sz w:val="24"/>
        </w:rPr>
        <w:t> </w:t>
      </w:r>
      <w:r>
        <w:rPr>
          <w:sz w:val="24"/>
        </w:rPr>
        <w:t>is</w:t>
      </w:r>
      <w:r>
        <w:rPr>
          <w:spacing w:val="-5"/>
          <w:sz w:val="24"/>
        </w:rPr>
        <w:t> </w:t>
      </w:r>
      <w:r>
        <w:rPr>
          <w:sz w:val="24"/>
        </w:rPr>
        <w:t>not</w:t>
      </w:r>
      <w:r>
        <w:rPr>
          <w:spacing w:val="-5"/>
          <w:sz w:val="24"/>
        </w:rPr>
        <w:t> </w:t>
      </w:r>
      <w:r>
        <w:rPr>
          <w:sz w:val="24"/>
        </w:rPr>
        <w:t>mandatory;</w:t>
      </w:r>
      <w:r>
        <w:rPr>
          <w:spacing w:val="-6"/>
          <w:sz w:val="24"/>
        </w:rPr>
        <w:t> </w:t>
      </w:r>
      <w:r>
        <w:rPr>
          <w:sz w:val="24"/>
        </w:rPr>
        <w:t>the</w:t>
      </w:r>
      <w:r>
        <w:rPr>
          <w:spacing w:val="-6"/>
          <w:sz w:val="24"/>
        </w:rPr>
        <w:t> </w:t>
      </w:r>
      <w:r>
        <w:rPr>
          <w:sz w:val="24"/>
        </w:rPr>
        <w:t>employee</w:t>
      </w:r>
      <w:r>
        <w:rPr>
          <w:spacing w:val="-7"/>
          <w:sz w:val="24"/>
        </w:rPr>
        <w:t> </w:t>
      </w:r>
      <w:r>
        <w:rPr>
          <w:sz w:val="24"/>
        </w:rPr>
        <w:t>need</w:t>
      </w:r>
      <w:r>
        <w:rPr>
          <w:spacing w:val="-6"/>
          <w:sz w:val="24"/>
        </w:rPr>
        <w:t> </w:t>
      </w:r>
      <w:r>
        <w:rPr>
          <w:sz w:val="24"/>
        </w:rPr>
        <w:t>only</w:t>
      </w:r>
      <w:r>
        <w:rPr>
          <w:spacing w:val="-5"/>
          <w:sz w:val="24"/>
        </w:rPr>
        <w:t> </w:t>
      </w:r>
      <w:r>
        <w:rPr>
          <w:sz w:val="24"/>
        </w:rPr>
        <w:t>be</w:t>
      </w:r>
      <w:r>
        <w:rPr>
          <w:spacing w:val="-7"/>
          <w:sz w:val="24"/>
        </w:rPr>
        <w:t> </w:t>
      </w:r>
      <w:r>
        <w:rPr>
          <w:sz w:val="24"/>
        </w:rPr>
        <w:t>shown</w:t>
      </w:r>
      <w:r>
        <w:rPr>
          <w:spacing w:val="-6"/>
          <w:sz w:val="24"/>
        </w:rPr>
        <w:t> </w:t>
      </w:r>
      <w:r>
        <w:rPr>
          <w:sz w:val="24"/>
        </w:rPr>
        <w:t>the</w:t>
      </w:r>
      <w:r>
        <w:rPr>
          <w:spacing w:val="-4"/>
          <w:sz w:val="24"/>
        </w:rPr>
        <w:t> </w:t>
      </w:r>
      <w:r>
        <w:rPr>
          <w:sz w:val="24"/>
        </w:rPr>
        <w:t>statements or documentary evidence relied upon.</w:t>
      </w:r>
    </w:p>
    <w:p>
      <w:pPr>
        <w:spacing w:line="360" w:lineRule="auto" w:before="161"/>
        <w:ind w:left="165" w:right="0" w:firstLine="719"/>
        <w:jc w:val="left"/>
        <w:rPr>
          <w:sz w:val="24"/>
        </w:rPr>
      </w:pPr>
      <w:r>
        <w:rPr>
          <w:sz w:val="24"/>
        </w:rPr>
        <w:t>Similarly,</w:t>
      </w:r>
      <w:r>
        <w:rPr>
          <w:spacing w:val="40"/>
          <w:sz w:val="24"/>
        </w:rPr>
        <w:t> </w:t>
      </w:r>
      <w:r>
        <w:rPr>
          <w:sz w:val="24"/>
        </w:rPr>
        <w:t>in</w:t>
      </w:r>
      <w:r>
        <w:rPr>
          <w:spacing w:val="40"/>
          <w:sz w:val="24"/>
        </w:rPr>
        <w:t> </w:t>
      </w:r>
      <w:r>
        <w:rPr>
          <w:i/>
          <w:sz w:val="24"/>
        </w:rPr>
        <w:t>Jerry</w:t>
      </w:r>
      <w:r>
        <w:rPr>
          <w:i/>
          <w:spacing w:val="40"/>
          <w:sz w:val="24"/>
        </w:rPr>
        <w:t> </w:t>
      </w:r>
      <w:r>
        <w:rPr>
          <w:i/>
          <w:sz w:val="24"/>
        </w:rPr>
        <w:t>Musarira</w:t>
      </w:r>
      <w:r>
        <w:rPr>
          <w:i/>
          <w:spacing w:val="40"/>
          <w:sz w:val="24"/>
        </w:rPr>
        <w:t> </w:t>
      </w:r>
      <w:r>
        <w:rPr>
          <w:sz w:val="24"/>
        </w:rPr>
        <w:t>v</w:t>
      </w:r>
      <w:r>
        <w:rPr>
          <w:spacing w:val="40"/>
          <w:sz w:val="24"/>
        </w:rPr>
        <w:t> </w:t>
      </w:r>
      <w:r>
        <w:rPr>
          <w:i/>
          <w:sz w:val="24"/>
        </w:rPr>
        <w:t>Anglo</w:t>
      </w:r>
      <w:r>
        <w:rPr>
          <w:i/>
          <w:spacing w:val="40"/>
          <w:sz w:val="24"/>
        </w:rPr>
        <w:t> </w:t>
      </w:r>
      <w:r>
        <w:rPr>
          <w:i/>
          <w:sz w:val="24"/>
        </w:rPr>
        <w:t>American</w:t>
      </w:r>
      <w:r>
        <w:rPr>
          <w:i/>
          <w:spacing w:val="40"/>
          <w:sz w:val="24"/>
        </w:rPr>
        <w:t> </w:t>
      </w:r>
      <w:r>
        <w:rPr>
          <w:i/>
          <w:sz w:val="24"/>
        </w:rPr>
        <w:t>Corporation</w:t>
      </w:r>
      <w:r>
        <w:rPr>
          <w:i/>
          <w:spacing w:val="40"/>
          <w:sz w:val="24"/>
        </w:rPr>
        <w:t> </w:t>
      </w:r>
      <w:r>
        <w:rPr>
          <w:sz w:val="24"/>
        </w:rPr>
        <w:t>SC</w:t>
      </w:r>
      <w:r>
        <w:rPr>
          <w:spacing w:val="40"/>
          <w:sz w:val="24"/>
        </w:rPr>
        <w:t> </w:t>
      </w:r>
      <w:r>
        <w:rPr>
          <w:sz w:val="24"/>
        </w:rPr>
        <w:t>53/05,</w:t>
      </w:r>
      <w:r>
        <w:rPr>
          <w:spacing w:val="40"/>
          <w:sz w:val="24"/>
        </w:rPr>
        <w:t> </w:t>
      </w:r>
      <w:r>
        <w:rPr>
          <w:sz w:val="24"/>
        </w:rPr>
        <w:t>the</w:t>
      </w:r>
      <w:r>
        <w:rPr>
          <w:spacing w:val="40"/>
          <w:sz w:val="24"/>
        </w:rPr>
        <w:t> </w:t>
      </w:r>
      <w:r>
        <w:rPr>
          <w:sz w:val="24"/>
        </w:rPr>
        <w:t>Court emphasized the core principles of natural justice (</w:t>
      </w:r>
      <w:r>
        <w:rPr>
          <w:i/>
          <w:sz w:val="24"/>
        </w:rPr>
        <w:t>audi alteram partem</w:t>
      </w:r>
      <w:r>
        <w:rPr>
          <w:sz w:val="24"/>
        </w:rPr>
        <w:t>) as:</w:t>
      </w:r>
    </w:p>
    <w:p>
      <w:pPr>
        <w:pStyle w:val="ListParagraph"/>
        <w:numPr>
          <w:ilvl w:val="0"/>
          <w:numId w:val="5"/>
        </w:numPr>
        <w:tabs>
          <w:tab w:pos="884" w:val="left" w:leader="none"/>
        </w:tabs>
        <w:spacing w:line="240" w:lineRule="auto" w:before="161" w:after="0"/>
        <w:ind w:left="884" w:right="0" w:hanging="359"/>
        <w:jc w:val="left"/>
        <w:rPr>
          <w:sz w:val="24"/>
        </w:rPr>
      </w:pPr>
      <w:r>
        <w:rPr>
          <w:sz w:val="24"/>
        </w:rPr>
        <w:t>Adequate</w:t>
      </w:r>
      <w:r>
        <w:rPr>
          <w:spacing w:val="-1"/>
          <w:sz w:val="24"/>
        </w:rPr>
        <w:t> </w:t>
      </w:r>
      <w:r>
        <w:rPr>
          <w:sz w:val="24"/>
        </w:rPr>
        <w:t>notice</w:t>
      </w:r>
      <w:r>
        <w:rPr>
          <w:spacing w:val="-1"/>
          <w:sz w:val="24"/>
        </w:rPr>
        <w:t> </w:t>
      </w:r>
      <w:r>
        <w:rPr>
          <w:sz w:val="24"/>
        </w:rPr>
        <w:t>of the</w:t>
      </w:r>
      <w:r>
        <w:rPr>
          <w:spacing w:val="-3"/>
          <w:sz w:val="24"/>
        </w:rPr>
        <w:t> </w:t>
      </w:r>
      <w:r>
        <w:rPr>
          <w:sz w:val="24"/>
        </w:rPr>
        <w:t>hearing must be</w:t>
      </w:r>
      <w:r>
        <w:rPr>
          <w:spacing w:val="-1"/>
          <w:sz w:val="24"/>
        </w:rPr>
        <w:t> </w:t>
      </w:r>
      <w:r>
        <w:rPr>
          <w:spacing w:val="-2"/>
          <w:sz w:val="24"/>
        </w:rPr>
        <w:t>given.</w:t>
      </w:r>
    </w:p>
    <w:p>
      <w:pPr>
        <w:pStyle w:val="BodyText"/>
        <w:spacing w:before="21"/>
      </w:pPr>
    </w:p>
    <w:p>
      <w:pPr>
        <w:pStyle w:val="ListParagraph"/>
        <w:numPr>
          <w:ilvl w:val="0"/>
          <w:numId w:val="5"/>
        </w:numPr>
        <w:tabs>
          <w:tab w:pos="884" w:val="left" w:leader="none"/>
        </w:tabs>
        <w:spacing w:line="240" w:lineRule="auto" w:before="1" w:after="0"/>
        <w:ind w:left="884" w:right="0" w:hanging="359"/>
        <w:jc w:val="left"/>
        <w:rPr>
          <w:sz w:val="24"/>
        </w:rPr>
      </w:pPr>
      <w:r>
        <w:rPr>
          <w:sz w:val="24"/>
        </w:rPr>
        <w:t>The</w:t>
      </w:r>
      <w:r>
        <w:rPr>
          <w:spacing w:val="-5"/>
          <w:sz w:val="24"/>
        </w:rPr>
        <w:t> </w:t>
      </w:r>
      <w:r>
        <w:rPr>
          <w:sz w:val="24"/>
        </w:rPr>
        <w:t>employee</w:t>
      </w:r>
      <w:r>
        <w:rPr>
          <w:spacing w:val="-2"/>
          <w:sz w:val="24"/>
        </w:rPr>
        <w:t> </w:t>
      </w:r>
      <w:r>
        <w:rPr>
          <w:sz w:val="24"/>
        </w:rPr>
        <w:t>must have an opportunity</w:t>
      </w:r>
      <w:r>
        <w:rPr>
          <w:spacing w:val="-1"/>
          <w:sz w:val="24"/>
        </w:rPr>
        <w:t> </w:t>
      </w:r>
      <w:r>
        <w:rPr>
          <w:sz w:val="24"/>
        </w:rPr>
        <w:t>to be</w:t>
      </w:r>
      <w:r>
        <w:rPr>
          <w:spacing w:val="-2"/>
          <w:sz w:val="24"/>
        </w:rPr>
        <w:t> </w:t>
      </w:r>
      <w:r>
        <w:rPr>
          <w:sz w:val="24"/>
        </w:rPr>
        <w:t>heard and</w:t>
      </w:r>
      <w:r>
        <w:rPr>
          <w:spacing w:val="-1"/>
          <w:sz w:val="24"/>
        </w:rPr>
        <w:t> </w:t>
      </w:r>
      <w:r>
        <w:rPr>
          <w:sz w:val="24"/>
        </w:rPr>
        <w:t>to present</w:t>
      </w:r>
      <w:r>
        <w:rPr>
          <w:spacing w:val="-1"/>
          <w:sz w:val="24"/>
        </w:rPr>
        <w:t> </w:t>
      </w:r>
      <w:r>
        <w:rPr>
          <w:sz w:val="24"/>
        </w:rPr>
        <w:t>their </w:t>
      </w:r>
      <w:r>
        <w:rPr>
          <w:spacing w:val="-2"/>
          <w:sz w:val="24"/>
        </w:rPr>
        <w:t>case.</w:t>
      </w:r>
    </w:p>
    <w:p>
      <w:pPr>
        <w:pStyle w:val="BodyText"/>
        <w:spacing w:before="21"/>
      </w:pPr>
    </w:p>
    <w:p>
      <w:pPr>
        <w:pStyle w:val="ListParagraph"/>
        <w:numPr>
          <w:ilvl w:val="0"/>
          <w:numId w:val="5"/>
        </w:numPr>
        <w:tabs>
          <w:tab w:pos="884" w:val="left" w:leader="none"/>
        </w:tabs>
        <w:spacing w:line="240" w:lineRule="auto" w:before="0" w:after="0"/>
        <w:ind w:left="884" w:right="0" w:hanging="359"/>
        <w:jc w:val="left"/>
        <w:rPr>
          <w:sz w:val="24"/>
        </w:rPr>
      </w:pPr>
      <w:r>
        <w:rPr>
          <w:sz w:val="24"/>
        </w:rPr>
        <w:t>The</w:t>
      </w:r>
      <w:r>
        <w:rPr>
          <w:spacing w:val="-3"/>
          <w:sz w:val="24"/>
        </w:rPr>
        <w:t> </w:t>
      </w:r>
      <w:r>
        <w:rPr>
          <w:sz w:val="24"/>
        </w:rPr>
        <w:t>employee</w:t>
      </w:r>
      <w:r>
        <w:rPr>
          <w:spacing w:val="-2"/>
          <w:sz w:val="24"/>
        </w:rPr>
        <w:t> </w:t>
      </w:r>
      <w:r>
        <w:rPr>
          <w:sz w:val="24"/>
        </w:rPr>
        <w:t>should</w:t>
      </w:r>
      <w:r>
        <w:rPr>
          <w:spacing w:val="-1"/>
          <w:sz w:val="24"/>
        </w:rPr>
        <w:t> </w:t>
      </w:r>
      <w:r>
        <w:rPr>
          <w:sz w:val="24"/>
        </w:rPr>
        <w:t>be allowed</w:t>
      </w:r>
      <w:r>
        <w:rPr>
          <w:spacing w:val="-1"/>
          <w:sz w:val="24"/>
        </w:rPr>
        <w:t> </w:t>
      </w:r>
      <w:r>
        <w:rPr>
          <w:sz w:val="24"/>
        </w:rPr>
        <w:t>to</w:t>
      </w:r>
      <w:r>
        <w:rPr>
          <w:spacing w:val="-1"/>
          <w:sz w:val="24"/>
        </w:rPr>
        <w:t> </w:t>
      </w:r>
      <w:r>
        <w:rPr>
          <w:sz w:val="24"/>
        </w:rPr>
        <w:t>call</w:t>
      </w:r>
      <w:r>
        <w:rPr>
          <w:spacing w:val="-1"/>
          <w:sz w:val="24"/>
        </w:rPr>
        <w:t> </w:t>
      </w:r>
      <w:r>
        <w:rPr>
          <w:sz w:val="24"/>
        </w:rPr>
        <w:t>witnesses</w:t>
      </w:r>
      <w:r>
        <w:rPr>
          <w:spacing w:val="1"/>
          <w:sz w:val="24"/>
        </w:rPr>
        <w:t> </w:t>
      </w:r>
      <w:r>
        <w:rPr>
          <w:sz w:val="24"/>
        </w:rPr>
        <w:t>if</w:t>
      </w:r>
      <w:r>
        <w:rPr>
          <w:spacing w:val="-1"/>
          <w:sz w:val="24"/>
        </w:rPr>
        <w:t> </w:t>
      </w:r>
      <w:r>
        <w:rPr>
          <w:sz w:val="24"/>
        </w:rPr>
        <w:t>they </w:t>
      </w:r>
      <w:r>
        <w:rPr>
          <w:spacing w:val="-2"/>
          <w:sz w:val="24"/>
        </w:rPr>
        <w:t>wish.</w:t>
      </w:r>
    </w:p>
    <w:p>
      <w:pPr>
        <w:pStyle w:val="BodyText"/>
        <w:spacing w:before="22"/>
      </w:pPr>
    </w:p>
    <w:p>
      <w:pPr>
        <w:pStyle w:val="BodyText"/>
        <w:spacing w:line="362" w:lineRule="auto"/>
        <w:ind w:left="307"/>
      </w:pPr>
      <w:r>
        <w:rPr/>
        <w:t>These provisions ensure that disciplinary proceedings comply with the principles of natural </w:t>
      </w:r>
      <w:r>
        <w:rPr>
          <w:spacing w:val="-2"/>
        </w:rPr>
        <w:t>justice.</w:t>
      </w:r>
    </w:p>
    <w:p>
      <w:pPr>
        <w:pStyle w:val="Heading1"/>
        <w:spacing w:before="156"/>
      </w:pPr>
      <w:r>
        <w:rPr/>
        <w:t>APPLICATION</w:t>
      </w:r>
      <w:r>
        <w:rPr>
          <w:spacing w:val="-1"/>
        </w:rPr>
        <w:t> </w:t>
      </w:r>
      <w:r>
        <w:rPr/>
        <w:t>OF THE</w:t>
      </w:r>
      <w:r>
        <w:rPr>
          <w:spacing w:val="-1"/>
        </w:rPr>
        <w:t> </w:t>
      </w:r>
      <w:r>
        <w:rPr/>
        <w:t>LAW TO</w:t>
      </w:r>
      <w:r>
        <w:rPr>
          <w:spacing w:val="-1"/>
        </w:rPr>
        <w:t> </w:t>
      </w:r>
      <w:r>
        <w:rPr/>
        <w:t>THE </w:t>
      </w:r>
      <w:r>
        <w:rPr>
          <w:spacing w:val="-2"/>
        </w:rPr>
        <w:t>FACTS</w:t>
      </w:r>
    </w:p>
    <w:p>
      <w:pPr>
        <w:pStyle w:val="BodyText"/>
        <w:spacing w:before="21"/>
        <w:rPr>
          <w:b/>
        </w:rPr>
      </w:pPr>
    </w:p>
    <w:p>
      <w:pPr>
        <w:pStyle w:val="BodyText"/>
        <w:spacing w:line="360" w:lineRule="auto"/>
        <w:ind w:left="165" w:right="19" w:firstLine="719"/>
        <w:jc w:val="both"/>
      </w:pPr>
      <w:r>
        <w:rPr/>
        <w:t>The central issue in this appeal is whether the Appeals Committee erred in upholding the</w:t>
      </w:r>
      <w:r>
        <w:rPr>
          <w:spacing w:val="-4"/>
        </w:rPr>
        <w:t> </w:t>
      </w:r>
      <w:r>
        <w:rPr/>
        <w:t>Disciplinary</w:t>
      </w:r>
      <w:r>
        <w:rPr>
          <w:spacing w:val="-4"/>
        </w:rPr>
        <w:t> </w:t>
      </w:r>
      <w:r>
        <w:rPr/>
        <w:t>Committee’s</w:t>
      </w:r>
      <w:r>
        <w:rPr>
          <w:spacing w:val="-5"/>
        </w:rPr>
        <w:t> </w:t>
      </w:r>
      <w:r>
        <w:rPr/>
        <w:t>finding</w:t>
      </w:r>
      <w:r>
        <w:rPr>
          <w:spacing w:val="-4"/>
        </w:rPr>
        <w:t> </w:t>
      </w:r>
      <w:r>
        <w:rPr/>
        <w:t>of</w:t>
      </w:r>
      <w:r>
        <w:rPr>
          <w:spacing w:val="-5"/>
        </w:rPr>
        <w:t> </w:t>
      </w:r>
      <w:r>
        <w:rPr/>
        <w:t>misconduct</w:t>
      </w:r>
      <w:r>
        <w:rPr>
          <w:spacing w:val="-4"/>
        </w:rPr>
        <w:t> </w:t>
      </w:r>
      <w:r>
        <w:rPr/>
        <w:t>against</w:t>
      </w:r>
      <w:r>
        <w:rPr>
          <w:spacing w:val="-3"/>
        </w:rPr>
        <w:t> </w:t>
      </w:r>
      <w:r>
        <w:rPr/>
        <w:t>the</w:t>
      </w:r>
      <w:r>
        <w:rPr>
          <w:spacing w:val="-4"/>
        </w:rPr>
        <w:t> </w:t>
      </w:r>
      <w:r>
        <w:rPr/>
        <w:t>Appellant</w:t>
      </w:r>
      <w:r>
        <w:rPr>
          <w:spacing w:val="-4"/>
        </w:rPr>
        <w:t> </w:t>
      </w:r>
      <w:r>
        <w:rPr/>
        <w:t>where</w:t>
      </w:r>
      <w:r>
        <w:rPr>
          <w:spacing w:val="-6"/>
        </w:rPr>
        <w:t> </w:t>
      </w:r>
      <w:r>
        <w:rPr/>
        <w:t>the</w:t>
      </w:r>
      <w:r>
        <w:rPr>
          <w:spacing w:val="-3"/>
        </w:rPr>
        <w:t> </w:t>
      </w:r>
      <w:r>
        <w:rPr/>
        <w:t>evidence relied</w:t>
      </w:r>
      <w:r>
        <w:rPr>
          <w:spacing w:val="-13"/>
        </w:rPr>
        <w:t> </w:t>
      </w:r>
      <w:r>
        <w:rPr/>
        <w:t>upon</w:t>
      </w:r>
      <w:r>
        <w:rPr>
          <w:spacing w:val="-13"/>
        </w:rPr>
        <w:t> </w:t>
      </w:r>
      <w:r>
        <w:rPr/>
        <w:t>consisted</w:t>
      </w:r>
      <w:r>
        <w:rPr>
          <w:spacing w:val="-13"/>
        </w:rPr>
        <w:t> </w:t>
      </w:r>
      <w:r>
        <w:rPr/>
        <w:t>primarily</w:t>
      </w:r>
      <w:r>
        <w:rPr>
          <w:spacing w:val="-13"/>
        </w:rPr>
        <w:t> </w:t>
      </w:r>
      <w:r>
        <w:rPr/>
        <w:t>of</w:t>
      </w:r>
      <w:r>
        <w:rPr>
          <w:spacing w:val="-14"/>
        </w:rPr>
        <w:t> </w:t>
      </w:r>
      <w:r>
        <w:rPr/>
        <w:t>documentary</w:t>
      </w:r>
      <w:r>
        <w:rPr>
          <w:spacing w:val="-14"/>
        </w:rPr>
        <w:t> </w:t>
      </w:r>
      <w:r>
        <w:rPr/>
        <w:t>statements</w:t>
      </w:r>
      <w:r>
        <w:rPr>
          <w:spacing w:val="-12"/>
        </w:rPr>
        <w:t> </w:t>
      </w:r>
      <w:r>
        <w:rPr/>
        <w:t>from</w:t>
      </w:r>
      <w:r>
        <w:rPr>
          <w:spacing w:val="-13"/>
        </w:rPr>
        <w:t> </w:t>
      </w:r>
      <w:r>
        <w:rPr/>
        <w:t>witnesses</w:t>
      </w:r>
      <w:r>
        <w:rPr>
          <w:spacing w:val="-10"/>
        </w:rPr>
        <w:t> </w:t>
      </w:r>
      <w:r>
        <w:rPr/>
        <w:t>who</w:t>
      </w:r>
      <w:r>
        <w:rPr>
          <w:spacing w:val="-14"/>
        </w:rPr>
        <w:t> </w:t>
      </w:r>
      <w:r>
        <w:rPr/>
        <w:t>were</w:t>
      </w:r>
      <w:r>
        <w:rPr>
          <w:spacing w:val="-15"/>
        </w:rPr>
        <w:t> </w:t>
      </w:r>
      <w:r>
        <w:rPr/>
        <w:t>not</w:t>
      </w:r>
      <w:r>
        <w:rPr>
          <w:spacing w:val="-13"/>
        </w:rPr>
        <w:t> </w:t>
      </w:r>
      <w:r>
        <w:rPr/>
        <w:t>called to</w:t>
      </w:r>
      <w:r>
        <w:rPr>
          <w:spacing w:val="20"/>
        </w:rPr>
        <w:t> </w:t>
      </w:r>
      <w:r>
        <w:rPr/>
        <w:t>testify</w:t>
      </w:r>
      <w:r>
        <w:rPr>
          <w:spacing w:val="20"/>
        </w:rPr>
        <w:t> </w:t>
      </w:r>
      <w:r>
        <w:rPr>
          <w:i/>
        </w:rPr>
        <w:t>viva</w:t>
      </w:r>
      <w:r>
        <w:rPr>
          <w:i/>
          <w:spacing w:val="19"/>
        </w:rPr>
        <w:t> </w:t>
      </w:r>
      <w:r>
        <w:rPr>
          <w:i/>
        </w:rPr>
        <w:t>voce</w:t>
      </w:r>
      <w:r>
        <w:rPr/>
        <w:t>.</w:t>
      </w:r>
      <w:r>
        <w:rPr>
          <w:spacing w:val="22"/>
        </w:rPr>
        <w:t> </w:t>
      </w:r>
      <w:r>
        <w:rPr/>
        <w:t>The</w:t>
      </w:r>
      <w:r>
        <w:rPr>
          <w:spacing w:val="20"/>
        </w:rPr>
        <w:t> </w:t>
      </w:r>
      <w:r>
        <w:rPr/>
        <w:t>Appellant</w:t>
      </w:r>
      <w:r>
        <w:rPr>
          <w:spacing w:val="21"/>
        </w:rPr>
        <w:t> </w:t>
      </w:r>
      <w:r>
        <w:rPr/>
        <w:t>contends</w:t>
      </w:r>
      <w:r>
        <w:rPr>
          <w:spacing w:val="20"/>
        </w:rPr>
        <w:t> </w:t>
      </w:r>
      <w:r>
        <w:rPr/>
        <w:t>that</w:t>
      </w:r>
      <w:r>
        <w:rPr>
          <w:spacing w:val="21"/>
        </w:rPr>
        <w:t> </w:t>
      </w:r>
      <w:r>
        <w:rPr/>
        <w:t>he</w:t>
      </w:r>
      <w:r>
        <w:rPr>
          <w:spacing w:val="19"/>
        </w:rPr>
        <w:t> </w:t>
      </w:r>
      <w:r>
        <w:rPr/>
        <w:t>successfully</w:t>
      </w:r>
      <w:r>
        <w:rPr>
          <w:spacing w:val="20"/>
        </w:rPr>
        <w:t> </w:t>
      </w:r>
      <w:r>
        <w:rPr/>
        <w:t>refuted</w:t>
      </w:r>
      <w:r>
        <w:rPr>
          <w:spacing w:val="22"/>
        </w:rPr>
        <w:t> </w:t>
      </w:r>
      <w:r>
        <w:rPr/>
        <w:t>the</w:t>
      </w:r>
      <w:r>
        <w:rPr>
          <w:spacing w:val="19"/>
        </w:rPr>
        <w:t> </w:t>
      </w:r>
      <w:r>
        <w:rPr/>
        <w:t>contents</w:t>
      </w:r>
      <w:r>
        <w:rPr>
          <w:spacing w:val="20"/>
        </w:rPr>
        <w:t> </w:t>
      </w:r>
      <w:r>
        <w:rPr/>
        <w:t>of</w:t>
      </w:r>
      <w:r>
        <w:rPr>
          <w:spacing w:val="20"/>
        </w:rPr>
        <w:t> </w:t>
      </w:r>
      <w:r>
        <w:rPr>
          <w:spacing w:val="-5"/>
        </w:rPr>
        <w:t>the</w:t>
      </w:r>
    </w:p>
    <w:p>
      <w:pPr>
        <w:pStyle w:val="BodyText"/>
        <w:spacing w:after="0" w:line="360" w:lineRule="auto"/>
        <w:jc w:val="both"/>
        <w:sectPr>
          <w:pgSz w:w="11910" w:h="16840"/>
          <w:pgMar w:header="0" w:footer="1000" w:top="1360" w:bottom="1200" w:left="1275" w:right="1417"/>
        </w:sectPr>
      </w:pPr>
    </w:p>
    <w:p>
      <w:pPr>
        <w:pStyle w:val="BodyText"/>
        <w:spacing w:line="360" w:lineRule="auto" w:before="60"/>
        <w:ind w:left="165" w:right="22"/>
        <w:jc w:val="both"/>
      </w:pPr>
      <w:r>
        <w:rPr/>
        <w:t>statements and that, in the absence of oral testimony, his defence remained unchallenged. He </w:t>
      </w:r>
      <w:r>
        <w:rPr>
          <w:spacing w:val="-2"/>
        </w:rPr>
        <w:t>argues</w:t>
      </w:r>
      <w:r>
        <w:rPr>
          <w:spacing w:val="-4"/>
        </w:rPr>
        <w:t> </w:t>
      </w:r>
      <w:r>
        <w:rPr>
          <w:spacing w:val="-2"/>
        </w:rPr>
        <w:t>that</w:t>
      </w:r>
      <w:r>
        <w:rPr>
          <w:spacing w:val="-4"/>
        </w:rPr>
        <w:t> </w:t>
      </w:r>
      <w:r>
        <w:rPr>
          <w:spacing w:val="-2"/>
        </w:rPr>
        <w:t>reliance</w:t>
      </w:r>
      <w:r>
        <w:rPr>
          <w:spacing w:val="-5"/>
        </w:rPr>
        <w:t> </w:t>
      </w:r>
      <w:r>
        <w:rPr>
          <w:spacing w:val="-2"/>
        </w:rPr>
        <w:t>on</w:t>
      </w:r>
      <w:r>
        <w:rPr>
          <w:spacing w:val="-4"/>
        </w:rPr>
        <w:t> </w:t>
      </w:r>
      <w:r>
        <w:rPr>
          <w:spacing w:val="-2"/>
        </w:rPr>
        <w:t>unverified,</w:t>
      </w:r>
      <w:r>
        <w:rPr>
          <w:spacing w:val="-4"/>
        </w:rPr>
        <w:t> </w:t>
      </w:r>
      <w:r>
        <w:rPr>
          <w:spacing w:val="-2"/>
        </w:rPr>
        <w:t>uncorroborated</w:t>
      </w:r>
      <w:r>
        <w:rPr>
          <w:spacing w:val="-4"/>
        </w:rPr>
        <w:t> </w:t>
      </w:r>
      <w:r>
        <w:rPr>
          <w:spacing w:val="-2"/>
        </w:rPr>
        <w:t>statements</w:t>
      </w:r>
      <w:r>
        <w:rPr>
          <w:spacing w:val="-4"/>
        </w:rPr>
        <w:t> </w:t>
      </w:r>
      <w:r>
        <w:rPr>
          <w:spacing w:val="-2"/>
        </w:rPr>
        <w:t>deprived</w:t>
      </w:r>
      <w:r>
        <w:rPr>
          <w:spacing w:val="-4"/>
        </w:rPr>
        <w:t> </w:t>
      </w:r>
      <w:r>
        <w:rPr>
          <w:spacing w:val="-2"/>
        </w:rPr>
        <w:t>him</w:t>
      </w:r>
      <w:r>
        <w:rPr>
          <w:spacing w:val="-3"/>
        </w:rPr>
        <w:t> </w:t>
      </w:r>
      <w:r>
        <w:rPr>
          <w:spacing w:val="-2"/>
        </w:rPr>
        <w:t>of</w:t>
      </w:r>
      <w:r>
        <w:rPr>
          <w:spacing w:val="-5"/>
        </w:rPr>
        <w:t> </w:t>
      </w:r>
      <w:r>
        <w:rPr>
          <w:spacing w:val="-2"/>
        </w:rPr>
        <w:t>a</w:t>
      </w:r>
      <w:r>
        <w:rPr>
          <w:spacing w:val="-5"/>
        </w:rPr>
        <w:t> </w:t>
      </w:r>
      <w:r>
        <w:rPr>
          <w:spacing w:val="-2"/>
        </w:rPr>
        <w:t>fair</w:t>
      </w:r>
      <w:r>
        <w:rPr>
          <w:spacing w:val="-4"/>
        </w:rPr>
        <w:t> </w:t>
      </w:r>
      <w:r>
        <w:rPr>
          <w:spacing w:val="-2"/>
        </w:rPr>
        <w:t>opportunity </w:t>
      </w:r>
      <w:r>
        <w:rPr/>
        <w:t>to</w:t>
      </w:r>
      <w:r>
        <w:rPr>
          <w:spacing w:val="-15"/>
        </w:rPr>
        <w:t> </w:t>
      </w:r>
      <w:r>
        <w:rPr/>
        <w:t>challenge</w:t>
      </w:r>
      <w:r>
        <w:rPr>
          <w:spacing w:val="-15"/>
        </w:rPr>
        <w:t> </w:t>
      </w:r>
      <w:r>
        <w:rPr/>
        <w:t>the</w:t>
      </w:r>
      <w:r>
        <w:rPr>
          <w:spacing w:val="-15"/>
        </w:rPr>
        <w:t> </w:t>
      </w:r>
      <w:r>
        <w:rPr/>
        <w:t>allegations.</w:t>
      </w:r>
      <w:r>
        <w:rPr>
          <w:spacing w:val="-15"/>
        </w:rPr>
        <w:t> </w:t>
      </w:r>
      <w:r>
        <w:rPr/>
        <w:t>The</w:t>
      </w:r>
      <w:r>
        <w:rPr>
          <w:spacing w:val="-15"/>
        </w:rPr>
        <w:t> </w:t>
      </w:r>
      <w:r>
        <w:rPr/>
        <w:t>Respondent,</w:t>
      </w:r>
      <w:r>
        <w:rPr>
          <w:spacing w:val="-15"/>
        </w:rPr>
        <w:t> </w:t>
      </w:r>
      <w:r>
        <w:rPr/>
        <w:t>however,</w:t>
      </w:r>
      <w:r>
        <w:rPr>
          <w:spacing w:val="-15"/>
        </w:rPr>
        <w:t> </w:t>
      </w:r>
      <w:r>
        <w:rPr/>
        <w:t>submits</w:t>
      </w:r>
      <w:r>
        <w:rPr>
          <w:spacing w:val="-15"/>
        </w:rPr>
        <w:t> </w:t>
      </w:r>
      <w:r>
        <w:rPr/>
        <w:t>that</w:t>
      </w:r>
      <w:r>
        <w:rPr>
          <w:spacing w:val="-15"/>
        </w:rPr>
        <w:t> </w:t>
      </w:r>
      <w:r>
        <w:rPr/>
        <w:t>procedural</w:t>
      </w:r>
      <w:r>
        <w:rPr>
          <w:spacing w:val="-15"/>
        </w:rPr>
        <w:t> </w:t>
      </w:r>
      <w:r>
        <w:rPr/>
        <w:t>and</w:t>
      </w:r>
      <w:r>
        <w:rPr>
          <w:spacing w:val="-15"/>
        </w:rPr>
        <w:t> </w:t>
      </w:r>
      <w:r>
        <w:rPr/>
        <w:t>substantive fairness were observed, that the Appellant was fully aware of the allegations, had an opportunity to respond, and that the documentary evidence relied upon was admissible and sufficient in the circumstances.</w:t>
      </w:r>
    </w:p>
    <w:p>
      <w:pPr>
        <w:spacing w:before="162"/>
        <w:ind w:left="525" w:right="0" w:firstLine="0"/>
        <w:jc w:val="both"/>
        <w:rPr>
          <w:sz w:val="24"/>
        </w:rPr>
      </w:pPr>
      <w:r>
        <w:rPr>
          <w:sz w:val="24"/>
        </w:rPr>
        <w:t>In</w:t>
      </w:r>
      <w:r>
        <w:rPr>
          <w:spacing w:val="-2"/>
          <w:sz w:val="24"/>
        </w:rPr>
        <w:t> </w:t>
      </w:r>
      <w:r>
        <w:rPr>
          <w:i/>
          <w:sz w:val="24"/>
        </w:rPr>
        <w:t>Chataira</w:t>
      </w:r>
      <w:r>
        <w:rPr>
          <w:i/>
          <w:spacing w:val="-1"/>
          <w:sz w:val="24"/>
        </w:rPr>
        <w:t> </w:t>
      </w:r>
      <w:r>
        <w:rPr>
          <w:sz w:val="24"/>
        </w:rPr>
        <w:t>v</w:t>
      </w:r>
      <w:r>
        <w:rPr>
          <w:spacing w:val="-1"/>
          <w:sz w:val="24"/>
        </w:rPr>
        <w:t> </w:t>
      </w:r>
      <w:r>
        <w:rPr>
          <w:i/>
          <w:sz w:val="24"/>
        </w:rPr>
        <w:t>ZESA</w:t>
      </w:r>
      <w:r>
        <w:rPr>
          <w:i/>
          <w:spacing w:val="-1"/>
          <w:sz w:val="24"/>
        </w:rPr>
        <w:t> </w:t>
      </w:r>
      <w:r>
        <w:rPr>
          <w:sz w:val="24"/>
        </w:rPr>
        <w:t>SC</w:t>
      </w:r>
      <w:r>
        <w:rPr>
          <w:spacing w:val="-1"/>
          <w:sz w:val="24"/>
        </w:rPr>
        <w:t> </w:t>
      </w:r>
      <w:r>
        <w:rPr>
          <w:sz w:val="24"/>
        </w:rPr>
        <w:t>83/01,</w:t>
      </w:r>
      <w:r>
        <w:rPr>
          <w:spacing w:val="-1"/>
          <w:sz w:val="24"/>
        </w:rPr>
        <w:t> </w:t>
      </w:r>
      <w:r>
        <w:rPr>
          <w:sz w:val="24"/>
        </w:rPr>
        <w:t>the</w:t>
      </w:r>
      <w:r>
        <w:rPr>
          <w:spacing w:val="-1"/>
          <w:sz w:val="24"/>
        </w:rPr>
        <w:t> </w:t>
      </w:r>
      <w:r>
        <w:rPr>
          <w:sz w:val="24"/>
        </w:rPr>
        <w:t>Supreme</w:t>
      </w:r>
      <w:r>
        <w:rPr>
          <w:spacing w:val="-1"/>
          <w:sz w:val="24"/>
        </w:rPr>
        <w:t> </w:t>
      </w:r>
      <w:r>
        <w:rPr>
          <w:sz w:val="24"/>
        </w:rPr>
        <w:t>Court</w:t>
      </w:r>
      <w:r>
        <w:rPr>
          <w:spacing w:val="-1"/>
          <w:sz w:val="24"/>
        </w:rPr>
        <w:t> </w:t>
      </w:r>
      <w:r>
        <w:rPr>
          <w:sz w:val="24"/>
        </w:rPr>
        <w:t>held </w:t>
      </w:r>
      <w:r>
        <w:rPr>
          <w:spacing w:val="-2"/>
          <w:sz w:val="24"/>
        </w:rPr>
        <w:t>that:</w:t>
      </w:r>
    </w:p>
    <w:p>
      <w:pPr>
        <w:pStyle w:val="BodyText"/>
        <w:spacing w:before="23"/>
      </w:pPr>
    </w:p>
    <w:p>
      <w:pPr>
        <w:spacing w:line="360" w:lineRule="auto" w:before="0"/>
        <w:ind w:left="873" w:right="17" w:firstLine="0"/>
        <w:jc w:val="both"/>
        <w:rPr>
          <w:i/>
          <w:sz w:val="22"/>
        </w:rPr>
      </w:pPr>
      <w:r>
        <w:rPr>
          <w:i/>
          <w:sz w:val="22"/>
        </w:rPr>
        <w:t>“In a disciplinary hearing against an employee, natural justice requires that the employee should know of the accusations he has to meet, that he</w:t>
      </w:r>
      <w:r>
        <w:rPr>
          <w:i/>
          <w:spacing w:val="-1"/>
          <w:sz w:val="22"/>
        </w:rPr>
        <w:t> </w:t>
      </w:r>
      <w:r>
        <w:rPr>
          <w:i/>
          <w:sz w:val="22"/>
        </w:rPr>
        <w:t>should be given</w:t>
      </w:r>
      <w:r>
        <w:rPr>
          <w:i/>
          <w:spacing w:val="-1"/>
          <w:sz w:val="22"/>
        </w:rPr>
        <w:t> </w:t>
      </w:r>
      <w:r>
        <w:rPr>
          <w:i/>
          <w:sz w:val="22"/>
        </w:rPr>
        <w:t>an opportunity to</w:t>
      </w:r>
      <w:r>
        <w:rPr>
          <w:i/>
          <w:spacing w:val="-1"/>
          <w:sz w:val="22"/>
        </w:rPr>
        <w:t> </w:t>
      </w:r>
      <w:r>
        <w:rPr>
          <w:i/>
          <w:sz w:val="22"/>
        </w:rPr>
        <w:t>state his case and that the internal tribunal acts in good faith. It is not necessary that viva voce evidence be</w:t>
      </w:r>
      <w:r>
        <w:rPr>
          <w:i/>
          <w:spacing w:val="-2"/>
          <w:sz w:val="22"/>
        </w:rPr>
        <w:t> </w:t>
      </w:r>
      <w:r>
        <w:rPr>
          <w:i/>
          <w:sz w:val="22"/>
        </w:rPr>
        <w:t>led. The employee must be shown any statements or documentary evidence that is being produced before</w:t>
      </w:r>
      <w:r>
        <w:rPr>
          <w:i/>
          <w:spacing w:val="-1"/>
          <w:sz w:val="22"/>
        </w:rPr>
        <w:t> </w:t>
      </w:r>
      <w:r>
        <w:rPr>
          <w:i/>
          <w:sz w:val="22"/>
        </w:rPr>
        <w:t>the</w:t>
      </w:r>
      <w:r>
        <w:rPr>
          <w:i/>
          <w:spacing w:val="-1"/>
          <w:sz w:val="22"/>
        </w:rPr>
        <w:t> </w:t>
      </w:r>
      <w:r>
        <w:rPr>
          <w:i/>
          <w:sz w:val="22"/>
        </w:rPr>
        <w:t>disciplinary committee but he need not be afforded all the facilities which are allowed to a litigant in a judicial trial. He need not be given an oral hearing; or allowed</w:t>
      </w:r>
      <w:r>
        <w:rPr>
          <w:i/>
          <w:spacing w:val="-12"/>
          <w:sz w:val="22"/>
        </w:rPr>
        <w:t> </w:t>
      </w:r>
      <w:r>
        <w:rPr>
          <w:i/>
          <w:sz w:val="22"/>
        </w:rPr>
        <w:t>representation</w:t>
      </w:r>
      <w:r>
        <w:rPr>
          <w:i/>
          <w:spacing w:val="-12"/>
          <w:sz w:val="22"/>
        </w:rPr>
        <w:t> </w:t>
      </w:r>
      <w:r>
        <w:rPr>
          <w:i/>
          <w:sz w:val="22"/>
        </w:rPr>
        <w:t>by</w:t>
      </w:r>
      <w:r>
        <w:rPr>
          <w:i/>
          <w:spacing w:val="-12"/>
          <w:sz w:val="22"/>
        </w:rPr>
        <w:t> </w:t>
      </w:r>
      <w:r>
        <w:rPr>
          <w:i/>
          <w:sz w:val="22"/>
        </w:rPr>
        <w:t>an</w:t>
      </w:r>
      <w:r>
        <w:rPr>
          <w:i/>
          <w:spacing w:val="-12"/>
          <w:sz w:val="22"/>
        </w:rPr>
        <w:t> </w:t>
      </w:r>
      <w:r>
        <w:rPr>
          <w:i/>
          <w:sz w:val="22"/>
        </w:rPr>
        <w:t>attorney</w:t>
      </w:r>
      <w:r>
        <w:rPr>
          <w:i/>
          <w:spacing w:val="-12"/>
          <w:sz w:val="22"/>
        </w:rPr>
        <w:t> </w:t>
      </w:r>
      <w:r>
        <w:rPr>
          <w:i/>
          <w:sz w:val="22"/>
        </w:rPr>
        <w:t>or</w:t>
      </w:r>
      <w:r>
        <w:rPr>
          <w:i/>
          <w:spacing w:val="-11"/>
          <w:sz w:val="22"/>
        </w:rPr>
        <w:t> </w:t>
      </w:r>
      <w:r>
        <w:rPr>
          <w:i/>
          <w:sz w:val="22"/>
        </w:rPr>
        <w:t>counsel;</w:t>
      </w:r>
      <w:r>
        <w:rPr>
          <w:i/>
          <w:spacing w:val="-11"/>
          <w:sz w:val="22"/>
        </w:rPr>
        <w:t> </w:t>
      </w:r>
      <w:r>
        <w:rPr>
          <w:i/>
          <w:sz w:val="22"/>
        </w:rPr>
        <w:t>he</w:t>
      </w:r>
      <w:r>
        <w:rPr>
          <w:i/>
          <w:spacing w:val="-12"/>
          <w:sz w:val="22"/>
        </w:rPr>
        <w:t> </w:t>
      </w:r>
      <w:r>
        <w:rPr>
          <w:i/>
          <w:sz w:val="22"/>
        </w:rPr>
        <w:t>need</w:t>
      </w:r>
      <w:r>
        <w:rPr>
          <w:i/>
          <w:spacing w:val="-8"/>
          <w:sz w:val="22"/>
        </w:rPr>
        <w:t> </w:t>
      </w:r>
      <w:r>
        <w:rPr>
          <w:i/>
          <w:sz w:val="22"/>
        </w:rPr>
        <w:t>not</w:t>
      </w:r>
      <w:r>
        <w:rPr>
          <w:i/>
          <w:spacing w:val="-11"/>
          <w:sz w:val="22"/>
        </w:rPr>
        <w:t> </w:t>
      </w:r>
      <w:r>
        <w:rPr>
          <w:i/>
          <w:sz w:val="22"/>
        </w:rPr>
        <w:t>be</w:t>
      </w:r>
      <w:r>
        <w:rPr>
          <w:i/>
          <w:spacing w:val="-12"/>
          <w:sz w:val="22"/>
        </w:rPr>
        <w:t> </w:t>
      </w:r>
      <w:r>
        <w:rPr>
          <w:i/>
          <w:sz w:val="22"/>
        </w:rPr>
        <w:t>given</w:t>
      </w:r>
      <w:r>
        <w:rPr>
          <w:i/>
          <w:spacing w:val="-12"/>
          <w:sz w:val="22"/>
        </w:rPr>
        <w:t> </w:t>
      </w:r>
      <w:r>
        <w:rPr>
          <w:i/>
          <w:sz w:val="22"/>
        </w:rPr>
        <w:t>an</w:t>
      </w:r>
      <w:r>
        <w:rPr>
          <w:i/>
          <w:spacing w:val="-12"/>
          <w:sz w:val="22"/>
        </w:rPr>
        <w:t> </w:t>
      </w:r>
      <w:r>
        <w:rPr>
          <w:i/>
          <w:sz w:val="22"/>
        </w:rPr>
        <w:t>opportunity</w:t>
      </w:r>
      <w:r>
        <w:rPr>
          <w:i/>
          <w:spacing w:val="-14"/>
          <w:sz w:val="22"/>
        </w:rPr>
        <w:t> </w:t>
      </w:r>
      <w:r>
        <w:rPr>
          <w:i/>
          <w:sz w:val="22"/>
        </w:rPr>
        <w:t>to</w:t>
      </w:r>
      <w:r>
        <w:rPr>
          <w:i/>
          <w:spacing w:val="-11"/>
          <w:sz w:val="22"/>
        </w:rPr>
        <w:t> </w:t>
      </w:r>
      <w:r>
        <w:rPr>
          <w:i/>
          <w:sz w:val="22"/>
        </w:rPr>
        <w:t>cross- examine; and he is not entitled to discovery of documents.”</w:t>
      </w:r>
    </w:p>
    <w:p>
      <w:pPr>
        <w:spacing w:line="360" w:lineRule="auto" w:before="158"/>
        <w:ind w:left="165" w:right="20" w:firstLine="719"/>
        <w:jc w:val="both"/>
        <w:rPr>
          <w:sz w:val="24"/>
        </w:rPr>
      </w:pPr>
      <w:r>
        <w:rPr>
          <w:sz w:val="24"/>
        </w:rPr>
        <w:t>Similarly, in </w:t>
      </w:r>
      <w:r>
        <w:rPr>
          <w:i/>
          <w:sz w:val="24"/>
        </w:rPr>
        <w:t>Jerry Musarira </w:t>
      </w:r>
      <w:r>
        <w:rPr>
          <w:sz w:val="24"/>
        </w:rPr>
        <w:t>v </w:t>
      </w:r>
      <w:r>
        <w:rPr>
          <w:i/>
          <w:sz w:val="24"/>
        </w:rPr>
        <w:t>Anglo American Corporation </w:t>
      </w:r>
      <w:r>
        <w:rPr>
          <w:sz w:val="24"/>
        </w:rPr>
        <w:t>SC 53/05, the Court emphasized that:</w:t>
      </w:r>
    </w:p>
    <w:p>
      <w:pPr>
        <w:spacing w:line="360" w:lineRule="auto" w:before="163"/>
        <w:ind w:left="873" w:right="22" w:firstLine="0"/>
        <w:jc w:val="both"/>
        <w:rPr>
          <w:i/>
          <w:sz w:val="22"/>
        </w:rPr>
      </w:pPr>
      <w:r>
        <w:rPr>
          <w:i/>
          <w:sz w:val="22"/>
        </w:rPr>
        <w:t>“Adequate notice of the hearing must be given; the employee must have an opportunity to be heard and to present his case; and the employee should be allowed to call witnesses if he so </w:t>
      </w:r>
      <w:r>
        <w:rPr>
          <w:i/>
          <w:spacing w:val="-2"/>
          <w:sz w:val="22"/>
        </w:rPr>
        <w:t>wishes.”</w:t>
      </w:r>
    </w:p>
    <w:p>
      <w:pPr>
        <w:pStyle w:val="BodyText"/>
        <w:spacing w:line="360" w:lineRule="auto" w:before="158"/>
        <w:ind w:left="165" w:right="17" w:firstLine="719"/>
        <w:jc w:val="both"/>
      </w:pPr>
      <w:r>
        <w:rPr/>
        <w:t>The authorities referred have underscored the need for procedural fairness in the conduct</w:t>
      </w:r>
      <w:r>
        <w:rPr>
          <w:spacing w:val="-2"/>
        </w:rPr>
        <w:t> </w:t>
      </w:r>
      <w:r>
        <w:rPr/>
        <w:t>of</w:t>
      </w:r>
      <w:r>
        <w:rPr>
          <w:spacing w:val="-2"/>
        </w:rPr>
        <w:t> </w:t>
      </w:r>
      <w:r>
        <w:rPr/>
        <w:t>disciplinary</w:t>
      </w:r>
      <w:r>
        <w:rPr>
          <w:spacing w:val="-2"/>
        </w:rPr>
        <w:t> </w:t>
      </w:r>
      <w:r>
        <w:rPr/>
        <w:t>proceedings. They</w:t>
      </w:r>
      <w:r>
        <w:rPr>
          <w:spacing w:val="-2"/>
        </w:rPr>
        <w:t> </w:t>
      </w:r>
      <w:r>
        <w:rPr/>
        <w:t>have</w:t>
      </w:r>
      <w:r>
        <w:rPr>
          <w:spacing w:val="-2"/>
        </w:rPr>
        <w:t> </w:t>
      </w:r>
      <w:r>
        <w:rPr/>
        <w:t>underlined</w:t>
      </w:r>
      <w:r>
        <w:rPr>
          <w:spacing w:val="-2"/>
        </w:rPr>
        <w:t> </w:t>
      </w:r>
      <w:r>
        <w:rPr/>
        <w:t>the</w:t>
      </w:r>
      <w:r>
        <w:rPr>
          <w:spacing w:val="-2"/>
        </w:rPr>
        <w:t> </w:t>
      </w:r>
      <w:r>
        <w:rPr/>
        <w:t>need</w:t>
      </w:r>
      <w:r>
        <w:rPr>
          <w:spacing w:val="-2"/>
        </w:rPr>
        <w:t> </w:t>
      </w:r>
      <w:r>
        <w:rPr/>
        <w:t>to</w:t>
      </w:r>
      <w:r>
        <w:rPr>
          <w:spacing w:val="-2"/>
        </w:rPr>
        <w:t> </w:t>
      </w:r>
      <w:r>
        <w:rPr/>
        <w:t>ensure</w:t>
      </w:r>
      <w:r>
        <w:rPr>
          <w:spacing w:val="-3"/>
        </w:rPr>
        <w:t> </w:t>
      </w:r>
      <w:r>
        <w:rPr/>
        <w:t>the employee</w:t>
      </w:r>
      <w:r>
        <w:rPr>
          <w:spacing w:val="-2"/>
        </w:rPr>
        <w:t> </w:t>
      </w:r>
      <w:r>
        <w:rPr/>
        <w:t>is given notice of the allegations and an adequate opportunity to respond to the allegations, the formalities of cross-examination or viva voce evidence as in a judicial trial are generally regarded as unnecessary unless specifically provided for in the relevant Code of Conduct. In the court’s considered view, the authorities have laid down general guidelines as to how disciplinary proceedings have to be conducted. It is important to note that whilst disciplinary committees are not bound by strict rules of evidence each case has to however be considered on</w:t>
      </w:r>
      <w:r>
        <w:rPr>
          <w:spacing w:val="-5"/>
        </w:rPr>
        <w:t> </w:t>
      </w:r>
      <w:r>
        <w:rPr/>
        <w:t>its</w:t>
      </w:r>
      <w:r>
        <w:rPr>
          <w:spacing w:val="-5"/>
        </w:rPr>
        <w:t> </w:t>
      </w:r>
      <w:r>
        <w:rPr/>
        <w:t>own</w:t>
      </w:r>
      <w:r>
        <w:rPr>
          <w:spacing w:val="-5"/>
        </w:rPr>
        <w:t> </w:t>
      </w:r>
      <w:r>
        <w:rPr/>
        <w:t>facts.</w:t>
      </w:r>
      <w:r>
        <w:rPr>
          <w:spacing w:val="-4"/>
        </w:rPr>
        <w:t> </w:t>
      </w:r>
      <w:r>
        <w:rPr/>
        <w:t>Where</w:t>
      </w:r>
      <w:r>
        <w:rPr>
          <w:spacing w:val="-7"/>
        </w:rPr>
        <w:t> </w:t>
      </w:r>
      <w:r>
        <w:rPr/>
        <w:t>there</w:t>
      </w:r>
      <w:r>
        <w:rPr>
          <w:spacing w:val="-7"/>
        </w:rPr>
        <w:t> </w:t>
      </w:r>
      <w:r>
        <w:rPr/>
        <w:t>are</w:t>
      </w:r>
      <w:r>
        <w:rPr>
          <w:spacing w:val="-7"/>
        </w:rPr>
        <w:t> </w:t>
      </w:r>
      <w:r>
        <w:rPr/>
        <w:t>material</w:t>
      </w:r>
      <w:r>
        <w:rPr>
          <w:spacing w:val="-4"/>
        </w:rPr>
        <w:t> </w:t>
      </w:r>
      <w:r>
        <w:rPr/>
        <w:t>disputes</w:t>
      </w:r>
      <w:r>
        <w:rPr>
          <w:spacing w:val="-5"/>
        </w:rPr>
        <w:t> </w:t>
      </w:r>
      <w:r>
        <w:rPr/>
        <w:t>of</w:t>
      </w:r>
      <w:r>
        <w:rPr>
          <w:spacing w:val="-6"/>
        </w:rPr>
        <w:t> </w:t>
      </w:r>
      <w:r>
        <w:rPr/>
        <w:t>facts</w:t>
      </w:r>
      <w:r>
        <w:rPr>
          <w:spacing w:val="-4"/>
        </w:rPr>
        <w:t> </w:t>
      </w:r>
      <w:r>
        <w:rPr/>
        <w:t>that</w:t>
      </w:r>
      <w:r>
        <w:rPr>
          <w:spacing w:val="-2"/>
        </w:rPr>
        <w:t> </w:t>
      </w:r>
      <w:r>
        <w:rPr/>
        <w:t>cannot</w:t>
      </w:r>
      <w:r>
        <w:rPr>
          <w:spacing w:val="-4"/>
        </w:rPr>
        <w:t> </w:t>
      </w:r>
      <w:r>
        <w:rPr/>
        <w:t>be</w:t>
      </w:r>
      <w:r>
        <w:rPr>
          <w:spacing w:val="-6"/>
        </w:rPr>
        <w:t> </w:t>
      </w:r>
      <w:r>
        <w:rPr/>
        <w:t>resolved</w:t>
      </w:r>
      <w:r>
        <w:rPr>
          <w:spacing w:val="-5"/>
        </w:rPr>
        <w:t> </w:t>
      </w:r>
      <w:r>
        <w:rPr/>
        <w:t>through</w:t>
      </w:r>
      <w:r>
        <w:rPr>
          <w:spacing w:val="-5"/>
        </w:rPr>
        <w:t> </w:t>
      </w:r>
      <w:r>
        <w:rPr/>
        <w:t>the documentary evidence alone it becomes necessary for the committee to call for viva voce evidence and allowing cross examination of the witnesses.</w:t>
      </w:r>
    </w:p>
    <w:p>
      <w:pPr>
        <w:pStyle w:val="BodyText"/>
        <w:spacing w:after="0" w:line="360" w:lineRule="auto"/>
        <w:jc w:val="both"/>
        <w:sectPr>
          <w:pgSz w:w="11910" w:h="16840"/>
          <w:pgMar w:header="0" w:footer="1000" w:top="1360" w:bottom="1200" w:left="1275" w:right="1417"/>
        </w:sectPr>
      </w:pPr>
    </w:p>
    <w:p>
      <w:pPr>
        <w:pStyle w:val="BodyText"/>
        <w:spacing w:line="360" w:lineRule="auto" w:before="60"/>
        <w:ind w:left="165" w:right="18" w:firstLine="719"/>
        <w:jc w:val="both"/>
      </w:pPr>
      <w:r>
        <w:rPr/>
        <w:t>In the present case, the Appellant was aware of the allegations and afforded an opportunity to present his defence. He denied all charges, regarding his involvement in four separate</w:t>
      </w:r>
      <w:r>
        <w:rPr>
          <w:spacing w:val="-5"/>
        </w:rPr>
        <w:t> </w:t>
      </w:r>
      <w:r>
        <w:rPr/>
        <w:t>transactions</w:t>
      </w:r>
      <w:r>
        <w:rPr>
          <w:spacing w:val="-4"/>
        </w:rPr>
        <w:t> </w:t>
      </w:r>
      <w:r>
        <w:rPr/>
        <w:t>involving</w:t>
      </w:r>
      <w:r>
        <w:rPr>
          <w:spacing w:val="-4"/>
        </w:rPr>
        <w:t> </w:t>
      </w:r>
      <w:r>
        <w:rPr/>
        <w:t>electricity</w:t>
      </w:r>
      <w:r>
        <w:rPr>
          <w:spacing w:val="-4"/>
        </w:rPr>
        <w:t> </w:t>
      </w:r>
      <w:r>
        <w:rPr/>
        <w:t>tokens.</w:t>
      </w:r>
      <w:r>
        <w:rPr>
          <w:spacing w:val="-4"/>
        </w:rPr>
        <w:t> </w:t>
      </w:r>
      <w:r>
        <w:rPr/>
        <w:t>The</w:t>
      </w:r>
      <w:r>
        <w:rPr>
          <w:spacing w:val="-6"/>
        </w:rPr>
        <w:t> </w:t>
      </w:r>
      <w:r>
        <w:rPr/>
        <w:t>documentary</w:t>
      </w:r>
      <w:r>
        <w:rPr>
          <w:spacing w:val="-3"/>
        </w:rPr>
        <w:t> </w:t>
      </w:r>
      <w:r>
        <w:rPr/>
        <w:t>evidence</w:t>
      </w:r>
      <w:r>
        <w:rPr>
          <w:spacing w:val="-5"/>
        </w:rPr>
        <w:t> </w:t>
      </w:r>
      <w:r>
        <w:rPr/>
        <w:t>was</w:t>
      </w:r>
      <w:r>
        <w:rPr>
          <w:spacing w:val="-4"/>
        </w:rPr>
        <w:t> </w:t>
      </w:r>
      <w:r>
        <w:rPr/>
        <w:t>disclosed</w:t>
      </w:r>
      <w:r>
        <w:rPr>
          <w:spacing w:val="-4"/>
        </w:rPr>
        <w:t> </w:t>
      </w:r>
      <w:r>
        <w:rPr/>
        <w:t>to him, and he was able to challenge it. Procedurally, there was no denial of natural justice. Nevertheless,</w:t>
      </w:r>
      <w:r>
        <w:rPr>
          <w:spacing w:val="-13"/>
        </w:rPr>
        <w:t> </w:t>
      </w:r>
      <w:r>
        <w:rPr/>
        <w:t>it</w:t>
      </w:r>
      <w:r>
        <w:rPr>
          <w:spacing w:val="-12"/>
        </w:rPr>
        <w:t> </w:t>
      </w:r>
      <w:r>
        <w:rPr/>
        <w:t>is</w:t>
      </w:r>
      <w:r>
        <w:rPr>
          <w:spacing w:val="-12"/>
        </w:rPr>
        <w:t> </w:t>
      </w:r>
      <w:r>
        <w:rPr/>
        <w:t>a</w:t>
      </w:r>
      <w:r>
        <w:rPr>
          <w:spacing w:val="-14"/>
        </w:rPr>
        <w:t> </w:t>
      </w:r>
      <w:r>
        <w:rPr/>
        <w:t>fundamental</w:t>
      </w:r>
      <w:r>
        <w:rPr>
          <w:spacing w:val="-13"/>
        </w:rPr>
        <w:t> </w:t>
      </w:r>
      <w:r>
        <w:rPr/>
        <w:t>principle</w:t>
      </w:r>
      <w:r>
        <w:rPr>
          <w:spacing w:val="-14"/>
        </w:rPr>
        <w:t> </w:t>
      </w:r>
      <w:r>
        <w:rPr/>
        <w:t>that</w:t>
      </w:r>
      <w:r>
        <w:rPr>
          <w:spacing w:val="-13"/>
        </w:rPr>
        <w:t> </w:t>
      </w:r>
      <w:r>
        <w:rPr/>
        <w:t>for</w:t>
      </w:r>
      <w:r>
        <w:rPr>
          <w:spacing w:val="-15"/>
        </w:rPr>
        <w:t> </w:t>
      </w:r>
      <w:r>
        <w:rPr/>
        <w:t>a</w:t>
      </w:r>
      <w:r>
        <w:rPr>
          <w:spacing w:val="-14"/>
        </w:rPr>
        <w:t> </w:t>
      </w:r>
      <w:r>
        <w:rPr/>
        <w:t>disciplinary</w:t>
      </w:r>
      <w:r>
        <w:rPr>
          <w:spacing w:val="-13"/>
        </w:rPr>
        <w:t> </w:t>
      </w:r>
      <w:r>
        <w:rPr/>
        <w:t>decision</w:t>
      </w:r>
      <w:r>
        <w:rPr>
          <w:spacing w:val="-13"/>
        </w:rPr>
        <w:t> </w:t>
      </w:r>
      <w:r>
        <w:rPr/>
        <w:t>to</w:t>
      </w:r>
      <w:r>
        <w:rPr>
          <w:spacing w:val="-13"/>
        </w:rPr>
        <w:t> </w:t>
      </w:r>
      <w:r>
        <w:rPr/>
        <w:t>stand,</w:t>
      </w:r>
      <w:r>
        <w:rPr>
          <w:spacing w:val="-14"/>
        </w:rPr>
        <w:t> </w:t>
      </w:r>
      <w:r>
        <w:rPr/>
        <w:t>the</w:t>
      </w:r>
      <w:r>
        <w:rPr>
          <w:spacing w:val="-14"/>
        </w:rPr>
        <w:t> </w:t>
      </w:r>
      <w:r>
        <w:rPr/>
        <w:t>evidence must be sufficient to prove the allegations on a balance of probabilities. In this instance, the evidence consisted primarily of written statements from in instances, unnamed or unverified witnesses,</w:t>
      </w:r>
      <w:r>
        <w:rPr>
          <w:spacing w:val="-1"/>
        </w:rPr>
        <w:t> </w:t>
      </w:r>
      <w:r>
        <w:rPr/>
        <w:t>in</w:t>
      </w:r>
      <w:r>
        <w:rPr>
          <w:spacing w:val="-1"/>
        </w:rPr>
        <w:t> </w:t>
      </w:r>
      <w:r>
        <w:rPr/>
        <w:t>some instances</w:t>
      </w:r>
      <w:r>
        <w:rPr>
          <w:spacing w:val="-1"/>
        </w:rPr>
        <w:t> </w:t>
      </w:r>
      <w:r>
        <w:rPr/>
        <w:t>there</w:t>
      </w:r>
      <w:r>
        <w:rPr>
          <w:spacing w:val="-1"/>
        </w:rPr>
        <w:t> </w:t>
      </w:r>
      <w:r>
        <w:rPr/>
        <w:t>was no corroborating</w:t>
      </w:r>
      <w:r>
        <w:rPr>
          <w:spacing w:val="-1"/>
        </w:rPr>
        <w:t> </w:t>
      </w:r>
      <w:r>
        <w:rPr/>
        <w:t>testimony</w:t>
      </w:r>
      <w:r>
        <w:rPr>
          <w:spacing w:val="-1"/>
        </w:rPr>
        <w:t> </w:t>
      </w:r>
      <w:r>
        <w:rPr/>
        <w:t>adduced.</w:t>
      </w:r>
      <w:r>
        <w:rPr>
          <w:spacing w:val="-1"/>
        </w:rPr>
        <w:t> </w:t>
      </w:r>
      <w:r>
        <w:rPr/>
        <w:t>The Appellant in presenting</w:t>
      </w:r>
      <w:r>
        <w:rPr>
          <w:spacing w:val="-15"/>
        </w:rPr>
        <w:t> </w:t>
      </w:r>
      <w:r>
        <w:rPr/>
        <w:t>his</w:t>
      </w:r>
      <w:r>
        <w:rPr>
          <w:spacing w:val="-15"/>
        </w:rPr>
        <w:t> </w:t>
      </w:r>
      <w:r>
        <w:rPr/>
        <w:t>defence</w:t>
      </w:r>
      <w:r>
        <w:rPr>
          <w:spacing w:val="-15"/>
        </w:rPr>
        <w:t> </w:t>
      </w:r>
      <w:r>
        <w:rPr/>
        <w:t>challenged</w:t>
      </w:r>
      <w:r>
        <w:rPr>
          <w:spacing w:val="-15"/>
        </w:rPr>
        <w:t> </w:t>
      </w:r>
      <w:r>
        <w:rPr/>
        <w:t>the</w:t>
      </w:r>
      <w:r>
        <w:rPr>
          <w:spacing w:val="-15"/>
        </w:rPr>
        <w:t> </w:t>
      </w:r>
      <w:r>
        <w:rPr/>
        <w:t>evidence</w:t>
      </w:r>
      <w:r>
        <w:rPr>
          <w:spacing w:val="-15"/>
        </w:rPr>
        <w:t> </w:t>
      </w:r>
      <w:r>
        <w:rPr/>
        <w:t>in</w:t>
      </w:r>
      <w:r>
        <w:rPr>
          <w:spacing w:val="-15"/>
        </w:rPr>
        <w:t> </w:t>
      </w:r>
      <w:r>
        <w:rPr/>
        <w:t>the</w:t>
      </w:r>
      <w:r>
        <w:rPr>
          <w:spacing w:val="-15"/>
        </w:rPr>
        <w:t> </w:t>
      </w:r>
      <w:r>
        <w:rPr/>
        <w:t>form</w:t>
      </w:r>
      <w:r>
        <w:rPr>
          <w:spacing w:val="-15"/>
        </w:rPr>
        <w:t> </w:t>
      </w:r>
      <w:r>
        <w:rPr/>
        <w:t>of</w:t>
      </w:r>
      <w:r>
        <w:rPr>
          <w:spacing w:val="-15"/>
        </w:rPr>
        <w:t> </w:t>
      </w:r>
      <w:r>
        <w:rPr/>
        <w:t>witness</w:t>
      </w:r>
      <w:r>
        <w:rPr>
          <w:spacing w:val="-15"/>
        </w:rPr>
        <w:t> </w:t>
      </w:r>
      <w:r>
        <w:rPr/>
        <w:t>statements.</w:t>
      </w:r>
      <w:r>
        <w:rPr>
          <w:spacing w:val="-15"/>
        </w:rPr>
        <w:t> </w:t>
      </w:r>
      <w:r>
        <w:rPr/>
        <w:t>In</w:t>
      </w:r>
      <w:r>
        <w:rPr>
          <w:spacing w:val="-14"/>
        </w:rPr>
        <w:t> </w:t>
      </w:r>
      <w:r>
        <w:rPr/>
        <w:t>the</w:t>
      </w:r>
      <w:r>
        <w:rPr>
          <w:spacing w:val="-15"/>
        </w:rPr>
        <w:t> </w:t>
      </w:r>
      <w:r>
        <w:rPr/>
        <w:t>hearing itself</w:t>
      </w:r>
      <w:r>
        <w:rPr>
          <w:spacing w:val="-11"/>
        </w:rPr>
        <w:t> </w:t>
      </w:r>
      <w:r>
        <w:rPr/>
        <w:t>he</w:t>
      </w:r>
      <w:r>
        <w:rPr>
          <w:spacing w:val="-12"/>
        </w:rPr>
        <w:t> </w:t>
      </w:r>
      <w:r>
        <w:rPr/>
        <w:t>rebutted</w:t>
      </w:r>
      <w:r>
        <w:rPr>
          <w:spacing w:val="-11"/>
        </w:rPr>
        <w:t> </w:t>
      </w:r>
      <w:r>
        <w:rPr/>
        <w:t>the</w:t>
      </w:r>
      <w:r>
        <w:rPr>
          <w:spacing w:val="-11"/>
        </w:rPr>
        <w:t> </w:t>
      </w:r>
      <w:r>
        <w:rPr/>
        <w:t>allegations</w:t>
      </w:r>
      <w:r>
        <w:rPr>
          <w:spacing w:val="-9"/>
        </w:rPr>
        <w:t> </w:t>
      </w:r>
      <w:r>
        <w:rPr/>
        <w:t>as</w:t>
      </w:r>
      <w:r>
        <w:rPr>
          <w:spacing w:val="-10"/>
        </w:rPr>
        <w:t> </w:t>
      </w:r>
      <w:r>
        <w:rPr/>
        <w:t>made</w:t>
      </w:r>
      <w:r>
        <w:rPr>
          <w:spacing w:val="-12"/>
        </w:rPr>
        <w:t> </w:t>
      </w:r>
      <w:r>
        <w:rPr/>
        <w:t>by</w:t>
      </w:r>
      <w:r>
        <w:rPr>
          <w:spacing w:val="-11"/>
        </w:rPr>
        <w:t> </w:t>
      </w:r>
      <w:r>
        <w:rPr/>
        <w:t>the</w:t>
      </w:r>
      <w:r>
        <w:rPr>
          <w:spacing w:val="-11"/>
        </w:rPr>
        <w:t> </w:t>
      </w:r>
      <w:r>
        <w:rPr/>
        <w:t>Complainant,</w:t>
      </w:r>
      <w:r>
        <w:rPr>
          <w:spacing w:val="-11"/>
        </w:rPr>
        <w:t> </w:t>
      </w:r>
      <w:r>
        <w:rPr/>
        <w:t>he</w:t>
      </w:r>
      <w:r>
        <w:rPr>
          <w:spacing w:val="-12"/>
        </w:rPr>
        <w:t> </w:t>
      </w:r>
      <w:r>
        <w:rPr/>
        <w:t>also</w:t>
      </w:r>
      <w:r>
        <w:rPr>
          <w:spacing w:val="-10"/>
        </w:rPr>
        <w:t> </w:t>
      </w:r>
      <w:r>
        <w:rPr/>
        <w:t>specifically</w:t>
      </w:r>
      <w:r>
        <w:rPr>
          <w:spacing w:val="-11"/>
        </w:rPr>
        <w:t> </w:t>
      </w:r>
      <w:r>
        <w:rPr/>
        <w:t>requested</w:t>
      </w:r>
      <w:r>
        <w:rPr>
          <w:spacing w:val="-11"/>
        </w:rPr>
        <w:t> </w:t>
      </w:r>
      <w:r>
        <w:rPr/>
        <w:t>for the witnesses to be called. The Complainant in response indicate in certain instances that the witness was not available and in one instance the witness was said to be unprepared to come and give oral evidence. The record also shows that a witness did appear to give evidence but as it turned out he had not written a prior report, he was deemed improperly before the Disciplinary Committee. The long and short of it is that the Appellant having raised material dispute of facts the truth could only be ascertained by allowing viva voce evidence to be led from</w:t>
      </w:r>
      <w:r>
        <w:rPr>
          <w:spacing w:val="-13"/>
        </w:rPr>
        <w:t> </w:t>
      </w:r>
      <w:r>
        <w:rPr/>
        <w:t>the</w:t>
      </w:r>
      <w:r>
        <w:rPr>
          <w:spacing w:val="-14"/>
        </w:rPr>
        <w:t> </w:t>
      </w:r>
      <w:r>
        <w:rPr/>
        <w:t>authors</w:t>
      </w:r>
      <w:r>
        <w:rPr>
          <w:spacing w:val="-13"/>
        </w:rPr>
        <w:t> </w:t>
      </w:r>
      <w:r>
        <w:rPr/>
        <w:t>of</w:t>
      </w:r>
      <w:r>
        <w:rPr>
          <w:spacing w:val="-14"/>
        </w:rPr>
        <w:t> </w:t>
      </w:r>
      <w:r>
        <w:rPr/>
        <w:t>the</w:t>
      </w:r>
      <w:r>
        <w:rPr>
          <w:spacing w:val="-14"/>
        </w:rPr>
        <w:t> </w:t>
      </w:r>
      <w:r>
        <w:rPr/>
        <w:t>statements.</w:t>
      </w:r>
      <w:r>
        <w:rPr>
          <w:spacing w:val="-12"/>
        </w:rPr>
        <w:t> </w:t>
      </w:r>
      <w:r>
        <w:rPr/>
        <w:t>In</w:t>
      </w:r>
      <w:r>
        <w:rPr>
          <w:spacing w:val="-13"/>
        </w:rPr>
        <w:t> </w:t>
      </w:r>
      <w:r>
        <w:rPr/>
        <w:t>the</w:t>
      </w:r>
      <w:r>
        <w:rPr>
          <w:spacing w:val="-14"/>
        </w:rPr>
        <w:t> </w:t>
      </w:r>
      <w:r>
        <w:rPr/>
        <w:t>absence</w:t>
      </w:r>
      <w:r>
        <w:rPr>
          <w:spacing w:val="-14"/>
        </w:rPr>
        <w:t> </w:t>
      </w:r>
      <w:r>
        <w:rPr/>
        <w:t>of</w:t>
      </w:r>
      <w:r>
        <w:rPr>
          <w:spacing w:val="-14"/>
        </w:rPr>
        <w:t> </w:t>
      </w:r>
      <w:r>
        <w:rPr/>
        <w:t>such</w:t>
      </w:r>
      <w:r>
        <w:rPr>
          <w:spacing w:val="-13"/>
        </w:rPr>
        <w:t> </w:t>
      </w:r>
      <w:r>
        <w:rPr/>
        <w:t>evidence</w:t>
      </w:r>
      <w:r>
        <w:rPr>
          <w:spacing w:val="-12"/>
        </w:rPr>
        <w:t> </w:t>
      </w:r>
      <w:r>
        <w:rPr/>
        <w:t>the</w:t>
      </w:r>
      <w:r>
        <w:rPr>
          <w:spacing w:val="-14"/>
        </w:rPr>
        <w:t> </w:t>
      </w:r>
      <w:r>
        <w:rPr/>
        <w:t>documentary</w:t>
      </w:r>
      <w:r>
        <w:rPr>
          <w:spacing w:val="-14"/>
        </w:rPr>
        <w:t> </w:t>
      </w:r>
      <w:r>
        <w:rPr/>
        <w:t>statements remained untested before the Disciplinary Committee, the link between the Appellant and the alleged transactions therefore remained unsubstantiated.</w:t>
      </w:r>
    </w:p>
    <w:p>
      <w:pPr>
        <w:pStyle w:val="BodyText"/>
        <w:spacing w:line="360" w:lineRule="auto" w:before="162"/>
        <w:ind w:left="165" w:right="22" w:firstLine="719"/>
        <w:jc w:val="both"/>
      </w:pPr>
      <w:r>
        <w:rPr/>
        <w:t>A</w:t>
      </w:r>
      <w:r>
        <w:rPr>
          <w:spacing w:val="-2"/>
        </w:rPr>
        <w:t> </w:t>
      </w:r>
      <w:r>
        <w:rPr/>
        <w:t>closer</w:t>
      </w:r>
      <w:r>
        <w:rPr>
          <w:spacing w:val="-2"/>
        </w:rPr>
        <w:t> </w:t>
      </w:r>
      <w:r>
        <w:rPr/>
        <w:t>examination</w:t>
      </w:r>
      <w:r>
        <w:rPr>
          <w:spacing w:val="-1"/>
        </w:rPr>
        <w:t> </w:t>
      </w:r>
      <w:r>
        <w:rPr/>
        <w:t>of</w:t>
      </w:r>
      <w:r>
        <w:rPr>
          <w:spacing w:val="-2"/>
        </w:rPr>
        <w:t> </w:t>
      </w:r>
      <w:r>
        <w:rPr/>
        <w:t>the</w:t>
      </w:r>
      <w:r>
        <w:rPr>
          <w:spacing w:val="-2"/>
        </w:rPr>
        <w:t> </w:t>
      </w:r>
      <w:r>
        <w:rPr/>
        <w:t>alleged</w:t>
      </w:r>
      <w:r>
        <w:rPr>
          <w:spacing w:val="-1"/>
        </w:rPr>
        <w:t> </w:t>
      </w:r>
      <w:r>
        <w:rPr/>
        <w:t>transactions</w:t>
      </w:r>
      <w:r>
        <w:rPr>
          <w:spacing w:val="-1"/>
        </w:rPr>
        <w:t> </w:t>
      </w:r>
      <w:r>
        <w:rPr/>
        <w:t>shows</w:t>
      </w:r>
      <w:r>
        <w:rPr>
          <w:spacing w:val="-1"/>
        </w:rPr>
        <w:t> </w:t>
      </w:r>
      <w:r>
        <w:rPr/>
        <w:t>that in</w:t>
      </w:r>
      <w:r>
        <w:rPr>
          <w:spacing w:val="-1"/>
        </w:rPr>
        <w:t> </w:t>
      </w:r>
      <w:r>
        <w:rPr/>
        <w:t>the</w:t>
      </w:r>
      <w:r>
        <w:rPr>
          <w:spacing w:val="-2"/>
        </w:rPr>
        <w:t> </w:t>
      </w:r>
      <w:r>
        <w:rPr/>
        <w:t>first</w:t>
      </w:r>
      <w:r>
        <w:rPr>
          <w:spacing w:val="-1"/>
        </w:rPr>
        <w:t> </w:t>
      </w:r>
      <w:r>
        <w:rPr/>
        <w:t>transaction,</w:t>
      </w:r>
      <w:r>
        <w:rPr>
          <w:spacing w:val="-1"/>
        </w:rPr>
        <w:t> </w:t>
      </w:r>
      <w:r>
        <w:rPr/>
        <w:t>the client allegedly involved was unnamed, no testimony was obtained from the client, and no proof was provided that the Appellant received any money. In the second transaction, concerning Richman Gwati, the Appellant denied involvement, the client was not called, and no token</w:t>
      </w:r>
      <w:r>
        <w:rPr>
          <w:spacing w:val="-1"/>
        </w:rPr>
        <w:t> </w:t>
      </w:r>
      <w:r>
        <w:rPr/>
        <w:t>number</w:t>
      </w:r>
      <w:r>
        <w:rPr>
          <w:spacing w:val="-2"/>
        </w:rPr>
        <w:t> </w:t>
      </w:r>
      <w:r>
        <w:rPr/>
        <w:t>was produced. In the</w:t>
      </w:r>
      <w:r>
        <w:rPr>
          <w:spacing w:val="-1"/>
        </w:rPr>
        <w:t> </w:t>
      </w:r>
      <w:r>
        <w:rPr/>
        <w:t>third</w:t>
      </w:r>
      <w:r>
        <w:rPr>
          <w:spacing w:val="-1"/>
        </w:rPr>
        <w:t> </w:t>
      </w:r>
      <w:r>
        <w:rPr/>
        <w:t>transaction involving Ratidzai Sakala,</w:t>
      </w:r>
      <w:r>
        <w:rPr>
          <w:spacing w:val="-1"/>
        </w:rPr>
        <w:t> </w:t>
      </w:r>
      <w:r>
        <w:rPr/>
        <w:t>no witness testified to corroborate the allegation, no financial or transactional record was produced, and the Appellant’s denial of the allegation went unchallenged. In the fourth transaction, concerning Nicholas Chingosho and another unnamed individual, no witnesses were called, and no evidence linked the Appellant to the alleged transaction. Furthermore, the alleged loss of USD$24 000.00 and RTGS1 200,000.00 was not substantiated through evidence.</w:t>
      </w:r>
    </w:p>
    <w:p>
      <w:pPr>
        <w:pStyle w:val="BodyText"/>
        <w:spacing w:line="360" w:lineRule="auto" w:before="159"/>
        <w:ind w:left="165" w:right="20" w:firstLine="719"/>
        <w:jc w:val="both"/>
      </w:pPr>
      <w:r>
        <w:rPr/>
        <w:t>The</w:t>
      </w:r>
      <w:r>
        <w:rPr>
          <w:spacing w:val="-3"/>
        </w:rPr>
        <w:t> </w:t>
      </w:r>
      <w:r>
        <w:rPr/>
        <w:t>Respondent however</w:t>
      </w:r>
      <w:r>
        <w:rPr>
          <w:spacing w:val="-1"/>
        </w:rPr>
        <w:t> </w:t>
      </w:r>
      <w:r>
        <w:rPr/>
        <w:t>submits</w:t>
      </w:r>
      <w:r>
        <w:rPr>
          <w:spacing w:val="-1"/>
        </w:rPr>
        <w:t> </w:t>
      </w:r>
      <w:r>
        <w:rPr/>
        <w:t>that</w:t>
      </w:r>
      <w:r>
        <w:rPr>
          <w:spacing w:val="-1"/>
        </w:rPr>
        <w:t> </w:t>
      </w:r>
      <w:r>
        <w:rPr/>
        <w:t>the</w:t>
      </w:r>
      <w:r>
        <w:rPr>
          <w:spacing w:val="-2"/>
        </w:rPr>
        <w:t> </w:t>
      </w:r>
      <w:r>
        <w:rPr/>
        <w:t>evidence</w:t>
      </w:r>
      <w:r>
        <w:rPr>
          <w:spacing w:val="-2"/>
        </w:rPr>
        <w:t> </w:t>
      </w:r>
      <w:r>
        <w:rPr/>
        <w:t>was</w:t>
      </w:r>
      <w:r>
        <w:rPr>
          <w:spacing w:val="-1"/>
        </w:rPr>
        <w:t> </w:t>
      </w:r>
      <w:r>
        <w:rPr/>
        <w:t>credible and</w:t>
      </w:r>
      <w:r>
        <w:rPr>
          <w:spacing w:val="-1"/>
        </w:rPr>
        <w:t> </w:t>
      </w:r>
      <w:r>
        <w:rPr/>
        <w:t>sufficient basing on Bowers on Employment Law (p.217) citing </w:t>
      </w:r>
      <w:r>
        <w:rPr>
          <w:i/>
        </w:rPr>
        <w:t>Khanum </w:t>
      </w:r>
      <w:r>
        <w:rPr/>
        <w:t>v </w:t>
      </w:r>
      <w:r>
        <w:rPr>
          <w:i/>
        </w:rPr>
        <w:t>MidGlamorgan Area Health Authority </w:t>
      </w:r>
      <w:r>
        <w:rPr/>
        <w:t>[1978]</w:t>
      </w:r>
      <w:r>
        <w:rPr>
          <w:spacing w:val="40"/>
        </w:rPr>
        <w:t> </w:t>
      </w:r>
      <w:r>
        <w:rPr/>
        <w:t>IRLR 215 wherein it was emphasized that procedural fairness in internal disciplinary proceedings requires that:</w:t>
      </w:r>
    </w:p>
    <w:p>
      <w:pPr>
        <w:pStyle w:val="BodyText"/>
        <w:spacing w:after="0" w:line="360" w:lineRule="auto"/>
        <w:jc w:val="both"/>
        <w:sectPr>
          <w:pgSz w:w="11910" w:h="16840"/>
          <w:pgMar w:header="0" w:footer="1000" w:top="1360" w:bottom="1200" w:left="1275" w:right="1417"/>
        </w:sectPr>
      </w:pPr>
    </w:p>
    <w:p>
      <w:pPr>
        <w:spacing w:line="360" w:lineRule="auto" w:before="62"/>
        <w:ind w:left="873" w:right="18" w:firstLine="0"/>
        <w:jc w:val="both"/>
        <w:rPr>
          <w:i/>
          <w:sz w:val="22"/>
        </w:rPr>
      </w:pPr>
      <w:r>
        <w:rPr>
          <w:i/>
          <w:sz w:val="22"/>
        </w:rPr>
        <w:t>“the employee must be made aware of the accusations they are required to answer; the employee must be</w:t>
      </w:r>
      <w:r>
        <w:rPr>
          <w:i/>
          <w:spacing w:val="-1"/>
          <w:sz w:val="22"/>
        </w:rPr>
        <w:t> </w:t>
      </w:r>
      <w:r>
        <w:rPr>
          <w:i/>
          <w:sz w:val="22"/>
        </w:rPr>
        <w:t>given a</w:t>
      </w:r>
      <w:r>
        <w:rPr>
          <w:i/>
          <w:spacing w:val="-2"/>
          <w:sz w:val="22"/>
        </w:rPr>
        <w:t> </w:t>
      </w:r>
      <w:r>
        <w:rPr>
          <w:i/>
          <w:sz w:val="22"/>
        </w:rPr>
        <w:t>reasonable</w:t>
      </w:r>
      <w:r>
        <w:rPr>
          <w:i/>
          <w:spacing w:val="-1"/>
          <w:sz w:val="22"/>
        </w:rPr>
        <w:t> </w:t>
      </w:r>
      <w:r>
        <w:rPr>
          <w:i/>
          <w:sz w:val="22"/>
        </w:rPr>
        <w:t>opportunity to</w:t>
      </w:r>
      <w:r>
        <w:rPr>
          <w:i/>
          <w:spacing w:val="-2"/>
          <w:sz w:val="22"/>
        </w:rPr>
        <w:t> </w:t>
      </w:r>
      <w:r>
        <w:rPr>
          <w:i/>
          <w:sz w:val="22"/>
        </w:rPr>
        <w:t>state</w:t>
      </w:r>
      <w:r>
        <w:rPr>
          <w:i/>
          <w:spacing w:val="-1"/>
          <w:sz w:val="22"/>
        </w:rPr>
        <w:t> </w:t>
      </w:r>
      <w:r>
        <w:rPr>
          <w:i/>
          <w:sz w:val="22"/>
        </w:rPr>
        <w:t>their case; and</w:t>
      </w:r>
      <w:r>
        <w:rPr>
          <w:i/>
          <w:spacing w:val="-1"/>
          <w:sz w:val="22"/>
        </w:rPr>
        <w:t> </w:t>
      </w:r>
      <w:r>
        <w:rPr>
          <w:i/>
          <w:sz w:val="22"/>
        </w:rPr>
        <w:t>the</w:t>
      </w:r>
      <w:r>
        <w:rPr>
          <w:i/>
          <w:spacing w:val="-1"/>
          <w:sz w:val="22"/>
        </w:rPr>
        <w:t> </w:t>
      </w:r>
      <w:r>
        <w:rPr>
          <w:i/>
          <w:sz w:val="22"/>
        </w:rPr>
        <w:t>internal tribunal must act in good faith.”</w:t>
      </w:r>
    </w:p>
    <w:p>
      <w:pPr>
        <w:pStyle w:val="BodyText"/>
        <w:spacing w:line="360" w:lineRule="auto" w:before="159"/>
        <w:ind w:left="873" w:right="28" w:firstLine="12"/>
        <w:jc w:val="both"/>
      </w:pPr>
      <w:r>
        <w:rPr/>
        <w:t>It is trite that in civil or disciplinary proceedings the standard of proof is on a balance of probabilities. As stated in </w:t>
      </w:r>
      <w:r>
        <w:rPr>
          <w:i/>
        </w:rPr>
        <w:t>ZESA </w:t>
      </w:r>
      <w:r>
        <w:rPr/>
        <w:t>v </w:t>
      </w:r>
      <w:r>
        <w:rPr>
          <w:i/>
        </w:rPr>
        <w:t>Dera </w:t>
      </w:r>
      <w:r>
        <w:rPr/>
        <w:t>1998 (1) ZLR 500 (S), McNally JA noted:</w:t>
      </w:r>
    </w:p>
    <w:p>
      <w:pPr>
        <w:spacing w:line="360" w:lineRule="auto" w:before="163"/>
        <w:ind w:left="873" w:right="24" w:firstLine="0"/>
        <w:jc w:val="both"/>
        <w:rPr>
          <w:i/>
          <w:sz w:val="22"/>
        </w:rPr>
      </w:pPr>
      <w:r>
        <w:rPr>
          <w:i/>
          <w:sz w:val="22"/>
        </w:rPr>
        <w:t>“It</w:t>
      </w:r>
      <w:r>
        <w:rPr>
          <w:i/>
          <w:spacing w:val="-7"/>
          <w:sz w:val="22"/>
        </w:rPr>
        <w:t> </w:t>
      </w:r>
      <w:r>
        <w:rPr>
          <w:i/>
          <w:sz w:val="22"/>
        </w:rPr>
        <w:t>is</w:t>
      </w:r>
      <w:r>
        <w:rPr>
          <w:i/>
          <w:spacing w:val="-6"/>
          <w:sz w:val="22"/>
        </w:rPr>
        <w:t> </w:t>
      </w:r>
      <w:r>
        <w:rPr>
          <w:i/>
          <w:sz w:val="22"/>
        </w:rPr>
        <w:t>a</w:t>
      </w:r>
      <w:r>
        <w:rPr>
          <w:i/>
          <w:spacing w:val="-9"/>
          <w:sz w:val="22"/>
        </w:rPr>
        <w:t> </w:t>
      </w:r>
      <w:r>
        <w:rPr>
          <w:i/>
          <w:sz w:val="22"/>
        </w:rPr>
        <w:t>startling,</w:t>
      </w:r>
      <w:r>
        <w:rPr>
          <w:i/>
          <w:spacing w:val="-6"/>
          <w:sz w:val="22"/>
        </w:rPr>
        <w:t> </w:t>
      </w:r>
      <w:r>
        <w:rPr>
          <w:i/>
          <w:sz w:val="22"/>
        </w:rPr>
        <w:t>and</w:t>
      </w:r>
      <w:r>
        <w:rPr>
          <w:i/>
          <w:spacing w:val="-9"/>
          <w:sz w:val="22"/>
        </w:rPr>
        <w:t> </w:t>
      </w:r>
      <w:r>
        <w:rPr>
          <w:i/>
          <w:sz w:val="22"/>
        </w:rPr>
        <w:t>in</w:t>
      </w:r>
      <w:r>
        <w:rPr>
          <w:i/>
          <w:spacing w:val="-6"/>
          <w:sz w:val="22"/>
        </w:rPr>
        <w:t> </w:t>
      </w:r>
      <w:r>
        <w:rPr>
          <w:i/>
          <w:sz w:val="22"/>
        </w:rPr>
        <w:t>my</w:t>
      </w:r>
      <w:r>
        <w:rPr>
          <w:i/>
          <w:spacing w:val="-8"/>
          <w:sz w:val="22"/>
        </w:rPr>
        <w:t> </w:t>
      </w:r>
      <w:r>
        <w:rPr>
          <w:i/>
          <w:sz w:val="22"/>
        </w:rPr>
        <w:t>view,</w:t>
      </w:r>
      <w:r>
        <w:rPr>
          <w:i/>
          <w:spacing w:val="-7"/>
          <w:sz w:val="22"/>
        </w:rPr>
        <w:t> </w:t>
      </w:r>
      <w:r>
        <w:rPr>
          <w:i/>
          <w:sz w:val="22"/>
        </w:rPr>
        <w:t>an</w:t>
      </w:r>
      <w:r>
        <w:rPr>
          <w:i/>
          <w:spacing w:val="-9"/>
          <w:sz w:val="22"/>
        </w:rPr>
        <w:t> </w:t>
      </w:r>
      <w:r>
        <w:rPr>
          <w:i/>
          <w:sz w:val="22"/>
        </w:rPr>
        <w:t>entirely</w:t>
      </w:r>
      <w:r>
        <w:rPr>
          <w:i/>
          <w:spacing w:val="-6"/>
          <w:sz w:val="22"/>
        </w:rPr>
        <w:t> </w:t>
      </w:r>
      <w:r>
        <w:rPr>
          <w:i/>
          <w:sz w:val="22"/>
        </w:rPr>
        <w:t>novel</w:t>
      </w:r>
      <w:r>
        <w:rPr>
          <w:i/>
          <w:spacing w:val="-5"/>
          <w:sz w:val="22"/>
        </w:rPr>
        <w:t> </w:t>
      </w:r>
      <w:r>
        <w:rPr>
          <w:i/>
          <w:sz w:val="22"/>
        </w:rPr>
        <w:t>proposition,</w:t>
      </w:r>
      <w:r>
        <w:rPr>
          <w:i/>
          <w:spacing w:val="-9"/>
          <w:sz w:val="22"/>
        </w:rPr>
        <w:t> </w:t>
      </w:r>
      <w:r>
        <w:rPr>
          <w:i/>
          <w:sz w:val="22"/>
        </w:rPr>
        <w:t>that</w:t>
      </w:r>
      <w:r>
        <w:rPr>
          <w:i/>
          <w:spacing w:val="-5"/>
          <w:sz w:val="22"/>
        </w:rPr>
        <w:t> </w:t>
      </w:r>
      <w:r>
        <w:rPr>
          <w:i/>
          <w:sz w:val="22"/>
        </w:rPr>
        <w:t>in</w:t>
      </w:r>
      <w:r>
        <w:rPr>
          <w:i/>
          <w:spacing w:val="-6"/>
          <w:sz w:val="22"/>
        </w:rPr>
        <w:t> </w:t>
      </w:r>
      <w:r>
        <w:rPr>
          <w:i/>
          <w:sz w:val="22"/>
        </w:rPr>
        <w:t>a</w:t>
      </w:r>
      <w:r>
        <w:rPr>
          <w:i/>
          <w:spacing w:val="-6"/>
          <w:sz w:val="22"/>
        </w:rPr>
        <w:t> </w:t>
      </w:r>
      <w:r>
        <w:rPr>
          <w:i/>
          <w:sz w:val="22"/>
        </w:rPr>
        <w:t>civil</w:t>
      </w:r>
      <w:r>
        <w:rPr>
          <w:i/>
          <w:spacing w:val="-5"/>
          <w:sz w:val="22"/>
        </w:rPr>
        <w:t> </w:t>
      </w:r>
      <w:r>
        <w:rPr>
          <w:i/>
          <w:sz w:val="22"/>
        </w:rPr>
        <w:t>case</w:t>
      </w:r>
      <w:r>
        <w:rPr>
          <w:i/>
          <w:spacing w:val="-8"/>
          <w:sz w:val="22"/>
        </w:rPr>
        <w:t> </w:t>
      </w:r>
      <w:r>
        <w:rPr>
          <w:i/>
          <w:sz w:val="22"/>
        </w:rPr>
        <w:t>the</w:t>
      </w:r>
      <w:r>
        <w:rPr>
          <w:i/>
          <w:spacing w:val="-6"/>
          <w:sz w:val="22"/>
        </w:rPr>
        <w:t> </w:t>
      </w:r>
      <w:r>
        <w:rPr>
          <w:i/>
          <w:sz w:val="22"/>
        </w:rPr>
        <w:t>standard of proof should be anything other than proof on a balance of probabilities…Moreover, the parties in a civil dispute are equally interested parties, in the sense that each one seeks relief. A</w:t>
      </w:r>
      <w:r>
        <w:rPr>
          <w:i/>
          <w:spacing w:val="-14"/>
          <w:sz w:val="22"/>
        </w:rPr>
        <w:t> </w:t>
      </w:r>
      <w:r>
        <w:rPr>
          <w:i/>
          <w:sz w:val="22"/>
        </w:rPr>
        <w:t>claims</w:t>
      </w:r>
      <w:r>
        <w:rPr>
          <w:i/>
          <w:spacing w:val="-14"/>
          <w:sz w:val="22"/>
        </w:rPr>
        <w:t> </w:t>
      </w:r>
      <w:r>
        <w:rPr>
          <w:i/>
          <w:sz w:val="22"/>
        </w:rPr>
        <w:t>money</w:t>
      </w:r>
      <w:r>
        <w:rPr>
          <w:i/>
          <w:spacing w:val="-14"/>
          <w:sz w:val="22"/>
        </w:rPr>
        <w:t> </w:t>
      </w:r>
      <w:r>
        <w:rPr>
          <w:i/>
          <w:sz w:val="22"/>
        </w:rPr>
        <w:t>from</w:t>
      </w:r>
      <w:r>
        <w:rPr>
          <w:i/>
          <w:spacing w:val="-13"/>
          <w:sz w:val="22"/>
        </w:rPr>
        <w:t> </w:t>
      </w:r>
      <w:r>
        <w:rPr>
          <w:i/>
          <w:sz w:val="22"/>
        </w:rPr>
        <w:t>B,</w:t>
      </w:r>
      <w:r>
        <w:rPr>
          <w:i/>
          <w:spacing w:val="-14"/>
          <w:sz w:val="22"/>
        </w:rPr>
        <w:t> </w:t>
      </w:r>
      <w:r>
        <w:rPr>
          <w:i/>
          <w:sz w:val="22"/>
        </w:rPr>
        <w:t>B</w:t>
      </w:r>
      <w:r>
        <w:rPr>
          <w:i/>
          <w:spacing w:val="-14"/>
          <w:sz w:val="22"/>
        </w:rPr>
        <w:t> </w:t>
      </w:r>
      <w:r>
        <w:rPr>
          <w:i/>
          <w:sz w:val="22"/>
        </w:rPr>
        <w:t>claims</w:t>
      </w:r>
      <w:r>
        <w:rPr>
          <w:i/>
          <w:spacing w:val="-14"/>
          <w:sz w:val="22"/>
        </w:rPr>
        <w:t> </w:t>
      </w:r>
      <w:r>
        <w:rPr>
          <w:i/>
          <w:sz w:val="22"/>
        </w:rPr>
        <w:t>an</w:t>
      </w:r>
      <w:r>
        <w:rPr>
          <w:i/>
          <w:spacing w:val="-13"/>
          <w:sz w:val="22"/>
        </w:rPr>
        <w:t> </w:t>
      </w:r>
      <w:r>
        <w:rPr>
          <w:i/>
          <w:sz w:val="22"/>
        </w:rPr>
        <w:t>order</w:t>
      </w:r>
      <w:r>
        <w:rPr>
          <w:i/>
          <w:spacing w:val="-14"/>
          <w:sz w:val="22"/>
        </w:rPr>
        <w:t> </w:t>
      </w:r>
      <w:r>
        <w:rPr>
          <w:i/>
          <w:sz w:val="22"/>
        </w:rPr>
        <w:t>that</w:t>
      </w:r>
      <w:r>
        <w:rPr>
          <w:i/>
          <w:spacing w:val="-13"/>
          <w:sz w:val="22"/>
        </w:rPr>
        <w:t> </w:t>
      </w:r>
      <w:r>
        <w:rPr>
          <w:i/>
          <w:sz w:val="22"/>
        </w:rPr>
        <w:t>he</w:t>
      </w:r>
      <w:r>
        <w:rPr>
          <w:i/>
          <w:spacing w:val="-13"/>
          <w:sz w:val="22"/>
        </w:rPr>
        <w:t> </w:t>
      </w:r>
      <w:r>
        <w:rPr>
          <w:i/>
          <w:sz w:val="22"/>
        </w:rPr>
        <w:t>owes</w:t>
      </w:r>
      <w:r>
        <w:rPr>
          <w:i/>
          <w:spacing w:val="-14"/>
          <w:sz w:val="22"/>
        </w:rPr>
        <w:t> </w:t>
      </w:r>
      <w:r>
        <w:rPr>
          <w:i/>
          <w:sz w:val="22"/>
        </w:rPr>
        <w:t>nothing;</w:t>
      </w:r>
      <w:r>
        <w:rPr>
          <w:i/>
          <w:spacing w:val="-13"/>
          <w:sz w:val="22"/>
        </w:rPr>
        <w:t> </w:t>
      </w:r>
      <w:r>
        <w:rPr>
          <w:i/>
          <w:sz w:val="22"/>
        </w:rPr>
        <w:t>A</w:t>
      </w:r>
      <w:r>
        <w:rPr>
          <w:i/>
          <w:spacing w:val="-14"/>
          <w:sz w:val="22"/>
        </w:rPr>
        <w:t> </w:t>
      </w:r>
      <w:r>
        <w:rPr>
          <w:i/>
          <w:sz w:val="22"/>
        </w:rPr>
        <w:t>wishes</w:t>
      </w:r>
      <w:r>
        <w:rPr>
          <w:i/>
          <w:spacing w:val="-13"/>
          <w:sz w:val="22"/>
        </w:rPr>
        <w:t> </w:t>
      </w:r>
      <w:r>
        <w:rPr>
          <w:i/>
          <w:sz w:val="22"/>
        </w:rPr>
        <w:t>to</w:t>
      </w:r>
      <w:r>
        <w:rPr>
          <w:i/>
          <w:spacing w:val="-13"/>
          <w:sz w:val="22"/>
        </w:rPr>
        <w:t> </w:t>
      </w:r>
      <w:r>
        <w:rPr>
          <w:i/>
          <w:sz w:val="22"/>
        </w:rPr>
        <w:t>dismiss</w:t>
      </w:r>
      <w:r>
        <w:rPr>
          <w:i/>
          <w:spacing w:val="-13"/>
          <w:sz w:val="22"/>
        </w:rPr>
        <w:t> </w:t>
      </w:r>
      <w:r>
        <w:rPr>
          <w:i/>
          <w:sz w:val="22"/>
        </w:rPr>
        <w:t>B,</w:t>
      </w:r>
      <w:r>
        <w:rPr>
          <w:i/>
          <w:spacing w:val="-14"/>
          <w:sz w:val="22"/>
        </w:rPr>
        <w:t> </w:t>
      </w:r>
      <w:r>
        <w:rPr>
          <w:i/>
          <w:sz w:val="22"/>
        </w:rPr>
        <w:t>B</w:t>
      </w:r>
      <w:r>
        <w:rPr>
          <w:i/>
          <w:spacing w:val="-14"/>
          <w:sz w:val="22"/>
        </w:rPr>
        <w:t> </w:t>
      </w:r>
      <w:r>
        <w:rPr>
          <w:i/>
          <w:sz w:val="22"/>
        </w:rPr>
        <w:t>wishes to remain employed…Hence the ‘balance of probability’ test.”</w:t>
      </w:r>
    </w:p>
    <w:p>
      <w:pPr>
        <w:pStyle w:val="BodyText"/>
        <w:spacing w:before="158"/>
        <w:ind w:left="225"/>
        <w:jc w:val="both"/>
      </w:pPr>
      <w:r>
        <w:rPr/>
        <w:t>Similarly,</w:t>
      </w:r>
      <w:r>
        <w:rPr>
          <w:spacing w:val="-3"/>
        </w:rPr>
        <w:t> </w:t>
      </w:r>
      <w:r>
        <w:rPr/>
        <w:t>in</w:t>
      </w:r>
      <w:r>
        <w:rPr>
          <w:spacing w:val="-1"/>
        </w:rPr>
        <w:t> </w:t>
      </w:r>
      <w:r>
        <w:rPr/>
        <w:t>British</w:t>
      </w:r>
      <w:r>
        <w:rPr>
          <w:spacing w:val="-1"/>
        </w:rPr>
        <w:t> </w:t>
      </w:r>
      <w:r>
        <w:rPr/>
        <w:t>American</w:t>
      </w:r>
      <w:r>
        <w:rPr>
          <w:spacing w:val="-1"/>
        </w:rPr>
        <w:t> </w:t>
      </w:r>
      <w:r>
        <w:rPr/>
        <w:t>Tobacco</w:t>
      </w:r>
      <w:r>
        <w:rPr>
          <w:spacing w:val="-1"/>
        </w:rPr>
        <w:t> </w:t>
      </w:r>
      <w:r>
        <w:rPr/>
        <w:t>Zimbabwe</w:t>
      </w:r>
      <w:r>
        <w:rPr>
          <w:spacing w:val="-2"/>
        </w:rPr>
        <w:t> </w:t>
      </w:r>
      <w:r>
        <w:rPr/>
        <w:t>v</w:t>
      </w:r>
      <w:r>
        <w:rPr>
          <w:spacing w:val="-1"/>
        </w:rPr>
        <w:t> </w:t>
      </w:r>
      <w:r>
        <w:rPr/>
        <w:t>Chibaya</w:t>
      </w:r>
      <w:r>
        <w:rPr>
          <w:spacing w:val="-3"/>
        </w:rPr>
        <w:t> </w:t>
      </w:r>
      <w:r>
        <w:rPr/>
        <w:t>SC</w:t>
      </w:r>
      <w:r>
        <w:rPr>
          <w:spacing w:val="-1"/>
        </w:rPr>
        <w:t> </w:t>
      </w:r>
      <w:r>
        <w:rPr/>
        <w:t>30/19,</w:t>
      </w:r>
      <w:r>
        <w:rPr>
          <w:spacing w:val="-1"/>
        </w:rPr>
        <w:t> </w:t>
      </w:r>
      <w:r>
        <w:rPr/>
        <w:t>the</w:t>
      </w:r>
      <w:r>
        <w:rPr>
          <w:spacing w:val="-2"/>
        </w:rPr>
        <w:t> </w:t>
      </w:r>
      <w:r>
        <w:rPr/>
        <w:t>Court</w:t>
      </w:r>
      <w:r>
        <w:rPr>
          <w:spacing w:val="-1"/>
        </w:rPr>
        <w:t> </w:t>
      </w:r>
      <w:r>
        <w:rPr/>
        <w:t>held </w:t>
      </w:r>
      <w:r>
        <w:rPr>
          <w:spacing w:val="-2"/>
        </w:rPr>
        <w:t>that:</w:t>
      </w:r>
    </w:p>
    <w:p>
      <w:pPr>
        <w:pStyle w:val="BodyText"/>
        <w:spacing w:before="23"/>
      </w:pPr>
    </w:p>
    <w:p>
      <w:pPr>
        <w:spacing w:line="360" w:lineRule="auto" w:before="0"/>
        <w:ind w:left="731" w:right="20" w:firstLine="0"/>
        <w:jc w:val="both"/>
        <w:rPr>
          <w:i/>
          <w:sz w:val="22"/>
        </w:rPr>
      </w:pPr>
      <w:r>
        <w:rPr>
          <w:i/>
          <w:sz w:val="22"/>
        </w:rPr>
        <w:t>“It must carry a reasonable degree of probability but not so high as is required in a criminal case. If the evidence is such that the tribunal can say ‘we think it more probable than not’, the burden is discharged, but if the probabilities are equal, it is not.”</w:t>
      </w:r>
    </w:p>
    <w:p>
      <w:pPr>
        <w:pStyle w:val="BodyText"/>
        <w:spacing w:line="360" w:lineRule="auto" w:before="158"/>
        <w:ind w:left="165" w:right="16" w:firstLine="719"/>
        <w:jc w:val="both"/>
      </w:pPr>
      <w:r>
        <w:rPr/>
        <w:t>While the Appellant was indeed afforded procedural fairness, the court considers that the reliance solely on unverified statements, some of which were anonymous, raises an issue as</w:t>
      </w:r>
      <w:r>
        <w:rPr>
          <w:spacing w:val="-5"/>
        </w:rPr>
        <w:t> </w:t>
      </w:r>
      <w:r>
        <w:rPr/>
        <w:t>to</w:t>
      </w:r>
      <w:r>
        <w:rPr>
          <w:spacing w:val="-4"/>
        </w:rPr>
        <w:t> </w:t>
      </w:r>
      <w:r>
        <w:rPr/>
        <w:t>whether</w:t>
      </w:r>
      <w:r>
        <w:rPr>
          <w:spacing w:val="-6"/>
        </w:rPr>
        <w:t> </w:t>
      </w:r>
      <w:r>
        <w:rPr/>
        <w:t>the</w:t>
      </w:r>
      <w:r>
        <w:rPr>
          <w:spacing w:val="-5"/>
        </w:rPr>
        <w:t> </w:t>
      </w:r>
      <w:r>
        <w:rPr/>
        <w:t>Respondent</w:t>
      </w:r>
      <w:r>
        <w:rPr>
          <w:spacing w:val="-4"/>
        </w:rPr>
        <w:t> </w:t>
      </w:r>
      <w:r>
        <w:rPr/>
        <w:t>discharged</w:t>
      </w:r>
      <w:r>
        <w:rPr>
          <w:spacing w:val="-5"/>
        </w:rPr>
        <w:t> </w:t>
      </w:r>
      <w:r>
        <w:rPr/>
        <w:t>the</w:t>
      </w:r>
      <w:r>
        <w:rPr>
          <w:spacing w:val="-6"/>
        </w:rPr>
        <w:t> </w:t>
      </w:r>
      <w:r>
        <w:rPr/>
        <w:t>burden</w:t>
      </w:r>
      <w:r>
        <w:rPr>
          <w:spacing w:val="-5"/>
        </w:rPr>
        <w:t> </w:t>
      </w:r>
      <w:r>
        <w:rPr/>
        <w:t>on</w:t>
      </w:r>
      <w:r>
        <w:rPr>
          <w:spacing w:val="-5"/>
        </w:rPr>
        <w:t> </w:t>
      </w:r>
      <w:r>
        <w:rPr/>
        <w:t>it</w:t>
      </w:r>
      <w:r>
        <w:rPr>
          <w:spacing w:val="-3"/>
        </w:rPr>
        <w:t> </w:t>
      </w:r>
      <w:r>
        <w:rPr/>
        <w:t>to</w:t>
      </w:r>
      <w:r>
        <w:rPr>
          <w:spacing w:val="-4"/>
        </w:rPr>
        <w:t> </w:t>
      </w:r>
      <w:r>
        <w:rPr/>
        <w:t>prove</w:t>
      </w:r>
      <w:r>
        <w:rPr>
          <w:spacing w:val="-7"/>
        </w:rPr>
        <w:t> </w:t>
      </w:r>
      <w:r>
        <w:rPr/>
        <w:t>the</w:t>
      </w:r>
      <w:r>
        <w:rPr>
          <w:spacing w:val="-5"/>
        </w:rPr>
        <w:t> </w:t>
      </w:r>
      <w:r>
        <w:rPr/>
        <w:t>allegations</w:t>
      </w:r>
      <w:r>
        <w:rPr>
          <w:spacing w:val="-5"/>
        </w:rPr>
        <w:t> </w:t>
      </w:r>
      <w:r>
        <w:rPr/>
        <w:t>on</w:t>
      </w:r>
      <w:r>
        <w:rPr>
          <w:spacing w:val="-5"/>
        </w:rPr>
        <w:t> </w:t>
      </w:r>
      <w:r>
        <w:rPr/>
        <w:t>a</w:t>
      </w:r>
      <w:r>
        <w:rPr>
          <w:spacing w:val="-4"/>
        </w:rPr>
        <w:t> </w:t>
      </w:r>
      <w:r>
        <w:rPr/>
        <w:t>balance of probabilities. In this context, fairness and justice require that evidence relied upon to substantiate misconduct be adduced in a form capable of testing its truthfulness. In </w:t>
      </w:r>
      <w:r>
        <w:rPr>
          <w:i/>
        </w:rPr>
        <w:t>Mauya v MIPF</w:t>
      </w:r>
      <w:r>
        <w:rPr>
          <w:i/>
          <w:spacing w:val="-8"/>
        </w:rPr>
        <w:t> </w:t>
      </w:r>
      <w:r>
        <w:rPr/>
        <w:t>HH-504-18,</w:t>
      </w:r>
      <w:r>
        <w:rPr>
          <w:spacing w:val="-7"/>
        </w:rPr>
        <w:t> </w:t>
      </w:r>
      <w:r>
        <w:rPr/>
        <w:t>the</w:t>
      </w:r>
      <w:r>
        <w:rPr>
          <w:spacing w:val="-8"/>
        </w:rPr>
        <w:t> </w:t>
      </w:r>
      <w:r>
        <w:rPr/>
        <w:t>High</w:t>
      </w:r>
      <w:r>
        <w:rPr>
          <w:spacing w:val="-7"/>
        </w:rPr>
        <w:t> </w:t>
      </w:r>
      <w:r>
        <w:rPr/>
        <w:t>Court</w:t>
      </w:r>
      <w:r>
        <w:rPr>
          <w:spacing w:val="-8"/>
        </w:rPr>
        <w:t> </w:t>
      </w:r>
      <w:r>
        <w:rPr/>
        <w:t>held</w:t>
      </w:r>
      <w:r>
        <w:rPr>
          <w:spacing w:val="-7"/>
        </w:rPr>
        <w:t> </w:t>
      </w:r>
      <w:r>
        <w:rPr/>
        <w:t>that</w:t>
      </w:r>
      <w:r>
        <w:rPr>
          <w:spacing w:val="-7"/>
        </w:rPr>
        <w:t> </w:t>
      </w:r>
      <w:r>
        <w:rPr/>
        <w:t>procedural</w:t>
      </w:r>
      <w:r>
        <w:rPr>
          <w:spacing w:val="-7"/>
        </w:rPr>
        <w:t> </w:t>
      </w:r>
      <w:r>
        <w:rPr/>
        <w:t>fairness</w:t>
      </w:r>
      <w:r>
        <w:rPr>
          <w:spacing w:val="-7"/>
        </w:rPr>
        <w:t> </w:t>
      </w:r>
      <w:r>
        <w:rPr/>
        <w:t>may</w:t>
      </w:r>
      <w:r>
        <w:rPr>
          <w:spacing w:val="-8"/>
        </w:rPr>
        <w:t> </w:t>
      </w:r>
      <w:r>
        <w:rPr/>
        <w:t>demand</w:t>
      </w:r>
      <w:r>
        <w:rPr>
          <w:spacing w:val="-7"/>
        </w:rPr>
        <w:t> </w:t>
      </w:r>
      <w:r>
        <w:rPr/>
        <w:t>an</w:t>
      </w:r>
      <w:r>
        <w:rPr>
          <w:spacing w:val="-7"/>
        </w:rPr>
        <w:t> </w:t>
      </w:r>
      <w:r>
        <w:rPr/>
        <w:t>opportunity</w:t>
      </w:r>
      <w:r>
        <w:rPr>
          <w:spacing w:val="-7"/>
        </w:rPr>
        <w:t> </w:t>
      </w:r>
      <w:r>
        <w:rPr/>
        <w:t>to confront adverse evidence, particularly when credibility is central to the allegations. In the present case, most if not all allegations were disputed, the documentary evidence remained untested</w:t>
      </w:r>
      <w:r>
        <w:rPr>
          <w:spacing w:val="-7"/>
        </w:rPr>
        <w:t> </w:t>
      </w:r>
      <w:r>
        <w:rPr/>
        <w:t>at</w:t>
      </w:r>
      <w:r>
        <w:rPr>
          <w:spacing w:val="-7"/>
        </w:rPr>
        <w:t> </w:t>
      </w:r>
      <w:r>
        <w:rPr/>
        <w:t>the</w:t>
      </w:r>
      <w:r>
        <w:rPr>
          <w:spacing w:val="-6"/>
        </w:rPr>
        <w:t> </w:t>
      </w:r>
      <w:r>
        <w:rPr/>
        <w:t>end</w:t>
      </w:r>
      <w:r>
        <w:rPr>
          <w:spacing w:val="-5"/>
        </w:rPr>
        <w:t> </w:t>
      </w:r>
      <w:r>
        <w:rPr/>
        <w:t>of</w:t>
      </w:r>
      <w:r>
        <w:rPr>
          <w:spacing w:val="-8"/>
        </w:rPr>
        <w:t> </w:t>
      </w:r>
      <w:r>
        <w:rPr/>
        <w:t>proceedings.</w:t>
      </w:r>
      <w:r>
        <w:rPr>
          <w:spacing w:val="-5"/>
        </w:rPr>
        <w:t> </w:t>
      </w:r>
      <w:r>
        <w:rPr/>
        <w:t>It</w:t>
      </w:r>
      <w:r>
        <w:rPr>
          <w:spacing w:val="-4"/>
        </w:rPr>
        <w:t> </w:t>
      </w:r>
      <w:r>
        <w:rPr/>
        <w:t>was</w:t>
      </w:r>
      <w:r>
        <w:rPr>
          <w:spacing w:val="-5"/>
        </w:rPr>
        <w:t> </w:t>
      </w:r>
      <w:r>
        <w:rPr/>
        <w:t>in</w:t>
      </w:r>
      <w:r>
        <w:rPr>
          <w:spacing w:val="-7"/>
        </w:rPr>
        <w:t> </w:t>
      </w:r>
      <w:r>
        <w:rPr/>
        <w:t>realising</w:t>
      </w:r>
      <w:r>
        <w:rPr>
          <w:spacing w:val="-7"/>
        </w:rPr>
        <w:t> </w:t>
      </w:r>
      <w:r>
        <w:rPr/>
        <w:t>the</w:t>
      </w:r>
      <w:r>
        <w:rPr>
          <w:spacing w:val="-8"/>
        </w:rPr>
        <w:t> </w:t>
      </w:r>
      <w:r>
        <w:rPr/>
        <w:t>gaps</w:t>
      </w:r>
      <w:r>
        <w:rPr>
          <w:spacing w:val="-5"/>
        </w:rPr>
        <w:t> </w:t>
      </w:r>
      <w:r>
        <w:rPr/>
        <w:t>in</w:t>
      </w:r>
      <w:r>
        <w:rPr>
          <w:spacing w:val="-7"/>
        </w:rPr>
        <w:t> </w:t>
      </w:r>
      <w:r>
        <w:rPr/>
        <w:t>the</w:t>
      </w:r>
      <w:r>
        <w:rPr>
          <w:spacing w:val="-6"/>
        </w:rPr>
        <w:t> </w:t>
      </w:r>
      <w:r>
        <w:rPr/>
        <w:t>evidence</w:t>
      </w:r>
      <w:r>
        <w:rPr>
          <w:spacing w:val="-8"/>
        </w:rPr>
        <w:t> </w:t>
      </w:r>
      <w:r>
        <w:rPr/>
        <w:t>that</w:t>
      </w:r>
      <w:r>
        <w:rPr>
          <w:spacing w:val="-5"/>
        </w:rPr>
        <w:t> </w:t>
      </w:r>
      <w:r>
        <w:rPr/>
        <w:t>the</w:t>
      </w:r>
      <w:r>
        <w:rPr>
          <w:spacing w:val="-8"/>
        </w:rPr>
        <w:t> </w:t>
      </w:r>
      <w:r>
        <w:rPr/>
        <w:t>Appeals Committee itself decided to recall the Complainant to give further evidence before that Committee. Her evidence, as the record will show. Was however focussed on the concept of third</w:t>
      </w:r>
      <w:r>
        <w:rPr>
          <w:spacing w:val="-10"/>
        </w:rPr>
        <w:t> </w:t>
      </w:r>
      <w:r>
        <w:rPr/>
        <w:t>party</w:t>
      </w:r>
      <w:r>
        <w:rPr>
          <w:spacing w:val="-10"/>
        </w:rPr>
        <w:t> </w:t>
      </w:r>
      <w:r>
        <w:rPr/>
        <w:t>vending,</w:t>
      </w:r>
      <w:r>
        <w:rPr>
          <w:spacing w:val="-10"/>
        </w:rPr>
        <w:t> </w:t>
      </w:r>
      <w:r>
        <w:rPr/>
        <w:t>the</w:t>
      </w:r>
      <w:r>
        <w:rPr>
          <w:spacing w:val="-10"/>
        </w:rPr>
        <w:t> </w:t>
      </w:r>
      <w:r>
        <w:rPr/>
        <w:t>Complainant</w:t>
      </w:r>
      <w:r>
        <w:rPr>
          <w:spacing w:val="-10"/>
        </w:rPr>
        <w:t> </w:t>
      </w:r>
      <w:r>
        <w:rPr/>
        <w:t>was</w:t>
      </w:r>
      <w:r>
        <w:rPr>
          <w:spacing w:val="-9"/>
        </w:rPr>
        <w:t> </w:t>
      </w:r>
      <w:r>
        <w:rPr/>
        <w:t>not</w:t>
      </w:r>
      <w:r>
        <w:rPr>
          <w:spacing w:val="-9"/>
        </w:rPr>
        <w:t> </w:t>
      </w:r>
      <w:r>
        <w:rPr/>
        <w:t>requested</w:t>
      </w:r>
      <w:r>
        <w:rPr>
          <w:spacing w:val="-10"/>
        </w:rPr>
        <w:t> </w:t>
      </w:r>
      <w:r>
        <w:rPr/>
        <w:t>to</w:t>
      </w:r>
      <w:r>
        <w:rPr>
          <w:spacing w:val="-9"/>
        </w:rPr>
        <w:t> </w:t>
      </w:r>
      <w:r>
        <w:rPr/>
        <w:t>address</w:t>
      </w:r>
      <w:r>
        <w:rPr>
          <w:spacing w:val="-9"/>
        </w:rPr>
        <w:t> </w:t>
      </w:r>
      <w:r>
        <w:rPr/>
        <w:t>the</w:t>
      </w:r>
      <w:r>
        <w:rPr>
          <w:spacing w:val="-10"/>
        </w:rPr>
        <w:t> </w:t>
      </w:r>
      <w:r>
        <w:rPr/>
        <w:t>gaps</w:t>
      </w:r>
      <w:r>
        <w:rPr>
          <w:spacing w:val="-9"/>
        </w:rPr>
        <w:t> </w:t>
      </w:r>
      <w:r>
        <w:rPr/>
        <w:t>in</w:t>
      </w:r>
      <w:r>
        <w:rPr>
          <w:spacing w:val="-9"/>
        </w:rPr>
        <w:t> </w:t>
      </w:r>
      <w:r>
        <w:rPr/>
        <w:t>the</w:t>
      </w:r>
      <w:r>
        <w:rPr>
          <w:spacing w:val="-10"/>
        </w:rPr>
        <w:t> </w:t>
      </w:r>
      <w:r>
        <w:rPr/>
        <w:t>documentary evidence tendered through her, which gaps have been high-lighted above. The Appeals Committe</w:t>
      </w:r>
      <w:r>
        <w:rPr>
          <w:spacing w:val="-2"/>
        </w:rPr>
        <w:t> </w:t>
      </w:r>
      <w:r>
        <w:rPr/>
        <w:t>did</w:t>
      </w:r>
      <w:r>
        <w:rPr>
          <w:spacing w:val="-4"/>
        </w:rPr>
        <w:t> </w:t>
      </w:r>
      <w:r>
        <w:rPr/>
        <w:t>not</w:t>
      </w:r>
      <w:r>
        <w:rPr>
          <w:spacing w:val="-2"/>
        </w:rPr>
        <w:t> </w:t>
      </w:r>
      <w:r>
        <w:rPr/>
        <w:t>itself</w:t>
      </w:r>
      <w:r>
        <w:rPr>
          <w:spacing w:val="-3"/>
        </w:rPr>
        <w:t> </w:t>
      </w:r>
      <w:r>
        <w:rPr/>
        <w:t>see</w:t>
      </w:r>
      <w:r>
        <w:rPr>
          <w:spacing w:val="-3"/>
        </w:rPr>
        <w:t> </w:t>
      </w:r>
      <w:r>
        <w:rPr/>
        <w:t>the</w:t>
      </w:r>
      <w:r>
        <w:rPr>
          <w:spacing w:val="-2"/>
        </w:rPr>
        <w:t> </w:t>
      </w:r>
      <w:r>
        <w:rPr/>
        <w:t>need</w:t>
      </w:r>
      <w:r>
        <w:rPr>
          <w:spacing w:val="-2"/>
        </w:rPr>
        <w:t> </w:t>
      </w:r>
      <w:r>
        <w:rPr/>
        <w:t>to</w:t>
      </w:r>
      <w:r>
        <w:rPr>
          <w:spacing w:val="-1"/>
        </w:rPr>
        <w:t> </w:t>
      </w:r>
      <w:r>
        <w:rPr/>
        <w:t>also</w:t>
      </w:r>
      <w:r>
        <w:rPr>
          <w:spacing w:val="-2"/>
        </w:rPr>
        <w:t> </w:t>
      </w:r>
      <w:r>
        <w:rPr/>
        <w:t>call</w:t>
      </w:r>
      <w:r>
        <w:rPr>
          <w:spacing w:val="-2"/>
        </w:rPr>
        <w:t> </w:t>
      </w:r>
      <w:r>
        <w:rPr/>
        <w:t>for</w:t>
      </w:r>
      <w:r>
        <w:rPr>
          <w:spacing w:val="-2"/>
        </w:rPr>
        <w:t> </w:t>
      </w:r>
      <w:r>
        <w:rPr>
          <w:i/>
        </w:rPr>
        <w:t>viva</w:t>
      </w:r>
      <w:r>
        <w:rPr>
          <w:i/>
          <w:spacing w:val="-2"/>
        </w:rPr>
        <w:t> </w:t>
      </w:r>
      <w:r>
        <w:rPr>
          <w:i/>
        </w:rPr>
        <w:t>voce</w:t>
      </w:r>
      <w:r>
        <w:rPr>
          <w:i/>
          <w:spacing w:val="-3"/>
        </w:rPr>
        <w:t> </w:t>
      </w:r>
      <w:r>
        <w:rPr/>
        <w:t>evidence</w:t>
      </w:r>
      <w:r>
        <w:rPr>
          <w:spacing w:val="-3"/>
        </w:rPr>
        <w:t> </w:t>
      </w:r>
      <w:r>
        <w:rPr/>
        <w:t>from</w:t>
      </w:r>
      <w:r>
        <w:rPr>
          <w:spacing w:val="-2"/>
        </w:rPr>
        <w:t> </w:t>
      </w:r>
      <w:r>
        <w:rPr/>
        <w:t>the</w:t>
      </w:r>
      <w:r>
        <w:rPr>
          <w:spacing w:val="-3"/>
        </w:rPr>
        <w:t> </w:t>
      </w:r>
      <w:r>
        <w:rPr/>
        <w:t>authors</w:t>
      </w:r>
      <w:r>
        <w:rPr>
          <w:spacing w:val="-2"/>
        </w:rPr>
        <w:t> </w:t>
      </w:r>
      <w:r>
        <w:rPr/>
        <w:t>of</w:t>
      </w:r>
      <w:r>
        <w:rPr>
          <w:spacing w:val="-3"/>
        </w:rPr>
        <w:t> </w:t>
      </w:r>
      <w:r>
        <w:rPr/>
        <w:t>the </w:t>
      </w:r>
      <w:r>
        <w:rPr>
          <w:spacing w:val="-2"/>
        </w:rPr>
        <w:t>statements.</w:t>
      </w:r>
    </w:p>
    <w:p>
      <w:pPr>
        <w:pStyle w:val="BodyText"/>
        <w:spacing w:line="360" w:lineRule="auto" w:before="162"/>
        <w:ind w:left="165" w:right="17"/>
        <w:jc w:val="both"/>
      </w:pPr>
      <w:r>
        <w:rPr/>
        <w:t>In light of the foregoing, the court finds that the Appeals Committee grossly erred and misdirected</w:t>
      </w:r>
      <w:r>
        <w:rPr>
          <w:spacing w:val="-3"/>
        </w:rPr>
        <w:t> </w:t>
      </w:r>
      <w:r>
        <w:rPr/>
        <w:t>itself</w:t>
      </w:r>
      <w:r>
        <w:rPr>
          <w:spacing w:val="-3"/>
        </w:rPr>
        <w:t> </w:t>
      </w:r>
      <w:r>
        <w:rPr/>
        <w:t>in</w:t>
      </w:r>
      <w:r>
        <w:rPr>
          <w:spacing w:val="-2"/>
        </w:rPr>
        <w:t> </w:t>
      </w:r>
      <w:r>
        <w:rPr/>
        <w:t>upholding</w:t>
      </w:r>
      <w:r>
        <w:rPr>
          <w:spacing w:val="-2"/>
        </w:rPr>
        <w:t> </w:t>
      </w:r>
      <w:r>
        <w:rPr/>
        <w:t>the</w:t>
      </w:r>
      <w:r>
        <w:rPr>
          <w:spacing w:val="-3"/>
        </w:rPr>
        <w:t> </w:t>
      </w:r>
      <w:r>
        <w:rPr/>
        <w:t>Disciplinary</w:t>
      </w:r>
      <w:r>
        <w:rPr>
          <w:spacing w:val="-2"/>
        </w:rPr>
        <w:t> </w:t>
      </w:r>
      <w:r>
        <w:rPr/>
        <w:t>Committee’s</w:t>
      </w:r>
      <w:r>
        <w:rPr>
          <w:spacing w:val="-3"/>
        </w:rPr>
        <w:t> </w:t>
      </w:r>
      <w:r>
        <w:rPr/>
        <w:t>determination on</w:t>
      </w:r>
      <w:r>
        <w:rPr>
          <w:spacing w:val="-2"/>
        </w:rPr>
        <w:t> </w:t>
      </w:r>
      <w:r>
        <w:rPr/>
        <w:t>conviction</w:t>
      </w:r>
      <w:r>
        <w:rPr>
          <w:spacing w:val="-2"/>
        </w:rPr>
        <w:t> </w:t>
      </w:r>
      <w:r>
        <w:rPr/>
        <w:t>and on</w:t>
      </w:r>
      <w:r>
        <w:rPr>
          <w:spacing w:val="59"/>
        </w:rPr>
        <w:t> </w:t>
      </w:r>
      <w:r>
        <w:rPr/>
        <w:t>penalty.</w:t>
      </w:r>
      <w:r>
        <w:rPr>
          <w:spacing w:val="62"/>
        </w:rPr>
        <w:t> </w:t>
      </w:r>
      <w:r>
        <w:rPr/>
        <w:t>The</w:t>
      </w:r>
      <w:r>
        <w:rPr>
          <w:spacing w:val="60"/>
        </w:rPr>
        <w:t> </w:t>
      </w:r>
      <w:r>
        <w:rPr/>
        <w:t>Appeals</w:t>
      </w:r>
      <w:r>
        <w:rPr>
          <w:spacing w:val="62"/>
        </w:rPr>
        <w:t> </w:t>
      </w:r>
      <w:r>
        <w:rPr/>
        <w:t>Committee</w:t>
      </w:r>
      <w:r>
        <w:rPr>
          <w:spacing w:val="60"/>
        </w:rPr>
        <w:t> </w:t>
      </w:r>
      <w:r>
        <w:rPr/>
        <w:t>ought</w:t>
      </w:r>
      <w:r>
        <w:rPr>
          <w:spacing w:val="61"/>
        </w:rPr>
        <w:t> </w:t>
      </w:r>
      <w:r>
        <w:rPr/>
        <w:t>to</w:t>
      </w:r>
      <w:r>
        <w:rPr>
          <w:spacing w:val="65"/>
        </w:rPr>
        <w:t> </w:t>
      </w:r>
      <w:r>
        <w:rPr/>
        <w:t>have</w:t>
      </w:r>
      <w:r>
        <w:rPr>
          <w:spacing w:val="63"/>
        </w:rPr>
        <w:t> </w:t>
      </w:r>
      <w:r>
        <w:rPr/>
        <w:t>found</w:t>
      </w:r>
      <w:r>
        <w:rPr>
          <w:spacing w:val="60"/>
        </w:rPr>
        <w:t> </w:t>
      </w:r>
      <w:r>
        <w:rPr/>
        <w:t>that</w:t>
      </w:r>
      <w:r>
        <w:rPr>
          <w:spacing w:val="62"/>
        </w:rPr>
        <w:t> </w:t>
      </w:r>
      <w:r>
        <w:rPr/>
        <w:t>it</w:t>
      </w:r>
      <w:r>
        <w:rPr>
          <w:spacing w:val="65"/>
        </w:rPr>
        <w:t> </w:t>
      </w:r>
      <w:r>
        <w:rPr/>
        <w:t>was</w:t>
      </w:r>
      <w:r>
        <w:rPr>
          <w:spacing w:val="63"/>
        </w:rPr>
        <w:t> </w:t>
      </w:r>
      <w:r>
        <w:rPr/>
        <w:t>improper</w:t>
      </w:r>
      <w:r>
        <w:rPr>
          <w:spacing w:val="63"/>
        </w:rPr>
        <w:t> </w:t>
      </w:r>
      <w:r>
        <w:rPr/>
        <w:t>for</w:t>
      </w:r>
      <w:r>
        <w:rPr>
          <w:spacing w:val="68"/>
        </w:rPr>
        <w:t> </w:t>
      </w:r>
      <w:r>
        <w:rPr>
          <w:spacing w:val="-5"/>
        </w:rPr>
        <w:t>the</w:t>
      </w:r>
    </w:p>
    <w:p>
      <w:pPr>
        <w:pStyle w:val="BodyText"/>
        <w:spacing w:after="0" w:line="360" w:lineRule="auto"/>
        <w:jc w:val="both"/>
        <w:sectPr>
          <w:pgSz w:w="11910" w:h="16840"/>
          <w:pgMar w:header="0" w:footer="1000" w:top="1360" w:bottom="1200" w:left="1275" w:right="1417"/>
        </w:sectPr>
      </w:pPr>
    </w:p>
    <w:p>
      <w:pPr>
        <w:pStyle w:val="BodyText"/>
        <w:spacing w:line="360" w:lineRule="auto" w:before="60"/>
        <w:ind w:left="165" w:right="23"/>
        <w:jc w:val="both"/>
      </w:pPr>
      <w:r>
        <w:rPr/>
        <w:t>Disciplinary</w:t>
      </w:r>
      <w:r>
        <w:rPr>
          <w:spacing w:val="-15"/>
        </w:rPr>
        <w:t> </w:t>
      </w:r>
      <w:r>
        <w:rPr/>
        <w:t>Committee</w:t>
      </w:r>
      <w:r>
        <w:rPr>
          <w:spacing w:val="-15"/>
        </w:rPr>
        <w:t> </w:t>
      </w:r>
      <w:r>
        <w:rPr/>
        <w:t>to</w:t>
      </w:r>
      <w:r>
        <w:rPr>
          <w:spacing w:val="-15"/>
        </w:rPr>
        <w:t> </w:t>
      </w:r>
      <w:r>
        <w:rPr/>
        <w:t>have</w:t>
      </w:r>
      <w:r>
        <w:rPr>
          <w:spacing w:val="-15"/>
        </w:rPr>
        <w:t> </w:t>
      </w:r>
      <w:r>
        <w:rPr/>
        <w:t>relied</w:t>
      </w:r>
      <w:r>
        <w:rPr>
          <w:spacing w:val="-14"/>
        </w:rPr>
        <w:t> </w:t>
      </w:r>
      <w:r>
        <w:rPr/>
        <w:t>on</w:t>
      </w:r>
      <w:r>
        <w:rPr>
          <w:spacing w:val="-15"/>
        </w:rPr>
        <w:t> </w:t>
      </w:r>
      <w:r>
        <w:rPr/>
        <w:t>the</w:t>
      </w:r>
      <w:r>
        <w:rPr>
          <w:spacing w:val="-13"/>
        </w:rPr>
        <w:t> </w:t>
      </w:r>
      <w:r>
        <w:rPr/>
        <w:t>witness</w:t>
      </w:r>
      <w:r>
        <w:rPr>
          <w:spacing w:val="-15"/>
        </w:rPr>
        <w:t> </w:t>
      </w:r>
      <w:r>
        <w:rPr/>
        <w:t>statements</w:t>
      </w:r>
      <w:r>
        <w:rPr>
          <w:spacing w:val="-14"/>
        </w:rPr>
        <w:t> </w:t>
      </w:r>
      <w:r>
        <w:rPr/>
        <w:t>where</w:t>
      </w:r>
      <w:r>
        <w:rPr>
          <w:spacing w:val="-15"/>
        </w:rPr>
        <w:t> </w:t>
      </w:r>
      <w:r>
        <w:rPr/>
        <w:t>the</w:t>
      </w:r>
      <w:r>
        <w:rPr>
          <w:spacing w:val="-15"/>
        </w:rPr>
        <w:t> </w:t>
      </w:r>
      <w:r>
        <w:rPr/>
        <w:t>statements</w:t>
      </w:r>
      <w:r>
        <w:rPr>
          <w:spacing w:val="-15"/>
        </w:rPr>
        <w:t> </w:t>
      </w:r>
      <w:r>
        <w:rPr/>
        <w:t>had</w:t>
      </w:r>
      <w:r>
        <w:rPr>
          <w:spacing w:val="-14"/>
        </w:rPr>
        <w:t> </w:t>
      </w:r>
      <w:r>
        <w:rPr/>
        <w:t>been clearly</w:t>
      </w:r>
      <w:r>
        <w:rPr>
          <w:spacing w:val="-8"/>
        </w:rPr>
        <w:t> </w:t>
      </w:r>
      <w:r>
        <w:rPr/>
        <w:t>challenged.</w:t>
      </w:r>
      <w:r>
        <w:rPr>
          <w:spacing w:val="-8"/>
        </w:rPr>
        <w:t> </w:t>
      </w:r>
      <w:r>
        <w:rPr/>
        <w:t>The</w:t>
      </w:r>
      <w:r>
        <w:rPr>
          <w:spacing w:val="-12"/>
        </w:rPr>
        <w:t> </w:t>
      </w:r>
      <w:r>
        <w:rPr/>
        <w:t>circumstances</w:t>
      </w:r>
      <w:r>
        <w:rPr>
          <w:spacing w:val="-10"/>
        </w:rPr>
        <w:t> </w:t>
      </w:r>
      <w:r>
        <w:rPr/>
        <w:t>in</w:t>
      </w:r>
      <w:r>
        <w:rPr>
          <w:spacing w:val="-10"/>
        </w:rPr>
        <w:t> </w:t>
      </w:r>
      <w:r>
        <w:rPr/>
        <w:t>this</w:t>
      </w:r>
      <w:r>
        <w:rPr>
          <w:spacing w:val="-10"/>
        </w:rPr>
        <w:t> </w:t>
      </w:r>
      <w:r>
        <w:rPr/>
        <w:t>case</w:t>
      </w:r>
      <w:r>
        <w:rPr>
          <w:spacing w:val="-7"/>
        </w:rPr>
        <w:t> </w:t>
      </w:r>
      <w:r>
        <w:rPr/>
        <w:t>revealed</w:t>
      </w:r>
      <w:r>
        <w:rPr>
          <w:spacing w:val="-11"/>
        </w:rPr>
        <w:t> </w:t>
      </w:r>
      <w:r>
        <w:rPr/>
        <w:t>the</w:t>
      </w:r>
      <w:r>
        <w:rPr>
          <w:spacing w:val="-11"/>
        </w:rPr>
        <w:t> </w:t>
      </w:r>
      <w:r>
        <w:rPr/>
        <w:t>need</w:t>
      </w:r>
      <w:r>
        <w:rPr>
          <w:spacing w:val="-11"/>
        </w:rPr>
        <w:t> </w:t>
      </w:r>
      <w:r>
        <w:rPr/>
        <w:t>for</w:t>
      </w:r>
      <w:r>
        <w:rPr>
          <w:spacing w:val="-11"/>
        </w:rPr>
        <w:t> </w:t>
      </w:r>
      <w:r>
        <w:rPr/>
        <w:t>oral</w:t>
      </w:r>
      <w:r>
        <w:rPr>
          <w:spacing w:val="-8"/>
        </w:rPr>
        <w:t> </w:t>
      </w:r>
      <w:r>
        <w:rPr/>
        <w:t>testimony</w:t>
      </w:r>
      <w:r>
        <w:rPr>
          <w:spacing w:val="-11"/>
        </w:rPr>
        <w:t> </w:t>
      </w:r>
      <w:r>
        <w:rPr/>
        <w:t>in</w:t>
      </w:r>
      <w:r>
        <w:rPr>
          <w:spacing w:val="-10"/>
        </w:rPr>
        <w:t> </w:t>
      </w:r>
      <w:r>
        <w:rPr/>
        <w:t>order to</w:t>
      </w:r>
      <w:r>
        <w:rPr>
          <w:spacing w:val="-9"/>
        </w:rPr>
        <w:t> </w:t>
      </w:r>
      <w:r>
        <w:rPr/>
        <w:t>ascertain</w:t>
      </w:r>
      <w:r>
        <w:rPr>
          <w:spacing w:val="-9"/>
        </w:rPr>
        <w:t> </w:t>
      </w:r>
      <w:r>
        <w:rPr/>
        <w:t>the</w:t>
      </w:r>
      <w:r>
        <w:rPr>
          <w:spacing w:val="-10"/>
        </w:rPr>
        <w:t> </w:t>
      </w:r>
      <w:r>
        <w:rPr/>
        <w:t>veracity</w:t>
      </w:r>
      <w:r>
        <w:rPr>
          <w:spacing w:val="-10"/>
        </w:rPr>
        <w:t> </w:t>
      </w:r>
      <w:r>
        <w:rPr/>
        <w:t>of</w:t>
      </w:r>
      <w:r>
        <w:rPr>
          <w:spacing w:val="-10"/>
        </w:rPr>
        <w:t> </w:t>
      </w:r>
      <w:r>
        <w:rPr/>
        <w:t>the</w:t>
      </w:r>
      <w:r>
        <w:rPr>
          <w:spacing w:val="-10"/>
        </w:rPr>
        <w:t> </w:t>
      </w:r>
      <w:r>
        <w:rPr/>
        <w:t>statements.</w:t>
      </w:r>
      <w:r>
        <w:rPr>
          <w:spacing w:val="-7"/>
        </w:rPr>
        <w:t> </w:t>
      </w:r>
      <w:r>
        <w:rPr/>
        <w:t>In</w:t>
      </w:r>
      <w:r>
        <w:rPr>
          <w:spacing w:val="-10"/>
        </w:rPr>
        <w:t> </w:t>
      </w:r>
      <w:r>
        <w:rPr/>
        <w:t>this</w:t>
      </w:r>
      <w:r>
        <w:rPr>
          <w:spacing w:val="-9"/>
        </w:rPr>
        <w:t> </w:t>
      </w:r>
      <w:r>
        <w:rPr/>
        <w:t>regard</w:t>
      </w:r>
      <w:r>
        <w:rPr>
          <w:spacing w:val="-10"/>
        </w:rPr>
        <w:t> </w:t>
      </w:r>
      <w:r>
        <w:rPr/>
        <w:t>the</w:t>
      </w:r>
      <w:r>
        <w:rPr>
          <w:spacing w:val="-10"/>
        </w:rPr>
        <w:t> </w:t>
      </w:r>
      <w:r>
        <w:rPr/>
        <w:t>appellant’s</w:t>
      </w:r>
      <w:r>
        <w:rPr>
          <w:spacing w:val="-10"/>
        </w:rPr>
        <w:t> </w:t>
      </w:r>
      <w:r>
        <w:rPr/>
        <w:t>grounds</w:t>
      </w:r>
      <w:r>
        <w:rPr>
          <w:spacing w:val="-9"/>
        </w:rPr>
        <w:t> </w:t>
      </w:r>
      <w:r>
        <w:rPr/>
        <w:t>of</w:t>
      </w:r>
      <w:r>
        <w:rPr>
          <w:spacing w:val="-10"/>
        </w:rPr>
        <w:t> </w:t>
      </w:r>
      <w:r>
        <w:rPr/>
        <w:t>appeal</w:t>
      </w:r>
      <w:r>
        <w:rPr>
          <w:spacing w:val="-9"/>
        </w:rPr>
        <w:t> </w:t>
      </w:r>
      <w:r>
        <w:rPr/>
        <w:t>have merit and must succeed.</w:t>
      </w:r>
    </w:p>
    <w:p>
      <w:pPr>
        <w:pStyle w:val="Heading2"/>
        <w:spacing w:before="162"/>
      </w:pPr>
      <w:r>
        <w:rPr/>
        <w:t>Accordingly,</w:t>
      </w:r>
      <w:r>
        <w:rPr>
          <w:spacing w:val="-2"/>
        </w:rPr>
        <w:t> </w:t>
      </w:r>
      <w:r>
        <w:rPr/>
        <w:t>the</w:t>
      </w:r>
      <w:r>
        <w:rPr>
          <w:spacing w:val="-1"/>
        </w:rPr>
        <w:t> </w:t>
      </w:r>
      <w:r>
        <w:rPr/>
        <w:t>court makes</w:t>
      </w:r>
      <w:r>
        <w:rPr>
          <w:spacing w:val="-1"/>
        </w:rPr>
        <w:t> </w:t>
      </w:r>
      <w:r>
        <w:rPr/>
        <w:t>the</w:t>
      </w:r>
      <w:r>
        <w:rPr>
          <w:spacing w:val="-1"/>
        </w:rPr>
        <w:t> </w:t>
      </w:r>
      <w:r>
        <w:rPr/>
        <w:t>following</w:t>
      </w:r>
      <w:r>
        <w:rPr>
          <w:spacing w:val="1"/>
        </w:rPr>
        <w:t> </w:t>
      </w:r>
      <w:r>
        <w:rPr>
          <w:spacing w:val="-2"/>
        </w:rPr>
        <w:t>order:</w:t>
      </w:r>
    </w:p>
    <w:p>
      <w:pPr>
        <w:pStyle w:val="BodyText"/>
        <w:spacing w:before="21"/>
        <w:rPr>
          <w:b/>
        </w:rPr>
      </w:pPr>
    </w:p>
    <w:p>
      <w:pPr>
        <w:pStyle w:val="ListParagraph"/>
        <w:numPr>
          <w:ilvl w:val="0"/>
          <w:numId w:val="6"/>
        </w:numPr>
        <w:tabs>
          <w:tab w:pos="884" w:val="left" w:leader="none"/>
        </w:tabs>
        <w:spacing w:line="240" w:lineRule="auto" w:before="0" w:after="0"/>
        <w:ind w:left="884" w:right="0" w:hanging="359"/>
        <w:jc w:val="left"/>
        <w:rPr>
          <w:sz w:val="24"/>
        </w:rPr>
      </w:pPr>
      <w:r>
        <w:rPr>
          <w:sz w:val="24"/>
        </w:rPr>
        <w:t>The</w:t>
      </w:r>
      <w:r>
        <w:rPr>
          <w:spacing w:val="-3"/>
          <w:sz w:val="24"/>
        </w:rPr>
        <w:t> </w:t>
      </w:r>
      <w:r>
        <w:rPr>
          <w:sz w:val="24"/>
        </w:rPr>
        <w:t>appeal</w:t>
      </w:r>
      <w:r>
        <w:rPr>
          <w:spacing w:val="-1"/>
          <w:sz w:val="24"/>
        </w:rPr>
        <w:t> </w:t>
      </w:r>
      <w:r>
        <w:rPr>
          <w:sz w:val="24"/>
        </w:rPr>
        <w:t>is allowed with</w:t>
      </w:r>
      <w:r>
        <w:rPr>
          <w:spacing w:val="-1"/>
          <w:sz w:val="24"/>
        </w:rPr>
        <w:t> </w:t>
      </w:r>
      <w:r>
        <w:rPr>
          <w:sz w:val="24"/>
        </w:rPr>
        <w:t>no order</w:t>
      </w:r>
      <w:r>
        <w:rPr>
          <w:spacing w:val="-1"/>
          <w:sz w:val="24"/>
        </w:rPr>
        <w:t> </w:t>
      </w:r>
      <w:r>
        <w:rPr>
          <w:sz w:val="24"/>
        </w:rPr>
        <w:t>as</w:t>
      </w:r>
      <w:r>
        <w:rPr>
          <w:spacing w:val="-1"/>
          <w:sz w:val="24"/>
        </w:rPr>
        <w:t> </w:t>
      </w:r>
      <w:r>
        <w:rPr>
          <w:sz w:val="24"/>
        </w:rPr>
        <w:t>to </w:t>
      </w:r>
      <w:r>
        <w:rPr>
          <w:spacing w:val="-2"/>
          <w:sz w:val="24"/>
        </w:rPr>
        <w:t>costs.</w:t>
      </w:r>
    </w:p>
    <w:p>
      <w:pPr>
        <w:pStyle w:val="BodyText"/>
        <w:spacing w:before="22"/>
      </w:pPr>
    </w:p>
    <w:p>
      <w:pPr>
        <w:pStyle w:val="ListParagraph"/>
        <w:numPr>
          <w:ilvl w:val="0"/>
          <w:numId w:val="6"/>
        </w:numPr>
        <w:tabs>
          <w:tab w:pos="885" w:val="left" w:leader="none"/>
        </w:tabs>
        <w:spacing w:line="360" w:lineRule="auto" w:before="0" w:after="0"/>
        <w:ind w:left="885" w:right="24" w:hanging="360"/>
        <w:jc w:val="both"/>
        <w:rPr>
          <w:sz w:val="24"/>
        </w:rPr>
      </w:pPr>
      <w:r>
        <w:rPr>
          <w:sz w:val="24"/>
        </w:rPr>
        <w:t>The decisions of the Appeals Committee and Disciplinary Committees be and are hereby set aside.</w:t>
      </w:r>
    </w:p>
    <w:p>
      <w:pPr>
        <w:pStyle w:val="ListParagraph"/>
        <w:numPr>
          <w:ilvl w:val="0"/>
          <w:numId w:val="6"/>
        </w:numPr>
        <w:tabs>
          <w:tab w:pos="885" w:val="left" w:leader="none"/>
        </w:tabs>
        <w:spacing w:line="360" w:lineRule="auto" w:before="162" w:after="0"/>
        <w:ind w:left="885" w:right="19" w:hanging="360"/>
        <w:jc w:val="both"/>
        <w:rPr>
          <w:sz w:val="24"/>
        </w:rPr>
      </w:pPr>
      <w:r>
        <w:rPr>
          <w:sz w:val="24"/>
        </w:rPr>
        <mc:AlternateContent>
          <mc:Choice Requires="wps">
            <w:drawing>
              <wp:anchor distT="0" distB="0" distL="0" distR="0" allowOverlap="1" layoutInCell="1" locked="0" behindDoc="1" simplePos="0" relativeHeight="487588864">
                <wp:simplePos x="0" y="0"/>
                <wp:positionH relativeFrom="page">
                  <wp:posOffset>1024127</wp:posOffset>
                </wp:positionH>
                <wp:positionV relativeFrom="paragraph">
                  <wp:posOffset>1433642</wp:posOffset>
                </wp:positionV>
                <wp:extent cx="5568950" cy="3702685"/>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5568950" cy="3702685"/>
                          <a:chExt cx="5568950" cy="3702685"/>
                        </a:xfrm>
                      </wpg:grpSpPr>
                      <pic:pic>
                        <pic:nvPicPr>
                          <pic:cNvPr id="13" name="Image 13"/>
                          <pic:cNvPicPr/>
                        </pic:nvPicPr>
                        <pic:blipFill>
                          <a:blip r:embed="rId7" cstate="print"/>
                          <a:stretch>
                            <a:fillRect/>
                          </a:stretch>
                        </pic:blipFill>
                        <pic:spPr>
                          <a:xfrm>
                            <a:off x="817752" y="0"/>
                            <a:ext cx="3694176" cy="1335024"/>
                          </a:xfrm>
                          <a:prstGeom prst="rect">
                            <a:avLst/>
                          </a:prstGeom>
                        </pic:spPr>
                      </pic:pic>
                      <pic:pic>
                        <pic:nvPicPr>
                          <pic:cNvPr id="14" name="Image 14"/>
                          <pic:cNvPicPr/>
                        </pic:nvPicPr>
                        <pic:blipFill>
                          <a:blip r:embed="rId6" cstate="print"/>
                          <a:stretch>
                            <a:fillRect/>
                          </a:stretch>
                        </pic:blipFill>
                        <pic:spPr>
                          <a:xfrm>
                            <a:off x="0" y="493141"/>
                            <a:ext cx="5568696" cy="3209543"/>
                          </a:xfrm>
                          <a:prstGeom prst="rect">
                            <a:avLst/>
                          </a:prstGeom>
                        </pic:spPr>
                      </pic:pic>
                    </wpg:wgp>
                  </a:graphicData>
                </a:graphic>
              </wp:anchor>
            </w:drawing>
          </mc:Choice>
          <mc:Fallback>
            <w:pict>
              <v:group style="position:absolute;margin-left:80.639999pt;margin-top:112.885231pt;width:438.5pt;height:291.55pt;mso-position-horizontal-relative:page;mso-position-vertical-relative:paragraph;z-index:-15727616;mso-wrap-distance-left:0;mso-wrap-distance-right:0" id="docshapegroup11" coordorigin="1613,2258" coordsize="8770,5831">
                <v:shape style="position:absolute;left:2900;top:2257;width:5818;height:2103" type="#_x0000_t75" id="docshape12" stroked="false">
                  <v:imagedata r:id="rId7" o:title=""/>
                </v:shape>
                <v:shape style="position:absolute;left:1612;top:3034;width:8770;height:5055" type="#_x0000_t75" id="docshape13" stroked="false">
                  <v:imagedata r:id="rId6" o:title=""/>
                </v:shape>
                <w10:wrap type="topAndBottom"/>
              </v:group>
            </w:pict>
          </mc:Fallback>
        </mc:AlternateContent>
      </w:r>
      <w:r>
        <w:rPr>
          <w:sz w:val="24"/>
        </w:rPr>
        <w:t>The</w:t>
      </w:r>
      <w:r>
        <w:rPr>
          <w:spacing w:val="-7"/>
          <w:sz w:val="24"/>
        </w:rPr>
        <w:t> </w:t>
      </w:r>
      <w:r>
        <w:rPr>
          <w:sz w:val="24"/>
        </w:rPr>
        <w:t>Appellant</w:t>
      </w:r>
      <w:r>
        <w:rPr>
          <w:spacing w:val="-5"/>
          <w:sz w:val="24"/>
        </w:rPr>
        <w:t> </w:t>
      </w:r>
      <w:r>
        <w:rPr>
          <w:sz w:val="24"/>
        </w:rPr>
        <w:t>is</w:t>
      </w:r>
      <w:r>
        <w:rPr>
          <w:spacing w:val="-3"/>
          <w:sz w:val="24"/>
        </w:rPr>
        <w:t> </w:t>
      </w:r>
      <w:r>
        <w:rPr>
          <w:sz w:val="24"/>
        </w:rPr>
        <w:t>reinstated</w:t>
      </w:r>
      <w:r>
        <w:rPr>
          <w:spacing w:val="-6"/>
          <w:sz w:val="24"/>
        </w:rPr>
        <w:t> </w:t>
      </w:r>
      <w:r>
        <w:rPr>
          <w:sz w:val="24"/>
        </w:rPr>
        <w:t>to</w:t>
      </w:r>
      <w:r>
        <w:rPr>
          <w:spacing w:val="-5"/>
          <w:sz w:val="24"/>
        </w:rPr>
        <w:t> </w:t>
      </w:r>
      <w:r>
        <w:rPr>
          <w:sz w:val="24"/>
        </w:rPr>
        <w:t>his</w:t>
      </w:r>
      <w:r>
        <w:rPr>
          <w:spacing w:val="-5"/>
          <w:sz w:val="24"/>
        </w:rPr>
        <w:t> </w:t>
      </w:r>
      <w:r>
        <w:rPr>
          <w:sz w:val="24"/>
        </w:rPr>
        <w:t>former</w:t>
      </w:r>
      <w:r>
        <w:rPr>
          <w:spacing w:val="-7"/>
          <w:sz w:val="24"/>
        </w:rPr>
        <w:t> </w:t>
      </w:r>
      <w:r>
        <w:rPr>
          <w:sz w:val="24"/>
        </w:rPr>
        <w:t>position</w:t>
      </w:r>
      <w:r>
        <w:rPr>
          <w:spacing w:val="-1"/>
          <w:sz w:val="24"/>
        </w:rPr>
        <w:t> </w:t>
      </w:r>
      <w:r>
        <w:rPr>
          <w:sz w:val="24"/>
        </w:rPr>
        <w:t>with</w:t>
      </w:r>
      <w:r>
        <w:rPr>
          <w:spacing w:val="-5"/>
          <w:sz w:val="24"/>
        </w:rPr>
        <w:t> </w:t>
      </w:r>
      <w:r>
        <w:rPr>
          <w:sz w:val="24"/>
        </w:rPr>
        <w:t>effect</w:t>
      </w:r>
      <w:r>
        <w:rPr>
          <w:spacing w:val="-5"/>
          <w:sz w:val="24"/>
        </w:rPr>
        <w:t> </w:t>
      </w:r>
      <w:r>
        <w:rPr>
          <w:sz w:val="24"/>
        </w:rPr>
        <w:t>from</w:t>
      </w:r>
      <w:r>
        <w:rPr>
          <w:spacing w:val="-3"/>
          <w:sz w:val="24"/>
        </w:rPr>
        <w:t> </w:t>
      </w:r>
      <w:r>
        <w:rPr>
          <w:sz w:val="24"/>
        </w:rPr>
        <w:t>the</w:t>
      </w:r>
      <w:r>
        <w:rPr>
          <w:spacing w:val="-6"/>
          <w:sz w:val="24"/>
        </w:rPr>
        <w:t> </w:t>
      </w:r>
      <w:r>
        <w:rPr>
          <w:sz w:val="24"/>
        </w:rPr>
        <w:t>date</w:t>
      </w:r>
      <w:r>
        <w:rPr>
          <w:spacing w:val="-4"/>
          <w:sz w:val="24"/>
        </w:rPr>
        <w:t> </w:t>
      </w:r>
      <w:r>
        <w:rPr>
          <w:sz w:val="24"/>
        </w:rPr>
        <w:t>of</w:t>
      </w:r>
      <w:r>
        <w:rPr>
          <w:spacing w:val="-7"/>
          <w:sz w:val="24"/>
        </w:rPr>
        <w:t> </w:t>
      </w:r>
      <w:r>
        <w:rPr>
          <w:sz w:val="24"/>
        </w:rPr>
        <w:t>unlawful termination and without any loss of salary and benefits. If reinstatement is no longer tenable, he shall be paid damages </w:t>
      </w:r>
      <w:r>
        <w:rPr>
          <w:i/>
          <w:sz w:val="24"/>
        </w:rPr>
        <w:t>in lieu </w:t>
      </w:r>
      <w:r>
        <w:rPr>
          <w:sz w:val="24"/>
        </w:rPr>
        <w:t>of reinstatement, the quantum of which is to be</w:t>
      </w:r>
      <w:r>
        <w:rPr>
          <w:spacing w:val="-10"/>
          <w:sz w:val="24"/>
        </w:rPr>
        <w:t> </w:t>
      </w:r>
      <w:r>
        <w:rPr>
          <w:sz w:val="24"/>
        </w:rPr>
        <w:t>agreed</w:t>
      </w:r>
      <w:r>
        <w:rPr>
          <w:spacing w:val="-9"/>
          <w:sz w:val="24"/>
        </w:rPr>
        <w:t> </w:t>
      </w:r>
      <w:r>
        <w:rPr>
          <w:sz w:val="24"/>
        </w:rPr>
        <w:t>upon,</w:t>
      </w:r>
      <w:r>
        <w:rPr>
          <w:spacing w:val="-9"/>
          <w:sz w:val="24"/>
        </w:rPr>
        <w:t> </w:t>
      </w:r>
      <w:r>
        <w:rPr>
          <w:sz w:val="24"/>
        </w:rPr>
        <w:t>failing</w:t>
      </w:r>
      <w:r>
        <w:rPr>
          <w:spacing w:val="-9"/>
          <w:sz w:val="24"/>
        </w:rPr>
        <w:t> </w:t>
      </w:r>
      <w:r>
        <w:rPr>
          <w:sz w:val="24"/>
        </w:rPr>
        <w:t>which</w:t>
      </w:r>
      <w:r>
        <w:rPr>
          <w:spacing w:val="-9"/>
          <w:sz w:val="24"/>
        </w:rPr>
        <w:t> </w:t>
      </w:r>
      <w:r>
        <w:rPr>
          <w:sz w:val="24"/>
        </w:rPr>
        <w:t>either</w:t>
      </w:r>
      <w:r>
        <w:rPr>
          <w:spacing w:val="-8"/>
          <w:sz w:val="24"/>
        </w:rPr>
        <w:t> </w:t>
      </w:r>
      <w:r>
        <w:rPr>
          <w:sz w:val="24"/>
        </w:rPr>
        <w:t>party</w:t>
      </w:r>
      <w:r>
        <w:rPr>
          <w:spacing w:val="-10"/>
          <w:sz w:val="24"/>
        </w:rPr>
        <w:t> </w:t>
      </w:r>
      <w:r>
        <w:rPr>
          <w:sz w:val="24"/>
        </w:rPr>
        <w:t>may</w:t>
      </w:r>
      <w:r>
        <w:rPr>
          <w:spacing w:val="-9"/>
          <w:sz w:val="24"/>
        </w:rPr>
        <w:t> </w:t>
      </w:r>
      <w:r>
        <w:rPr>
          <w:sz w:val="24"/>
        </w:rPr>
        <w:t>approach</w:t>
      </w:r>
      <w:r>
        <w:rPr>
          <w:spacing w:val="-9"/>
          <w:sz w:val="24"/>
        </w:rPr>
        <w:t> </w:t>
      </w:r>
      <w:r>
        <w:rPr>
          <w:sz w:val="24"/>
        </w:rPr>
        <w:t>this</w:t>
      </w:r>
      <w:r>
        <w:rPr>
          <w:spacing w:val="-9"/>
          <w:sz w:val="24"/>
        </w:rPr>
        <w:t> </w:t>
      </w:r>
      <w:r>
        <w:rPr>
          <w:sz w:val="24"/>
        </w:rPr>
        <w:t>court</w:t>
      </w:r>
      <w:r>
        <w:rPr>
          <w:spacing w:val="-10"/>
          <w:sz w:val="24"/>
        </w:rPr>
        <w:t> </w:t>
      </w:r>
      <w:r>
        <w:rPr>
          <w:sz w:val="24"/>
        </w:rPr>
        <w:t>for</w:t>
      </w:r>
      <w:r>
        <w:rPr>
          <w:spacing w:val="-11"/>
          <w:sz w:val="24"/>
        </w:rPr>
        <w:t> </w:t>
      </w:r>
      <w:r>
        <w:rPr>
          <w:sz w:val="24"/>
        </w:rPr>
        <w:t>quantification</w:t>
      </w:r>
      <w:r>
        <w:rPr>
          <w:spacing w:val="-9"/>
          <w:sz w:val="24"/>
        </w:rPr>
        <w:t> </w:t>
      </w:r>
      <w:r>
        <w:rPr>
          <w:sz w:val="24"/>
        </w:rPr>
        <w:t>of such damages.</w:t>
      </w:r>
    </w:p>
    <w:sectPr>
      <w:pgSz w:w="11910" w:h="16840"/>
      <w:pgMar w:header="0" w:footer="1000" w:top="1360" w:bottom="120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77760">
              <wp:simplePos x="0" y="0"/>
              <wp:positionH relativeFrom="page">
                <wp:posOffset>6539230</wp:posOffset>
              </wp:positionH>
              <wp:positionV relativeFrom="page">
                <wp:posOffset>9917379</wp:posOffset>
              </wp:positionV>
              <wp:extent cx="16002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0020" cy="165735"/>
                      </a:xfrm>
                      <a:prstGeom prst="rect">
                        <a:avLst/>
                      </a:prstGeom>
                    </wps:spPr>
                    <wps:txbx>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900024pt;margin-top:780.895996pt;width:12.6pt;height:13.05pt;mso-position-horizontal-relative:page;mso-position-vertical-relative:page;z-index:-15838720" type="#_x0000_t202" id="docshape1" filled="false" stroked="false">
              <v:textbox inset="0,0,0,0">
                <w:txbxContent>
                  <w:p>
                    <w:pPr>
                      <w:spacing w:line="245" w:lineRule="exact" w:before="0"/>
                      <w:ind w:left="60" w:right="0" w:firstLine="0"/>
                      <w:jc w:val="left"/>
                      <w:rPr>
                        <w:rFonts w:ascii="Calibri"/>
                        <w:sz w:val="22"/>
                      </w:rPr>
                    </w:pPr>
                    <w:r>
                      <w:rPr>
                        <w:rFonts w:ascii="Calibri"/>
                        <w:spacing w:val="-10"/>
                        <w:sz w:val="22"/>
                      </w:rPr>
                      <w:fldChar w:fldCharType="begin"/>
                    </w:r>
                    <w:r>
                      <w:rPr>
                        <w:rFonts w:ascii="Calibri"/>
                        <w:spacing w:val="-10"/>
                        <w:sz w:val="22"/>
                      </w:rPr>
                      <w:instrText> PAGE </w:instrText>
                    </w:r>
                    <w:r>
                      <w:rPr>
                        <w:rFonts w:ascii="Calibri"/>
                        <w:spacing w:val="-10"/>
                        <w:sz w:val="22"/>
                      </w:rPr>
                      <w:fldChar w:fldCharType="separate"/>
                    </w:r>
                    <w:r>
                      <w:rPr>
                        <w:rFonts w:ascii="Calibri"/>
                        <w:spacing w:val="-10"/>
                        <w:sz w:val="22"/>
                      </w:rPr>
                      <w:t>1</w:t>
                    </w:r>
                    <w:r>
                      <w:rPr>
                        <w:rFonts w:ascii="Calibri"/>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885"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13" w:hanging="360"/>
      </w:pPr>
      <w:rPr>
        <w:rFonts w:hint="default"/>
        <w:lang w:val="en-US" w:eastAsia="en-US" w:bidi="ar-SA"/>
      </w:rPr>
    </w:lvl>
    <w:lvl w:ilvl="2">
      <w:start w:val="0"/>
      <w:numFmt w:val="bullet"/>
      <w:lvlText w:val="•"/>
      <w:lvlJc w:val="left"/>
      <w:pPr>
        <w:ind w:left="2546" w:hanging="360"/>
      </w:pPr>
      <w:rPr>
        <w:rFonts w:hint="default"/>
        <w:lang w:val="en-US" w:eastAsia="en-US" w:bidi="ar-SA"/>
      </w:rPr>
    </w:lvl>
    <w:lvl w:ilvl="3">
      <w:start w:val="0"/>
      <w:numFmt w:val="bullet"/>
      <w:lvlText w:val="•"/>
      <w:lvlJc w:val="left"/>
      <w:pPr>
        <w:ind w:left="3380" w:hanging="360"/>
      </w:pPr>
      <w:rPr>
        <w:rFonts w:hint="default"/>
        <w:lang w:val="en-US" w:eastAsia="en-US" w:bidi="ar-SA"/>
      </w:rPr>
    </w:lvl>
    <w:lvl w:ilvl="4">
      <w:start w:val="0"/>
      <w:numFmt w:val="bullet"/>
      <w:lvlText w:val="•"/>
      <w:lvlJc w:val="left"/>
      <w:pPr>
        <w:ind w:left="4213" w:hanging="360"/>
      </w:pPr>
      <w:rPr>
        <w:rFonts w:hint="default"/>
        <w:lang w:val="en-US" w:eastAsia="en-US" w:bidi="ar-SA"/>
      </w:rPr>
    </w:lvl>
    <w:lvl w:ilvl="5">
      <w:start w:val="0"/>
      <w:numFmt w:val="bullet"/>
      <w:lvlText w:val="•"/>
      <w:lvlJc w:val="left"/>
      <w:pPr>
        <w:ind w:left="5047"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6714" w:hanging="360"/>
      </w:pPr>
      <w:rPr>
        <w:rFonts w:hint="default"/>
        <w:lang w:val="en-US" w:eastAsia="en-US" w:bidi="ar-SA"/>
      </w:rPr>
    </w:lvl>
    <w:lvl w:ilvl="8">
      <w:start w:val="0"/>
      <w:numFmt w:val="bullet"/>
      <w:lvlText w:val="•"/>
      <w:lvlJc w:val="left"/>
      <w:pPr>
        <w:ind w:left="7547" w:hanging="360"/>
      </w:pPr>
      <w:rPr>
        <w:rFonts w:hint="default"/>
        <w:lang w:val="en-US" w:eastAsia="en-US" w:bidi="ar-SA"/>
      </w:rPr>
    </w:lvl>
  </w:abstractNum>
  <w:abstractNum w:abstractNumId="4">
    <w:multiLevelType w:val="hybridMultilevel"/>
    <w:lvl w:ilvl="0">
      <w:start w:val="1"/>
      <w:numFmt w:val="decimal"/>
      <w:lvlText w:val="%1."/>
      <w:lvlJc w:val="left"/>
      <w:pPr>
        <w:ind w:left="885"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13" w:hanging="360"/>
      </w:pPr>
      <w:rPr>
        <w:rFonts w:hint="default"/>
        <w:lang w:val="en-US" w:eastAsia="en-US" w:bidi="ar-SA"/>
      </w:rPr>
    </w:lvl>
    <w:lvl w:ilvl="2">
      <w:start w:val="0"/>
      <w:numFmt w:val="bullet"/>
      <w:lvlText w:val="•"/>
      <w:lvlJc w:val="left"/>
      <w:pPr>
        <w:ind w:left="2546" w:hanging="360"/>
      </w:pPr>
      <w:rPr>
        <w:rFonts w:hint="default"/>
        <w:lang w:val="en-US" w:eastAsia="en-US" w:bidi="ar-SA"/>
      </w:rPr>
    </w:lvl>
    <w:lvl w:ilvl="3">
      <w:start w:val="0"/>
      <w:numFmt w:val="bullet"/>
      <w:lvlText w:val="•"/>
      <w:lvlJc w:val="left"/>
      <w:pPr>
        <w:ind w:left="3380" w:hanging="360"/>
      </w:pPr>
      <w:rPr>
        <w:rFonts w:hint="default"/>
        <w:lang w:val="en-US" w:eastAsia="en-US" w:bidi="ar-SA"/>
      </w:rPr>
    </w:lvl>
    <w:lvl w:ilvl="4">
      <w:start w:val="0"/>
      <w:numFmt w:val="bullet"/>
      <w:lvlText w:val="•"/>
      <w:lvlJc w:val="left"/>
      <w:pPr>
        <w:ind w:left="4213" w:hanging="360"/>
      </w:pPr>
      <w:rPr>
        <w:rFonts w:hint="default"/>
        <w:lang w:val="en-US" w:eastAsia="en-US" w:bidi="ar-SA"/>
      </w:rPr>
    </w:lvl>
    <w:lvl w:ilvl="5">
      <w:start w:val="0"/>
      <w:numFmt w:val="bullet"/>
      <w:lvlText w:val="•"/>
      <w:lvlJc w:val="left"/>
      <w:pPr>
        <w:ind w:left="5047"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6714" w:hanging="360"/>
      </w:pPr>
      <w:rPr>
        <w:rFonts w:hint="default"/>
        <w:lang w:val="en-US" w:eastAsia="en-US" w:bidi="ar-SA"/>
      </w:rPr>
    </w:lvl>
    <w:lvl w:ilvl="8">
      <w:start w:val="0"/>
      <w:numFmt w:val="bullet"/>
      <w:lvlText w:val="•"/>
      <w:lvlJc w:val="left"/>
      <w:pPr>
        <w:ind w:left="7547" w:hanging="360"/>
      </w:pPr>
      <w:rPr>
        <w:rFonts w:hint="default"/>
        <w:lang w:val="en-US" w:eastAsia="en-US" w:bidi="ar-SA"/>
      </w:rPr>
    </w:lvl>
  </w:abstractNum>
  <w:abstractNum w:abstractNumId="3">
    <w:multiLevelType w:val="hybridMultilevel"/>
    <w:lvl w:ilvl="0">
      <w:start w:val="1"/>
      <w:numFmt w:val="decimal"/>
      <w:lvlText w:val="%1."/>
      <w:lvlJc w:val="left"/>
      <w:pPr>
        <w:ind w:left="885"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713" w:hanging="360"/>
      </w:pPr>
      <w:rPr>
        <w:rFonts w:hint="default"/>
        <w:lang w:val="en-US" w:eastAsia="en-US" w:bidi="ar-SA"/>
      </w:rPr>
    </w:lvl>
    <w:lvl w:ilvl="2">
      <w:start w:val="0"/>
      <w:numFmt w:val="bullet"/>
      <w:lvlText w:val="•"/>
      <w:lvlJc w:val="left"/>
      <w:pPr>
        <w:ind w:left="2546" w:hanging="360"/>
      </w:pPr>
      <w:rPr>
        <w:rFonts w:hint="default"/>
        <w:lang w:val="en-US" w:eastAsia="en-US" w:bidi="ar-SA"/>
      </w:rPr>
    </w:lvl>
    <w:lvl w:ilvl="3">
      <w:start w:val="0"/>
      <w:numFmt w:val="bullet"/>
      <w:lvlText w:val="•"/>
      <w:lvlJc w:val="left"/>
      <w:pPr>
        <w:ind w:left="3380" w:hanging="360"/>
      </w:pPr>
      <w:rPr>
        <w:rFonts w:hint="default"/>
        <w:lang w:val="en-US" w:eastAsia="en-US" w:bidi="ar-SA"/>
      </w:rPr>
    </w:lvl>
    <w:lvl w:ilvl="4">
      <w:start w:val="0"/>
      <w:numFmt w:val="bullet"/>
      <w:lvlText w:val="•"/>
      <w:lvlJc w:val="left"/>
      <w:pPr>
        <w:ind w:left="4213" w:hanging="360"/>
      </w:pPr>
      <w:rPr>
        <w:rFonts w:hint="default"/>
        <w:lang w:val="en-US" w:eastAsia="en-US" w:bidi="ar-SA"/>
      </w:rPr>
    </w:lvl>
    <w:lvl w:ilvl="5">
      <w:start w:val="0"/>
      <w:numFmt w:val="bullet"/>
      <w:lvlText w:val="•"/>
      <w:lvlJc w:val="left"/>
      <w:pPr>
        <w:ind w:left="5047"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6714" w:hanging="360"/>
      </w:pPr>
      <w:rPr>
        <w:rFonts w:hint="default"/>
        <w:lang w:val="en-US" w:eastAsia="en-US" w:bidi="ar-SA"/>
      </w:rPr>
    </w:lvl>
    <w:lvl w:ilvl="8">
      <w:start w:val="0"/>
      <w:numFmt w:val="bullet"/>
      <w:lvlText w:val="•"/>
      <w:lvlJc w:val="left"/>
      <w:pPr>
        <w:ind w:left="7547" w:hanging="360"/>
      </w:pPr>
      <w:rPr>
        <w:rFonts w:hint="default"/>
        <w:lang w:val="en-US" w:eastAsia="en-US" w:bidi="ar-SA"/>
      </w:rPr>
    </w:lvl>
  </w:abstractNum>
  <w:abstractNum w:abstractNumId="2">
    <w:multiLevelType w:val="hybridMultilevel"/>
    <w:lvl w:ilvl="0">
      <w:start w:val="1"/>
      <w:numFmt w:val="lowerLetter"/>
      <w:lvlText w:val="%1)"/>
      <w:lvlJc w:val="left"/>
      <w:pPr>
        <w:ind w:left="1101" w:hanging="22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911" w:hanging="228"/>
      </w:pPr>
      <w:rPr>
        <w:rFonts w:hint="default"/>
        <w:lang w:val="en-US" w:eastAsia="en-US" w:bidi="ar-SA"/>
      </w:rPr>
    </w:lvl>
    <w:lvl w:ilvl="2">
      <w:start w:val="0"/>
      <w:numFmt w:val="bullet"/>
      <w:lvlText w:val="•"/>
      <w:lvlJc w:val="left"/>
      <w:pPr>
        <w:ind w:left="2722" w:hanging="228"/>
      </w:pPr>
      <w:rPr>
        <w:rFonts w:hint="default"/>
        <w:lang w:val="en-US" w:eastAsia="en-US" w:bidi="ar-SA"/>
      </w:rPr>
    </w:lvl>
    <w:lvl w:ilvl="3">
      <w:start w:val="0"/>
      <w:numFmt w:val="bullet"/>
      <w:lvlText w:val="•"/>
      <w:lvlJc w:val="left"/>
      <w:pPr>
        <w:ind w:left="3534" w:hanging="228"/>
      </w:pPr>
      <w:rPr>
        <w:rFonts w:hint="default"/>
        <w:lang w:val="en-US" w:eastAsia="en-US" w:bidi="ar-SA"/>
      </w:rPr>
    </w:lvl>
    <w:lvl w:ilvl="4">
      <w:start w:val="0"/>
      <w:numFmt w:val="bullet"/>
      <w:lvlText w:val="•"/>
      <w:lvlJc w:val="left"/>
      <w:pPr>
        <w:ind w:left="4345" w:hanging="228"/>
      </w:pPr>
      <w:rPr>
        <w:rFonts w:hint="default"/>
        <w:lang w:val="en-US" w:eastAsia="en-US" w:bidi="ar-SA"/>
      </w:rPr>
    </w:lvl>
    <w:lvl w:ilvl="5">
      <w:start w:val="0"/>
      <w:numFmt w:val="bullet"/>
      <w:lvlText w:val="•"/>
      <w:lvlJc w:val="left"/>
      <w:pPr>
        <w:ind w:left="5157" w:hanging="228"/>
      </w:pPr>
      <w:rPr>
        <w:rFonts w:hint="default"/>
        <w:lang w:val="en-US" w:eastAsia="en-US" w:bidi="ar-SA"/>
      </w:rPr>
    </w:lvl>
    <w:lvl w:ilvl="6">
      <w:start w:val="0"/>
      <w:numFmt w:val="bullet"/>
      <w:lvlText w:val="•"/>
      <w:lvlJc w:val="left"/>
      <w:pPr>
        <w:ind w:left="5968" w:hanging="228"/>
      </w:pPr>
      <w:rPr>
        <w:rFonts w:hint="default"/>
        <w:lang w:val="en-US" w:eastAsia="en-US" w:bidi="ar-SA"/>
      </w:rPr>
    </w:lvl>
    <w:lvl w:ilvl="7">
      <w:start w:val="0"/>
      <w:numFmt w:val="bullet"/>
      <w:lvlText w:val="•"/>
      <w:lvlJc w:val="left"/>
      <w:pPr>
        <w:ind w:left="6780" w:hanging="228"/>
      </w:pPr>
      <w:rPr>
        <w:rFonts w:hint="default"/>
        <w:lang w:val="en-US" w:eastAsia="en-US" w:bidi="ar-SA"/>
      </w:rPr>
    </w:lvl>
    <w:lvl w:ilvl="8">
      <w:start w:val="0"/>
      <w:numFmt w:val="bullet"/>
      <w:lvlText w:val="•"/>
      <w:lvlJc w:val="left"/>
      <w:pPr>
        <w:ind w:left="7591" w:hanging="228"/>
      </w:pPr>
      <w:rPr>
        <w:rFonts w:hint="default"/>
        <w:lang w:val="en-US" w:eastAsia="en-US" w:bidi="ar-SA"/>
      </w:rPr>
    </w:lvl>
  </w:abstractNum>
  <w:abstractNum w:abstractNumId="1">
    <w:multiLevelType w:val="hybridMultilevel"/>
    <w:lvl w:ilvl="0">
      <w:start w:val="2"/>
      <w:numFmt w:val="decimal"/>
      <w:lvlText w:val="%1"/>
      <w:lvlJc w:val="left"/>
      <w:pPr>
        <w:ind w:left="1204" w:hanging="332"/>
        <w:jc w:val="left"/>
      </w:pPr>
      <w:rPr>
        <w:rFonts w:hint="default"/>
        <w:lang w:val="en-US" w:eastAsia="en-US" w:bidi="ar-SA"/>
      </w:rPr>
    </w:lvl>
    <w:lvl w:ilvl="1">
      <w:start w:val="1"/>
      <w:numFmt w:val="decimal"/>
      <w:lvlText w:val="%1.%2"/>
      <w:lvlJc w:val="left"/>
      <w:pPr>
        <w:ind w:left="1204" w:hanging="33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802" w:hanging="332"/>
      </w:pPr>
      <w:rPr>
        <w:rFonts w:hint="default"/>
        <w:lang w:val="en-US" w:eastAsia="en-US" w:bidi="ar-SA"/>
      </w:rPr>
    </w:lvl>
    <w:lvl w:ilvl="3">
      <w:start w:val="0"/>
      <w:numFmt w:val="bullet"/>
      <w:lvlText w:val="•"/>
      <w:lvlJc w:val="left"/>
      <w:pPr>
        <w:ind w:left="3604" w:hanging="332"/>
      </w:pPr>
      <w:rPr>
        <w:rFonts w:hint="default"/>
        <w:lang w:val="en-US" w:eastAsia="en-US" w:bidi="ar-SA"/>
      </w:rPr>
    </w:lvl>
    <w:lvl w:ilvl="4">
      <w:start w:val="0"/>
      <w:numFmt w:val="bullet"/>
      <w:lvlText w:val="•"/>
      <w:lvlJc w:val="left"/>
      <w:pPr>
        <w:ind w:left="4405" w:hanging="332"/>
      </w:pPr>
      <w:rPr>
        <w:rFonts w:hint="default"/>
        <w:lang w:val="en-US" w:eastAsia="en-US" w:bidi="ar-SA"/>
      </w:rPr>
    </w:lvl>
    <w:lvl w:ilvl="5">
      <w:start w:val="0"/>
      <w:numFmt w:val="bullet"/>
      <w:lvlText w:val="•"/>
      <w:lvlJc w:val="left"/>
      <w:pPr>
        <w:ind w:left="5207" w:hanging="332"/>
      </w:pPr>
      <w:rPr>
        <w:rFonts w:hint="default"/>
        <w:lang w:val="en-US" w:eastAsia="en-US" w:bidi="ar-SA"/>
      </w:rPr>
    </w:lvl>
    <w:lvl w:ilvl="6">
      <w:start w:val="0"/>
      <w:numFmt w:val="bullet"/>
      <w:lvlText w:val="•"/>
      <w:lvlJc w:val="left"/>
      <w:pPr>
        <w:ind w:left="6008" w:hanging="332"/>
      </w:pPr>
      <w:rPr>
        <w:rFonts w:hint="default"/>
        <w:lang w:val="en-US" w:eastAsia="en-US" w:bidi="ar-SA"/>
      </w:rPr>
    </w:lvl>
    <w:lvl w:ilvl="7">
      <w:start w:val="0"/>
      <w:numFmt w:val="bullet"/>
      <w:lvlText w:val="•"/>
      <w:lvlJc w:val="left"/>
      <w:pPr>
        <w:ind w:left="6810" w:hanging="332"/>
      </w:pPr>
      <w:rPr>
        <w:rFonts w:hint="default"/>
        <w:lang w:val="en-US" w:eastAsia="en-US" w:bidi="ar-SA"/>
      </w:rPr>
    </w:lvl>
    <w:lvl w:ilvl="8">
      <w:start w:val="0"/>
      <w:numFmt w:val="bullet"/>
      <w:lvlText w:val="•"/>
      <w:lvlJc w:val="left"/>
      <w:pPr>
        <w:ind w:left="7611" w:hanging="332"/>
      </w:pPr>
      <w:rPr>
        <w:rFonts w:hint="default"/>
        <w:lang w:val="en-US" w:eastAsia="en-US" w:bidi="ar-SA"/>
      </w:rPr>
    </w:lvl>
  </w:abstractNum>
  <w:abstractNum w:abstractNumId="0">
    <w:multiLevelType w:val="hybridMultilevel"/>
    <w:lvl w:ilvl="0">
      <w:start w:val="1"/>
      <w:numFmt w:val="decimal"/>
      <w:lvlText w:val="%1."/>
      <w:lvlJc w:val="left"/>
      <w:pPr>
        <w:ind w:left="885"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713" w:hanging="360"/>
      </w:pPr>
      <w:rPr>
        <w:rFonts w:hint="default"/>
        <w:lang w:val="en-US" w:eastAsia="en-US" w:bidi="ar-SA"/>
      </w:rPr>
    </w:lvl>
    <w:lvl w:ilvl="2">
      <w:start w:val="0"/>
      <w:numFmt w:val="bullet"/>
      <w:lvlText w:val="•"/>
      <w:lvlJc w:val="left"/>
      <w:pPr>
        <w:ind w:left="2546" w:hanging="360"/>
      </w:pPr>
      <w:rPr>
        <w:rFonts w:hint="default"/>
        <w:lang w:val="en-US" w:eastAsia="en-US" w:bidi="ar-SA"/>
      </w:rPr>
    </w:lvl>
    <w:lvl w:ilvl="3">
      <w:start w:val="0"/>
      <w:numFmt w:val="bullet"/>
      <w:lvlText w:val="•"/>
      <w:lvlJc w:val="left"/>
      <w:pPr>
        <w:ind w:left="3380" w:hanging="360"/>
      </w:pPr>
      <w:rPr>
        <w:rFonts w:hint="default"/>
        <w:lang w:val="en-US" w:eastAsia="en-US" w:bidi="ar-SA"/>
      </w:rPr>
    </w:lvl>
    <w:lvl w:ilvl="4">
      <w:start w:val="0"/>
      <w:numFmt w:val="bullet"/>
      <w:lvlText w:val="•"/>
      <w:lvlJc w:val="left"/>
      <w:pPr>
        <w:ind w:left="4213" w:hanging="360"/>
      </w:pPr>
      <w:rPr>
        <w:rFonts w:hint="default"/>
        <w:lang w:val="en-US" w:eastAsia="en-US" w:bidi="ar-SA"/>
      </w:rPr>
    </w:lvl>
    <w:lvl w:ilvl="5">
      <w:start w:val="0"/>
      <w:numFmt w:val="bullet"/>
      <w:lvlText w:val="•"/>
      <w:lvlJc w:val="left"/>
      <w:pPr>
        <w:ind w:left="5047" w:hanging="360"/>
      </w:pPr>
      <w:rPr>
        <w:rFonts w:hint="default"/>
        <w:lang w:val="en-US" w:eastAsia="en-US" w:bidi="ar-SA"/>
      </w:rPr>
    </w:lvl>
    <w:lvl w:ilvl="6">
      <w:start w:val="0"/>
      <w:numFmt w:val="bullet"/>
      <w:lvlText w:val="•"/>
      <w:lvlJc w:val="left"/>
      <w:pPr>
        <w:ind w:left="5880" w:hanging="360"/>
      </w:pPr>
      <w:rPr>
        <w:rFonts w:hint="default"/>
        <w:lang w:val="en-US" w:eastAsia="en-US" w:bidi="ar-SA"/>
      </w:rPr>
    </w:lvl>
    <w:lvl w:ilvl="7">
      <w:start w:val="0"/>
      <w:numFmt w:val="bullet"/>
      <w:lvlText w:val="•"/>
      <w:lvlJc w:val="left"/>
      <w:pPr>
        <w:ind w:left="6714" w:hanging="360"/>
      </w:pPr>
      <w:rPr>
        <w:rFonts w:hint="default"/>
        <w:lang w:val="en-US" w:eastAsia="en-US" w:bidi="ar-SA"/>
      </w:rPr>
    </w:lvl>
    <w:lvl w:ilvl="8">
      <w:start w:val="0"/>
      <w:numFmt w:val="bullet"/>
      <w:lvlText w:val="•"/>
      <w:lvlJc w:val="left"/>
      <w:pPr>
        <w:ind w:left="7547"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65"/>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165"/>
      <w:jc w:val="both"/>
      <w:outlineLvl w:val="2"/>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885"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CLERKS</dc:creator>
  <dcterms:created xsi:type="dcterms:W3CDTF">2026-02-13T10:19:44Z</dcterms:created>
  <dcterms:modified xsi:type="dcterms:W3CDTF">2026-02-13T10:19:44Z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2026-01-08T00:00:00Z</vt:filetime>
  </property>
  <property fmtid="{D5CDD505-2E9C-101B-9397-08002B2CF9AE}" pid="3" name="Creator">
    <vt:lpwstr>Microsoft® Word LTSC</vt:lpwstr>
  </property>
  <property fmtid="{D5CDD505-2E9C-101B-9397-08002B2CF9AE}" pid="4" name="LastSaved">
    <vt:filetime>2026-02-13T00:00:00Z</vt:filetime>
  </property>
  <property fmtid="{D5CDD505-2E9C-101B-9397-08002B2CF9AE}" pid="5" name="Producer">
    <vt:lpwstr>䵩捲潳潦璮⁗潲搠䱔千㬠浯摩晩敤⁵獩湧⁩呥硴′⸱⸷⁢礠ㅔ㍘吀</vt:lpwstr>
  </property>
</Properties>
</file>