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9FA" w:rsidRP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 xml:space="preserve">MUWANIKWA KAHARI </w:t>
      </w:r>
    </w:p>
    <w:p w:rsidR="005E39FA" w:rsidRP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 xml:space="preserve"> </w:t>
      </w:r>
      <w:proofErr w:type="gramStart"/>
      <w:r w:rsidRPr="005E39FA">
        <w:rPr>
          <w:rFonts w:ascii="Times New Roman" w:hAnsi="Times New Roman" w:cs="Times New Roman"/>
          <w:b/>
          <w:sz w:val="24"/>
          <w:szCs w:val="24"/>
          <w:lang w:val="en-ZW"/>
        </w:rPr>
        <w:t>versus</w:t>
      </w:r>
      <w:proofErr w:type="gramEnd"/>
    </w:p>
    <w:p w:rsidR="005E39FA" w:rsidRP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DETECTIVE PATSON MUCHINGAMI</w:t>
      </w:r>
    </w:p>
    <w:p w:rsidR="005E39FA" w:rsidRP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AND</w:t>
      </w:r>
    </w:p>
    <w:p w:rsidR="005E39FA" w:rsidRP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OFFICER IN CHARGE, C.I.D HOMICIDE SQUAD, BULAWAYO CENTRAL POLICE STATION NO.</w:t>
      </w:r>
    </w:p>
    <w:p w:rsidR="005E39FA" w:rsidRP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AND</w:t>
      </w:r>
    </w:p>
    <w:p w:rsidR="005E39FA" w:rsidRP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COMMISSIONER GENERAL OF POLICE NO.</w:t>
      </w:r>
    </w:p>
    <w:p w:rsidR="005E39FA" w:rsidRP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AND</w:t>
      </w:r>
    </w:p>
    <w:p w:rsidR="005E39FA" w:rsidRDefault="005E39FA" w:rsidP="005E39FA">
      <w:pPr>
        <w:rPr>
          <w:rFonts w:ascii="Times New Roman" w:hAnsi="Times New Roman" w:cs="Times New Roman"/>
          <w:b/>
          <w:sz w:val="24"/>
          <w:szCs w:val="24"/>
          <w:lang w:val="en-ZW"/>
        </w:rPr>
      </w:pPr>
      <w:r w:rsidRPr="005E39FA">
        <w:rPr>
          <w:rFonts w:ascii="Times New Roman" w:hAnsi="Times New Roman" w:cs="Times New Roman"/>
          <w:b/>
          <w:sz w:val="24"/>
          <w:szCs w:val="24"/>
          <w:lang w:val="en-ZW"/>
        </w:rPr>
        <w:t>MINISTER OF HOME AFFAIRS AND CULTURAL HERITAGE NO</w:t>
      </w:r>
    </w:p>
    <w:p w:rsidR="005E39FA" w:rsidRDefault="005E39FA" w:rsidP="005E39FA">
      <w:pPr>
        <w:rPr>
          <w:rFonts w:ascii="Times New Roman" w:hAnsi="Times New Roman" w:cs="Times New Roman"/>
          <w:b/>
          <w:sz w:val="24"/>
          <w:szCs w:val="24"/>
          <w:lang w:val="en-ZW"/>
        </w:rPr>
      </w:pPr>
    </w:p>
    <w:p w:rsidR="005E39FA" w:rsidRPr="00AA24FA" w:rsidRDefault="005E39FA" w:rsidP="00AA24FA">
      <w:pPr>
        <w:pStyle w:val="NoSpacing"/>
        <w:rPr>
          <w:rFonts w:ascii="Times New Roman" w:hAnsi="Times New Roman" w:cs="Times New Roman"/>
          <w:sz w:val="24"/>
          <w:szCs w:val="24"/>
          <w:lang w:val="en-ZW"/>
        </w:rPr>
      </w:pPr>
      <w:r w:rsidRPr="00AA24FA">
        <w:rPr>
          <w:rFonts w:ascii="Times New Roman" w:hAnsi="Times New Roman" w:cs="Times New Roman"/>
          <w:sz w:val="24"/>
          <w:szCs w:val="24"/>
          <w:lang w:val="en-ZW"/>
        </w:rPr>
        <w:t>IN THE HIGH COURT OF ZIMBABWE</w:t>
      </w:r>
    </w:p>
    <w:p w:rsidR="00AA24FA" w:rsidRPr="00AA24FA" w:rsidRDefault="00AA24FA" w:rsidP="00AA24FA">
      <w:pPr>
        <w:pStyle w:val="NoSpacing"/>
        <w:rPr>
          <w:rFonts w:ascii="Times New Roman" w:hAnsi="Times New Roman" w:cs="Times New Roman"/>
          <w:sz w:val="24"/>
          <w:szCs w:val="24"/>
          <w:lang w:val="en-ZW"/>
        </w:rPr>
      </w:pPr>
      <w:r w:rsidRPr="00AA24FA">
        <w:rPr>
          <w:rFonts w:ascii="Times New Roman" w:hAnsi="Times New Roman" w:cs="Times New Roman"/>
          <w:sz w:val="24"/>
          <w:szCs w:val="24"/>
          <w:lang w:val="en-ZW"/>
        </w:rPr>
        <w:t xml:space="preserve">NDUNA J </w:t>
      </w:r>
    </w:p>
    <w:p w:rsidR="005E39FA" w:rsidRPr="00AA24FA" w:rsidRDefault="0035396A" w:rsidP="00AA24FA">
      <w:pPr>
        <w:pStyle w:val="NoSpacing"/>
        <w:rPr>
          <w:rFonts w:ascii="Times New Roman" w:hAnsi="Times New Roman" w:cs="Times New Roman"/>
          <w:sz w:val="24"/>
          <w:szCs w:val="24"/>
          <w:lang w:val="en-ZW"/>
        </w:rPr>
      </w:pPr>
      <w:r>
        <w:rPr>
          <w:rFonts w:ascii="Times New Roman" w:hAnsi="Times New Roman" w:cs="Times New Roman"/>
          <w:sz w:val="24"/>
          <w:szCs w:val="24"/>
          <w:lang w:val="en-ZW"/>
        </w:rPr>
        <w:t>BULAWAYO 7 NOVEMBER &amp; 9</w:t>
      </w:r>
      <w:r w:rsidR="005E39FA" w:rsidRPr="00AA24FA">
        <w:rPr>
          <w:rFonts w:ascii="Times New Roman" w:hAnsi="Times New Roman" w:cs="Times New Roman"/>
          <w:sz w:val="24"/>
          <w:szCs w:val="24"/>
          <w:lang w:val="en-ZW"/>
        </w:rPr>
        <w:t xml:space="preserve"> DECEMBER 2025</w:t>
      </w:r>
    </w:p>
    <w:p w:rsidR="005E39FA" w:rsidRPr="00AA24FA" w:rsidRDefault="005E39FA" w:rsidP="00AA24FA">
      <w:pPr>
        <w:pStyle w:val="NoSpacing"/>
        <w:rPr>
          <w:rFonts w:ascii="Times New Roman" w:hAnsi="Times New Roman" w:cs="Times New Roman"/>
          <w:sz w:val="24"/>
          <w:szCs w:val="24"/>
          <w:lang w:val="en-ZW"/>
        </w:rPr>
      </w:pPr>
    </w:p>
    <w:p w:rsidR="00703F32" w:rsidRDefault="00703F32" w:rsidP="00703F32">
      <w:pPr>
        <w:rPr>
          <w:rFonts w:ascii="Times New Roman" w:hAnsi="Times New Roman" w:cs="Times New Roman"/>
          <w:b/>
          <w:sz w:val="24"/>
          <w:szCs w:val="24"/>
          <w:lang w:val="en-ZW"/>
        </w:rPr>
      </w:pPr>
    </w:p>
    <w:p w:rsidR="00703F32" w:rsidRPr="00302B96" w:rsidRDefault="00703F32" w:rsidP="00703F32">
      <w:pPr>
        <w:rPr>
          <w:rFonts w:ascii="Times New Roman" w:hAnsi="Times New Roman" w:cs="Times New Roman"/>
          <w:b/>
          <w:sz w:val="24"/>
          <w:szCs w:val="24"/>
          <w:lang w:val="en-ZW"/>
        </w:rPr>
      </w:pPr>
      <w:r>
        <w:rPr>
          <w:rFonts w:ascii="Times New Roman" w:hAnsi="Times New Roman" w:cs="Times New Roman"/>
          <w:b/>
          <w:sz w:val="24"/>
          <w:szCs w:val="24"/>
          <w:lang w:val="en-ZW"/>
        </w:rPr>
        <w:t>C</w:t>
      </w:r>
      <w:r w:rsidRPr="00302B96">
        <w:rPr>
          <w:rFonts w:ascii="Times New Roman" w:hAnsi="Times New Roman" w:cs="Times New Roman"/>
          <w:b/>
          <w:sz w:val="24"/>
          <w:szCs w:val="24"/>
          <w:lang w:val="en-ZW"/>
        </w:rPr>
        <w:t xml:space="preserve">hamber application </w:t>
      </w:r>
    </w:p>
    <w:p w:rsidR="005E39FA" w:rsidRDefault="005E39FA" w:rsidP="005E39FA">
      <w:pPr>
        <w:rPr>
          <w:rFonts w:ascii="Times New Roman" w:hAnsi="Times New Roman" w:cs="Times New Roman"/>
          <w:b/>
          <w:sz w:val="24"/>
          <w:szCs w:val="24"/>
          <w:lang w:val="en-ZW"/>
        </w:rPr>
      </w:pPr>
    </w:p>
    <w:p w:rsidR="005E39FA" w:rsidRPr="00AA24FA" w:rsidRDefault="005E39FA" w:rsidP="00AA24FA">
      <w:pPr>
        <w:pStyle w:val="NoSpacing"/>
        <w:rPr>
          <w:rFonts w:ascii="Times New Roman" w:hAnsi="Times New Roman" w:cs="Times New Roman"/>
          <w:sz w:val="24"/>
          <w:szCs w:val="24"/>
          <w:lang w:val="en-ZW"/>
        </w:rPr>
      </w:pPr>
      <w:r w:rsidRPr="00AA24FA">
        <w:rPr>
          <w:rFonts w:ascii="Times New Roman" w:hAnsi="Times New Roman" w:cs="Times New Roman"/>
          <w:i/>
          <w:sz w:val="24"/>
          <w:szCs w:val="24"/>
          <w:lang w:val="en-ZW"/>
        </w:rPr>
        <w:t xml:space="preserve">Ms P </w:t>
      </w:r>
      <w:proofErr w:type="spellStart"/>
      <w:r w:rsidRPr="00AA24FA">
        <w:rPr>
          <w:rFonts w:ascii="Times New Roman" w:hAnsi="Times New Roman" w:cs="Times New Roman"/>
          <w:i/>
          <w:sz w:val="24"/>
          <w:szCs w:val="24"/>
          <w:lang w:val="en-ZW"/>
        </w:rPr>
        <w:t>Dube</w:t>
      </w:r>
      <w:proofErr w:type="spellEnd"/>
      <w:r w:rsidR="00AA24FA">
        <w:rPr>
          <w:rFonts w:ascii="Times New Roman" w:hAnsi="Times New Roman" w:cs="Times New Roman"/>
          <w:i/>
          <w:sz w:val="24"/>
          <w:szCs w:val="24"/>
          <w:lang w:val="en-ZW"/>
        </w:rPr>
        <w:t>,</w:t>
      </w:r>
      <w:r w:rsidRPr="00AA24FA">
        <w:rPr>
          <w:rFonts w:ascii="Times New Roman" w:hAnsi="Times New Roman" w:cs="Times New Roman"/>
          <w:i/>
          <w:sz w:val="24"/>
          <w:szCs w:val="24"/>
          <w:lang w:val="en-ZW"/>
        </w:rPr>
        <w:t xml:space="preserve"> </w:t>
      </w:r>
      <w:r w:rsidR="00AA24FA">
        <w:rPr>
          <w:rFonts w:ascii="Times New Roman" w:hAnsi="Times New Roman" w:cs="Times New Roman"/>
          <w:sz w:val="24"/>
          <w:szCs w:val="24"/>
          <w:lang w:val="en-ZW"/>
        </w:rPr>
        <w:t>for the a</w:t>
      </w:r>
      <w:r w:rsidRPr="00AA24FA">
        <w:rPr>
          <w:rFonts w:ascii="Times New Roman" w:hAnsi="Times New Roman" w:cs="Times New Roman"/>
          <w:sz w:val="24"/>
          <w:szCs w:val="24"/>
          <w:lang w:val="en-ZW"/>
        </w:rPr>
        <w:t>pplicant</w:t>
      </w:r>
    </w:p>
    <w:p w:rsidR="005E39FA" w:rsidRPr="00AA24FA" w:rsidRDefault="005E39FA" w:rsidP="00AA24FA">
      <w:pPr>
        <w:pStyle w:val="NoSpacing"/>
        <w:rPr>
          <w:rFonts w:ascii="Times New Roman" w:hAnsi="Times New Roman" w:cs="Times New Roman"/>
          <w:sz w:val="24"/>
          <w:szCs w:val="24"/>
          <w:lang w:val="en-ZW"/>
        </w:rPr>
      </w:pPr>
      <w:r w:rsidRPr="00AA24FA">
        <w:rPr>
          <w:rFonts w:ascii="Times New Roman" w:hAnsi="Times New Roman" w:cs="Times New Roman"/>
          <w:i/>
          <w:sz w:val="24"/>
          <w:szCs w:val="24"/>
          <w:lang w:val="en-ZW"/>
        </w:rPr>
        <w:t xml:space="preserve">S </w:t>
      </w:r>
      <w:proofErr w:type="spellStart"/>
      <w:r w:rsidRPr="00AA24FA">
        <w:rPr>
          <w:rFonts w:ascii="Times New Roman" w:hAnsi="Times New Roman" w:cs="Times New Roman"/>
          <w:i/>
          <w:sz w:val="24"/>
          <w:szCs w:val="24"/>
          <w:lang w:val="en-ZW"/>
        </w:rPr>
        <w:t>Jukwa</w:t>
      </w:r>
      <w:proofErr w:type="spellEnd"/>
      <w:r w:rsidR="00AA24FA">
        <w:rPr>
          <w:rFonts w:ascii="Times New Roman" w:hAnsi="Times New Roman" w:cs="Times New Roman"/>
          <w:i/>
          <w:sz w:val="24"/>
          <w:szCs w:val="24"/>
          <w:lang w:val="en-ZW"/>
        </w:rPr>
        <w:t>,</w:t>
      </w:r>
      <w:r w:rsidRPr="00AA24FA">
        <w:rPr>
          <w:rFonts w:ascii="Times New Roman" w:hAnsi="Times New Roman" w:cs="Times New Roman"/>
          <w:i/>
          <w:sz w:val="24"/>
          <w:szCs w:val="24"/>
          <w:lang w:val="en-ZW"/>
        </w:rPr>
        <w:t xml:space="preserve"> </w:t>
      </w:r>
      <w:r w:rsidR="00AA24FA">
        <w:rPr>
          <w:rFonts w:ascii="Times New Roman" w:hAnsi="Times New Roman" w:cs="Times New Roman"/>
          <w:sz w:val="24"/>
          <w:szCs w:val="24"/>
          <w:lang w:val="en-ZW"/>
        </w:rPr>
        <w:t>for the r</w:t>
      </w:r>
      <w:r w:rsidRPr="00AA24FA">
        <w:rPr>
          <w:rFonts w:ascii="Times New Roman" w:hAnsi="Times New Roman" w:cs="Times New Roman"/>
          <w:sz w:val="24"/>
          <w:szCs w:val="24"/>
          <w:lang w:val="en-ZW"/>
        </w:rPr>
        <w:t>espondents</w:t>
      </w:r>
    </w:p>
    <w:p w:rsidR="005E39FA" w:rsidRDefault="005E39FA" w:rsidP="005E39FA">
      <w:pPr>
        <w:rPr>
          <w:rFonts w:ascii="Times New Roman" w:hAnsi="Times New Roman" w:cs="Times New Roman"/>
          <w:sz w:val="24"/>
          <w:szCs w:val="24"/>
          <w:lang w:val="en-ZW"/>
        </w:rPr>
      </w:pPr>
    </w:p>
    <w:p w:rsidR="005E39FA" w:rsidRPr="00302B96" w:rsidRDefault="005E39FA" w:rsidP="003A418F">
      <w:pPr>
        <w:spacing w:line="360" w:lineRule="auto"/>
        <w:ind w:firstLine="720"/>
        <w:rPr>
          <w:rFonts w:ascii="Times New Roman" w:hAnsi="Times New Roman" w:cs="Times New Roman"/>
          <w:sz w:val="24"/>
          <w:szCs w:val="24"/>
        </w:rPr>
      </w:pPr>
      <w:r w:rsidRPr="00302B96">
        <w:rPr>
          <w:rFonts w:ascii="Times New Roman" w:hAnsi="Times New Roman" w:cs="Times New Roman"/>
          <w:b/>
          <w:sz w:val="24"/>
          <w:szCs w:val="24"/>
          <w:lang w:val="en-ZW"/>
        </w:rPr>
        <w:t xml:space="preserve">NDUNA J: </w:t>
      </w:r>
      <w:r w:rsidRPr="00302B96">
        <w:rPr>
          <w:rFonts w:ascii="Times New Roman" w:hAnsi="Times New Roman" w:cs="Times New Roman"/>
          <w:sz w:val="24"/>
          <w:szCs w:val="24"/>
        </w:rPr>
        <w:t>The pres</w:t>
      </w:r>
      <w:r w:rsidR="0079212E">
        <w:rPr>
          <w:rFonts w:ascii="Times New Roman" w:hAnsi="Times New Roman" w:cs="Times New Roman"/>
          <w:sz w:val="24"/>
          <w:szCs w:val="24"/>
        </w:rPr>
        <w:t>ent proceedings arise from the a</w:t>
      </w:r>
      <w:r w:rsidRPr="00302B96">
        <w:rPr>
          <w:rFonts w:ascii="Times New Roman" w:hAnsi="Times New Roman" w:cs="Times New Roman"/>
          <w:sz w:val="24"/>
          <w:szCs w:val="24"/>
        </w:rPr>
        <w:t xml:space="preserve">pplicant’s failure to note an appeal within the prescribed </w:t>
      </w:r>
      <w:r w:rsidRPr="00302B96">
        <w:rPr>
          <w:rFonts w:ascii="Times New Roman" w:hAnsi="Times New Roman" w:cs="Times New Roman"/>
          <w:bCs/>
          <w:sz w:val="24"/>
          <w:szCs w:val="24"/>
        </w:rPr>
        <w:t>21-day period</w:t>
      </w:r>
      <w:r w:rsidRPr="00302B96">
        <w:rPr>
          <w:rFonts w:ascii="Times New Roman" w:hAnsi="Times New Roman" w:cs="Times New Roman"/>
          <w:sz w:val="24"/>
          <w:szCs w:val="24"/>
        </w:rPr>
        <w:t xml:space="preserve"> followin</w:t>
      </w:r>
      <w:r w:rsidR="0079212E">
        <w:rPr>
          <w:rFonts w:ascii="Times New Roman" w:hAnsi="Times New Roman" w:cs="Times New Roman"/>
          <w:sz w:val="24"/>
          <w:szCs w:val="24"/>
        </w:rPr>
        <w:t>g the Magistrate’s ruling. The a</w:t>
      </w:r>
      <w:r w:rsidRPr="00302B96">
        <w:rPr>
          <w:rFonts w:ascii="Times New Roman" w:hAnsi="Times New Roman" w:cs="Times New Roman"/>
          <w:sz w:val="24"/>
          <w:szCs w:val="24"/>
        </w:rPr>
        <w:t xml:space="preserve">pplicant now seeks </w:t>
      </w:r>
      <w:r w:rsidRPr="00302B96">
        <w:rPr>
          <w:rFonts w:ascii="Times New Roman" w:hAnsi="Times New Roman" w:cs="Times New Roman"/>
          <w:bCs/>
          <w:sz w:val="24"/>
          <w:szCs w:val="24"/>
        </w:rPr>
        <w:t>condonation</w:t>
      </w:r>
      <w:r w:rsidRPr="00302B96">
        <w:rPr>
          <w:rFonts w:ascii="Times New Roman" w:hAnsi="Times New Roman" w:cs="Times New Roman"/>
          <w:sz w:val="24"/>
          <w:szCs w:val="24"/>
        </w:rPr>
        <w:t xml:space="preserve"> for the late filing of his notice of appeal.</w:t>
      </w:r>
    </w:p>
    <w:p w:rsidR="000B62C6" w:rsidRPr="00302B96" w:rsidRDefault="000B62C6" w:rsidP="003A418F">
      <w:pPr>
        <w:spacing w:line="360" w:lineRule="auto"/>
        <w:rPr>
          <w:rFonts w:ascii="Times New Roman" w:hAnsi="Times New Roman" w:cs="Times New Roman"/>
          <w:b/>
          <w:sz w:val="24"/>
          <w:szCs w:val="24"/>
        </w:rPr>
      </w:pPr>
      <w:r w:rsidRPr="00302B96">
        <w:rPr>
          <w:rFonts w:ascii="Times New Roman" w:hAnsi="Times New Roman" w:cs="Times New Roman"/>
          <w:b/>
          <w:sz w:val="24"/>
          <w:szCs w:val="24"/>
        </w:rPr>
        <w:t>FACTUAL BACKGROUND</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 xml:space="preserve">This matter arises from allegations of unlawful assault perpetrated by members of the Zimbabwe Republic Police against the </w:t>
      </w:r>
      <w:r w:rsidR="0079212E">
        <w:rPr>
          <w:rFonts w:ascii="Times New Roman" w:hAnsi="Times New Roman" w:cs="Times New Roman"/>
          <w:bCs/>
          <w:sz w:val="24"/>
          <w:szCs w:val="24"/>
        </w:rPr>
        <w:t>a</w:t>
      </w:r>
      <w:r w:rsidRPr="00302B96">
        <w:rPr>
          <w:rFonts w:ascii="Times New Roman" w:hAnsi="Times New Roman" w:cs="Times New Roman"/>
          <w:bCs/>
          <w:sz w:val="24"/>
          <w:szCs w:val="24"/>
        </w:rPr>
        <w:t xml:space="preserve">pplicant, </w:t>
      </w:r>
      <w:proofErr w:type="spellStart"/>
      <w:r w:rsidRPr="00302B96">
        <w:rPr>
          <w:rFonts w:ascii="Times New Roman" w:hAnsi="Times New Roman" w:cs="Times New Roman"/>
          <w:bCs/>
          <w:sz w:val="24"/>
          <w:szCs w:val="24"/>
        </w:rPr>
        <w:t>Muwanikwa</w:t>
      </w:r>
      <w:proofErr w:type="spellEnd"/>
      <w:r w:rsidRPr="00302B96">
        <w:rPr>
          <w:rFonts w:ascii="Times New Roman" w:hAnsi="Times New Roman" w:cs="Times New Roman"/>
          <w:bCs/>
          <w:sz w:val="24"/>
          <w:szCs w:val="24"/>
        </w:rPr>
        <w:t xml:space="preserve"> </w:t>
      </w:r>
      <w:proofErr w:type="spellStart"/>
      <w:r w:rsidRPr="00302B96">
        <w:rPr>
          <w:rFonts w:ascii="Times New Roman" w:hAnsi="Times New Roman" w:cs="Times New Roman"/>
          <w:bCs/>
          <w:sz w:val="24"/>
          <w:szCs w:val="24"/>
        </w:rPr>
        <w:t>Kahari</w:t>
      </w:r>
      <w:proofErr w:type="spellEnd"/>
      <w:r w:rsidRPr="00302B96">
        <w:rPr>
          <w:rFonts w:ascii="Times New Roman" w:hAnsi="Times New Roman" w:cs="Times New Roman"/>
          <w:sz w:val="24"/>
          <w:szCs w:val="24"/>
        </w:rPr>
        <w:t xml:space="preserve">, during the period </w:t>
      </w:r>
      <w:r w:rsidRPr="00302B96">
        <w:rPr>
          <w:rFonts w:ascii="Times New Roman" w:hAnsi="Times New Roman" w:cs="Times New Roman"/>
          <w:bCs/>
          <w:sz w:val="24"/>
          <w:szCs w:val="24"/>
        </w:rPr>
        <w:t>4 to 6 October 2024</w:t>
      </w:r>
      <w:r w:rsidRPr="00302B96">
        <w:rPr>
          <w:rFonts w:ascii="Times New Roman" w:hAnsi="Times New Roman" w:cs="Times New Roman"/>
          <w:sz w:val="24"/>
          <w:szCs w:val="24"/>
        </w:rPr>
        <w:t xml:space="preserve">. The alleged assaults took place at the </w:t>
      </w:r>
      <w:r w:rsidRPr="00302B96">
        <w:rPr>
          <w:rFonts w:ascii="Times New Roman" w:hAnsi="Times New Roman" w:cs="Times New Roman"/>
          <w:bCs/>
          <w:sz w:val="24"/>
          <w:szCs w:val="24"/>
        </w:rPr>
        <w:t>CID Homicide offices</w:t>
      </w:r>
      <w:r w:rsidRPr="00302B96">
        <w:rPr>
          <w:rFonts w:ascii="Times New Roman" w:hAnsi="Times New Roman" w:cs="Times New Roman"/>
          <w:sz w:val="24"/>
          <w:szCs w:val="24"/>
        </w:rPr>
        <w:t xml:space="preserve"> in Bulawayo and subsequently at the </w:t>
      </w:r>
      <w:r w:rsidRPr="00302B96">
        <w:rPr>
          <w:rFonts w:ascii="Times New Roman" w:hAnsi="Times New Roman" w:cs="Times New Roman"/>
          <w:bCs/>
          <w:sz w:val="24"/>
          <w:szCs w:val="24"/>
        </w:rPr>
        <w:t>holding cells of Bulawayo Central Police Station</w:t>
      </w:r>
      <w:r w:rsidR="0079212E">
        <w:rPr>
          <w:rFonts w:ascii="Times New Roman" w:hAnsi="Times New Roman" w:cs="Times New Roman"/>
          <w:sz w:val="24"/>
          <w:szCs w:val="24"/>
        </w:rPr>
        <w:t>, following the a</w:t>
      </w:r>
      <w:r w:rsidRPr="00302B96">
        <w:rPr>
          <w:rFonts w:ascii="Times New Roman" w:hAnsi="Times New Roman" w:cs="Times New Roman"/>
          <w:sz w:val="24"/>
          <w:szCs w:val="24"/>
        </w:rPr>
        <w:t>pplicant’s being summoned for questioning in connection with a robbery investigation.</w:t>
      </w:r>
    </w:p>
    <w:p w:rsidR="000B62C6" w:rsidRPr="00302B96" w:rsidRDefault="000B62C6" w:rsidP="003A418F">
      <w:pPr>
        <w:spacing w:line="360" w:lineRule="auto"/>
        <w:rPr>
          <w:rFonts w:ascii="Times New Roman" w:hAnsi="Times New Roman" w:cs="Times New Roman"/>
          <w:bCs/>
          <w:sz w:val="24"/>
          <w:szCs w:val="24"/>
        </w:rPr>
      </w:pP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 xml:space="preserve">On </w:t>
      </w:r>
      <w:r w:rsidRPr="00302B96">
        <w:rPr>
          <w:rFonts w:ascii="Times New Roman" w:hAnsi="Times New Roman" w:cs="Times New Roman"/>
          <w:bCs/>
          <w:sz w:val="24"/>
          <w:szCs w:val="24"/>
        </w:rPr>
        <w:t>4 October 2024</w:t>
      </w:r>
      <w:r w:rsidR="0079212E">
        <w:rPr>
          <w:rFonts w:ascii="Times New Roman" w:hAnsi="Times New Roman" w:cs="Times New Roman"/>
          <w:sz w:val="24"/>
          <w:szCs w:val="24"/>
        </w:rPr>
        <w:t>, the a</w:t>
      </w:r>
      <w:r w:rsidRPr="00302B96">
        <w:rPr>
          <w:rFonts w:ascii="Times New Roman" w:hAnsi="Times New Roman" w:cs="Times New Roman"/>
          <w:sz w:val="24"/>
          <w:szCs w:val="24"/>
        </w:rPr>
        <w:t xml:space="preserve">pplicant was at his workplace, Safeguard Security, when he was </w:t>
      </w:r>
      <w:r w:rsidR="00A72254">
        <w:rPr>
          <w:rFonts w:ascii="Times New Roman" w:hAnsi="Times New Roman" w:cs="Times New Roman"/>
          <w:sz w:val="24"/>
          <w:szCs w:val="24"/>
        </w:rPr>
        <w:t xml:space="preserve">allegedly </w:t>
      </w:r>
      <w:r w:rsidRPr="00302B96">
        <w:rPr>
          <w:rFonts w:ascii="Times New Roman" w:hAnsi="Times New Roman" w:cs="Times New Roman"/>
          <w:sz w:val="24"/>
          <w:szCs w:val="24"/>
        </w:rPr>
        <w:t>approached by police officers who requested that he accompany them to the CID Homicide offices to assist with investigations relating to a robbery that had occurre</w:t>
      </w:r>
      <w:r w:rsidR="0079212E">
        <w:rPr>
          <w:rFonts w:ascii="Times New Roman" w:hAnsi="Times New Roman" w:cs="Times New Roman"/>
          <w:sz w:val="24"/>
          <w:szCs w:val="24"/>
        </w:rPr>
        <w:t xml:space="preserve">d at </w:t>
      </w:r>
      <w:proofErr w:type="spellStart"/>
      <w:r w:rsidR="0079212E">
        <w:rPr>
          <w:rFonts w:ascii="Times New Roman" w:hAnsi="Times New Roman" w:cs="Times New Roman"/>
          <w:sz w:val="24"/>
          <w:szCs w:val="24"/>
        </w:rPr>
        <w:t>Ecobank</w:t>
      </w:r>
      <w:proofErr w:type="spellEnd"/>
      <w:r w:rsidR="0079212E">
        <w:rPr>
          <w:rFonts w:ascii="Times New Roman" w:hAnsi="Times New Roman" w:cs="Times New Roman"/>
          <w:sz w:val="24"/>
          <w:szCs w:val="24"/>
        </w:rPr>
        <w:t>, Fife Street. The a</w:t>
      </w:r>
      <w:r w:rsidRPr="00302B96">
        <w:rPr>
          <w:rFonts w:ascii="Times New Roman" w:hAnsi="Times New Roman" w:cs="Times New Roman"/>
          <w:sz w:val="24"/>
          <w:szCs w:val="24"/>
        </w:rPr>
        <w:t>pplicant voluntarily complied with the request and was taken in for questioning.</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Upon a</w:t>
      </w:r>
      <w:r w:rsidR="0079212E">
        <w:rPr>
          <w:rFonts w:ascii="Times New Roman" w:hAnsi="Times New Roman" w:cs="Times New Roman"/>
          <w:sz w:val="24"/>
          <w:szCs w:val="24"/>
        </w:rPr>
        <w:t>rrival at the CID offices, the a</w:t>
      </w:r>
      <w:r w:rsidRPr="00302B96">
        <w:rPr>
          <w:rFonts w:ascii="Times New Roman" w:hAnsi="Times New Roman" w:cs="Times New Roman"/>
          <w:sz w:val="24"/>
          <w:szCs w:val="24"/>
        </w:rPr>
        <w:t>pplicant states he was interrogated about the robbery. During the interrogation, he alleges that he was subjected to repeated and severe assaults by four police officers whose identities were unknown to him. The assaults were allegedly carried out using a broken wooden table leg, with blows inflicted on his buttocks, lower limbs and feet while he was made to lie either on a woo</w:t>
      </w:r>
      <w:r w:rsidR="0079212E">
        <w:rPr>
          <w:rFonts w:ascii="Times New Roman" w:hAnsi="Times New Roman" w:cs="Times New Roman"/>
          <w:sz w:val="24"/>
          <w:szCs w:val="24"/>
        </w:rPr>
        <w:t>den bench or on the floor. The a</w:t>
      </w:r>
      <w:r w:rsidRPr="00302B96">
        <w:rPr>
          <w:rFonts w:ascii="Times New Roman" w:hAnsi="Times New Roman" w:cs="Times New Roman"/>
          <w:sz w:val="24"/>
          <w:szCs w:val="24"/>
        </w:rPr>
        <w:t xml:space="preserve">pplicant avers he was detained overnight on </w:t>
      </w:r>
      <w:r w:rsidRPr="00302B96">
        <w:rPr>
          <w:rFonts w:ascii="Times New Roman" w:hAnsi="Times New Roman" w:cs="Times New Roman"/>
          <w:bCs/>
          <w:sz w:val="24"/>
          <w:szCs w:val="24"/>
        </w:rPr>
        <w:t>4 and 5 October 2024</w:t>
      </w:r>
      <w:r w:rsidRPr="00302B96">
        <w:rPr>
          <w:rFonts w:ascii="Times New Roman" w:hAnsi="Times New Roman" w:cs="Times New Roman"/>
          <w:sz w:val="24"/>
          <w:szCs w:val="24"/>
        </w:rPr>
        <w:t>.</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 xml:space="preserve">On </w:t>
      </w:r>
      <w:r w:rsidRPr="00302B96">
        <w:rPr>
          <w:rFonts w:ascii="Times New Roman" w:hAnsi="Times New Roman" w:cs="Times New Roman"/>
          <w:bCs/>
          <w:sz w:val="24"/>
          <w:szCs w:val="24"/>
        </w:rPr>
        <w:t>6 October 2024</w:t>
      </w:r>
      <w:r w:rsidR="0079212E">
        <w:rPr>
          <w:rFonts w:ascii="Times New Roman" w:hAnsi="Times New Roman" w:cs="Times New Roman"/>
          <w:sz w:val="24"/>
          <w:szCs w:val="24"/>
        </w:rPr>
        <w:t>, the a</w:t>
      </w:r>
      <w:r w:rsidRPr="00302B96">
        <w:rPr>
          <w:rFonts w:ascii="Times New Roman" w:hAnsi="Times New Roman" w:cs="Times New Roman"/>
          <w:sz w:val="24"/>
          <w:szCs w:val="24"/>
        </w:rPr>
        <w:t xml:space="preserve">pplicant was allegedly further assaulted by the </w:t>
      </w:r>
      <w:r w:rsidR="0079212E">
        <w:rPr>
          <w:rFonts w:ascii="Times New Roman" w:hAnsi="Times New Roman" w:cs="Times New Roman"/>
          <w:bCs/>
          <w:sz w:val="24"/>
          <w:szCs w:val="24"/>
        </w:rPr>
        <w:t>1</w:t>
      </w:r>
      <w:r w:rsidR="0079212E" w:rsidRPr="0079212E">
        <w:rPr>
          <w:rFonts w:ascii="Times New Roman" w:hAnsi="Times New Roman" w:cs="Times New Roman"/>
          <w:bCs/>
          <w:sz w:val="24"/>
          <w:szCs w:val="24"/>
          <w:vertAlign w:val="superscript"/>
        </w:rPr>
        <w:t>st</w:t>
      </w:r>
      <w:r w:rsidR="0079212E">
        <w:rPr>
          <w:rFonts w:ascii="Times New Roman" w:hAnsi="Times New Roman" w:cs="Times New Roman"/>
          <w:bCs/>
          <w:sz w:val="24"/>
          <w:szCs w:val="24"/>
        </w:rPr>
        <w:t xml:space="preserve"> r</w:t>
      </w:r>
      <w:r w:rsidRPr="00302B96">
        <w:rPr>
          <w:rFonts w:ascii="Times New Roman" w:hAnsi="Times New Roman" w:cs="Times New Roman"/>
          <w:bCs/>
          <w:sz w:val="24"/>
          <w:szCs w:val="24"/>
        </w:rPr>
        <w:t>espond</w:t>
      </w:r>
      <w:r w:rsidR="00A72254">
        <w:rPr>
          <w:rFonts w:ascii="Times New Roman" w:hAnsi="Times New Roman" w:cs="Times New Roman"/>
          <w:bCs/>
          <w:sz w:val="24"/>
          <w:szCs w:val="24"/>
        </w:rPr>
        <w:t>ent</w:t>
      </w:r>
      <w:r w:rsidRPr="00302B96">
        <w:rPr>
          <w:rFonts w:ascii="Times New Roman" w:hAnsi="Times New Roman" w:cs="Times New Roman"/>
          <w:sz w:val="24"/>
          <w:szCs w:val="24"/>
        </w:rPr>
        <w:t>, using the same woo</w:t>
      </w:r>
      <w:r w:rsidR="00136703">
        <w:rPr>
          <w:rFonts w:ascii="Times New Roman" w:hAnsi="Times New Roman" w:cs="Times New Roman"/>
          <w:sz w:val="24"/>
          <w:szCs w:val="24"/>
        </w:rPr>
        <w:t>den table leg. Thereafter, the a</w:t>
      </w:r>
      <w:r w:rsidRPr="00302B96">
        <w:rPr>
          <w:rFonts w:ascii="Times New Roman" w:hAnsi="Times New Roman" w:cs="Times New Roman"/>
          <w:sz w:val="24"/>
          <w:szCs w:val="24"/>
        </w:rPr>
        <w:t xml:space="preserve">pplicant was released but was ordered to report daily to the police station for several days. During this period, he was allegedly detained from </w:t>
      </w:r>
      <w:r w:rsidRPr="00302B96">
        <w:rPr>
          <w:rFonts w:ascii="Times New Roman" w:hAnsi="Times New Roman" w:cs="Times New Roman"/>
          <w:bCs/>
          <w:sz w:val="24"/>
          <w:szCs w:val="24"/>
        </w:rPr>
        <w:t>8:00 a.m. to 4:30 p.m.</w:t>
      </w:r>
      <w:r w:rsidRPr="00302B96">
        <w:rPr>
          <w:rFonts w:ascii="Times New Roman" w:hAnsi="Times New Roman" w:cs="Times New Roman"/>
          <w:sz w:val="24"/>
          <w:szCs w:val="24"/>
        </w:rPr>
        <w:t xml:space="preserve"> each day without any charges being preferred against him.</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As a resul</w:t>
      </w:r>
      <w:r w:rsidR="00136703">
        <w:rPr>
          <w:rFonts w:ascii="Times New Roman" w:hAnsi="Times New Roman" w:cs="Times New Roman"/>
          <w:sz w:val="24"/>
          <w:szCs w:val="24"/>
        </w:rPr>
        <w:t>t of the alleged assaults, the a</w:t>
      </w:r>
      <w:r w:rsidRPr="00302B96">
        <w:rPr>
          <w:rFonts w:ascii="Times New Roman" w:hAnsi="Times New Roman" w:cs="Times New Roman"/>
          <w:sz w:val="24"/>
          <w:szCs w:val="24"/>
        </w:rPr>
        <w:t xml:space="preserve">pplicant sustained serious injuries, including a </w:t>
      </w:r>
      <w:r w:rsidRPr="00302B96">
        <w:rPr>
          <w:rFonts w:ascii="Times New Roman" w:hAnsi="Times New Roman" w:cs="Times New Roman"/>
          <w:bCs/>
          <w:sz w:val="24"/>
          <w:szCs w:val="24"/>
        </w:rPr>
        <w:t>fractured metatarsal in his left foot</w:t>
      </w:r>
      <w:r w:rsidRPr="00302B96">
        <w:rPr>
          <w:rFonts w:ascii="Times New Roman" w:hAnsi="Times New Roman" w:cs="Times New Roman"/>
          <w:sz w:val="24"/>
          <w:szCs w:val="24"/>
        </w:rPr>
        <w:t xml:space="preserve">, as well as bruising and swelling to his buttocks and lower limbs. His injuries impaired his mobility, necessitating the use of crutches and medical treatment, including an operation at United Bulawayo Hospitals between </w:t>
      </w:r>
      <w:r w:rsidRPr="00302B96">
        <w:rPr>
          <w:rFonts w:ascii="Times New Roman" w:hAnsi="Times New Roman" w:cs="Times New Roman"/>
          <w:bCs/>
          <w:sz w:val="24"/>
          <w:szCs w:val="24"/>
        </w:rPr>
        <w:t>23 and 25 November 2024</w:t>
      </w:r>
      <w:r w:rsidR="00136703">
        <w:rPr>
          <w:rFonts w:ascii="Times New Roman" w:hAnsi="Times New Roman" w:cs="Times New Roman"/>
          <w:sz w:val="24"/>
          <w:szCs w:val="24"/>
        </w:rPr>
        <w:t>. The a</w:t>
      </w:r>
      <w:r w:rsidRPr="00302B96">
        <w:rPr>
          <w:rFonts w:ascii="Times New Roman" w:hAnsi="Times New Roman" w:cs="Times New Roman"/>
          <w:sz w:val="24"/>
          <w:szCs w:val="24"/>
        </w:rPr>
        <w:t xml:space="preserve">pplicant reported the assaults at Bulawayo Central Police Station under reference number </w:t>
      </w:r>
      <w:r w:rsidRPr="00302B96">
        <w:rPr>
          <w:rFonts w:ascii="Times New Roman" w:hAnsi="Times New Roman" w:cs="Times New Roman"/>
          <w:bCs/>
          <w:sz w:val="24"/>
          <w:szCs w:val="24"/>
        </w:rPr>
        <w:t>IR7392/24</w:t>
      </w:r>
      <w:r w:rsidRPr="00302B96">
        <w:rPr>
          <w:rFonts w:ascii="Times New Roman" w:hAnsi="Times New Roman" w:cs="Times New Roman"/>
          <w:sz w:val="24"/>
          <w:szCs w:val="24"/>
        </w:rPr>
        <w:t>.</w:t>
      </w:r>
    </w:p>
    <w:p w:rsidR="000B62C6" w:rsidRPr="00302B96" w:rsidRDefault="000B62C6" w:rsidP="003A418F">
      <w:pPr>
        <w:spacing w:line="360" w:lineRule="auto"/>
        <w:rPr>
          <w:rFonts w:ascii="Times New Roman" w:hAnsi="Times New Roman" w:cs="Times New Roman"/>
          <w:b/>
          <w:bCs/>
          <w:sz w:val="24"/>
          <w:szCs w:val="24"/>
        </w:rPr>
      </w:pPr>
      <w:r w:rsidRPr="00302B96">
        <w:rPr>
          <w:rFonts w:ascii="Times New Roman" w:hAnsi="Times New Roman" w:cs="Times New Roman"/>
          <w:b/>
          <w:bCs/>
          <w:sz w:val="24"/>
          <w:szCs w:val="24"/>
        </w:rPr>
        <w:t>Magistrates’ Court Proceedings (BYOCC1234/25)</w:t>
      </w:r>
    </w:p>
    <w:p w:rsidR="000B62C6" w:rsidRPr="00302B96" w:rsidRDefault="00BC0628" w:rsidP="003A418F">
      <w:pPr>
        <w:spacing w:line="360" w:lineRule="auto"/>
        <w:ind w:firstLine="360"/>
        <w:rPr>
          <w:rFonts w:ascii="Times New Roman" w:hAnsi="Times New Roman" w:cs="Times New Roman"/>
          <w:sz w:val="24"/>
          <w:szCs w:val="24"/>
        </w:rPr>
      </w:pPr>
      <w:r>
        <w:rPr>
          <w:rFonts w:ascii="Times New Roman" w:hAnsi="Times New Roman" w:cs="Times New Roman"/>
          <w:sz w:val="24"/>
          <w:szCs w:val="24"/>
        </w:rPr>
        <w:t>The a</w:t>
      </w:r>
      <w:r w:rsidR="000B62C6" w:rsidRPr="00302B96">
        <w:rPr>
          <w:rFonts w:ascii="Times New Roman" w:hAnsi="Times New Roman" w:cs="Times New Roman"/>
          <w:sz w:val="24"/>
          <w:szCs w:val="24"/>
        </w:rPr>
        <w:t xml:space="preserve">pplicant commenced civil proceedings for damages by summons issued on </w:t>
      </w:r>
      <w:r w:rsidR="000B62C6" w:rsidRPr="00302B96">
        <w:rPr>
          <w:rFonts w:ascii="Times New Roman" w:hAnsi="Times New Roman" w:cs="Times New Roman"/>
          <w:bCs/>
          <w:sz w:val="24"/>
          <w:szCs w:val="24"/>
        </w:rPr>
        <w:t>15 May 2025</w:t>
      </w:r>
      <w:r w:rsidR="000B62C6" w:rsidRPr="00302B96">
        <w:rPr>
          <w:rFonts w:ascii="Times New Roman" w:hAnsi="Times New Roman" w:cs="Times New Roman"/>
          <w:sz w:val="24"/>
          <w:szCs w:val="24"/>
        </w:rPr>
        <w:t xml:space="preserve">, claiming a total of </w:t>
      </w:r>
      <w:r w:rsidR="000B62C6" w:rsidRPr="00302B96">
        <w:rPr>
          <w:rFonts w:ascii="Times New Roman" w:hAnsi="Times New Roman" w:cs="Times New Roman"/>
          <w:bCs/>
          <w:sz w:val="24"/>
          <w:szCs w:val="24"/>
        </w:rPr>
        <w:t>US$12,000.00</w:t>
      </w:r>
      <w:r w:rsidR="000B62C6" w:rsidRPr="00302B96">
        <w:rPr>
          <w:rFonts w:ascii="Times New Roman" w:hAnsi="Times New Roman" w:cs="Times New Roman"/>
          <w:sz w:val="24"/>
          <w:szCs w:val="24"/>
        </w:rPr>
        <w:t>, made up as follows:</w:t>
      </w:r>
    </w:p>
    <w:p w:rsidR="000B62C6" w:rsidRPr="00302B96" w:rsidRDefault="000B62C6" w:rsidP="003A418F">
      <w:pPr>
        <w:numPr>
          <w:ilvl w:val="0"/>
          <w:numId w:val="1"/>
        </w:numPr>
        <w:spacing w:line="360" w:lineRule="auto"/>
        <w:rPr>
          <w:rFonts w:ascii="Times New Roman" w:hAnsi="Times New Roman" w:cs="Times New Roman"/>
          <w:sz w:val="24"/>
          <w:szCs w:val="24"/>
        </w:rPr>
      </w:pPr>
      <w:r w:rsidRPr="00302B96">
        <w:rPr>
          <w:rFonts w:ascii="Times New Roman" w:hAnsi="Times New Roman" w:cs="Times New Roman"/>
          <w:bCs/>
          <w:sz w:val="24"/>
          <w:szCs w:val="24"/>
        </w:rPr>
        <w:t>US$2,000.00</w:t>
      </w:r>
      <w:r w:rsidRPr="00302B96">
        <w:rPr>
          <w:rFonts w:ascii="Times New Roman" w:hAnsi="Times New Roman" w:cs="Times New Roman"/>
          <w:sz w:val="24"/>
          <w:szCs w:val="24"/>
        </w:rPr>
        <w:t xml:space="preserve"> for past medical expenses,</w:t>
      </w:r>
    </w:p>
    <w:p w:rsidR="000B62C6" w:rsidRPr="00302B96" w:rsidRDefault="000B62C6" w:rsidP="003A418F">
      <w:pPr>
        <w:numPr>
          <w:ilvl w:val="0"/>
          <w:numId w:val="1"/>
        </w:numPr>
        <w:spacing w:line="360" w:lineRule="auto"/>
        <w:rPr>
          <w:rFonts w:ascii="Times New Roman" w:hAnsi="Times New Roman" w:cs="Times New Roman"/>
          <w:sz w:val="24"/>
          <w:szCs w:val="24"/>
        </w:rPr>
      </w:pPr>
      <w:r w:rsidRPr="00302B96">
        <w:rPr>
          <w:rFonts w:ascii="Times New Roman" w:hAnsi="Times New Roman" w:cs="Times New Roman"/>
          <w:bCs/>
          <w:sz w:val="24"/>
          <w:szCs w:val="24"/>
        </w:rPr>
        <w:t>US$6,000.00</w:t>
      </w:r>
      <w:r w:rsidRPr="00302B96">
        <w:rPr>
          <w:rFonts w:ascii="Times New Roman" w:hAnsi="Times New Roman" w:cs="Times New Roman"/>
          <w:sz w:val="24"/>
          <w:szCs w:val="24"/>
        </w:rPr>
        <w:t xml:space="preserve"> for pain and suffering, and</w:t>
      </w:r>
    </w:p>
    <w:p w:rsidR="000B62C6" w:rsidRPr="00302B96" w:rsidRDefault="000B62C6" w:rsidP="003A418F">
      <w:pPr>
        <w:numPr>
          <w:ilvl w:val="0"/>
          <w:numId w:val="1"/>
        </w:numPr>
        <w:spacing w:line="360" w:lineRule="auto"/>
        <w:rPr>
          <w:rFonts w:ascii="Times New Roman" w:hAnsi="Times New Roman" w:cs="Times New Roman"/>
          <w:sz w:val="24"/>
          <w:szCs w:val="24"/>
        </w:rPr>
      </w:pPr>
      <w:r w:rsidRPr="00302B96">
        <w:rPr>
          <w:rFonts w:ascii="Times New Roman" w:hAnsi="Times New Roman" w:cs="Times New Roman"/>
          <w:bCs/>
          <w:sz w:val="24"/>
          <w:szCs w:val="24"/>
        </w:rPr>
        <w:t>US$4,000.00</w:t>
      </w:r>
      <w:r w:rsidRPr="00302B96">
        <w:rPr>
          <w:rFonts w:ascii="Times New Roman" w:hAnsi="Times New Roman" w:cs="Times New Roman"/>
          <w:sz w:val="24"/>
          <w:szCs w:val="24"/>
        </w:rPr>
        <w:t xml:space="preserve"> for loss of amenities and disfigurement.</w:t>
      </w:r>
    </w:p>
    <w:p w:rsidR="000B62C6" w:rsidRPr="00302B96" w:rsidRDefault="000B62C6" w:rsidP="003A418F">
      <w:pPr>
        <w:spacing w:line="360" w:lineRule="auto"/>
        <w:ind w:firstLine="360"/>
        <w:rPr>
          <w:rFonts w:ascii="Times New Roman" w:hAnsi="Times New Roman" w:cs="Times New Roman"/>
          <w:sz w:val="24"/>
          <w:szCs w:val="24"/>
        </w:rPr>
      </w:pPr>
      <w:r w:rsidRPr="00302B96">
        <w:rPr>
          <w:rFonts w:ascii="Times New Roman" w:hAnsi="Times New Roman" w:cs="Times New Roman"/>
          <w:sz w:val="24"/>
          <w:szCs w:val="24"/>
        </w:rPr>
        <w:lastRenderedPageBreak/>
        <w:t xml:space="preserve">Service </w:t>
      </w:r>
      <w:r w:rsidR="00BC0628">
        <w:rPr>
          <w:rFonts w:ascii="Times New Roman" w:hAnsi="Times New Roman" w:cs="Times New Roman"/>
          <w:sz w:val="24"/>
          <w:szCs w:val="24"/>
        </w:rPr>
        <w:t>of summons was effected on the r</w:t>
      </w:r>
      <w:r w:rsidRPr="00302B96">
        <w:rPr>
          <w:rFonts w:ascii="Times New Roman" w:hAnsi="Times New Roman" w:cs="Times New Roman"/>
          <w:sz w:val="24"/>
          <w:szCs w:val="24"/>
        </w:rPr>
        <w:t xml:space="preserve">espondents between </w:t>
      </w:r>
      <w:r w:rsidRPr="00302B96">
        <w:rPr>
          <w:rFonts w:ascii="Times New Roman" w:hAnsi="Times New Roman" w:cs="Times New Roman"/>
          <w:bCs/>
          <w:sz w:val="24"/>
          <w:szCs w:val="24"/>
        </w:rPr>
        <w:t>20 and 23 May 2025</w:t>
      </w:r>
      <w:r w:rsidRPr="00302B96">
        <w:rPr>
          <w:rFonts w:ascii="Times New Roman" w:hAnsi="Times New Roman" w:cs="Times New Roman"/>
          <w:sz w:val="24"/>
          <w:szCs w:val="24"/>
        </w:rPr>
        <w:t>.</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 xml:space="preserve">On </w:t>
      </w:r>
      <w:r w:rsidRPr="00302B96">
        <w:rPr>
          <w:rFonts w:ascii="Times New Roman" w:hAnsi="Times New Roman" w:cs="Times New Roman"/>
          <w:bCs/>
          <w:sz w:val="24"/>
          <w:szCs w:val="24"/>
        </w:rPr>
        <w:t>3 June 2025</w:t>
      </w:r>
      <w:r w:rsidR="00BB081D">
        <w:rPr>
          <w:rFonts w:ascii="Times New Roman" w:hAnsi="Times New Roman" w:cs="Times New Roman"/>
          <w:sz w:val="24"/>
          <w:szCs w:val="24"/>
        </w:rPr>
        <w:t>, the r</w:t>
      </w:r>
      <w:r w:rsidRPr="00302B96">
        <w:rPr>
          <w:rFonts w:ascii="Times New Roman" w:hAnsi="Times New Roman" w:cs="Times New Roman"/>
          <w:sz w:val="24"/>
          <w:szCs w:val="24"/>
        </w:rPr>
        <w:t xml:space="preserve">espondents entered appearance to defend and subsequently filed a </w:t>
      </w:r>
      <w:r w:rsidRPr="00302B96">
        <w:rPr>
          <w:rFonts w:ascii="Times New Roman" w:hAnsi="Times New Roman" w:cs="Times New Roman"/>
          <w:bCs/>
          <w:sz w:val="24"/>
          <w:szCs w:val="24"/>
        </w:rPr>
        <w:t>Special Plea</w:t>
      </w:r>
      <w:r w:rsidR="00BB081D">
        <w:rPr>
          <w:rFonts w:ascii="Times New Roman" w:hAnsi="Times New Roman" w:cs="Times New Roman"/>
          <w:sz w:val="24"/>
          <w:szCs w:val="24"/>
        </w:rPr>
        <w:t>, contending that the a</w:t>
      </w:r>
      <w:r w:rsidRPr="00302B96">
        <w:rPr>
          <w:rFonts w:ascii="Times New Roman" w:hAnsi="Times New Roman" w:cs="Times New Roman"/>
          <w:sz w:val="24"/>
          <w:szCs w:val="24"/>
        </w:rPr>
        <w:t xml:space="preserve">pplicant had failed to give “adequate notice” in terms of </w:t>
      </w:r>
      <w:r w:rsidRPr="00302B96">
        <w:rPr>
          <w:rFonts w:ascii="Times New Roman" w:hAnsi="Times New Roman" w:cs="Times New Roman"/>
          <w:bCs/>
          <w:sz w:val="24"/>
          <w:szCs w:val="24"/>
        </w:rPr>
        <w:t>section 6(1) of the State Liabilities Act</w:t>
      </w:r>
      <w:r w:rsidRPr="00302B96">
        <w:rPr>
          <w:rFonts w:ascii="Times New Roman" w:hAnsi="Times New Roman" w:cs="Times New Roman"/>
          <w:sz w:val="24"/>
          <w:szCs w:val="24"/>
        </w:rPr>
        <w:t>, which requires that at least 60 days’ written notice be given prior to the institution of</w:t>
      </w:r>
      <w:r w:rsidR="00BB081D">
        <w:rPr>
          <w:rFonts w:ascii="Times New Roman" w:hAnsi="Times New Roman" w:cs="Times New Roman"/>
          <w:sz w:val="24"/>
          <w:szCs w:val="24"/>
        </w:rPr>
        <w:t xml:space="preserve"> legal proceedings against the s</w:t>
      </w:r>
      <w:r w:rsidRPr="00302B96">
        <w:rPr>
          <w:rFonts w:ascii="Times New Roman" w:hAnsi="Times New Roman" w:cs="Times New Roman"/>
          <w:sz w:val="24"/>
          <w:szCs w:val="24"/>
        </w:rPr>
        <w:t>tate.</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 xml:space="preserve">The </w:t>
      </w:r>
      <w:r w:rsidR="00BB081D">
        <w:rPr>
          <w:rFonts w:ascii="Times New Roman" w:hAnsi="Times New Roman" w:cs="Times New Roman"/>
          <w:sz w:val="24"/>
          <w:szCs w:val="24"/>
        </w:rPr>
        <w:t>a</w:t>
      </w:r>
      <w:r w:rsidR="00A72254">
        <w:rPr>
          <w:rFonts w:ascii="Times New Roman" w:hAnsi="Times New Roman" w:cs="Times New Roman"/>
          <w:sz w:val="24"/>
          <w:szCs w:val="24"/>
        </w:rPr>
        <w:t xml:space="preserve">pplicant avers that the </w:t>
      </w:r>
      <w:r w:rsidRPr="00302B96">
        <w:rPr>
          <w:rFonts w:ascii="Times New Roman" w:hAnsi="Times New Roman" w:cs="Times New Roman"/>
          <w:sz w:val="24"/>
          <w:szCs w:val="24"/>
        </w:rPr>
        <w:t xml:space="preserve">Special Plea did not specify in what respect the notice was allegedly inadequate, nor did it expressly articulate the relief sought. On </w:t>
      </w:r>
      <w:r w:rsidRPr="00302B96">
        <w:rPr>
          <w:rFonts w:ascii="Times New Roman" w:hAnsi="Times New Roman" w:cs="Times New Roman"/>
          <w:bCs/>
          <w:sz w:val="24"/>
          <w:szCs w:val="24"/>
        </w:rPr>
        <w:t>11 June 2025</w:t>
      </w:r>
      <w:r w:rsidR="00BB081D">
        <w:rPr>
          <w:rFonts w:ascii="Times New Roman" w:hAnsi="Times New Roman" w:cs="Times New Roman"/>
          <w:sz w:val="24"/>
          <w:szCs w:val="24"/>
        </w:rPr>
        <w:t>, the a</w:t>
      </w:r>
      <w:r w:rsidRPr="00302B96">
        <w:rPr>
          <w:rFonts w:ascii="Times New Roman" w:hAnsi="Times New Roman" w:cs="Times New Roman"/>
          <w:sz w:val="24"/>
          <w:szCs w:val="24"/>
        </w:rPr>
        <w:t xml:space="preserve">pplicant filed a response wherein he contended that the Special Plea was </w:t>
      </w:r>
      <w:r w:rsidRPr="00302B96">
        <w:rPr>
          <w:rFonts w:ascii="Times New Roman" w:hAnsi="Times New Roman" w:cs="Times New Roman"/>
          <w:bCs/>
          <w:sz w:val="24"/>
          <w:szCs w:val="24"/>
        </w:rPr>
        <w:t>vague and embarrassing</w:t>
      </w:r>
      <w:r w:rsidRPr="00302B96">
        <w:rPr>
          <w:rFonts w:ascii="Times New Roman" w:hAnsi="Times New Roman" w:cs="Times New Roman"/>
          <w:sz w:val="24"/>
          <w:szCs w:val="24"/>
        </w:rPr>
        <w:t xml:space="preserve"> and ought to be struc</w:t>
      </w:r>
      <w:r w:rsidR="00BB081D">
        <w:rPr>
          <w:rFonts w:ascii="Times New Roman" w:hAnsi="Times New Roman" w:cs="Times New Roman"/>
          <w:sz w:val="24"/>
          <w:szCs w:val="24"/>
        </w:rPr>
        <w:t>k out. In the alternative, the a</w:t>
      </w:r>
      <w:r w:rsidRPr="00302B96">
        <w:rPr>
          <w:rFonts w:ascii="Times New Roman" w:hAnsi="Times New Roman" w:cs="Times New Roman"/>
          <w:sz w:val="24"/>
          <w:szCs w:val="24"/>
        </w:rPr>
        <w:t xml:space="preserve">pplicant sought </w:t>
      </w:r>
      <w:r w:rsidRPr="00302B96">
        <w:rPr>
          <w:rFonts w:ascii="Times New Roman" w:hAnsi="Times New Roman" w:cs="Times New Roman"/>
          <w:bCs/>
          <w:sz w:val="24"/>
          <w:szCs w:val="24"/>
        </w:rPr>
        <w:t>condonation</w:t>
      </w:r>
      <w:r w:rsidRPr="00302B96">
        <w:rPr>
          <w:rFonts w:ascii="Times New Roman" w:hAnsi="Times New Roman" w:cs="Times New Roman"/>
          <w:sz w:val="24"/>
          <w:szCs w:val="24"/>
        </w:rPr>
        <w:t xml:space="preserve"> in terms of </w:t>
      </w:r>
      <w:r w:rsidRPr="00302B96">
        <w:rPr>
          <w:rFonts w:ascii="Times New Roman" w:hAnsi="Times New Roman" w:cs="Times New Roman"/>
          <w:bCs/>
          <w:sz w:val="24"/>
          <w:szCs w:val="24"/>
        </w:rPr>
        <w:t>section 6(3)</w:t>
      </w:r>
      <w:r w:rsidR="00BB081D">
        <w:rPr>
          <w:rFonts w:ascii="Times New Roman" w:hAnsi="Times New Roman" w:cs="Times New Roman"/>
          <w:sz w:val="24"/>
          <w:szCs w:val="24"/>
        </w:rPr>
        <w:t xml:space="preserve"> of the</w:t>
      </w:r>
      <w:r w:rsidR="00A72254">
        <w:rPr>
          <w:rFonts w:ascii="Times New Roman" w:hAnsi="Times New Roman" w:cs="Times New Roman"/>
          <w:sz w:val="24"/>
          <w:szCs w:val="24"/>
        </w:rPr>
        <w:t xml:space="preserve"> State Liabilities </w:t>
      </w:r>
      <w:r w:rsidRPr="00302B96">
        <w:rPr>
          <w:rFonts w:ascii="Times New Roman" w:hAnsi="Times New Roman" w:cs="Times New Roman"/>
          <w:sz w:val="24"/>
          <w:szCs w:val="24"/>
        </w:rPr>
        <w:t>Act, arguing that there had been substantial compliance with the statu</w:t>
      </w:r>
      <w:r w:rsidR="00BB081D">
        <w:rPr>
          <w:rFonts w:ascii="Times New Roman" w:hAnsi="Times New Roman" w:cs="Times New Roman"/>
          <w:sz w:val="24"/>
          <w:szCs w:val="24"/>
        </w:rPr>
        <w:t>tory requirements and that the r</w:t>
      </w:r>
      <w:r w:rsidRPr="00302B96">
        <w:rPr>
          <w:rFonts w:ascii="Times New Roman" w:hAnsi="Times New Roman" w:cs="Times New Roman"/>
          <w:sz w:val="24"/>
          <w:szCs w:val="24"/>
        </w:rPr>
        <w:t>espondents had suffered no prejudice.</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 xml:space="preserve">The Special Plea was heard on </w:t>
      </w:r>
      <w:r w:rsidRPr="00302B96">
        <w:rPr>
          <w:rFonts w:ascii="Times New Roman" w:hAnsi="Times New Roman" w:cs="Times New Roman"/>
          <w:bCs/>
          <w:sz w:val="24"/>
          <w:szCs w:val="24"/>
        </w:rPr>
        <w:t>18 June 2025</w:t>
      </w:r>
      <w:r w:rsidRPr="00302B96">
        <w:rPr>
          <w:rFonts w:ascii="Times New Roman" w:hAnsi="Times New Roman" w:cs="Times New Roman"/>
          <w:sz w:val="24"/>
          <w:szCs w:val="24"/>
        </w:rPr>
        <w:t xml:space="preserve"> </w:t>
      </w:r>
      <w:r w:rsidR="007543A6">
        <w:rPr>
          <w:rFonts w:ascii="Times New Roman" w:hAnsi="Times New Roman" w:cs="Times New Roman"/>
          <w:sz w:val="24"/>
          <w:szCs w:val="24"/>
        </w:rPr>
        <w:t>before the trial M</w:t>
      </w:r>
      <w:r w:rsidR="00C4095A">
        <w:rPr>
          <w:rFonts w:ascii="Times New Roman" w:hAnsi="Times New Roman" w:cs="Times New Roman"/>
          <w:sz w:val="24"/>
          <w:szCs w:val="24"/>
        </w:rPr>
        <w:t>agistrate</w:t>
      </w:r>
      <w:r w:rsidRPr="00302B96">
        <w:rPr>
          <w:rFonts w:ascii="Times New Roman" w:hAnsi="Times New Roman" w:cs="Times New Roman"/>
          <w:sz w:val="24"/>
          <w:szCs w:val="24"/>
        </w:rPr>
        <w:t xml:space="preserve"> who reserved judgment. Although the ruling was dated </w:t>
      </w:r>
      <w:r w:rsidRPr="00302B96">
        <w:rPr>
          <w:rFonts w:ascii="Times New Roman" w:hAnsi="Times New Roman" w:cs="Times New Roman"/>
          <w:bCs/>
          <w:sz w:val="24"/>
          <w:szCs w:val="24"/>
        </w:rPr>
        <w:t>7 July 2025</w:t>
      </w:r>
      <w:r w:rsidR="007543A6">
        <w:rPr>
          <w:rFonts w:ascii="Times New Roman" w:hAnsi="Times New Roman" w:cs="Times New Roman"/>
          <w:sz w:val="24"/>
          <w:szCs w:val="24"/>
        </w:rPr>
        <w:t>, it was only released to the a</w:t>
      </w:r>
      <w:r w:rsidRPr="00302B96">
        <w:rPr>
          <w:rFonts w:ascii="Times New Roman" w:hAnsi="Times New Roman" w:cs="Times New Roman"/>
          <w:sz w:val="24"/>
          <w:szCs w:val="24"/>
        </w:rPr>
        <w:t xml:space="preserve">pplicant’s legal practitioners on </w:t>
      </w:r>
      <w:r w:rsidRPr="00302B96">
        <w:rPr>
          <w:rFonts w:ascii="Times New Roman" w:hAnsi="Times New Roman" w:cs="Times New Roman"/>
          <w:bCs/>
          <w:sz w:val="24"/>
          <w:szCs w:val="24"/>
        </w:rPr>
        <w:t>30 July 2025</w:t>
      </w:r>
      <w:r w:rsidRPr="00302B96">
        <w:rPr>
          <w:rFonts w:ascii="Times New Roman" w:hAnsi="Times New Roman" w:cs="Times New Roman"/>
          <w:sz w:val="24"/>
          <w:szCs w:val="24"/>
        </w:rPr>
        <w:t>, following several follow-ups. In the ruling, the Magistrate upheld the</w:t>
      </w:r>
      <w:r w:rsidR="007543A6">
        <w:rPr>
          <w:rFonts w:ascii="Times New Roman" w:hAnsi="Times New Roman" w:cs="Times New Roman"/>
          <w:sz w:val="24"/>
          <w:szCs w:val="24"/>
        </w:rPr>
        <w:t xml:space="preserve"> Special Plea and declared the a</w:t>
      </w:r>
      <w:r w:rsidRPr="00302B96">
        <w:rPr>
          <w:rFonts w:ascii="Times New Roman" w:hAnsi="Times New Roman" w:cs="Times New Roman"/>
          <w:sz w:val="24"/>
          <w:szCs w:val="24"/>
        </w:rPr>
        <w:t xml:space="preserve">pplicant’s summons a </w:t>
      </w:r>
      <w:r w:rsidRPr="00302B96">
        <w:rPr>
          <w:rFonts w:ascii="Times New Roman" w:hAnsi="Times New Roman" w:cs="Times New Roman"/>
          <w:bCs/>
          <w:sz w:val="24"/>
          <w:szCs w:val="24"/>
        </w:rPr>
        <w:t>legal nullity</w:t>
      </w:r>
      <w:r w:rsidRPr="00302B96">
        <w:rPr>
          <w:rFonts w:ascii="Times New Roman" w:hAnsi="Times New Roman" w:cs="Times New Roman"/>
          <w:sz w:val="24"/>
          <w:szCs w:val="24"/>
        </w:rPr>
        <w:t xml:space="preserve"> on the basis that they had been issued before the expiry of the 60-day notice period. The matter was consequently removed from the roll. </w:t>
      </w:r>
    </w:p>
    <w:p w:rsidR="000B62C6" w:rsidRPr="00302B96" w:rsidRDefault="007543A6" w:rsidP="003A418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a</w:t>
      </w:r>
      <w:r w:rsidR="000B62C6" w:rsidRPr="00302B96">
        <w:rPr>
          <w:rFonts w:ascii="Times New Roman" w:hAnsi="Times New Roman" w:cs="Times New Roman"/>
          <w:sz w:val="24"/>
          <w:szCs w:val="24"/>
        </w:rPr>
        <w:t xml:space="preserve">pplicant now seeks </w:t>
      </w:r>
      <w:r w:rsidR="000B62C6" w:rsidRPr="00302B96">
        <w:rPr>
          <w:rFonts w:ascii="Times New Roman" w:hAnsi="Times New Roman" w:cs="Times New Roman"/>
          <w:bCs/>
          <w:sz w:val="24"/>
          <w:szCs w:val="24"/>
        </w:rPr>
        <w:t>condonation</w:t>
      </w:r>
      <w:r w:rsidR="000B62C6" w:rsidRPr="00302B96">
        <w:rPr>
          <w:rFonts w:ascii="Times New Roman" w:hAnsi="Times New Roman" w:cs="Times New Roman"/>
          <w:sz w:val="24"/>
          <w:szCs w:val="24"/>
        </w:rPr>
        <w:t xml:space="preserve"> for the late filing of his notice of appeal.</w:t>
      </w:r>
    </w:p>
    <w:p w:rsidR="000B62C6" w:rsidRPr="00302B96" w:rsidRDefault="007543A6" w:rsidP="003A418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a</w:t>
      </w:r>
      <w:r w:rsidR="000B62C6" w:rsidRPr="00302B96">
        <w:rPr>
          <w:rFonts w:ascii="Times New Roman" w:hAnsi="Times New Roman" w:cs="Times New Roman"/>
          <w:sz w:val="24"/>
          <w:szCs w:val="24"/>
        </w:rPr>
        <w:t xml:space="preserve">pplicant explains that although the ruling was dated </w:t>
      </w:r>
      <w:r w:rsidR="000B62C6" w:rsidRPr="00302B96">
        <w:rPr>
          <w:rFonts w:ascii="Times New Roman" w:hAnsi="Times New Roman" w:cs="Times New Roman"/>
          <w:bCs/>
          <w:sz w:val="24"/>
          <w:szCs w:val="24"/>
        </w:rPr>
        <w:t>7 July 2025</w:t>
      </w:r>
      <w:r w:rsidR="000B62C6" w:rsidRPr="00302B96">
        <w:rPr>
          <w:rFonts w:ascii="Times New Roman" w:hAnsi="Times New Roman" w:cs="Times New Roman"/>
          <w:sz w:val="24"/>
          <w:szCs w:val="24"/>
        </w:rPr>
        <w:t xml:space="preserve">, it was only uplifted on </w:t>
      </w:r>
      <w:r w:rsidR="000B62C6" w:rsidRPr="00302B96">
        <w:rPr>
          <w:rFonts w:ascii="Times New Roman" w:hAnsi="Times New Roman" w:cs="Times New Roman"/>
          <w:bCs/>
          <w:sz w:val="24"/>
          <w:szCs w:val="24"/>
        </w:rPr>
        <w:t>30 July 2025</w:t>
      </w:r>
      <w:r w:rsidR="000B62C6" w:rsidRPr="00302B96">
        <w:rPr>
          <w:rFonts w:ascii="Times New Roman" w:hAnsi="Times New Roman" w:cs="Times New Roman"/>
          <w:sz w:val="24"/>
          <w:szCs w:val="24"/>
        </w:rPr>
        <w:t xml:space="preserve"> after repeated follow-ups, during which time he was informed that the Magistrate was on leave. On </w:t>
      </w:r>
      <w:r w:rsidR="000B62C6" w:rsidRPr="00302B96">
        <w:rPr>
          <w:rFonts w:ascii="Times New Roman" w:hAnsi="Times New Roman" w:cs="Times New Roman"/>
          <w:bCs/>
          <w:sz w:val="24"/>
          <w:szCs w:val="24"/>
        </w:rPr>
        <w:t>31 July 2025</w:t>
      </w:r>
      <w:r>
        <w:rPr>
          <w:rFonts w:ascii="Times New Roman" w:hAnsi="Times New Roman" w:cs="Times New Roman"/>
          <w:sz w:val="24"/>
          <w:szCs w:val="24"/>
        </w:rPr>
        <w:t>, the a</w:t>
      </w:r>
      <w:r w:rsidR="000B62C6" w:rsidRPr="00302B96">
        <w:rPr>
          <w:rFonts w:ascii="Times New Roman" w:hAnsi="Times New Roman" w:cs="Times New Roman"/>
          <w:sz w:val="24"/>
          <w:szCs w:val="24"/>
        </w:rPr>
        <w:t xml:space="preserve">pplicant requested the transcribed record of proceedings in order to prepare comprehensive grounds of appeal. The record, although date-stamped </w:t>
      </w:r>
      <w:r w:rsidR="000B62C6" w:rsidRPr="00302B96">
        <w:rPr>
          <w:rFonts w:ascii="Times New Roman" w:hAnsi="Times New Roman" w:cs="Times New Roman"/>
          <w:bCs/>
          <w:sz w:val="24"/>
          <w:szCs w:val="24"/>
        </w:rPr>
        <w:t>26 August 2025</w:t>
      </w:r>
      <w:r w:rsidR="000B62C6" w:rsidRPr="00302B96">
        <w:rPr>
          <w:rFonts w:ascii="Times New Roman" w:hAnsi="Times New Roman" w:cs="Times New Roman"/>
          <w:sz w:val="24"/>
          <w:szCs w:val="24"/>
        </w:rPr>
        <w:t xml:space="preserve">, was only released on </w:t>
      </w:r>
      <w:r w:rsidR="000B62C6" w:rsidRPr="00302B96">
        <w:rPr>
          <w:rFonts w:ascii="Times New Roman" w:hAnsi="Times New Roman" w:cs="Times New Roman"/>
          <w:bCs/>
          <w:sz w:val="24"/>
          <w:szCs w:val="24"/>
        </w:rPr>
        <w:t>1 September 2025</w:t>
      </w:r>
      <w:r w:rsidR="000B62C6" w:rsidRPr="00302B96">
        <w:rPr>
          <w:rFonts w:ascii="Times New Roman" w:hAnsi="Times New Roman" w:cs="Times New Roman"/>
          <w:sz w:val="24"/>
          <w:szCs w:val="24"/>
        </w:rPr>
        <w:t xml:space="preserve">. The present application for condonation was eventually filed on </w:t>
      </w:r>
      <w:r w:rsidR="000B62C6" w:rsidRPr="00302B96">
        <w:rPr>
          <w:rFonts w:ascii="Times New Roman" w:hAnsi="Times New Roman" w:cs="Times New Roman"/>
          <w:bCs/>
          <w:sz w:val="24"/>
          <w:szCs w:val="24"/>
        </w:rPr>
        <w:t>16 September 2025</w:t>
      </w:r>
      <w:r w:rsidR="000B62C6" w:rsidRPr="00302B96">
        <w:rPr>
          <w:rFonts w:ascii="Times New Roman" w:hAnsi="Times New Roman" w:cs="Times New Roman"/>
          <w:sz w:val="24"/>
          <w:szCs w:val="24"/>
        </w:rPr>
        <w:t>.</w:t>
      </w:r>
    </w:p>
    <w:p w:rsidR="000B62C6" w:rsidRPr="00302B96" w:rsidRDefault="007543A6" w:rsidP="003A418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a</w:t>
      </w:r>
      <w:r w:rsidR="000B62C6" w:rsidRPr="00302B96">
        <w:rPr>
          <w:rFonts w:ascii="Times New Roman" w:hAnsi="Times New Roman" w:cs="Times New Roman"/>
          <w:sz w:val="24"/>
          <w:szCs w:val="24"/>
        </w:rPr>
        <w:t xml:space="preserve">pplicant contends that he has </w:t>
      </w:r>
      <w:r w:rsidR="000B62C6" w:rsidRPr="00302B96">
        <w:rPr>
          <w:rFonts w:ascii="Times New Roman" w:hAnsi="Times New Roman" w:cs="Times New Roman"/>
          <w:bCs/>
          <w:sz w:val="24"/>
          <w:szCs w:val="24"/>
        </w:rPr>
        <w:t>strong prospects of success on appeal</w:t>
      </w:r>
      <w:r w:rsidR="000B62C6" w:rsidRPr="00302B96">
        <w:rPr>
          <w:rFonts w:ascii="Times New Roman" w:hAnsi="Times New Roman" w:cs="Times New Roman"/>
          <w:sz w:val="24"/>
          <w:szCs w:val="24"/>
        </w:rPr>
        <w:t>, arguing that the Magistrate erred in upholding a vague and defective Special Plea, in relying on submissions raised for</w:t>
      </w:r>
      <w:r>
        <w:rPr>
          <w:rFonts w:ascii="Times New Roman" w:hAnsi="Times New Roman" w:cs="Times New Roman"/>
          <w:sz w:val="24"/>
          <w:szCs w:val="24"/>
        </w:rPr>
        <w:t xml:space="preserve"> the first time in the r</w:t>
      </w:r>
      <w:r w:rsidR="000B62C6" w:rsidRPr="00302B96">
        <w:rPr>
          <w:rFonts w:ascii="Times New Roman" w:hAnsi="Times New Roman" w:cs="Times New Roman"/>
          <w:sz w:val="24"/>
          <w:szCs w:val="24"/>
        </w:rPr>
        <w:t xml:space="preserve">espondents’ heads of argument, and in failing to consider condonation under </w:t>
      </w:r>
      <w:r w:rsidR="000B62C6" w:rsidRPr="00302B96">
        <w:rPr>
          <w:rFonts w:ascii="Times New Roman" w:hAnsi="Times New Roman" w:cs="Times New Roman"/>
          <w:bCs/>
          <w:sz w:val="24"/>
          <w:szCs w:val="24"/>
        </w:rPr>
        <w:t>section 6(3)</w:t>
      </w:r>
      <w:r w:rsidR="000B62C6" w:rsidRPr="00302B96">
        <w:rPr>
          <w:rFonts w:ascii="Times New Roman" w:hAnsi="Times New Roman" w:cs="Times New Roman"/>
          <w:sz w:val="24"/>
          <w:szCs w:val="24"/>
        </w:rPr>
        <w:t xml:space="preserve"> despite substantial compliance and the absence of prejudice.</w:t>
      </w:r>
    </w:p>
    <w:p w:rsidR="000B62C6" w:rsidRPr="00302B96" w:rsidRDefault="007543A6" w:rsidP="003A418F">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w:t>
      </w:r>
      <w:r w:rsidR="000B62C6" w:rsidRPr="00302B96">
        <w:rPr>
          <w:rFonts w:ascii="Times New Roman" w:hAnsi="Times New Roman" w:cs="Times New Roman"/>
          <w:sz w:val="24"/>
          <w:szCs w:val="24"/>
        </w:rPr>
        <w:t xml:space="preserve">espondents oppose the application, asserting that the delay is excessive and inadequately explained. They further contend that the intended appeal lacks prospects of success on the basis that the 60-day notice requirement under section 6(1) is </w:t>
      </w:r>
      <w:r w:rsidR="000B62C6" w:rsidRPr="00302B96">
        <w:rPr>
          <w:rFonts w:ascii="Times New Roman" w:hAnsi="Times New Roman" w:cs="Times New Roman"/>
          <w:bCs/>
          <w:sz w:val="24"/>
          <w:szCs w:val="24"/>
        </w:rPr>
        <w:t>peremptory</w:t>
      </w:r>
      <w:r w:rsidR="000B62C6" w:rsidRPr="00302B96">
        <w:rPr>
          <w:rFonts w:ascii="Times New Roman" w:hAnsi="Times New Roman" w:cs="Times New Roman"/>
          <w:sz w:val="24"/>
          <w:szCs w:val="24"/>
        </w:rPr>
        <w:t>, and that non-compliance renders the summons a nullity.</w:t>
      </w:r>
    </w:p>
    <w:p w:rsidR="000B62C6" w:rsidRPr="00302B96" w:rsidRDefault="000B62C6" w:rsidP="003A418F">
      <w:pPr>
        <w:spacing w:line="360" w:lineRule="auto"/>
        <w:rPr>
          <w:rFonts w:ascii="Times New Roman" w:hAnsi="Times New Roman" w:cs="Times New Roman"/>
          <w:b/>
          <w:sz w:val="24"/>
          <w:szCs w:val="24"/>
          <w:lang w:val="en-ZW"/>
        </w:rPr>
      </w:pPr>
      <w:r w:rsidRPr="00302B96">
        <w:rPr>
          <w:rFonts w:ascii="Times New Roman" w:hAnsi="Times New Roman" w:cs="Times New Roman"/>
          <w:b/>
          <w:sz w:val="24"/>
          <w:szCs w:val="24"/>
          <w:lang w:val="en-ZW"/>
        </w:rPr>
        <w:t xml:space="preserve">ISSUE FOR DETERMINATION </w:t>
      </w:r>
    </w:p>
    <w:p w:rsidR="000B62C6" w:rsidRPr="00302B96" w:rsidRDefault="000B62C6" w:rsidP="003A418F">
      <w:pPr>
        <w:numPr>
          <w:ilvl w:val="0"/>
          <w:numId w:val="2"/>
        </w:numPr>
        <w:spacing w:line="360" w:lineRule="auto"/>
        <w:rPr>
          <w:rFonts w:ascii="Times New Roman" w:hAnsi="Times New Roman" w:cs="Times New Roman"/>
          <w:sz w:val="24"/>
          <w:szCs w:val="24"/>
        </w:rPr>
      </w:pPr>
      <w:r w:rsidRPr="00302B96">
        <w:rPr>
          <w:rFonts w:ascii="Times New Roman" w:hAnsi="Times New Roman" w:cs="Times New Roman"/>
          <w:bCs/>
          <w:sz w:val="24"/>
          <w:szCs w:val="24"/>
        </w:rPr>
        <w:t>Whether, in the exercise of this Court’s discretion, condonation for the late noting of the appeal ought to be granted or refused.</w:t>
      </w:r>
    </w:p>
    <w:p w:rsidR="000B62C6" w:rsidRPr="00302B96" w:rsidRDefault="000B62C6" w:rsidP="003A418F">
      <w:pPr>
        <w:spacing w:line="360" w:lineRule="auto"/>
        <w:rPr>
          <w:rFonts w:ascii="Times New Roman" w:hAnsi="Times New Roman" w:cs="Times New Roman"/>
          <w:b/>
          <w:bCs/>
          <w:sz w:val="24"/>
          <w:szCs w:val="24"/>
        </w:rPr>
      </w:pPr>
      <w:r w:rsidRPr="00302B96">
        <w:rPr>
          <w:rFonts w:ascii="Times New Roman" w:hAnsi="Times New Roman" w:cs="Times New Roman"/>
          <w:b/>
          <w:bCs/>
          <w:sz w:val="24"/>
          <w:szCs w:val="24"/>
        </w:rPr>
        <w:t xml:space="preserve">APPLICATION OF THE LAW </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 xml:space="preserve">The principles governing applications for condonation are well settled. In </w:t>
      </w:r>
      <w:r w:rsidRPr="00302B96">
        <w:rPr>
          <w:rFonts w:ascii="Times New Roman" w:hAnsi="Times New Roman" w:cs="Times New Roman"/>
          <w:bCs/>
          <w:i/>
          <w:iCs/>
          <w:sz w:val="24"/>
          <w:szCs w:val="24"/>
        </w:rPr>
        <w:t>Friendship v Cargo Carriers Limited</w:t>
      </w:r>
      <w:r w:rsidRPr="00302B96">
        <w:rPr>
          <w:rFonts w:ascii="Times New Roman" w:hAnsi="Times New Roman" w:cs="Times New Roman"/>
          <w:i/>
          <w:sz w:val="24"/>
          <w:szCs w:val="24"/>
        </w:rPr>
        <w:t>,</w:t>
      </w:r>
      <w:r w:rsidRPr="00302B96">
        <w:rPr>
          <w:rFonts w:ascii="Times New Roman" w:hAnsi="Times New Roman" w:cs="Times New Roman"/>
          <w:sz w:val="24"/>
          <w:szCs w:val="24"/>
        </w:rPr>
        <w:t xml:space="preserve"> </w:t>
      </w:r>
      <w:r w:rsidRPr="00302B96">
        <w:rPr>
          <w:rFonts w:ascii="Times New Roman" w:hAnsi="Times New Roman" w:cs="Times New Roman"/>
          <w:sz w:val="24"/>
          <w:szCs w:val="24"/>
          <w:lang w:val="en-ZW"/>
        </w:rPr>
        <w:t>SC 1/13</w:t>
      </w:r>
      <w:r w:rsidRPr="00302B96">
        <w:rPr>
          <w:rFonts w:ascii="Times New Roman" w:hAnsi="Times New Roman" w:cs="Times New Roman"/>
          <w:sz w:val="24"/>
          <w:szCs w:val="24"/>
        </w:rPr>
        <w:t xml:space="preserve">  pp4 the court laid down the criteria to be considered in the exercise of its discretion, being:</w:t>
      </w:r>
    </w:p>
    <w:p w:rsidR="000B62C6" w:rsidRPr="00302B96" w:rsidRDefault="000B62C6" w:rsidP="007543A6">
      <w:pPr>
        <w:spacing w:line="240" w:lineRule="auto"/>
        <w:ind w:left="720"/>
        <w:rPr>
          <w:rFonts w:ascii="Times New Roman" w:hAnsi="Times New Roman" w:cs="Times New Roman"/>
          <w:sz w:val="24"/>
          <w:szCs w:val="24"/>
        </w:rPr>
      </w:pPr>
      <w:r w:rsidRPr="00302B96">
        <w:rPr>
          <w:rFonts w:ascii="Times New Roman" w:hAnsi="Times New Roman" w:cs="Times New Roman"/>
          <w:iCs/>
          <w:sz w:val="24"/>
          <w:szCs w:val="24"/>
        </w:rPr>
        <w:t>“The extent of the delay and the reasonableness of the explanation therefor, the prospects of success on appeal, the interest of the court in the finality of judgments and the prejudice to the party who is unable to execute his judgment.”</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 xml:space="preserve">Turning to the matter at hand, the ruling sought to be appealed against was dated </w:t>
      </w:r>
      <w:r w:rsidRPr="00302B96">
        <w:rPr>
          <w:rFonts w:ascii="Times New Roman" w:hAnsi="Times New Roman" w:cs="Times New Roman"/>
          <w:bCs/>
          <w:sz w:val="24"/>
          <w:szCs w:val="24"/>
        </w:rPr>
        <w:t>7 July 2025</w:t>
      </w:r>
      <w:r w:rsidRPr="00302B96">
        <w:rPr>
          <w:rFonts w:ascii="Times New Roman" w:hAnsi="Times New Roman" w:cs="Times New Roman"/>
          <w:sz w:val="24"/>
          <w:szCs w:val="24"/>
        </w:rPr>
        <w:t xml:space="preserve"> but </w:t>
      </w:r>
      <w:r w:rsidR="007543A6">
        <w:rPr>
          <w:rFonts w:ascii="Times New Roman" w:hAnsi="Times New Roman" w:cs="Times New Roman"/>
          <w:sz w:val="24"/>
          <w:szCs w:val="24"/>
        </w:rPr>
        <w:t>was only made available to the a</w:t>
      </w:r>
      <w:r w:rsidRPr="00302B96">
        <w:rPr>
          <w:rFonts w:ascii="Times New Roman" w:hAnsi="Times New Roman" w:cs="Times New Roman"/>
          <w:sz w:val="24"/>
          <w:szCs w:val="24"/>
        </w:rPr>
        <w:t xml:space="preserve">pplicant on </w:t>
      </w:r>
      <w:r w:rsidRPr="00302B96">
        <w:rPr>
          <w:rFonts w:ascii="Times New Roman" w:hAnsi="Times New Roman" w:cs="Times New Roman"/>
          <w:bCs/>
          <w:sz w:val="24"/>
          <w:szCs w:val="24"/>
        </w:rPr>
        <w:t>30 July 2025</w:t>
      </w:r>
      <w:r w:rsidRPr="00302B96">
        <w:rPr>
          <w:rFonts w:ascii="Times New Roman" w:hAnsi="Times New Roman" w:cs="Times New Roman"/>
          <w:sz w:val="24"/>
          <w:szCs w:val="24"/>
        </w:rPr>
        <w:t xml:space="preserve">, following repeated follow-ups during which the Magistrate was said to be on leave. Immediately thereafter, on </w:t>
      </w:r>
      <w:r w:rsidRPr="00302B96">
        <w:rPr>
          <w:rFonts w:ascii="Times New Roman" w:hAnsi="Times New Roman" w:cs="Times New Roman"/>
          <w:bCs/>
          <w:sz w:val="24"/>
          <w:szCs w:val="24"/>
        </w:rPr>
        <w:t>31 July 2025</w:t>
      </w:r>
      <w:r w:rsidR="007543A6">
        <w:rPr>
          <w:rFonts w:ascii="Times New Roman" w:hAnsi="Times New Roman" w:cs="Times New Roman"/>
          <w:sz w:val="24"/>
          <w:szCs w:val="24"/>
        </w:rPr>
        <w:t>, the a</w:t>
      </w:r>
      <w:r w:rsidRPr="00302B96">
        <w:rPr>
          <w:rFonts w:ascii="Times New Roman" w:hAnsi="Times New Roman" w:cs="Times New Roman"/>
          <w:sz w:val="24"/>
          <w:szCs w:val="24"/>
        </w:rPr>
        <w:t xml:space="preserve">pplicant requested the transcribed record of proceedings in order to prepare proper grounds of appeal. The record, although date-stamped </w:t>
      </w:r>
      <w:r w:rsidRPr="00302B96">
        <w:rPr>
          <w:rFonts w:ascii="Times New Roman" w:hAnsi="Times New Roman" w:cs="Times New Roman"/>
          <w:bCs/>
          <w:sz w:val="24"/>
          <w:szCs w:val="24"/>
        </w:rPr>
        <w:t>26 August 2025</w:t>
      </w:r>
      <w:r w:rsidRPr="00302B96">
        <w:rPr>
          <w:rFonts w:ascii="Times New Roman" w:hAnsi="Times New Roman" w:cs="Times New Roman"/>
          <w:sz w:val="24"/>
          <w:szCs w:val="24"/>
        </w:rPr>
        <w:t xml:space="preserve">, was only released on </w:t>
      </w:r>
      <w:r w:rsidRPr="00302B96">
        <w:rPr>
          <w:rFonts w:ascii="Times New Roman" w:hAnsi="Times New Roman" w:cs="Times New Roman"/>
          <w:bCs/>
          <w:sz w:val="24"/>
          <w:szCs w:val="24"/>
        </w:rPr>
        <w:t>1 September 2025</w:t>
      </w:r>
      <w:r w:rsidRPr="00302B96">
        <w:rPr>
          <w:rFonts w:ascii="Times New Roman" w:hAnsi="Times New Roman" w:cs="Times New Roman"/>
          <w:sz w:val="24"/>
          <w:szCs w:val="24"/>
        </w:rPr>
        <w:t xml:space="preserve">. The present condonation application was then filed on </w:t>
      </w:r>
      <w:r w:rsidRPr="00302B96">
        <w:rPr>
          <w:rFonts w:ascii="Times New Roman" w:hAnsi="Times New Roman" w:cs="Times New Roman"/>
          <w:bCs/>
          <w:sz w:val="24"/>
          <w:szCs w:val="24"/>
        </w:rPr>
        <w:t>16 September 2025</w:t>
      </w:r>
      <w:r w:rsidRPr="00302B96">
        <w:rPr>
          <w:rFonts w:ascii="Times New Roman" w:hAnsi="Times New Roman" w:cs="Times New Roman"/>
          <w:sz w:val="24"/>
          <w:szCs w:val="24"/>
        </w:rPr>
        <w:t>.</w:t>
      </w:r>
    </w:p>
    <w:p w:rsidR="000B62C6" w:rsidRPr="00302B96" w:rsidRDefault="000B62C6"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The delay complained of is therefore largely attributable to administrative processes outside the direct control</w:t>
      </w:r>
      <w:r w:rsidR="007543A6">
        <w:rPr>
          <w:rFonts w:ascii="Times New Roman" w:hAnsi="Times New Roman" w:cs="Times New Roman"/>
          <w:sz w:val="24"/>
          <w:szCs w:val="24"/>
        </w:rPr>
        <w:t xml:space="preserve"> of the a</w:t>
      </w:r>
      <w:r w:rsidRPr="00302B96">
        <w:rPr>
          <w:rFonts w:ascii="Times New Roman" w:hAnsi="Times New Roman" w:cs="Times New Roman"/>
          <w:sz w:val="24"/>
          <w:szCs w:val="24"/>
        </w:rPr>
        <w:t>pplicant. The ch</w:t>
      </w:r>
      <w:r w:rsidR="007543A6">
        <w:rPr>
          <w:rFonts w:ascii="Times New Roman" w:hAnsi="Times New Roman" w:cs="Times New Roman"/>
          <w:sz w:val="24"/>
          <w:szCs w:val="24"/>
        </w:rPr>
        <w:t>ronology demonstrates that the a</w:t>
      </w:r>
      <w:r w:rsidRPr="00302B96">
        <w:rPr>
          <w:rFonts w:ascii="Times New Roman" w:hAnsi="Times New Roman" w:cs="Times New Roman"/>
          <w:sz w:val="24"/>
          <w:szCs w:val="24"/>
        </w:rPr>
        <w:t>pplicant acted with reasonable diligence once the ruling and the record became available. There is no indication of willful disregard of the rules or a deliberate intention to delay the matter. The exp</w:t>
      </w:r>
      <w:r w:rsidR="007543A6">
        <w:rPr>
          <w:rFonts w:ascii="Times New Roman" w:hAnsi="Times New Roman" w:cs="Times New Roman"/>
          <w:sz w:val="24"/>
          <w:szCs w:val="24"/>
        </w:rPr>
        <w:t>lanation proffered is, in this c</w:t>
      </w:r>
      <w:r w:rsidRPr="00302B96">
        <w:rPr>
          <w:rFonts w:ascii="Times New Roman" w:hAnsi="Times New Roman" w:cs="Times New Roman"/>
          <w:sz w:val="24"/>
          <w:szCs w:val="24"/>
        </w:rPr>
        <w:t xml:space="preserve">ourt’s view, logical, coherent and reasonable in the circumstances. The delay, though present, cannot be said to be inordinate or </w:t>
      </w:r>
      <w:r w:rsidRPr="007543A6">
        <w:rPr>
          <w:rFonts w:ascii="Times New Roman" w:hAnsi="Times New Roman" w:cs="Times New Roman"/>
          <w:i/>
          <w:sz w:val="24"/>
          <w:szCs w:val="24"/>
        </w:rPr>
        <w:t>mala fide</w:t>
      </w:r>
      <w:r w:rsidRPr="00302B96">
        <w:rPr>
          <w:rFonts w:ascii="Times New Roman" w:hAnsi="Times New Roman" w:cs="Times New Roman"/>
          <w:sz w:val="24"/>
          <w:szCs w:val="24"/>
        </w:rPr>
        <w:t>.</w:t>
      </w:r>
    </w:p>
    <w:p w:rsidR="001E291D" w:rsidRPr="00302B96" w:rsidRDefault="001E291D"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lastRenderedPageBreak/>
        <w:t>The issue of prospects of success is ce</w:t>
      </w:r>
      <w:r w:rsidR="007543A6">
        <w:rPr>
          <w:rFonts w:ascii="Times New Roman" w:hAnsi="Times New Roman" w:cs="Times New Roman"/>
          <w:sz w:val="24"/>
          <w:szCs w:val="24"/>
        </w:rPr>
        <w:t>ntral to this application. The a</w:t>
      </w:r>
      <w:r w:rsidRPr="00302B96">
        <w:rPr>
          <w:rFonts w:ascii="Times New Roman" w:hAnsi="Times New Roman" w:cs="Times New Roman"/>
          <w:sz w:val="24"/>
          <w:szCs w:val="24"/>
        </w:rPr>
        <w:t xml:space="preserve">pplicant’s intended appeal arises from the Magistrate’s ruling upholding a Special Plea based on alleged non-compliance with </w:t>
      </w:r>
      <w:r w:rsidRPr="00302B96">
        <w:rPr>
          <w:rFonts w:ascii="Times New Roman" w:hAnsi="Times New Roman" w:cs="Times New Roman"/>
          <w:bCs/>
          <w:sz w:val="24"/>
          <w:szCs w:val="24"/>
        </w:rPr>
        <w:t>section 6(1) of the State Liabilities Act</w:t>
      </w:r>
      <w:r w:rsidRPr="00302B96">
        <w:rPr>
          <w:rFonts w:ascii="Times New Roman" w:hAnsi="Times New Roman" w:cs="Times New Roman"/>
          <w:sz w:val="24"/>
          <w:szCs w:val="24"/>
        </w:rPr>
        <w:t>. That provision reads as follows:</w:t>
      </w:r>
    </w:p>
    <w:p w:rsidR="001E291D" w:rsidRPr="00302B96" w:rsidRDefault="001E291D" w:rsidP="003A418F">
      <w:pPr>
        <w:spacing w:line="360" w:lineRule="auto"/>
        <w:ind w:left="720"/>
        <w:rPr>
          <w:rFonts w:ascii="Times New Roman" w:hAnsi="Times New Roman" w:cs="Times New Roman"/>
          <w:sz w:val="24"/>
          <w:szCs w:val="24"/>
        </w:rPr>
      </w:pPr>
      <w:r w:rsidRPr="00302B96">
        <w:rPr>
          <w:rFonts w:ascii="Times New Roman" w:hAnsi="Times New Roman" w:cs="Times New Roman"/>
          <w:i/>
          <w:iCs/>
          <w:sz w:val="24"/>
          <w:szCs w:val="24"/>
        </w:rPr>
        <w:t>“No civil proceedings shall be instituted against the State or any person for anything done or omitted to be done in pursuance or execution of any law unless at least sixty days’ notice in writing of the intention to institute such proceedings has been served upon the Minister or upon such person.”</w:t>
      </w:r>
    </w:p>
    <w:p w:rsidR="001E291D" w:rsidRPr="004B0274" w:rsidRDefault="001E291D" w:rsidP="003A418F">
      <w:pPr>
        <w:spacing w:line="360" w:lineRule="auto"/>
        <w:ind w:firstLine="720"/>
        <w:rPr>
          <w:rFonts w:ascii="Times New Roman" w:hAnsi="Times New Roman" w:cs="Times New Roman"/>
          <w:bCs/>
          <w:i/>
          <w:iCs/>
          <w:sz w:val="24"/>
          <w:szCs w:val="24"/>
          <w:lang w:val="en-ZW"/>
        </w:rPr>
      </w:pPr>
      <w:r w:rsidRPr="00302B96">
        <w:rPr>
          <w:rFonts w:ascii="Times New Roman" w:hAnsi="Times New Roman" w:cs="Times New Roman"/>
          <w:sz w:val="24"/>
          <w:szCs w:val="24"/>
        </w:rPr>
        <w:t xml:space="preserve">The courts have consistently held that compliance with this section is </w:t>
      </w:r>
      <w:r w:rsidRPr="00302B96">
        <w:rPr>
          <w:rFonts w:ascii="Times New Roman" w:hAnsi="Times New Roman" w:cs="Times New Roman"/>
          <w:bCs/>
          <w:sz w:val="24"/>
          <w:szCs w:val="24"/>
        </w:rPr>
        <w:t>peremptory</w:t>
      </w:r>
      <w:r w:rsidRPr="00302B96">
        <w:rPr>
          <w:rFonts w:ascii="Times New Roman" w:hAnsi="Times New Roman" w:cs="Times New Roman"/>
          <w:sz w:val="24"/>
          <w:szCs w:val="24"/>
        </w:rPr>
        <w:t xml:space="preserve"> and not merely directory. In </w:t>
      </w:r>
      <w:proofErr w:type="spellStart"/>
      <w:r w:rsidRPr="00302B96">
        <w:rPr>
          <w:rFonts w:ascii="Times New Roman" w:hAnsi="Times New Roman" w:cs="Times New Roman"/>
          <w:bCs/>
          <w:i/>
          <w:iCs/>
          <w:sz w:val="24"/>
          <w:szCs w:val="24"/>
        </w:rPr>
        <w:t>Tinashe</w:t>
      </w:r>
      <w:proofErr w:type="spellEnd"/>
      <w:r w:rsidRPr="00302B96">
        <w:rPr>
          <w:rFonts w:ascii="Times New Roman" w:hAnsi="Times New Roman" w:cs="Times New Roman"/>
          <w:bCs/>
          <w:i/>
          <w:iCs/>
          <w:sz w:val="24"/>
          <w:szCs w:val="24"/>
        </w:rPr>
        <w:t xml:space="preserve"> </w:t>
      </w:r>
      <w:proofErr w:type="spellStart"/>
      <w:r w:rsidRPr="00302B96">
        <w:rPr>
          <w:rFonts w:ascii="Times New Roman" w:hAnsi="Times New Roman" w:cs="Times New Roman"/>
          <w:bCs/>
          <w:i/>
          <w:iCs/>
          <w:sz w:val="24"/>
          <w:szCs w:val="24"/>
        </w:rPr>
        <w:t>Bvongadza</w:t>
      </w:r>
      <w:proofErr w:type="spellEnd"/>
      <w:r w:rsidRPr="00302B96">
        <w:rPr>
          <w:rFonts w:ascii="Times New Roman" w:hAnsi="Times New Roman" w:cs="Times New Roman"/>
          <w:bCs/>
          <w:i/>
          <w:iCs/>
          <w:sz w:val="24"/>
          <w:szCs w:val="24"/>
        </w:rPr>
        <w:t xml:space="preserve"> v ZIMRA</w:t>
      </w:r>
      <w:r w:rsidR="004B0274" w:rsidRPr="004B0274">
        <w:rPr>
          <w:rFonts w:ascii="Times New Roman" w:hAnsi="Times New Roman"/>
          <w:noProof/>
          <w:sz w:val="24"/>
          <w:lang w:val="en-ZW"/>
        </w:rPr>
        <w:t xml:space="preserve"> </w:t>
      </w:r>
      <w:r w:rsidR="004B0274" w:rsidRPr="004B0274">
        <w:rPr>
          <w:rFonts w:ascii="Times New Roman" w:hAnsi="Times New Roman" w:cs="Times New Roman"/>
          <w:bCs/>
          <w:i/>
          <w:iCs/>
          <w:sz w:val="24"/>
          <w:szCs w:val="24"/>
          <w:lang w:val="en-ZW"/>
        </w:rPr>
        <w:t xml:space="preserve">HB </w:t>
      </w:r>
      <w:r w:rsidR="004B0274" w:rsidRPr="004B0274">
        <w:rPr>
          <w:rFonts w:ascii="Times New Roman" w:hAnsi="Times New Roman" w:cs="Times New Roman"/>
          <w:bCs/>
          <w:iCs/>
          <w:sz w:val="24"/>
          <w:szCs w:val="24"/>
          <w:lang w:val="en-ZW"/>
        </w:rPr>
        <w:t>145/24</w:t>
      </w:r>
      <w:r w:rsidRPr="00302B96">
        <w:rPr>
          <w:rFonts w:ascii="Times New Roman" w:hAnsi="Times New Roman" w:cs="Times New Roman"/>
          <w:sz w:val="24"/>
          <w:szCs w:val="24"/>
        </w:rPr>
        <w:t>, where the notice requirement was not complied with, the court held:</w:t>
      </w:r>
    </w:p>
    <w:p w:rsidR="001E291D" w:rsidRPr="00302B96" w:rsidRDefault="001E291D" w:rsidP="007543A6">
      <w:pPr>
        <w:spacing w:line="240" w:lineRule="auto"/>
        <w:ind w:left="720"/>
        <w:rPr>
          <w:rFonts w:ascii="Times New Roman" w:hAnsi="Times New Roman" w:cs="Times New Roman"/>
          <w:sz w:val="24"/>
          <w:szCs w:val="24"/>
        </w:rPr>
      </w:pPr>
      <w:r w:rsidRPr="00302B96">
        <w:rPr>
          <w:rFonts w:ascii="Times New Roman" w:hAnsi="Times New Roman" w:cs="Times New Roman"/>
          <w:iCs/>
          <w:sz w:val="24"/>
          <w:szCs w:val="24"/>
        </w:rPr>
        <w:t>“The applicant, it has already been observed, failed to comply with the requisite 60-</w:t>
      </w:r>
      <w:proofErr w:type="spellStart"/>
      <w:r w:rsidRPr="00302B96">
        <w:rPr>
          <w:rFonts w:ascii="Times New Roman" w:hAnsi="Times New Roman" w:cs="Times New Roman"/>
          <w:iCs/>
          <w:sz w:val="24"/>
          <w:szCs w:val="24"/>
        </w:rPr>
        <w:t>days notice</w:t>
      </w:r>
      <w:proofErr w:type="spellEnd"/>
      <w:r w:rsidRPr="00302B96">
        <w:rPr>
          <w:rFonts w:ascii="Times New Roman" w:hAnsi="Times New Roman" w:cs="Times New Roman"/>
          <w:iCs/>
          <w:sz w:val="24"/>
          <w:szCs w:val="24"/>
        </w:rPr>
        <w:t>. He should have served the same upon the respondent. He served none upon the respondent which, on the strength of the observed failure, insists that the application is fatally defective.”</w:t>
      </w:r>
    </w:p>
    <w:p w:rsidR="001E291D" w:rsidRPr="00302B96" w:rsidRDefault="001E291D" w:rsidP="003A418F">
      <w:pPr>
        <w:spacing w:line="360" w:lineRule="auto"/>
        <w:rPr>
          <w:rFonts w:ascii="Times New Roman" w:hAnsi="Times New Roman" w:cs="Times New Roman"/>
          <w:sz w:val="24"/>
          <w:szCs w:val="24"/>
        </w:rPr>
      </w:pPr>
      <w:r w:rsidRPr="00302B96">
        <w:rPr>
          <w:rFonts w:ascii="Times New Roman" w:hAnsi="Times New Roman" w:cs="Times New Roman"/>
          <w:sz w:val="24"/>
          <w:szCs w:val="24"/>
        </w:rPr>
        <w:t xml:space="preserve">Similarly, in </w:t>
      </w:r>
      <w:r w:rsidRPr="00302B96">
        <w:rPr>
          <w:rFonts w:ascii="Times New Roman" w:hAnsi="Times New Roman" w:cs="Times New Roman"/>
          <w:bCs/>
          <w:i/>
          <w:iCs/>
          <w:sz w:val="24"/>
          <w:szCs w:val="24"/>
        </w:rPr>
        <w:t>Care International Zimbabwe v ZIMRA SC 76/2017</w:t>
      </w:r>
      <w:r w:rsidR="00C4095A">
        <w:rPr>
          <w:rFonts w:ascii="Times New Roman" w:hAnsi="Times New Roman" w:cs="Times New Roman"/>
          <w:sz w:val="24"/>
          <w:szCs w:val="24"/>
        </w:rPr>
        <w:t xml:space="preserve">, the Supreme Court </w:t>
      </w:r>
      <w:r w:rsidRPr="00302B96">
        <w:rPr>
          <w:rFonts w:ascii="Times New Roman" w:hAnsi="Times New Roman" w:cs="Times New Roman"/>
          <w:sz w:val="24"/>
          <w:szCs w:val="24"/>
        </w:rPr>
        <w:t>stated:</w:t>
      </w:r>
    </w:p>
    <w:p w:rsidR="001E291D" w:rsidRPr="00302B96" w:rsidRDefault="001E291D" w:rsidP="007543A6">
      <w:pPr>
        <w:spacing w:line="240" w:lineRule="auto"/>
        <w:ind w:left="720"/>
        <w:rPr>
          <w:rFonts w:ascii="Times New Roman" w:hAnsi="Times New Roman" w:cs="Times New Roman"/>
          <w:sz w:val="24"/>
          <w:szCs w:val="24"/>
        </w:rPr>
      </w:pPr>
      <w:r w:rsidRPr="00302B96">
        <w:rPr>
          <w:rFonts w:ascii="Times New Roman" w:hAnsi="Times New Roman" w:cs="Times New Roman"/>
          <w:i/>
          <w:iCs/>
          <w:sz w:val="24"/>
          <w:szCs w:val="24"/>
        </w:rPr>
        <w:t>“</w:t>
      </w:r>
      <w:r w:rsidR="00302B96" w:rsidRPr="00302B96">
        <w:rPr>
          <w:rFonts w:ascii="Times New Roman" w:hAnsi="Times New Roman" w:cs="Times New Roman"/>
          <w:iCs/>
          <w:sz w:val="24"/>
          <w:szCs w:val="24"/>
        </w:rPr>
        <w:t xml:space="preserve">Applicant’s </w:t>
      </w:r>
      <w:r w:rsidR="007543A6">
        <w:rPr>
          <w:rFonts w:ascii="Times New Roman" w:hAnsi="Times New Roman" w:cs="Times New Roman"/>
          <w:iCs/>
          <w:sz w:val="24"/>
          <w:szCs w:val="24"/>
        </w:rPr>
        <w:t>f</w:t>
      </w:r>
      <w:r w:rsidR="003A418F">
        <w:rPr>
          <w:rFonts w:ascii="Times New Roman" w:hAnsi="Times New Roman" w:cs="Times New Roman"/>
          <w:iCs/>
          <w:sz w:val="24"/>
          <w:szCs w:val="24"/>
        </w:rPr>
        <w:t xml:space="preserve">ailure to give the notice was </w:t>
      </w:r>
      <w:r w:rsidRPr="00302B96">
        <w:rPr>
          <w:rFonts w:ascii="Times New Roman" w:hAnsi="Times New Roman" w:cs="Times New Roman"/>
          <w:iCs/>
          <w:sz w:val="24"/>
          <w:szCs w:val="24"/>
        </w:rPr>
        <w:t xml:space="preserve">fatal. There is therefore no proper application </w:t>
      </w:r>
      <w:r w:rsidR="003A418F">
        <w:rPr>
          <w:rFonts w:ascii="Times New Roman" w:hAnsi="Times New Roman" w:cs="Times New Roman"/>
          <w:iCs/>
          <w:sz w:val="24"/>
          <w:szCs w:val="24"/>
        </w:rPr>
        <w:t xml:space="preserve">before the court and, </w:t>
      </w:r>
      <w:r w:rsidRPr="00302B96">
        <w:rPr>
          <w:rFonts w:ascii="Times New Roman" w:hAnsi="Times New Roman" w:cs="Times New Roman"/>
          <w:iCs/>
          <w:sz w:val="24"/>
          <w:szCs w:val="24"/>
        </w:rPr>
        <w:t xml:space="preserve">upholding this point </w:t>
      </w:r>
      <w:r w:rsidRPr="003A418F">
        <w:rPr>
          <w:rFonts w:ascii="Times New Roman" w:hAnsi="Times New Roman" w:cs="Times New Roman"/>
          <w:i/>
          <w:iCs/>
          <w:sz w:val="24"/>
          <w:szCs w:val="24"/>
        </w:rPr>
        <w:t xml:space="preserve">in </w:t>
      </w:r>
      <w:proofErr w:type="spellStart"/>
      <w:r w:rsidRPr="003A418F">
        <w:rPr>
          <w:rFonts w:ascii="Times New Roman" w:hAnsi="Times New Roman" w:cs="Times New Roman"/>
          <w:i/>
          <w:iCs/>
          <w:sz w:val="24"/>
          <w:szCs w:val="24"/>
        </w:rPr>
        <w:t>limine</w:t>
      </w:r>
      <w:proofErr w:type="spellEnd"/>
      <w:r w:rsidRPr="00302B96">
        <w:rPr>
          <w:rFonts w:ascii="Times New Roman" w:hAnsi="Times New Roman" w:cs="Times New Roman"/>
          <w:iCs/>
          <w:sz w:val="24"/>
          <w:szCs w:val="24"/>
        </w:rPr>
        <w:t xml:space="preserve"> means that the court cannot proceed to anything else</w:t>
      </w:r>
      <w:r w:rsidRPr="00302B96">
        <w:rPr>
          <w:rFonts w:ascii="Times New Roman" w:hAnsi="Times New Roman" w:cs="Times New Roman"/>
          <w:i/>
          <w:iCs/>
          <w:sz w:val="24"/>
          <w:szCs w:val="24"/>
        </w:rPr>
        <w:t>.”</w:t>
      </w:r>
    </w:p>
    <w:p w:rsidR="001E291D" w:rsidRPr="00302B96" w:rsidRDefault="001E291D" w:rsidP="003A418F">
      <w:pPr>
        <w:spacing w:line="360" w:lineRule="auto"/>
        <w:ind w:firstLine="720"/>
        <w:rPr>
          <w:rFonts w:ascii="Times New Roman" w:hAnsi="Times New Roman" w:cs="Times New Roman"/>
          <w:sz w:val="24"/>
          <w:szCs w:val="24"/>
        </w:rPr>
      </w:pPr>
      <w:r w:rsidRPr="00302B96">
        <w:rPr>
          <w:rFonts w:ascii="Times New Roman" w:hAnsi="Times New Roman" w:cs="Times New Roman"/>
          <w:sz w:val="24"/>
          <w:szCs w:val="24"/>
        </w:rPr>
        <w:t>In the present matte</w:t>
      </w:r>
      <w:r w:rsidR="007543A6">
        <w:rPr>
          <w:rFonts w:ascii="Times New Roman" w:hAnsi="Times New Roman" w:cs="Times New Roman"/>
          <w:sz w:val="24"/>
          <w:szCs w:val="24"/>
        </w:rPr>
        <w:t>r, it is common cause that the a</w:t>
      </w:r>
      <w:r w:rsidRPr="00302B96">
        <w:rPr>
          <w:rFonts w:ascii="Times New Roman" w:hAnsi="Times New Roman" w:cs="Times New Roman"/>
          <w:sz w:val="24"/>
          <w:szCs w:val="24"/>
        </w:rPr>
        <w:t xml:space="preserve">pplicant issued summons </w:t>
      </w:r>
      <w:r w:rsidRPr="00302B96">
        <w:rPr>
          <w:rFonts w:ascii="Times New Roman" w:hAnsi="Times New Roman" w:cs="Times New Roman"/>
          <w:bCs/>
          <w:sz w:val="24"/>
          <w:szCs w:val="24"/>
        </w:rPr>
        <w:t>before the expiry of the 60-day statutory notice period</w:t>
      </w:r>
      <w:r w:rsidRPr="00302B96">
        <w:rPr>
          <w:rFonts w:ascii="Times New Roman" w:hAnsi="Times New Roman" w:cs="Times New Roman"/>
          <w:sz w:val="24"/>
          <w:szCs w:val="24"/>
        </w:rPr>
        <w:t xml:space="preserve">. On the authority of the above cases, such non-compliance renders the proceedings </w:t>
      </w:r>
      <w:r w:rsidRPr="00302B96">
        <w:rPr>
          <w:rFonts w:ascii="Times New Roman" w:hAnsi="Times New Roman" w:cs="Times New Roman"/>
          <w:bCs/>
          <w:sz w:val="24"/>
          <w:szCs w:val="24"/>
        </w:rPr>
        <w:t>fatally defective from inception</w:t>
      </w:r>
      <w:r w:rsidRPr="00302B96">
        <w:rPr>
          <w:rFonts w:ascii="Times New Roman" w:hAnsi="Times New Roman" w:cs="Times New Roman"/>
          <w:sz w:val="24"/>
          <w:szCs w:val="24"/>
        </w:rPr>
        <w:t>. The Magistrate was therefore correct in holding that the summons were a nullity.</w:t>
      </w:r>
    </w:p>
    <w:p w:rsidR="00210071" w:rsidRPr="00935BE5" w:rsidRDefault="007543A6" w:rsidP="003A418F">
      <w:pPr>
        <w:spacing w:line="360" w:lineRule="auto"/>
        <w:ind w:firstLine="720"/>
        <w:rPr>
          <w:rFonts w:ascii="Times New Roman" w:hAnsi="Times New Roman" w:cs="Times New Roman"/>
          <w:sz w:val="24"/>
          <w:szCs w:val="24"/>
        </w:rPr>
      </w:pPr>
      <w:r>
        <w:rPr>
          <w:rFonts w:ascii="Times New Roman" w:hAnsi="Times New Roman" w:cs="Times New Roman"/>
          <w:sz w:val="24"/>
          <w:szCs w:val="24"/>
        </w:rPr>
        <w:t>While the a</w:t>
      </w:r>
      <w:r w:rsidR="00175134" w:rsidRPr="00935BE5">
        <w:rPr>
          <w:rFonts w:ascii="Times New Roman" w:hAnsi="Times New Roman" w:cs="Times New Roman"/>
          <w:sz w:val="24"/>
          <w:szCs w:val="24"/>
        </w:rPr>
        <w:t xml:space="preserve">pplicant contends that the Special Plea was vague and that the court </w:t>
      </w:r>
      <w:r w:rsidR="00175134" w:rsidRPr="007543A6">
        <w:rPr>
          <w:rFonts w:ascii="Times New Roman" w:hAnsi="Times New Roman" w:cs="Times New Roman"/>
          <w:i/>
          <w:sz w:val="24"/>
          <w:szCs w:val="24"/>
        </w:rPr>
        <w:t>a quo</w:t>
      </w:r>
      <w:r w:rsidR="00175134" w:rsidRPr="00935BE5">
        <w:rPr>
          <w:rFonts w:ascii="Times New Roman" w:hAnsi="Times New Roman" w:cs="Times New Roman"/>
          <w:sz w:val="24"/>
          <w:szCs w:val="24"/>
        </w:rPr>
        <w:t xml:space="preserve"> ought to have considered condonation in terms of </w:t>
      </w:r>
      <w:r w:rsidR="00175134" w:rsidRPr="00935BE5">
        <w:rPr>
          <w:rFonts w:ascii="Times New Roman" w:hAnsi="Times New Roman" w:cs="Times New Roman"/>
          <w:bCs/>
          <w:sz w:val="24"/>
          <w:szCs w:val="24"/>
        </w:rPr>
        <w:t>section 6(3) of the State Liabilities Act</w:t>
      </w:r>
      <w:r w:rsidR="00175134" w:rsidRPr="00935BE5">
        <w:rPr>
          <w:rFonts w:ascii="Times New Roman" w:hAnsi="Times New Roman" w:cs="Times New Roman"/>
          <w:sz w:val="24"/>
          <w:szCs w:val="24"/>
        </w:rPr>
        <w:t xml:space="preserve">, the mere exchange of correspondence or the writing of letters prior to litigation does not, in law, amount to a </w:t>
      </w:r>
      <w:r w:rsidR="00175134" w:rsidRPr="00935BE5">
        <w:rPr>
          <w:rFonts w:ascii="Times New Roman" w:hAnsi="Times New Roman" w:cs="Times New Roman"/>
          <w:bCs/>
          <w:sz w:val="24"/>
          <w:szCs w:val="24"/>
        </w:rPr>
        <w:t>formal notice of intention to institute legal proceedings</w:t>
      </w:r>
      <w:r w:rsidR="00175134" w:rsidRPr="00935BE5">
        <w:rPr>
          <w:rFonts w:ascii="Times New Roman" w:hAnsi="Times New Roman" w:cs="Times New Roman"/>
          <w:sz w:val="24"/>
          <w:szCs w:val="24"/>
        </w:rPr>
        <w:t xml:space="preserve"> as envisaged by </w:t>
      </w:r>
      <w:r w:rsidR="00175134" w:rsidRPr="00935BE5">
        <w:rPr>
          <w:rFonts w:ascii="Times New Roman" w:hAnsi="Times New Roman" w:cs="Times New Roman"/>
          <w:bCs/>
          <w:sz w:val="24"/>
          <w:szCs w:val="24"/>
        </w:rPr>
        <w:t>section 6(1)</w:t>
      </w:r>
      <w:r w:rsidR="00175134" w:rsidRPr="00935BE5">
        <w:rPr>
          <w:rFonts w:ascii="Times New Roman" w:hAnsi="Times New Roman" w:cs="Times New Roman"/>
          <w:sz w:val="24"/>
          <w:szCs w:val="24"/>
        </w:rPr>
        <w:t xml:space="preserve">. It has been stated repeatedly by the courts that </w:t>
      </w:r>
      <w:r w:rsidR="00175134" w:rsidRPr="00935BE5">
        <w:rPr>
          <w:rFonts w:ascii="Times New Roman" w:hAnsi="Times New Roman" w:cs="Times New Roman"/>
          <w:bCs/>
          <w:sz w:val="24"/>
          <w:szCs w:val="24"/>
        </w:rPr>
        <w:t>non-compliance with section 6(1) is fatal</w:t>
      </w:r>
      <w:r w:rsidR="00175134" w:rsidRPr="00935BE5">
        <w:rPr>
          <w:rFonts w:ascii="Times New Roman" w:hAnsi="Times New Roman" w:cs="Times New Roman"/>
          <w:sz w:val="24"/>
          <w:szCs w:val="24"/>
        </w:rPr>
        <w:t>. The clear purpose of the statutory notic</w:t>
      </w:r>
      <w:r>
        <w:rPr>
          <w:rFonts w:ascii="Times New Roman" w:hAnsi="Times New Roman" w:cs="Times New Roman"/>
          <w:sz w:val="24"/>
          <w:szCs w:val="24"/>
        </w:rPr>
        <w:t>e requirement is to afford the s</w:t>
      </w:r>
      <w:r w:rsidR="00175134" w:rsidRPr="00935BE5">
        <w:rPr>
          <w:rFonts w:ascii="Times New Roman" w:hAnsi="Times New Roman" w:cs="Times New Roman"/>
          <w:sz w:val="24"/>
          <w:szCs w:val="24"/>
        </w:rPr>
        <w:t xml:space="preserve">tate </w:t>
      </w:r>
      <w:r w:rsidR="00175134" w:rsidRPr="00935BE5">
        <w:rPr>
          <w:rFonts w:ascii="Times New Roman" w:hAnsi="Times New Roman" w:cs="Times New Roman"/>
          <w:bCs/>
          <w:sz w:val="24"/>
          <w:szCs w:val="24"/>
        </w:rPr>
        <w:t>adequate time to investigate the claim</w:t>
      </w:r>
      <w:r w:rsidR="00175134" w:rsidRPr="00935BE5">
        <w:rPr>
          <w:rFonts w:ascii="Times New Roman" w:hAnsi="Times New Roman" w:cs="Times New Roman"/>
          <w:sz w:val="24"/>
          <w:szCs w:val="24"/>
        </w:rPr>
        <w:t xml:space="preserve"> and assess its exposure after a </w:t>
      </w:r>
      <w:r w:rsidR="00175134" w:rsidRPr="00935BE5">
        <w:rPr>
          <w:rFonts w:ascii="Times New Roman" w:hAnsi="Times New Roman" w:cs="Times New Roman"/>
          <w:bCs/>
          <w:sz w:val="24"/>
          <w:szCs w:val="24"/>
        </w:rPr>
        <w:t xml:space="preserve">formal and unequivocal notice of intention to </w:t>
      </w:r>
      <w:r w:rsidR="00175134" w:rsidRPr="00935BE5">
        <w:rPr>
          <w:rFonts w:ascii="Times New Roman" w:hAnsi="Times New Roman" w:cs="Times New Roman"/>
          <w:bCs/>
          <w:sz w:val="24"/>
          <w:szCs w:val="24"/>
        </w:rPr>
        <w:lastRenderedPageBreak/>
        <w:t>sue</w:t>
      </w:r>
      <w:r w:rsidR="00175134" w:rsidRPr="00935BE5">
        <w:rPr>
          <w:rFonts w:ascii="Times New Roman" w:hAnsi="Times New Roman" w:cs="Times New Roman"/>
          <w:sz w:val="24"/>
          <w:szCs w:val="24"/>
        </w:rPr>
        <w:t xml:space="preserve"> has been served. Failure to adhere to this peremptory statutory requirement renders the proceedings before the court </w:t>
      </w:r>
      <w:r w:rsidR="00175134" w:rsidRPr="00935BE5">
        <w:rPr>
          <w:rFonts w:ascii="Times New Roman" w:hAnsi="Times New Roman" w:cs="Times New Roman"/>
          <w:bCs/>
          <w:sz w:val="24"/>
          <w:szCs w:val="24"/>
        </w:rPr>
        <w:t xml:space="preserve">a nullity </w:t>
      </w:r>
      <w:r w:rsidR="00175134" w:rsidRPr="007543A6">
        <w:rPr>
          <w:rFonts w:ascii="Times New Roman" w:hAnsi="Times New Roman" w:cs="Times New Roman"/>
          <w:bCs/>
          <w:i/>
          <w:sz w:val="24"/>
          <w:szCs w:val="24"/>
        </w:rPr>
        <w:t>ab initio</w:t>
      </w:r>
      <w:r w:rsidR="00175134" w:rsidRPr="00935BE5">
        <w:rPr>
          <w:rFonts w:ascii="Times New Roman" w:hAnsi="Times New Roman" w:cs="Times New Roman"/>
          <w:sz w:val="24"/>
          <w:szCs w:val="24"/>
        </w:rPr>
        <w:t>.</w:t>
      </w:r>
      <w:r w:rsidR="00210071" w:rsidRPr="00935BE5">
        <w:rPr>
          <w:rFonts w:ascii="Times New Roman" w:hAnsi="Times New Roman" w:cs="Times New Roman"/>
          <w:sz w:val="24"/>
          <w:szCs w:val="24"/>
        </w:rPr>
        <w:t xml:space="preserve"> </w:t>
      </w:r>
    </w:p>
    <w:p w:rsidR="00935BE5" w:rsidRPr="00935BE5" w:rsidRDefault="00935BE5" w:rsidP="003A418F">
      <w:pPr>
        <w:spacing w:line="360" w:lineRule="auto"/>
        <w:ind w:firstLine="720"/>
        <w:rPr>
          <w:rFonts w:ascii="Times New Roman" w:hAnsi="Times New Roman" w:cs="Times New Roman"/>
          <w:sz w:val="24"/>
          <w:szCs w:val="24"/>
        </w:rPr>
      </w:pPr>
      <w:r w:rsidRPr="00935BE5">
        <w:rPr>
          <w:rFonts w:ascii="Times New Roman" w:hAnsi="Times New Roman" w:cs="Times New Roman"/>
          <w:sz w:val="24"/>
          <w:szCs w:val="24"/>
        </w:rPr>
        <w:t xml:space="preserve">In light of </w:t>
      </w:r>
      <w:r w:rsidR="004B0274">
        <w:rPr>
          <w:rFonts w:ascii="Times New Roman" w:hAnsi="Times New Roman" w:cs="Times New Roman"/>
          <w:bCs/>
          <w:sz w:val="24"/>
          <w:szCs w:val="24"/>
        </w:rPr>
        <w:t>S</w:t>
      </w:r>
      <w:r w:rsidRPr="00935BE5">
        <w:rPr>
          <w:rFonts w:ascii="Times New Roman" w:hAnsi="Times New Roman" w:cs="Times New Roman"/>
          <w:bCs/>
          <w:sz w:val="24"/>
          <w:szCs w:val="24"/>
        </w:rPr>
        <w:t>ection 6 of the State Liabilities Act</w:t>
      </w:r>
      <w:r w:rsidR="007543A6">
        <w:rPr>
          <w:rFonts w:ascii="Times New Roman" w:hAnsi="Times New Roman" w:cs="Times New Roman"/>
          <w:sz w:val="24"/>
          <w:szCs w:val="24"/>
        </w:rPr>
        <w:t>, this c</w:t>
      </w:r>
      <w:r w:rsidRPr="00935BE5">
        <w:rPr>
          <w:rFonts w:ascii="Times New Roman" w:hAnsi="Times New Roman" w:cs="Times New Roman"/>
          <w:sz w:val="24"/>
          <w:szCs w:val="24"/>
        </w:rPr>
        <w:t>o</w:t>
      </w:r>
      <w:r w:rsidR="007543A6">
        <w:rPr>
          <w:rFonts w:ascii="Times New Roman" w:hAnsi="Times New Roman" w:cs="Times New Roman"/>
          <w:sz w:val="24"/>
          <w:szCs w:val="24"/>
        </w:rPr>
        <w:t>urt is unable to find that the a</w:t>
      </w:r>
      <w:r w:rsidRPr="00935BE5">
        <w:rPr>
          <w:rFonts w:ascii="Times New Roman" w:hAnsi="Times New Roman" w:cs="Times New Roman"/>
          <w:sz w:val="24"/>
          <w:szCs w:val="24"/>
        </w:rPr>
        <w:t xml:space="preserve">pplicant enjoys any real or reasonable prospects of success on appeal. The intended appeal is </w:t>
      </w:r>
      <w:r w:rsidRPr="00935BE5">
        <w:rPr>
          <w:rFonts w:ascii="Times New Roman" w:hAnsi="Times New Roman" w:cs="Times New Roman"/>
          <w:bCs/>
          <w:sz w:val="24"/>
          <w:szCs w:val="24"/>
        </w:rPr>
        <w:t>devoid of merit</w:t>
      </w:r>
      <w:r w:rsidRPr="00935BE5">
        <w:rPr>
          <w:rFonts w:ascii="Times New Roman" w:hAnsi="Times New Roman" w:cs="Times New Roman"/>
          <w:sz w:val="24"/>
          <w:szCs w:val="24"/>
        </w:rPr>
        <w:t xml:space="preserve">. The application is therefore </w:t>
      </w:r>
      <w:r w:rsidRPr="00935BE5">
        <w:rPr>
          <w:rFonts w:ascii="Times New Roman" w:hAnsi="Times New Roman" w:cs="Times New Roman"/>
          <w:bCs/>
          <w:sz w:val="24"/>
          <w:szCs w:val="24"/>
        </w:rPr>
        <w:t>refused on this ground</w:t>
      </w:r>
      <w:r w:rsidRPr="00935BE5">
        <w:rPr>
          <w:rFonts w:ascii="Times New Roman" w:hAnsi="Times New Roman" w:cs="Times New Roman"/>
          <w:sz w:val="24"/>
          <w:szCs w:val="24"/>
        </w:rPr>
        <w:t>.</w:t>
      </w:r>
    </w:p>
    <w:p w:rsidR="001E291D" w:rsidRPr="00935BE5" w:rsidRDefault="001E291D" w:rsidP="003A418F">
      <w:pPr>
        <w:spacing w:line="360" w:lineRule="auto"/>
        <w:rPr>
          <w:rFonts w:ascii="Times New Roman" w:hAnsi="Times New Roman" w:cs="Times New Roman"/>
          <w:b/>
          <w:sz w:val="24"/>
          <w:szCs w:val="24"/>
        </w:rPr>
      </w:pPr>
      <w:r w:rsidRPr="00935BE5">
        <w:rPr>
          <w:rFonts w:ascii="Times New Roman" w:hAnsi="Times New Roman" w:cs="Times New Roman"/>
          <w:b/>
          <w:sz w:val="24"/>
          <w:szCs w:val="24"/>
        </w:rPr>
        <w:t>ORDER</w:t>
      </w:r>
    </w:p>
    <w:p w:rsidR="001E291D" w:rsidRPr="00302B96" w:rsidRDefault="001E291D" w:rsidP="003A418F">
      <w:pPr>
        <w:numPr>
          <w:ilvl w:val="0"/>
          <w:numId w:val="3"/>
        </w:numPr>
        <w:spacing w:line="360" w:lineRule="auto"/>
        <w:rPr>
          <w:rFonts w:ascii="Times New Roman" w:hAnsi="Times New Roman" w:cs="Times New Roman"/>
          <w:sz w:val="24"/>
          <w:szCs w:val="24"/>
        </w:rPr>
      </w:pPr>
      <w:r w:rsidRPr="00302B96">
        <w:rPr>
          <w:rFonts w:ascii="Times New Roman" w:hAnsi="Times New Roman" w:cs="Times New Roman"/>
          <w:sz w:val="24"/>
          <w:szCs w:val="24"/>
        </w:rPr>
        <w:t>The Application for Condon</w:t>
      </w:r>
      <w:r w:rsidR="00821EB4">
        <w:rPr>
          <w:rFonts w:ascii="Times New Roman" w:hAnsi="Times New Roman" w:cs="Times New Roman"/>
          <w:sz w:val="24"/>
          <w:szCs w:val="24"/>
        </w:rPr>
        <w:t xml:space="preserve">ation for late noting of an </w:t>
      </w:r>
      <w:bookmarkStart w:id="0" w:name="_GoBack"/>
      <w:bookmarkEnd w:id="0"/>
      <w:r w:rsidRPr="00302B96">
        <w:rPr>
          <w:rFonts w:ascii="Times New Roman" w:hAnsi="Times New Roman" w:cs="Times New Roman"/>
          <w:sz w:val="24"/>
          <w:szCs w:val="24"/>
        </w:rPr>
        <w:t xml:space="preserve">appeal be and is hereby </w:t>
      </w:r>
      <w:r w:rsidRPr="00302B96">
        <w:rPr>
          <w:rFonts w:ascii="Times New Roman" w:hAnsi="Times New Roman" w:cs="Times New Roman"/>
          <w:bCs/>
          <w:sz w:val="24"/>
          <w:szCs w:val="24"/>
        </w:rPr>
        <w:t>dismissed</w:t>
      </w:r>
      <w:r w:rsidRPr="00302B96">
        <w:rPr>
          <w:rFonts w:ascii="Times New Roman" w:hAnsi="Times New Roman" w:cs="Times New Roman"/>
          <w:sz w:val="24"/>
          <w:szCs w:val="24"/>
        </w:rPr>
        <w:t>.</w:t>
      </w:r>
    </w:p>
    <w:p w:rsidR="001E291D" w:rsidRDefault="007543A6" w:rsidP="003A418F">
      <w:pPr>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The a</w:t>
      </w:r>
      <w:r w:rsidR="001E291D" w:rsidRPr="00302B96">
        <w:rPr>
          <w:rFonts w:ascii="Times New Roman" w:hAnsi="Times New Roman" w:cs="Times New Roman"/>
          <w:sz w:val="24"/>
          <w:szCs w:val="24"/>
        </w:rPr>
        <w:t xml:space="preserve">pplicant shall bear the </w:t>
      </w:r>
      <w:r w:rsidR="001E291D" w:rsidRPr="00302B96">
        <w:rPr>
          <w:rFonts w:ascii="Times New Roman" w:hAnsi="Times New Roman" w:cs="Times New Roman"/>
          <w:bCs/>
          <w:sz w:val="24"/>
          <w:szCs w:val="24"/>
        </w:rPr>
        <w:t>costs of this application</w:t>
      </w:r>
      <w:r w:rsidR="001E291D" w:rsidRPr="00302B96">
        <w:rPr>
          <w:rFonts w:ascii="Times New Roman" w:hAnsi="Times New Roman" w:cs="Times New Roman"/>
          <w:sz w:val="24"/>
          <w:szCs w:val="24"/>
        </w:rPr>
        <w:t xml:space="preserve"> on ordinary scale</w:t>
      </w:r>
    </w:p>
    <w:p w:rsidR="004B0274" w:rsidRDefault="004B0274" w:rsidP="003A418F">
      <w:pPr>
        <w:spacing w:line="360" w:lineRule="auto"/>
        <w:rPr>
          <w:rFonts w:ascii="Times New Roman" w:hAnsi="Times New Roman" w:cs="Times New Roman"/>
          <w:sz w:val="24"/>
          <w:szCs w:val="24"/>
        </w:rPr>
      </w:pPr>
    </w:p>
    <w:p w:rsidR="004B0274" w:rsidRPr="003A418F" w:rsidRDefault="004B0274" w:rsidP="003A418F">
      <w:pPr>
        <w:pStyle w:val="NoSpacing"/>
        <w:rPr>
          <w:rFonts w:ascii="Times New Roman" w:hAnsi="Times New Roman" w:cs="Times New Roman"/>
          <w:sz w:val="24"/>
          <w:szCs w:val="24"/>
        </w:rPr>
      </w:pPr>
      <w:r w:rsidRPr="003A418F">
        <w:rPr>
          <w:rFonts w:ascii="Times New Roman" w:hAnsi="Times New Roman" w:cs="Times New Roman"/>
          <w:i/>
          <w:sz w:val="24"/>
          <w:szCs w:val="24"/>
        </w:rPr>
        <w:t>Zimbabwe Lawyers for Human Rights</w:t>
      </w:r>
      <w:r w:rsidR="003A418F">
        <w:rPr>
          <w:rFonts w:ascii="Times New Roman" w:hAnsi="Times New Roman" w:cs="Times New Roman"/>
          <w:i/>
          <w:sz w:val="24"/>
          <w:szCs w:val="24"/>
        </w:rPr>
        <w:t>,</w:t>
      </w:r>
      <w:r w:rsidR="003A418F">
        <w:rPr>
          <w:rFonts w:ascii="Times New Roman" w:hAnsi="Times New Roman" w:cs="Times New Roman"/>
          <w:sz w:val="24"/>
          <w:szCs w:val="24"/>
        </w:rPr>
        <w:t xml:space="preserve"> a</w:t>
      </w:r>
      <w:r w:rsidRPr="003A418F">
        <w:rPr>
          <w:rFonts w:ascii="Times New Roman" w:hAnsi="Times New Roman" w:cs="Times New Roman"/>
          <w:sz w:val="24"/>
          <w:szCs w:val="24"/>
        </w:rPr>
        <w:t>pplicant’s legal practitioners</w:t>
      </w:r>
    </w:p>
    <w:p w:rsidR="004B0274" w:rsidRPr="003A418F" w:rsidRDefault="004B0274" w:rsidP="003A418F">
      <w:pPr>
        <w:pStyle w:val="NoSpacing"/>
        <w:rPr>
          <w:rFonts w:ascii="Times New Roman" w:hAnsi="Times New Roman" w:cs="Times New Roman"/>
          <w:sz w:val="24"/>
          <w:szCs w:val="24"/>
        </w:rPr>
      </w:pPr>
      <w:r w:rsidRPr="003A418F">
        <w:rPr>
          <w:rFonts w:ascii="Times New Roman" w:hAnsi="Times New Roman" w:cs="Times New Roman"/>
          <w:i/>
          <w:sz w:val="24"/>
          <w:szCs w:val="24"/>
        </w:rPr>
        <w:t>Civil Division of The Attorney General</w:t>
      </w:r>
      <w:r w:rsidR="003A418F">
        <w:rPr>
          <w:rFonts w:ascii="Times New Roman" w:hAnsi="Times New Roman" w:cs="Times New Roman"/>
          <w:i/>
          <w:sz w:val="24"/>
          <w:szCs w:val="24"/>
        </w:rPr>
        <w:t>,</w:t>
      </w:r>
      <w:r w:rsidR="003A418F">
        <w:rPr>
          <w:rFonts w:ascii="Times New Roman" w:hAnsi="Times New Roman" w:cs="Times New Roman"/>
          <w:sz w:val="24"/>
          <w:szCs w:val="24"/>
        </w:rPr>
        <w:t xml:space="preserve"> r</w:t>
      </w:r>
      <w:r w:rsidRPr="003A418F">
        <w:rPr>
          <w:rFonts w:ascii="Times New Roman" w:hAnsi="Times New Roman" w:cs="Times New Roman"/>
          <w:sz w:val="24"/>
          <w:szCs w:val="24"/>
        </w:rPr>
        <w:t>espondent’s legal practitioners</w:t>
      </w:r>
    </w:p>
    <w:p w:rsidR="001E291D" w:rsidRPr="003A418F" w:rsidRDefault="001E291D" w:rsidP="003A418F">
      <w:pPr>
        <w:pStyle w:val="NoSpacing"/>
        <w:rPr>
          <w:rFonts w:ascii="Times New Roman" w:hAnsi="Times New Roman" w:cs="Times New Roman"/>
          <w:sz w:val="24"/>
          <w:szCs w:val="24"/>
        </w:rPr>
      </w:pPr>
    </w:p>
    <w:p w:rsidR="001E291D" w:rsidRPr="003A418F" w:rsidRDefault="001E291D" w:rsidP="003A418F">
      <w:pPr>
        <w:pStyle w:val="NoSpacing"/>
        <w:rPr>
          <w:rFonts w:ascii="Times New Roman" w:hAnsi="Times New Roman" w:cs="Times New Roman"/>
          <w:sz w:val="24"/>
          <w:szCs w:val="24"/>
        </w:rPr>
      </w:pPr>
    </w:p>
    <w:p w:rsidR="000B62C6" w:rsidRPr="00302B96" w:rsidRDefault="000B62C6" w:rsidP="003A418F">
      <w:pPr>
        <w:spacing w:line="360" w:lineRule="auto"/>
        <w:rPr>
          <w:rFonts w:ascii="Times New Roman" w:hAnsi="Times New Roman" w:cs="Times New Roman"/>
          <w:sz w:val="24"/>
          <w:szCs w:val="24"/>
        </w:rPr>
      </w:pPr>
    </w:p>
    <w:p w:rsidR="000B62C6" w:rsidRPr="003A418F" w:rsidRDefault="000B62C6" w:rsidP="00302B96">
      <w:pPr>
        <w:spacing w:line="480" w:lineRule="auto"/>
        <w:rPr>
          <w:rFonts w:ascii="Times New Roman" w:hAnsi="Times New Roman" w:cs="Times New Roman"/>
          <w:sz w:val="24"/>
          <w:szCs w:val="24"/>
        </w:rPr>
      </w:pPr>
    </w:p>
    <w:p w:rsidR="005E39FA" w:rsidRPr="00302B96" w:rsidRDefault="005E39FA" w:rsidP="00302B96">
      <w:pPr>
        <w:spacing w:line="480" w:lineRule="auto"/>
        <w:rPr>
          <w:rFonts w:ascii="Times New Roman" w:hAnsi="Times New Roman" w:cs="Times New Roman"/>
          <w:b/>
          <w:sz w:val="24"/>
          <w:szCs w:val="24"/>
          <w:lang w:val="en-ZW"/>
        </w:rPr>
      </w:pPr>
    </w:p>
    <w:p w:rsidR="006914D2" w:rsidRPr="00302B96" w:rsidRDefault="006914D2" w:rsidP="00302B96">
      <w:pPr>
        <w:spacing w:line="480" w:lineRule="auto"/>
        <w:rPr>
          <w:rFonts w:ascii="Times New Roman" w:hAnsi="Times New Roman" w:cs="Times New Roman"/>
          <w:b/>
          <w:sz w:val="24"/>
          <w:szCs w:val="24"/>
        </w:rPr>
      </w:pPr>
    </w:p>
    <w:sectPr w:rsidR="006914D2" w:rsidRPr="00302B9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B4A" w:rsidRDefault="00BC6B4A" w:rsidP="00935BE5">
      <w:pPr>
        <w:spacing w:after="0" w:line="240" w:lineRule="auto"/>
      </w:pPr>
      <w:r>
        <w:separator/>
      </w:r>
    </w:p>
  </w:endnote>
  <w:endnote w:type="continuationSeparator" w:id="0">
    <w:p w:rsidR="00BC6B4A" w:rsidRDefault="00BC6B4A" w:rsidP="00935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B4A" w:rsidRDefault="00BC6B4A" w:rsidP="00935BE5">
      <w:pPr>
        <w:spacing w:after="0" w:line="240" w:lineRule="auto"/>
      </w:pPr>
      <w:r>
        <w:separator/>
      </w:r>
    </w:p>
  </w:footnote>
  <w:footnote w:type="continuationSeparator" w:id="0">
    <w:p w:rsidR="00BC6B4A" w:rsidRDefault="00BC6B4A" w:rsidP="00935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550879"/>
      <w:docPartObj>
        <w:docPartGallery w:val="Page Numbers (Top of Page)"/>
        <w:docPartUnique/>
      </w:docPartObj>
    </w:sdtPr>
    <w:sdtEndPr>
      <w:rPr>
        <w:rFonts w:ascii="Times New Roman" w:hAnsi="Times New Roman" w:cs="Times New Roman"/>
        <w:noProof/>
        <w:sz w:val="24"/>
        <w:szCs w:val="24"/>
      </w:rPr>
    </w:sdtEndPr>
    <w:sdtContent>
      <w:p w:rsidR="00935BE5" w:rsidRPr="00D4478E" w:rsidRDefault="00935BE5">
        <w:pPr>
          <w:pStyle w:val="Header"/>
          <w:jc w:val="right"/>
          <w:rPr>
            <w:rFonts w:ascii="Times New Roman" w:hAnsi="Times New Roman" w:cs="Times New Roman"/>
            <w:noProof/>
            <w:sz w:val="24"/>
            <w:szCs w:val="24"/>
          </w:rPr>
        </w:pPr>
        <w:r w:rsidRPr="00D4478E">
          <w:rPr>
            <w:rFonts w:ascii="Times New Roman" w:hAnsi="Times New Roman" w:cs="Times New Roman"/>
            <w:sz w:val="24"/>
            <w:szCs w:val="24"/>
          </w:rPr>
          <w:fldChar w:fldCharType="begin"/>
        </w:r>
        <w:r w:rsidRPr="00D4478E">
          <w:rPr>
            <w:rFonts w:ascii="Times New Roman" w:hAnsi="Times New Roman" w:cs="Times New Roman"/>
            <w:sz w:val="24"/>
            <w:szCs w:val="24"/>
          </w:rPr>
          <w:instrText xml:space="preserve"> PAGE   \* MERGEFORMAT </w:instrText>
        </w:r>
        <w:r w:rsidRPr="00D4478E">
          <w:rPr>
            <w:rFonts w:ascii="Times New Roman" w:hAnsi="Times New Roman" w:cs="Times New Roman"/>
            <w:sz w:val="24"/>
            <w:szCs w:val="24"/>
          </w:rPr>
          <w:fldChar w:fldCharType="separate"/>
        </w:r>
        <w:r w:rsidR="00821EB4">
          <w:rPr>
            <w:rFonts w:ascii="Times New Roman" w:hAnsi="Times New Roman" w:cs="Times New Roman"/>
            <w:noProof/>
            <w:sz w:val="24"/>
            <w:szCs w:val="24"/>
          </w:rPr>
          <w:t>5</w:t>
        </w:r>
        <w:r w:rsidRPr="00D4478E">
          <w:rPr>
            <w:rFonts w:ascii="Times New Roman" w:hAnsi="Times New Roman" w:cs="Times New Roman"/>
            <w:noProof/>
            <w:sz w:val="24"/>
            <w:szCs w:val="24"/>
          </w:rPr>
          <w:fldChar w:fldCharType="end"/>
        </w:r>
      </w:p>
      <w:p w:rsidR="00935BE5" w:rsidRPr="00D4478E" w:rsidRDefault="00D4478E">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214/25</w:t>
        </w:r>
      </w:p>
      <w:p w:rsidR="00935BE5" w:rsidRPr="00D4478E" w:rsidRDefault="00935BE5">
        <w:pPr>
          <w:pStyle w:val="Header"/>
          <w:jc w:val="right"/>
          <w:rPr>
            <w:rFonts w:ascii="Times New Roman" w:hAnsi="Times New Roman" w:cs="Times New Roman"/>
            <w:sz w:val="24"/>
            <w:szCs w:val="24"/>
          </w:rPr>
        </w:pPr>
        <w:r w:rsidRPr="00D4478E">
          <w:rPr>
            <w:rFonts w:ascii="Times New Roman" w:hAnsi="Times New Roman" w:cs="Times New Roman"/>
            <w:noProof/>
            <w:sz w:val="24"/>
            <w:szCs w:val="24"/>
          </w:rPr>
          <w:t>HCBC 1056/25</w:t>
        </w:r>
      </w:p>
    </w:sdtContent>
  </w:sdt>
  <w:p w:rsidR="00935BE5" w:rsidRPr="00D4478E" w:rsidRDefault="00935BE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3F9B"/>
    <w:multiLevelType w:val="multilevel"/>
    <w:tmpl w:val="C6BA6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65797"/>
    <w:multiLevelType w:val="multilevel"/>
    <w:tmpl w:val="29EC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11783"/>
    <w:multiLevelType w:val="multilevel"/>
    <w:tmpl w:val="46909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9FA"/>
    <w:rsid w:val="00073610"/>
    <w:rsid w:val="000B62C6"/>
    <w:rsid w:val="000B6C0A"/>
    <w:rsid w:val="00136703"/>
    <w:rsid w:val="00175134"/>
    <w:rsid w:val="001E291D"/>
    <w:rsid w:val="00210071"/>
    <w:rsid w:val="002B08C2"/>
    <w:rsid w:val="00302B96"/>
    <w:rsid w:val="0035396A"/>
    <w:rsid w:val="003A418F"/>
    <w:rsid w:val="004B0274"/>
    <w:rsid w:val="004F59F3"/>
    <w:rsid w:val="005C1B5E"/>
    <w:rsid w:val="005E39FA"/>
    <w:rsid w:val="006914D2"/>
    <w:rsid w:val="006B4A48"/>
    <w:rsid w:val="00703F32"/>
    <w:rsid w:val="007543A6"/>
    <w:rsid w:val="0079212E"/>
    <w:rsid w:val="00821EB4"/>
    <w:rsid w:val="00935BE5"/>
    <w:rsid w:val="00A165B7"/>
    <w:rsid w:val="00A72254"/>
    <w:rsid w:val="00AA24FA"/>
    <w:rsid w:val="00BB081D"/>
    <w:rsid w:val="00BC0628"/>
    <w:rsid w:val="00BC6B4A"/>
    <w:rsid w:val="00C4095A"/>
    <w:rsid w:val="00C72A7F"/>
    <w:rsid w:val="00C827C7"/>
    <w:rsid w:val="00D4478E"/>
    <w:rsid w:val="00DC14F2"/>
    <w:rsid w:val="00DD1EC1"/>
    <w:rsid w:val="00F504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1B771"/>
  <w15:chartTrackingRefBased/>
  <w15:docId w15:val="{7785376E-65C1-4EF5-AE23-EECD0AB4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B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BE5"/>
  </w:style>
  <w:style w:type="paragraph" w:styleId="Footer">
    <w:name w:val="footer"/>
    <w:basedOn w:val="Normal"/>
    <w:link w:val="FooterChar"/>
    <w:uiPriority w:val="99"/>
    <w:unhideWhenUsed/>
    <w:rsid w:val="00935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BE5"/>
  </w:style>
  <w:style w:type="paragraph" w:styleId="NoSpacing">
    <w:name w:val="No Spacing"/>
    <w:uiPriority w:val="1"/>
    <w:qFormat/>
    <w:rsid w:val="00AA24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01957">
      <w:bodyDiv w:val="1"/>
      <w:marLeft w:val="0"/>
      <w:marRight w:val="0"/>
      <w:marTop w:val="0"/>
      <w:marBottom w:val="0"/>
      <w:divBdr>
        <w:top w:val="none" w:sz="0" w:space="0" w:color="auto"/>
        <w:left w:val="none" w:sz="0" w:space="0" w:color="auto"/>
        <w:bottom w:val="none" w:sz="0" w:space="0" w:color="auto"/>
        <w:right w:val="none" w:sz="0" w:space="0" w:color="auto"/>
      </w:divBdr>
    </w:div>
    <w:div w:id="199974003">
      <w:bodyDiv w:val="1"/>
      <w:marLeft w:val="0"/>
      <w:marRight w:val="0"/>
      <w:marTop w:val="0"/>
      <w:marBottom w:val="0"/>
      <w:divBdr>
        <w:top w:val="none" w:sz="0" w:space="0" w:color="auto"/>
        <w:left w:val="none" w:sz="0" w:space="0" w:color="auto"/>
        <w:bottom w:val="none" w:sz="0" w:space="0" w:color="auto"/>
        <w:right w:val="none" w:sz="0" w:space="0" w:color="auto"/>
      </w:divBdr>
    </w:div>
    <w:div w:id="233664153">
      <w:bodyDiv w:val="1"/>
      <w:marLeft w:val="0"/>
      <w:marRight w:val="0"/>
      <w:marTop w:val="0"/>
      <w:marBottom w:val="0"/>
      <w:divBdr>
        <w:top w:val="none" w:sz="0" w:space="0" w:color="auto"/>
        <w:left w:val="none" w:sz="0" w:space="0" w:color="auto"/>
        <w:bottom w:val="none" w:sz="0" w:space="0" w:color="auto"/>
        <w:right w:val="none" w:sz="0" w:space="0" w:color="auto"/>
      </w:divBdr>
    </w:div>
    <w:div w:id="447547608">
      <w:bodyDiv w:val="1"/>
      <w:marLeft w:val="0"/>
      <w:marRight w:val="0"/>
      <w:marTop w:val="0"/>
      <w:marBottom w:val="0"/>
      <w:divBdr>
        <w:top w:val="none" w:sz="0" w:space="0" w:color="auto"/>
        <w:left w:val="none" w:sz="0" w:space="0" w:color="auto"/>
        <w:bottom w:val="none" w:sz="0" w:space="0" w:color="auto"/>
        <w:right w:val="none" w:sz="0" w:space="0" w:color="auto"/>
      </w:divBdr>
      <w:divsChild>
        <w:div w:id="11304063">
          <w:blockQuote w:val="1"/>
          <w:marLeft w:val="720"/>
          <w:marRight w:val="720"/>
          <w:marTop w:val="100"/>
          <w:marBottom w:val="100"/>
          <w:divBdr>
            <w:top w:val="none" w:sz="0" w:space="0" w:color="auto"/>
            <w:left w:val="none" w:sz="0" w:space="0" w:color="auto"/>
            <w:bottom w:val="none" w:sz="0" w:space="0" w:color="auto"/>
            <w:right w:val="none" w:sz="0" w:space="0" w:color="auto"/>
          </w:divBdr>
        </w:div>
        <w:div w:id="829520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955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0538479">
      <w:bodyDiv w:val="1"/>
      <w:marLeft w:val="0"/>
      <w:marRight w:val="0"/>
      <w:marTop w:val="0"/>
      <w:marBottom w:val="0"/>
      <w:divBdr>
        <w:top w:val="none" w:sz="0" w:space="0" w:color="auto"/>
        <w:left w:val="none" w:sz="0" w:space="0" w:color="auto"/>
        <w:bottom w:val="none" w:sz="0" w:space="0" w:color="auto"/>
        <w:right w:val="none" w:sz="0" w:space="0" w:color="auto"/>
      </w:divBdr>
    </w:div>
    <w:div w:id="1116830223">
      <w:bodyDiv w:val="1"/>
      <w:marLeft w:val="0"/>
      <w:marRight w:val="0"/>
      <w:marTop w:val="0"/>
      <w:marBottom w:val="0"/>
      <w:divBdr>
        <w:top w:val="none" w:sz="0" w:space="0" w:color="auto"/>
        <w:left w:val="none" w:sz="0" w:space="0" w:color="auto"/>
        <w:bottom w:val="none" w:sz="0" w:space="0" w:color="auto"/>
        <w:right w:val="none" w:sz="0" w:space="0" w:color="auto"/>
      </w:divBdr>
      <w:divsChild>
        <w:div w:id="16851593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69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79A58-F4DF-454B-A235-C3C48F0B5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ALVIN</cp:lastModifiedBy>
  <cp:revision>3</cp:revision>
  <dcterms:created xsi:type="dcterms:W3CDTF">2025-12-09T17:05:00Z</dcterms:created>
  <dcterms:modified xsi:type="dcterms:W3CDTF">2025-12-09T17:38:00Z</dcterms:modified>
</cp:coreProperties>
</file>