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37E1" w:rsidRDefault="003637E1" w:rsidP="00C2179C">
      <w:pPr>
        <w:pStyle w:val="NoSpacing"/>
        <w:jc w:val="both"/>
        <w:rPr>
          <w:rFonts w:ascii="Times New Roman" w:hAnsi="Times New Roman" w:cs="Times New Roman"/>
          <w:b/>
          <w:szCs w:val="24"/>
        </w:rPr>
      </w:pPr>
      <w:r>
        <w:rPr>
          <w:rFonts w:ascii="Times New Roman" w:hAnsi="Times New Roman" w:cs="Times New Roman"/>
          <w:b/>
          <w:szCs w:val="24"/>
        </w:rPr>
        <w:t>EVELYN</w:t>
      </w:r>
      <w:r w:rsidR="00777628">
        <w:rPr>
          <w:rFonts w:ascii="Times New Roman" w:hAnsi="Times New Roman" w:cs="Times New Roman"/>
          <w:b/>
          <w:szCs w:val="24"/>
        </w:rPr>
        <w:t>E</w:t>
      </w:r>
      <w:r>
        <w:rPr>
          <w:rFonts w:ascii="Times New Roman" w:hAnsi="Times New Roman" w:cs="Times New Roman"/>
          <w:b/>
          <w:szCs w:val="24"/>
        </w:rPr>
        <w:t xml:space="preserve"> CHIKONO</w:t>
      </w:r>
    </w:p>
    <w:p w:rsidR="003637E1" w:rsidRDefault="003637E1" w:rsidP="00C2179C">
      <w:pPr>
        <w:pStyle w:val="NoSpacing"/>
        <w:jc w:val="both"/>
        <w:rPr>
          <w:rFonts w:ascii="Times New Roman" w:hAnsi="Times New Roman" w:cs="Times New Roman"/>
          <w:b/>
          <w:szCs w:val="24"/>
        </w:rPr>
      </w:pPr>
    </w:p>
    <w:p w:rsidR="003637E1" w:rsidRDefault="003637E1" w:rsidP="00C2179C">
      <w:pPr>
        <w:pStyle w:val="NoSpacing"/>
        <w:jc w:val="both"/>
        <w:rPr>
          <w:rFonts w:ascii="Times New Roman" w:hAnsi="Times New Roman" w:cs="Times New Roman"/>
          <w:b/>
          <w:szCs w:val="24"/>
        </w:rPr>
      </w:pPr>
      <w:r>
        <w:rPr>
          <w:rFonts w:ascii="Times New Roman" w:hAnsi="Times New Roman" w:cs="Times New Roman"/>
          <w:b/>
          <w:szCs w:val="24"/>
        </w:rPr>
        <w:t xml:space="preserve">Versus </w:t>
      </w:r>
    </w:p>
    <w:p w:rsidR="003637E1" w:rsidRDefault="003637E1" w:rsidP="00C2179C">
      <w:pPr>
        <w:pStyle w:val="NoSpacing"/>
        <w:jc w:val="both"/>
        <w:rPr>
          <w:rFonts w:ascii="Times New Roman" w:hAnsi="Times New Roman" w:cs="Times New Roman"/>
          <w:b/>
          <w:szCs w:val="24"/>
        </w:rPr>
      </w:pPr>
    </w:p>
    <w:p w:rsidR="003637E1" w:rsidRDefault="003637E1" w:rsidP="00C2179C">
      <w:pPr>
        <w:pStyle w:val="NoSpacing"/>
        <w:jc w:val="both"/>
        <w:rPr>
          <w:rFonts w:ascii="Times New Roman" w:hAnsi="Times New Roman" w:cs="Times New Roman"/>
          <w:b/>
          <w:szCs w:val="24"/>
        </w:rPr>
      </w:pPr>
      <w:r>
        <w:rPr>
          <w:rFonts w:ascii="Times New Roman" w:hAnsi="Times New Roman" w:cs="Times New Roman"/>
          <w:b/>
          <w:szCs w:val="24"/>
        </w:rPr>
        <w:t>DAVID MAHEWU</w:t>
      </w:r>
    </w:p>
    <w:p w:rsidR="003637E1" w:rsidRDefault="003637E1" w:rsidP="00C2179C">
      <w:pPr>
        <w:pStyle w:val="NoSpacing"/>
        <w:jc w:val="both"/>
        <w:rPr>
          <w:rFonts w:ascii="Times New Roman" w:hAnsi="Times New Roman" w:cs="Times New Roman"/>
          <w:b/>
          <w:szCs w:val="24"/>
        </w:rPr>
      </w:pPr>
    </w:p>
    <w:p w:rsidR="003637E1" w:rsidRDefault="003637E1" w:rsidP="00C2179C">
      <w:pPr>
        <w:pStyle w:val="NoSpacing"/>
        <w:jc w:val="both"/>
        <w:rPr>
          <w:rFonts w:ascii="Times New Roman" w:hAnsi="Times New Roman" w:cs="Times New Roman"/>
          <w:b/>
          <w:szCs w:val="24"/>
        </w:rPr>
      </w:pPr>
      <w:r>
        <w:rPr>
          <w:rFonts w:ascii="Times New Roman" w:hAnsi="Times New Roman" w:cs="Times New Roman"/>
          <w:b/>
          <w:szCs w:val="24"/>
        </w:rPr>
        <w:t>And</w:t>
      </w:r>
    </w:p>
    <w:p w:rsidR="003637E1" w:rsidRDefault="003637E1" w:rsidP="00C2179C">
      <w:pPr>
        <w:pStyle w:val="NoSpacing"/>
        <w:jc w:val="both"/>
        <w:rPr>
          <w:rFonts w:ascii="Times New Roman" w:hAnsi="Times New Roman" w:cs="Times New Roman"/>
          <w:b/>
          <w:szCs w:val="24"/>
        </w:rPr>
      </w:pPr>
    </w:p>
    <w:p w:rsidR="003637E1" w:rsidRDefault="003637E1" w:rsidP="00C2179C">
      <w:pPr>
        <w:pStyle w:val="NoSpacing"/>
        <w:jc w:val="both"/>
        <w:rPr>
          <w:rFonts w:ascii="Times New Roman" w:hAnsi="Times New Roman" w:cs="Times New Roman"/>
          <w:b/>
          <w:szCs w:val="24"/>
        </w:rPr>
      </w:pPr>
      <w:r>
        <w:rPr>
          <w:rFonts w:ascii="Times New Roman" w:hAnsi="Times New Roman" w:cs="Times New Roman"/>
          <w:b/>
          <w:szCs w:val="24"/>
        </w:rPr>
        <w:t>THE EXECUTOR OF ESTATE LATE</w:t>
      </w:r>
    </w:p>
    <w:p w:rsidR="003637E1" w:rsidRDefault="003637E1" w:rsidP="00C2179C">
      <w:pPr>
        <w:pStyle w:val="NoSpacing"/>
        <w:jc w:val="both"/>
        <w:rPr>
          <w:rFonts w:ascii="Times New Roman" w:hAnsi="Times New Roman" w:cs="Times New Roman"/>
          <w:b/>
          <w:szCs w:val="24"/>
        </w:rPr>
      </w:pPr>
      <w:r>
        <w:rPr>
          <w:rFonts w:ascii="Times New Roman" w:hAnsi="Times New Roman" w:cs="Times New Roman"/>
          <w:b/>
          <w:szCs w:val="24"/>
        </w:rPr>
        <w:t>M CHIKONO – B NDLOVU N.O</w:t>
      </w:r>
    </w:p>
    <w:p w:rsidR="003637E1" w:rsidRDefault="003637E1" w:rsidP="00C2179C">
      <w:pPr>
        <w:pStyle w:val="NoSpacing"/>
        <w:jc w:val="both"/>
        <w:rPr>
          <w:rFonts w:ascii="Times New Roman" w:hAnsi="Times New Roman" w:cs="Times New Roman"/>
          <w:szCs w:val="24"/>
        </w:rPr>
      </w:pPr>
    </w:p>
    <w:p w:rsidR="003637E1" w:rsidRDefault="003637E1" w:rsidP="00C2179C">
      <w:pPr>
        <w:pStyle w:val="NoSpacing"/>
        <w:jc w:val="both"/>
        <w:rPr>
          <w:rFonts w:ascii="Times New Roman" w:hAnsi="Times New Roman" w:cs="Times New Roman"/>
          <w:szCs w:val="24"/>
        </w:rPr>
      </w:pPr>
    </w:p>
    <w:p w:rsidR="003637E1" w:rsidRDefault="003637E1" w:rsidP="00C2179C">
      <w:pPr>
        <w:pStyle w:val="NoSpacing"/>
        <w:jc w:val="both"/>
        <w:rPr>
          <w:rFonts w:ascii="Times New Roman" w:hAnsi="Times New Roman" w:cs="Times New Roman"/>
          <w:szCs w:val="24"/>
        </w:rPr>
      </w:pPr>
      <w:r>
        <w:rPr>
          <w:rFonts w:ascii="Times New Roman" w:hAnsi="Times New Roman" w:cs="Times New Roman"/>
          <w:szCs w:val="24"/>
        </w:rPr>
        <w:t>IN THE HIGH COURT OF ZIMBABWE</w:t>
      </w:r>
    </w:p>
    <w:p w:rsidR="003637E1" w:rsidRDefault="003637E1" w:rsidP="00C2179C">
      <w:pPr>
        <w:pStyle w:val="NoSpacing"/>
        <w:jc w:val="both"/>
        <w:rPr>
          <w:rFonts w:ascii="Times New Roman" w:hAnsi="Times New Roman" w:cs="Times New Roman"/>
          <w:szCs w:val="24"/>
        </w:rPr>
      </w:pPr>
      <w:r>
        <w:rPr>
          <w:rFonts w:ascii="Times New Roman" w:hAnsi="Times New Roman" w:cs="Times New Roman"/>
          <w:szCs w:val="24"/>
        </w:rPr>
        <w:t>MABHIKWA J</w:t>
      </w:r>
    </w:p>
    <w:p w:rsidR="003637E1" w:rsidRDefault="003637E1" w:rsidP="00C2179C">
      <w:pPr>
        <w:pStyle w:val="NoSpacing"/>
        <w:jc w:val="both"/>
        <w:rPr>
          <w:rFonts w:ascii="Times New Roman" w:hAnsi="Times New Roman" w:cs="Times New Roman"/>
          <w:szCs w:val="24"/>
        </w:rPr>
      </w:pPr>
      <w:r>
        <w:rPr>
          <w:rFonts w:ascii="Times New Roman" w:hAnsi="Times New Roman" w:cs="Times New Roman"/>
          <w:szCs w:val="24"/>
        </w:rPr>
        <w:t>BULAWAYO 2 OCTOBER 2019 AND 11 JUNE 2020</w:t>
      </w:r>
    </w:p>
    <w:p w:rsidR="003637E1" w:rsidRDefault="003637E1" w:rsidP="00C2179C">
      <w:pPr>
        <w:pStyle w:val="NoSpacing"/>
        <w:jc w:val="both"/>
        <w:rPr>
          <w:rFonts w:ascii="Times New Roman" w:hAnsi="Times New Roman" w:cs="Times New Roman"/>
          <w:szCs w:val="24"/>
        </w:rPr>
      </w:pPr>
    </w:p>
    <w:p w:rsidR="003637E1" w:rsidRDefault="003637E1" w:rsidP="00C2179C">
      <w:pPr>
        <w:pStyle w:val="NoSpacing"/>
        <w:jc w:val="both"/>
        <w:rPr>
          <w:rFonts w:ascii="Times New Roman" w:hAnsi="Times New Roman" w:cs="Times New Roman"/>
          <w:b/>
          <w:szCs w:val="24"/>
        </w:rPr>
      </w:pPr>
    </w:p>
    <w:p w:rsidR="003637E1" w:rsidRDefault="003637E1" w:rsidP="00C2179C">
      <w:pPr>
        <w:pStyle w:val="NoSpacing"/>
        <w:jc w:val="both"/>
        <w:rPr>
          <w:rFonts w:ascii="Times New Roman" w:hAnsi="Times New Roman" w:cs="Times New Roman"/>
          <w:b/>
          <w:szCs w:val="24"/>
        </w:rPr>
      </w:pPr>
      <w:r>
        <w:rPr>
          <w:rFonts w:ascii="Times New Roman" w:hAnsi="Times New Roman" w:cs="Times New Roman"/>
          <w:b/>
          <w:szCs w:val="24"/>
        </w:rPr>
        <w:t>Opposed Application</w:t>
      </w:r>
    </w:p>
    <w:p w:rsidR="003637E1" w:rsidRDefault="003637E1" w:rsidP="00C2179C">
      <w:pPr>
        <w:pStyle w:val="NoSpacing"/>
        <w:jc w:val="both"/>
        <w:rPr>
          <w:rFonts w:ascii="Times New Roman" w:hAnsi="Times New Roman" w:cs="Times New Roman"/>
          <w:b/>
          <w:szCs w:val="24"/>
        </w:rPr>
      </w:pPr>
    </w:p>
    <w:p w:rsidR="003637E1" w:rsidRDefault="003637E1" w:rsidP="00C2179C">
      <w:pPr>
        <w:pStyle w:val="NoSpacing"/>
        <w:jc w:val="both"/>
        <w:rPr>
          <w:rFonts w:ascii="Times New Roman" w:hAnsi="Times New Roman" w:cs="Times New Roman"/>
          <w:b/>
          <w:szCs w:val="24"/>
        </w:rPr>
      </w:pPr>
    </w:p>
    <w:p w:rsidR="003637E1" w:rsidRDefault="003637E1" w:rsidP="00C2179C">
      <w:pPr>
        <w:pStyle w:val="NoSpacing"/>
        <w:jc w:val="both"/>
        <w:rPr>
          <w:rFonts w:ascii="Times New Roman" w:hAnsi="Times New Roman" w:cs="Times New Roman"/>
          <w:i/>
          <w:szCs w:val="24"/>
        </w:rPr>
      </w:pPr>
      <w:r>
        <w:rPr>
          <w:rFonts w:ascii="Times New Roman" w:hAnsi="Times New Roman" w:cs="Times New Roman"/>
          <w:i/>
          <w:szCs w:val="24"/>
        </w:rPr>
        <w:t xml:space="preserve">E Ndlovu, </w:t>
      </w:r>
      <w:r>
        <w:rPr>
          <w:rFonts w:ascii="Times New Roman" w:hAnsi="Times New Roman" w:cs="Times New Roman"/>
          <w:szCs w:val="24"/>
        </w:rPr>
        <w:t>for the applicant</w:t>
      </w:r>
    </w:p>
    <w:p w:rsidR="003637E1" w:rsidRDefault="003637E1" w:rsidP="00C2179C">
      <w:pPr>
        <w:pStyle w:val="NoSpacing"/>
        <w:jc w:val="both"/>
        <w:rPr>
          <w:rFonts w:ascii="Times New Roman" w:hAnsi="Times New Roman" w:cs="Times New Roman"/>
          <w:szCs w:val="24"/>
        </w:rPr>
      </w:pPr>
      <w:r>
        <w:rPr>
          <w:rFonts w:ascii="Times New Roman" w:hAnsi="Times New Roman" w:cs="Times New Roman"/>
          <w:i/>
          <w:szCs w:val="24"/>
        </w:rPr>
        <w:t xml:space="preserve">Ms M Busayi, </w:t>
      </w:r>
      <w:r>
        <w:rPr>
          <w:rFonts w:ascii="Times New Roman" w:hAnsi="Times New Roman" w:cs="Times New Roman"/>
          <w:szCs w:val="24"/>
        </w:rPr>
        <w:t>for the 1</w:t>
      </w:r>
      <w:r>
        <w:rPr>
          <w:rFonts w:ascii="Times New Roman" w:hAnsi="Times New Roman" w:cs="Times New Roman"/>
          <w:szCs w:val="24"/>
          <w:vertAlign w:val="superscript"/>
        </w:rPr>
        <w:t>st</w:t>
      </w:r>
      <w:r>
        <w:rPr>
          <w:rFonts w:ascii="Times New Roman" w:hAnsi="Times New Roman" w:cs="Times New Roman"/>
          <w:szCs w:val="24"/>
        </w:rPr>
        <w:t xml:space="preserve"> respondent</w:t>
      </w:r>
    </w:p>
    <w:p w:rsidR="003637E1" w:rsidRDefault="003637E1" w:rsidP="00C2179C">
      <w:pPr>
        <w:jc w:val="both"/>
        <w:rPr>
          <w:rFonts w:ascii="Times New Roman" w:hAnsi="Times New Roman" w:cs="Times New Roman"/>
          <w:sz w:val="24"/>
          <w:szCs w:val="24"/>
        </w:rPr>
      </w:pPr>
    </w:p>
    <w:p w:rsidR="003637E1" w:rsidRDefault="003637E1" w:rsidP="00C2179C">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MABHIKWA J:</w:t>
      </w:r>
      <w:r>
        <w:rPr>
          <w:rFonts w:ascii="Times New Roman" w:hAnsi="Times New Roman" w:cs="Times New Roman"/>
          <w:b/>
          <w:sz w:val="24"/>
          <w:szCs w:val="24"/>
        </w:rPr>
        <w:tab/>
      </w:r>
      <w:r>
        <w:rPr>
          <w:rFonts w:ascii="Times New Roman" w:hAnsi="Times New Roman" w:cs="Times New Roman"/>
          <w:sz w:val="24"/>
          <w:szCs w:val="24"/>
        </w:rPr>
        <w:t xml:space="preserve">The applicant filed this application in terms of Order 32 Rule 226 of the High Court Rules 1971.  I must say that the rule relates to the making of any application of whatever nature.  In paragraphs 4 and 10 of her founding affidavit, applicant states  </w:t>
      </w:r>
      <w:r w:rsidR="00106431">
        <w:rPr>
          <w:rFonts w:ascii="Times New Roman" w:hAnsi="Times New Roman" w:cs="Times New Roman"/>
          <w:sz w:val="24"/>
          <w:szCs w:val="24"/>
        </w:rPr>
        <w:t xml:space="preserve">that the application seeks </w:t>
      </w:r>
      <w:r>
        <w:rPr>
          <w:rFonts w:ascii="Times New Roman" w:hAnsi="Times New Roman" w:cs="Times New Roman"/>
          <w:sz w:val="24"/>
          <w:szCs w:val="24"/>
        </w:rPr>
        <w:t xml:space="preserve">to have a document, or </w:t>
      </w:r>
      <w:r w:rsidR="00106431">
        <w:rPr>
          <w:rFonts w:ascii="Times New Roman" w:hAnsi="Times New Roman" w:cs="Times New Roman"/>
          <w:sz w:val="24"/>
          <w:szCs w:val="24"/>
        </w:rPr>
        <w:t xml:space="preserve">an </w:t>
      </w:r>
      <w:r>
        <w:rPr>
          <w:rFonts w:ascii="Times New Roman" w:hAnsi="Times New Roman" w:cs="Times New Roman"/>
          <w:sz w:val="24"/>
          <w:szCs w:val="24"/>
        </w:rPr>
        <w:t>alleg</w:t>
      </w:r>
      <w:r w:rsidR="00777628">
        <w:rPr>
          <w:rFonts w:ascii="Times New Roman" w:hAnsi="Times New Roman" w:cs="Times New Roman"/>
          <w:sz w:val="24"/>
          <w:szCs w:val="24"/>
        </w:rPr>
        <w:t>ed agreement between “the Chikon</w:t>
      </w:r>
      <w:r>
        <w:rPr>
          <w:rFonts w:ascii="Times New Roman" w:hAnsi="Times New Roman" w:cs="Times New Roman"/>
          <w:sz w:val="24"/>
          <w:szCs w:val="24"/>
        </w:rPr>
        <w:t>o family” and David Mahewu, be declared null and void in so far as it purports to ves</w:t>
      </w:r>
      <w:r w:rsidR="00777628">
        <w:rPr>
          <w:rFonts w:ascii="Times New Roman" w:hAnsi="Times New Roman" w:cs="Times New Roman"/>
          <w:sz w:val="24"/>
          <w:szCs w:val="24"/>
        </w:rPr>
        <w:t xml:space="preserve">t rights of ownerhip of No. 7 Fernspruit </w:t>
      </w:r>
      <w:r>
        <w:rPr>
          <w:rFonts w:ascii="Times New Roman" w:hAnsi="Times New Roman" w:cs="Times New Roman"/>
          <w:sz w:val="24"/>
          <w:szCs w:val="24"/>
        </w:rPr>
        <w:t>Township of Essexvale Estate</w:t>
      </w:r>
      <w:r w:rsidR="00106431">
        <w:rPr>
          <w:rFonts w:ascii="Times New Roman" w:hAnsi="Times New Roman" w:cs="Times New Roman"/>
          <w:sz w:val="24"/>
          <w:szCs w:val="24"/>
        </w:rPr>
        <w:t>,</w:t>
      </w:r>
      <w:r>
        <w:rPr>
          <w:rFonts w:ascii="Times New Roman" w:hAnsi="Times New Roman" w:cs="Times New Roman"/>
          <w:sz w:val="24"/>
          <w:szCs w:val="24"/>
        </w:rPr>
        <w:t xml:space="preserve"> Umzingwane District to 1</w:t>
      </w:r>
      <w:r w:rsidRPr="003637E1">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w:t>
      </w:r>
      <w:r w:rsidR="00106431">
        <w:rPr>
          <w:rFonts w:ascii="Times New Roman" w:hAnsi="Times New Roman" w:cs="Times New Roman"/>
          <w:sz w:val="24"/>
          <w:szCs w:val="24"/>
        </w:rPr>
        <w:t xml:space="preserve"> (David Mahewu)</w:t>
      </w:r>
      <w:r>
        <w:rPr>
          <w:rFonts w:ascii="Times New Roman" w:hAnsi="Times New Roman" w:cs="Times New Roman"/>
          <w:sz w:val="24"/>
          <w:szCs w:val="24"/>
        </w:rPr>
        <w:t>.  It is in that regard</w:t>
      </w:r>
      <w:r w:rsidR="00106431">
        <w:rPr>
          <w:rFonts w:ascii="Times New Roman" w:hAnsi="Times New Roman" w:cs="Times New Roman"/>
          <w:sz w:val="24"/>
          <w:szCs w:val="24"/>
        </w:rPr>
        <w:t>,</w:t>
      </w:r>
      <w:r>
        <w:rPr>
          <w:rFonts w:ascii="Times New Roman" w:hAnsi="Times New Roman" w:cs="Times New Roman"/>
          <w:sz w:val="24"/>
          <w:szCs w:val="24"/>
        </w:rPr>
        <w:t xml:space="preserve"> </w:t>
      </w:r>
      <w:r w:rsidR="00777628">
        <w:rPr>
          <w:rFonts w:ascii="Times New Roman" w:hAnsi="Times New Roman" w:cs="Times New Roman"/>
          <w:sz w:val="24"/>
          <w:szCs w:val="24"/>
        </w:rPr>
        <w:t>an application for a declarator</w:t>
      </w:r>
      <w:r>
        <w:rPr>
          <w:rFonts w:ascii="Times New Roman" w:hAnsi="Times New Roman" w:cs="Times New Roman"/>
          <w:sz w:val="24"/>
          <w:szCs w:val="24"/>
        </w:rPr>
        <w:t>.  Fo</w:t>
      </w:r>
      <w:r w:rsidR="00686456">
        <w:rPr>
          <w:rFonts w:ascii="Times New Roman" w:hAnsi="Times New Roman" w:cs="Times New Roman"/>
          <w:sz w:val="24"/>
          <w:szCs w:val="24"/>
        </w:rPr>
        <w:t>r that reason</w:t>
      </w:r>
      <w:r>
        <w:rPr>
          <w:rFonts w:ascii="Times New Roman" w:hAnsi="Times New Roman" w:cs="Times New Roman"/>
          <w:sz w:val="24"/>
          <w:szCs w:val="24"/>
        </w:rPr>
        <w:t xml:space="preserve">, save for instance where the court deems necessary and in the </w:t>
      </w:r>
      <w:r w:rsidR="00E65815">
        <w:rPr>
          <w:rFonts w:ascii="Times New Roman" w:hAnsi="Times New Roman" w:cs="Times New Roman"/>
          <w:sz w:val="24"/>
          <w:szCs w:val="24"/>
        </w:rPr>
        <w:t>interests of justice, this judgement will deal specifically with the issue of the document in question and avoid mak</w:t>
      </w:r>
      <w:r w:rsidR="00686456">
        <w:rPr>
          <w:rFonts w:ascii="Times New Roman" w:hAnsi="Times New Roman" w:cs="Times New Roman"/>
          <w:sz w:val="24"/>
          <w:szCs w:val="24"/>
        </w:rPr>
        <w:t>ing pronouncements and dwelling</w:t>
      </w:r>
      <w:r w:rsidR="00E65815">
        <w:rPr>
          <w:rFonts w:ascii="Times New Roman" w:hAnsi="Times New Roman" w:cs="Times New Roman"/>
          <w:sz w:val="24"/>
          <w:szCs w:val="24"/>
        </w:rPr>
        <w:t xml:space="preserve"> so much on other arguments which in my view both parties are guilty of “smuggling” into this application</w:t>
      </w:r>
      <w:r w:rsidR="00686456">
        <w:rPr>
          <w:rFonts w:ascii="Times New Roman" w:hAnsi="Times New Roman" w:cs="Times New Roman"/>
          <w:sz w:val="24"/>
          <w:szCs w:val="24"/>
        </w:rPr>
        <w:t>,</w:t>
      </w:r>
      <w:r w:rsidR="00E65815">
        <w:rPr>
          <w:rFonts w:ascii="Times New Roman" w:hAnsi="Times New Roman" w:cs="Times New Roman"/>
          <w:sz w:val="24"/>
          <w:szCs w:val="24"/>
        </w:rPr>
        <w:t xml:space="preserve"> yet they are really matters for another day at a different forum.</w:t>
      </w:r>
    </w:p>
    <w:p w:rsidR="00E65815" w:rsidRDefault="00E65815" w:rsidP="00C2179C">
      <w:pPr>
        <w:spacing w:line="360" w:lineRule="auto"/>
        <w:jc w:val="both"/>
        <w:rPr>
          <w:rFonts w:ascii="Times New Roman" w:hAnsi="Times New Roman" w:cs="Times New Roman"/>
          <w:sz w:val="24"/>
          <w:szCs w:val="24"/>
        </w:rPr>
      </w:pPr>
      <w:r>
        <w:rPr>
          <w:rFonts w:ascii="Times New Roman" w:hAnsi="Times New Roman" w:cs="Times New Roman"/>
          <w:sz w:val="24"/>
          <w:szCs w:val="24"/>
        </w:rPr>
        <w:tab/>
        <w:t>Starting with common cause facts, the brief history of this matter is as follows;</w:t>
      </w:r>
    </w:p>
    <w:p w:rsidR="00E65815" w:rsidRDefault="00E65815" w:rsidP="00C2179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It is not in dispute that th</w:t>
      </w:r>
      <w:r w:rsidR="00777628">
        <w:rPr>
          <w:rFonts w:ascii="Times New Roman" w:hAnsi="Times New Roman" w:cs="Times New Roman"/>
          <w:sz w:val="24"/>
          <w:szCs w:val="24"/>
        </w:rPr>
        <w:t>e property in issue is No 7 Fernspruit</w:t>
      </w:r>
      <w:r>
        <w:rPr>
          <w:rFonts w:ascii="Times New Roman" w:hAnsi="Times New Roman" w:cs="Times New Roman"/>
          <w:sz w:val="24"/>
          <w:szCs w:val="24"/>
        </w:rPr>
        <w:t xml:space="preserve"> Township of Essexvale Estate, situate in the district of Umzingwane.</w:t>
      </w:r>
    </w:p>
    <w:p w:rsidR="00E65815" w:rsidRDefault="00E65815" w:rsidP="00C2179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It is not in dispute that the said property is regis</w:t>
      </w:r>
      <w:r w:rsidR="00777628">
        <w:rPr>
          <w:rFonts w:ascii="Times New Roman" w:hAnsi="Times New Roman" w:cs="Times New Roman"/>
          <w:sz w:val="24"/>
          <w:szCs w:val="24"/>
        </w:rPr>
        <w:t>tered in the name of the late M</w:t>
      </w:r>
      <w:r w:rsidR="007F0C79">
        <w:rPr>
          <w:rFonts w:ascii="Times New Roman" w:hAnsi="Times New Roman" w:cs="Times New Roman"/>
          <w:sz w:val="24"/>
          <w:szCs w:val="24"/>
        </w:rPr>
        <w:t>hethusare Chikon</w:t>
      </w:r>
      <w:r>
        <w:rPr>
          <w:rFonts w:ascii="Times New Roman" w:hAnsi="Times New Roman" w:cs="Times New Roman"/>
          <w:sz w:val="24"/>
          <w:szCs w:val="24"/>
        </w:rPr>
        <w:t xml:space="preserve">o, ownership having passed </w:t>
      </w:r>
      <w:r w:rsidR="009175D8">
        <w:rPr>
          <w:rFonts w:ascii="Times New Roman" w:hAnsi="Times New Roman" w:cs="Times New Roman"/>
          <w:sz w:val="24"/>
          <w:szCs w:val="24"/>
        </w:rPr>
        <w:t xml:space="preserve">to him </w:t>
      </w:r>
      <w:r>
        <w:rPr>
          <w:rFonts w:ascii="Times New Roman" w:hAnsi="Times New Roman" w:cs="Times New Roman"/>
          <w:sz w:val="24"/>
          <w:szCs w:val="24"/>
        </w:rPr>
        <w:t>by Deed of Transfer dated 20</w:t>
      </w:r>
      <w:r w:rsidRPr="00E65815">
        <w:rPr>
          <w:rFonts w:ascii="Times New Roman" w:hAnsi="Times New Roman" w:cs="Times New Roman"/>
          <w:sz w:val="24"/>
          <w:szCs w:val="24"/>
          <w:vertAlign w:val="superscript"/>
        </w:rPr>
        <w:t>th</w:t>
      </w:r>
      <w:r>
        <w:rPr>
          <w:rFonts w:ascii="Times New Roman" w:hAnsi="Times New Roman" w:cs="Times New Roman"/>
          <w:sz w:val="24"/>
          <w:szCs w:val="24"/>
        </w:rPr>
        <w:t xml:space="preserve"> June 1988.</w:t>
      </w:r>
    </w:p>
    <w:p w:rsidR="00E65815" w:rsidRDefault="00E65815" w:rsidP="00C2179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It is not in dispute that the applicant, Evelyn</w:t>
      </w:r>
      <w:r w:rsidR="007F0C79">
        <w:rPr>
          <w:rFonts w:ascii="Times New Roman" w:hAnsi="Times New Roman" w:cs="Times New Roman"/>
          <w:sz w:val="24"/>
          <w:szCs w:val="24"/>
        </w:rPr>
        <w:t>e Chikon</w:t>
      </w:r>
      <w:r>
        <w:rPr>
          <w:rFonts w:ascii="Times New Roman" w:hAnsi="Times New Roman" w:cs="Times New Roman"/>
          <w:sz w:val="24"/>
          <w:szCs w:val="24"/>
        </w:rPr>
        <w:t>o is the widow and surviving spous</w:t>
      </w:r>
      <w:r w:rsidR="007F0C79">
        <w:rPr>
          <w:rFonts w:ascii="Times New Roman" w:hAnsi="Times New Roman" w:cs="Times New Roman"/>
          <w:sz w:val="24"/>
          <w:szCs w:val="24"/>
        </w:rPr>
        <w:t>e of the late M</w:t>
      </w:r>
      <w:r w:rsidR="009175D8">
        <w:rPr>
          <w:rFonts w:ascii="Times New Roman" w:hAnsi="Times New Roman" w:cs="Times New Roman"/>
          <w:sz w:val="24"/>
          <w:szCs w:val="24"/>
        </w:rPr>
        <w:t>h</w:t>
      </w:r>
      <w:r w:rsidR="007F0C79">
        <w:rPr>
          <w:rFonts w:ascii="Times New Roman" w:hAnsi="Times New Roman" w:cs="Times New Roman"/>
          <w:sz w:val="24"/>
          <w:szCs w:val="24"/>
        </w:rPr>
        <w:t>ethusare Chikon</w:t>
      </w:r>
      <w:r>
        <w:rPr>
          <w:rFonts w:ascii="Times New Roman" w:hAnsi="Times New Roman" w:cs="Times New Roman"/>
          <w:sz w:val="24"/>
          <w:szCs w:val="24"/>
        </w:rPr>
        <w:t>o.</w:t>
      </w:r>
    </w:p>
    <w:p w:rsidR="00E65815" w:rsidRDefault="00E65815" w:rsidP="00C2179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It is common cause also that the 1</w:t>
      </w:r>
      <w:r w:rsidRPr="00E65815">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(David Mahewu) was an employee of the l</w:t>
      </w:r>
      <w:r w:rsidR="007F0C79">
        <w:rPr>
          <w:rFonts w:ascii="Times New Roman" w:hAnsi="Times New Roman" w:cs="Times New Roman"/>
          <w:sz w:val="24"/>
          <w:szCs w:val="24"/>
        </w:rPr>
        <w:t>ate Mr. Neil Stone (Stone Senio</w:t>
      </w:r>
      <w:r>
        <w:rPr>
          <w:rFonts w:ascii="Times New Roman" w:hAnsi="Times New Roman" w:cs="Times New Roman"/>
          <w:sz w:val="24"/>
          <w:szCs w:val="24"/>
        </w:rPr>
        <w:t>r)</w:t>
      </w:r>
      <w:r w:rsidR="007F0C79">
        <w:rPr>
          <w:rFonts w:ascii="Times New Roman" w:hAnsi="Times New Roman" w:cs="Times New Roman"/>
          <w:sz w:val="24"/>
          <w:szCs w:val="24"/>
        </w:rPr>
        <w:t>.  The late Mr. M</w:t>
      </w:r>
      <w:r w:rsidR="009175D8">
        <w:rPr>
          <w:rFonts w:ascii="Times New Roman" w:hAnsi="Times New Roman" w:cs="Times New Roman"/>
          <w:sz w:val="24"/>
          <w:szCs w:val="24"/>
        </w:rPr>
        <w:t>h</w:t>
      </w:r>
      <w:r w:rsidR="007F0C79">
        <w:rPr>
          <w:rFonts w:ascii="Times New Roman" w:hAnsi="Times New Roman" w:cs="Times New Roman"/>
          <w:sz w:val="24"/>
          <w:szCs w:val="24"/>
        </w:rPr>
        <w:t>ethusare Chikon</w:t>
      </w:r>
      <w:r>
        <w:rPr>
          <w:rFonts w:ascii="Times New Roman" w:hAnsi="Times New Roman" w:cs="Times New Roman"/>
          <w:sz w:val="24"/>
          <w:szCs w:val="24"/>
        </w:rPr>
        <w:t>o was also an employe</w:t>
      </w:r>
      <w:r w:rsidR="007F0C79">
        <w:rPr>
          <w:rFonts w:ascii="Times New Roman" w:hAnsi="Times New Roman" w:cs="Times New Roman"/>
          <w:sz w:val="24"/>
          <w:szCs w:val="24"/>
        </w:rPr>
        <w:t>e of Neil Stone but also a partn</w:t>
      </w:r>
      <w:r>
        <w:rPr>
          <w:rFonts w:ascii="Times New Roman" w:hAnsi="Times New Roman" w:cs="Times New Roman"/>
          <w:sz w:val="24"/>
          <w:szCs w:val="24"/>
        </w:rPr>
        <w:t>er of him in gold mining venture</w:t>
      </w:r>
      <w:r w:rsidR="009175D8">
        <w:rPr>
          <w:rFonts w:ascii="Times New Roman" w:hAnsi="Times New Roman" w:cs="Times New Roman"/>
          <w:sz w:val="24"/>
          <w:szCs w:val="24"/>
        </w:rPr>
        <w:t>s</w:t>
      </w:r>
      <w:r>
        <w:rPr>
          <w:rFonts w:ascii="Times New Roman" w:hAnsi="Times New Roman" w:cs="Times New Roman"/>
          <w:sz w:val="24"/>
          <w:szCs w:val="24"/>
        </w:rPr>
        <w:t>.</w:t>
      </w:r>
    </w:p>
    <w:p w:rsidR="00E65815" w:rsidRDefault="00E65815" w:rsidP="00C2179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It follows that it is not in dispute that both Messrs</w:t>
      </w:r>
      <w:r w:rsidR="007F0C79">
        <w:rPr>
          <w:rFonts w:ascii="Times New Roman" w:hAnsi="Times New Roman" w:cs="Times New Roman"/>
          <w:sz w:val="24"/>
          <w:szCs w:val="24"/>
        </w:rPr>
        <w:t xml:space="preserve"> Neil Stone and M</w:t>
      </w:r>
      <w:r w:rsidR="009175D8">
        <w:rPr>
          <w:rFonts w:ascii="Times New Roman" w:hAnsi="Times New Roman" w:cs="Times New Roman"/>
          <w:sz w:val="24"/>
          <w:szCs w:val="24"/>
        </w:rPr>
        <w:t>h</w:t>
      </w:r>
      <w:r w:rsidR="007F0C79">
        <w:rPr>
          <w:rFonts w:ascii="Times New Roman" w:hAnsi="Times New Roman" w:cs="Times New Roman"/>
          <w:sz w:val="24"/>
          <w:szCs w:val="24"/>
        </w:rPr>
        <w:t xml:space="preserve">ethusare Chikono </w:t>
      </w:r>
      <w:r>
        <w:rPr>
          <w:rFonts w:ascii="Times New Roman" w:hAnsi="Times New Roman" w:cs="Times New Roman"/>
          <w:sz w:val="24"/>
          <w:szCs w:val="24"/>
        </w:rPr>
        <w:t xml:space="preserve">were already deceased at the time the alleged agreement or document subject of this application was allegedly </w:t>
      </w:r>
      <w:r w:rsidR="009175D8">
        <w:rPr>
          <w:rFonts w:ascii="Times New Roman" w:hAnsi="Times New Roman" w:cs="Times New Roman"/>
          <w:sz w:val="24"/>
          <w:szCs w:val="24"/>
        </w:rPr>
        <w:t xml:space="preserve">executed and of course </w:t>
      </w:r>
      <w:r>
        <w:rPr>
          <w:rFonts w:ascii="Times New Roman" w:hAnsi="Times New Roman" w:cs="Times New Roman"/>
          <w:sz w:val="24"/>
          <w:szCs w:val="24"/>
        </w:rPr>
        <w:t>at the time this application was filed.</w:t>
      </w:r>
    </w:p>
    <w:p w:rsidR="006E0C19" w:rsidRDefault="006E0C19" w:rsidP="00C2179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It is not in dispute there is a second Mr. Stone, Michael Christopher Stone (Stone Junior), a son to the late Mr Neil Stone.  Stone Junior is alive and largely irrelevant in this application.</w:t>
      </w:r>
    </w:p>
    <w:p w:rsidR="006E0C19" w:rsidRDefault="006E0C19" w:rsidP="00C2179C">
      <w:pPr>
        <w:spacing w:line="360" w:lineRule="auto"/>
        <w:ind w:firstLine="720"/>
        <w:jc w:val="both"/>
        <w:rPr>
          <w:rFonts w:ascii="Times New Roman" w:hAnsi="Times New Roman" w:cs="Times New Roman"/>
          <w:sz w:val="24"/>
          <w:szCs w:val="24"/>
        </w:rPr>
      </w:pPr>
      <w:r w:rsidRPr="00C34F53">
        <w:rPr>
          <w:rFonts w:ascii="Times New Roman" w:hAnsi="Times New Roman" w:cs="Times New Roman"/>
          <w:sz w:val="24"/>
          <w:szCs w:val="24"/>
        </w:rPr>
        <w:t>As already stated above, the dispute in this matter is on the document allegedly</w:t>
      </w:r>
      <w:r w:rsidR="007F0C79">
        <w:rPr>
          <w:rFonts w:ascii="Times New Roman" w:hAnsi="Times New Roman" w:cs="Times New Roman"/>
          <w:sz w:val="24"/>
          <w:szCs w:val="24"/>
        </w:rPr>
        <w:t xml:space="preserve"> signed by members of the Chikon</w:t>
      </w:r>
      <w:r w:rsidRPr="00C34F53">
        <w:rPr>
          <w:rFonts w:ascii="Times New Roman" w:hAnsi="Times New Roman" w:cs="Times New Roman"/>
          <w:sz w:val="24"/>
          <w:szCs w:val="24"/>
        </w:rPr>
        <w:t>o family and David Mahewu.  The issue is whether it should be declared null and void and for what purpose.  It should be noted right from the onset, that t</w:t>
      </w:r>
      <w:r w:rsidR="00721C94">
        <w:rPr>
          <w:rFonts w:ascii="Times New Roman" w:hAnsi="Times New Roman" w:cs="Times New Roman"/>
          <w:sz w:val="24"/>
          <w:szCs w:val="24"/>
        </w:rPr>
        <w:t>his judgement will deliberately omit u</w:t>
      </w:r>
      <w:r w:rsidR="009175D8">
        <w:rPr>
          <w:rFonts w:ascii="Times New Roman" w:hAnsi="Times New Roman" w:cs="Times New Roman"/>
          <w:sz w:val="24"/>
          <w:szCs w:val="24"/>
        </w:rPr>
        <w:t>se of the term</w:t>
      </w:r>
      <w:r w:rsidR="00C34F53" w:rsidRPr="00C34F53">
        <w:rPr>
          <w:rFonts w:ascii="Times New Roman" w:hAnsi="Times New Roman" w:cs="Times New Roman"/>
          <w:sz w:val="24"/>
          <w:szCs w:val="24"/>
        </w:rPr>
        <w:t xml:space="preserve"> “unlawful” in reference to the said document as this court believes the lawfulness or otherwise of the document is an argument for another day before a different court.</w:t>
      </w:r>
    </w:p>
    <w:p w:rsidR="00C34F53" w:rsidRDefault="006D0FE3" w:rsidP="00C2179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Applicant in</w:t>
      </w:r>
      <w:r w:rsidR="00C34F53">
        <w:rPr>
          <w:rFonts w:ascii="Times New Roman" w:hAnsi="Times New Roman" w:cs="Times New Roman"/>
          <w:sz w:val="24"/>
          <w:szCs w:val="24"/>
        </w:rPr>
        <w:t xml:space="preserve"> short averred that she is the survi</w:t>
      </w:r>
      <w:r>
        <w:rPr>
          <w:rFonts w:ascii="Times New Roman" w:hAnsi="Times New Roman" w:cs="Times New Roman"/>
          <w:sz w:val="24"/>
          <w:szCs w:val="24"/>
        </w:rPr>
        <w:t>ving spouse of the late M Chikono who owned No. 7, Fernspruit</w:t>
      </w:r>
      <w:r w:rsidR="00C34F53">
        <w:rPr>
          <w:rFonts w:ascii="Times New Roman" w:hAnsi="Times New Roman" w:cs="Times New Roman"/>
          <w:sz w:val="24"/>
          <w:szCs w:val="24"/>
        </w:rPr>
        <w:t xml:space="preserve"> Township of Essexvale until his death.  She further averred that to her knowledge, her husband never sold or alienated that proper</w:t>
      </w:r>
      <w:r>
        <w:rPr>
          <w:rFonts w:ascii="Times New Roman" w:hAnsi="Times New Roman" w:cs="Times New Roman"/>
          <w:sz w:val="24"/>
          <w:szCs w:val="24"/>
        </w:rPr>
        <w:t>t</w:t>
      </w:r>
      <w:r w:rsidR="00C34F53">
        <w:rPr>
          <w:rFonts w:ascii="Times New Roman" w:hAnsi="Times New Roman" w:cs="Times New Roman"/>
          <w:sz w:val="24"/>
          <w:szCs w:val="24"/>
        </w:rPr>
        <w:t>y in any way.  In any event, she alleged that the husband would have consulted or advised her since that property was family property.  She averred also that her late husband was into gold mining and operated in partners</w:t>
      </w:r>
      <w:r w:rsidR="00186D9A">
        <w:rPr>
          <w:rFonts w:ascii="Times New Roman" w:hAnsi="Times New Roman" w:cs="Times New Roman"/>
          <w:sz w:val="24"/>
          <w:szCs w:val="24"/>
        </w:rPr>
        <w:t>hip with a Mr. Stone, presumably</w:t>
      </w:r>
      <w:r w:rsidR="00C34F53">
        <w:rPr>
          <w:rFonts w:ascii="Times New Roman" w:hAnsi="Times New Roman" w:cs="Times New Roman"/>
          <w:sz w:val="24"/>
          <w:szCs w:val="24"/>
        </w:rPr>
        <w:t xml:space="preserve"> the late Mr. Neil Stone according to the papers.  This Mr</w:t>
      </w:r>
      <w:r>
        <w:rPr>
          <w:rFonts w:ascii="Times New Roman" w:hAnsi="Times New Roman" w:cs="Times New Roman"/>
          <w:sz w:val="24"/>
          <w:szCs w:val="24"/>
        </w:rPr>
        <w:t>. Stone was some sort of Co</w:t>
      </w:r>
      <w:r w:rsidR="00C34F53">
        <w:rPr>
          <w:rFonts w:ascii="Times New Roman" w:hAnsi="Times New Roman" w:cs="Times New Roman"/>
          <w:sz w:val="24"/>
          <w:szCs w:val="24"/>
        </w:rPr>
        <w:t xml:space="preserve">-director in </w:t>
      </w:r>
      <w:r>
        <w:rPr>
          <w:rFonts w:ascii="Times New Roman" w:hAnsi="Times New Roman" w:cs="Times New Roman"/>
          <w:sz w:val="24"/>
          <w:szCs w:val="24"/>
        </w:rPr>
        <w:t xml:space="preserve">the </w:t>
      </w:r>
      <w:r w:rsidR="007562D3">
        <w:rPr>
          <w:rFonts w:ascii="Times New Roman" w:hAnsi="Times New Roman" w:cs="Times New Roman"/>
          <w:sz w:val="24"/>
          <w:szCs w:val="24"/>
        </w:rPr>
        <w:t xml:space="preserve">Partnership </w:t>
      </w:r>
      <w:r w:rsidR="00C34F53">
        <w:rPr>
          <w:rFonts w:ascii="Times New Roman" w:hAnsi="Times New Roman" w:cs="Times New Roman"/>
          <w:sz w:val="24"/>
          <w:szCs w:val="24"/>
        </w:rPr>
        <w:t xml:space="preserve">with </w:t>
      </w:r>
      <w:r w:rsidR="009175D8">
        <w:rPr>
          <w:rFonts w:ascii="Times New Roman" w:hAnsi="Times New Roman" w:cs="Times New Roman"/>
          <w:sz w:val="24"/>
          <w:szCs w:val="24"/>
        </w:rPr>
        <w:t>her</w:t>
      </w:r>
      <w:r>
        <w:rPr>
          <w:rFonts w:ascii="Times New Roman" w:hAnsi="Times New Roman" w:cs="Times New Roman"/>
          <w:sz w:val="24"/>
          <w:szCs w:val="24"/>
        </w:rPr>
        <w:t xml:space="preserve"> </w:t>
      </w:r>
      <w:r w:rsidR="00C34F53">
        <w:rPr>
          <w:rFonts w:ascii="Times New Roman" w:hAnsi="Times New Roman" w:cs="Times New Roman"/>
          <w:sz w:val="24"/>
          <w:szCs w:val="24"/>
        </w:rPr>
        <w:t xml:space="preserve">late husband in their mining or commercial activities.  She however </w:t>
      </w:r>
      <w:r w:rsidR="00115830">
        <w:rPr>
          <w:rFonts w:ascii="Times New Roman" w:hAnsi="Times New Roman" w:cs="Times New Roman"/>
          <w:sz w:val="24"/>
          <w:szCs w:val="24"/>
        </w:rPr>
        <w:t xml:space="preserve">did not </w:t>
      </w:r>
      <w:r w:rsidR="008E3065">
        <w:rPr>
          <w:rFonts w:ascii="Times New Roman" w:hAnsi="Times New Roman" w:cs="Times New Roman"/>
          <w:sz w:val="24"/>
          <w:szCs w:val="24"/>
        </w:rPr>
        <w:t>pry into the minute details and legal niceties of those activities.  According to her, after her husband’s death, Mr. Stone and the company kept promising to pass her husband’s share and dues in the company ventures.  Mr. Stone would ask her, as the person who had taken over her husband</w:t>
      </w:r>
      <w:r>
        <w:rPr>
          <w:rFonts w:ascii="Times New Roman" w:hAnsi="Times New Roman" w:cs="Times New Roman"/>
          <w:sz w:val="24"/>
          <w:szCs w:val="24"/>
        </w:rPr>
        <w:t>’s</w:t>
      </w:r>
      <w:r w:rsidR="008E3065">
        <w:rPr>
          <w:rFonts w:ascii="Times New Roman" w:hAnsi="Times New Roman" w:cs="Times New Roman"/>
          <w:sz w:val="24"/>
          <w:szCs w:val="24"/>
        </w:rPr>
        <w:t xml:space="preserve"> position, to sign certain </w:t>
      </w:r>
      <w:r w:rsidR="008E3065">
        <w:rPr>
          <w:rFonts w:ascii="Times New Roman" w:hAnsi="Times New Roman" w:cs="Times New Roman"/>
          <w:sz w:val="24"/>
          <w:szCs w:val="24"/>
        </w:rPr>
        <w:lastRenderedPageBreak/>
        <w:t xml:space="preserve">documents.  She would not query or scrutinize the documents as most were routine, especially at the time she was mourning her husband.   On 28, November 2009, which was around the time Mr. Stone would ask her to sign documents, Mr. Stone came and asked her to sign papers that would enable her to receive her husband’s share or profits in the mining venture.  He also said he had a special request that she allows Mr. David Mahewu to reside temporarily at the </w:t>
      </w:r>
      <w:r w:rsidR="007C0EE7">
        <w:rPr>
          <w:rFonts w:ascii="Times New Roman" w:hAnsi="Times New Roman" w:cs="Times New Roman"/>
          <w:sz w:val="24"/>
          <w:szCs w:val="24"/>
        </w:rPr>
        <w:t xml:space="preserve">farm to avoid employee accommodation costs.  He said it has been necessary to </w:t>
      </w:r>
      <w:r w:rsidR="00D43D2E">
        <w:rPr>
          <w:rFonts w:ascii="Times New Roman" w:hAnsi="Times New Roman" w:cs="Times New Roman"/>
          <w:sz w:val="24"/>
          <w:szCs w:val="24"/>
        </w:rPr>
        <w:t>consult her to accept that arrangement.  The whole arrangement appeared to make sense as explained by Mr. Stone, especially as a temporary arrangement.</w:t>
      </w:r>
    </w:p>
    <w:p w:rsidR="00463125" w:rsidRDefault="00D43D2E" w:rsidP="00C2179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Applicant avers also that she was surprised when in dealing with her husband’s estate, she came across a claim wherein Mahewu claims that in terms of Annexture “B” he is the owner of No. 7 Fernspruit, Essexvale, and that the property should thus be passed to him.  She says that surprisingly</w:t>
      </w:r>
      <w:r w:rsidR="007562D3">
        <w:rPr>
          <w:rFonts w:ascii="Times New Roman" w:hAnsi="Times New Roman" w:cs="Times New Roman"/>
          <w:sz w:val="24"/>
          <w:szCs w:val="24"/>
        </w:rPr>
        <w:t>,</w:t>
      </w:r>
      <w:r>
        <w:rPr>
          <w:rFonts w:ascii="Times New Roman" w:hAnsi="Times New Roman" w:cs="Times New Roman"/>
          <w:sz w:val="24"/>
          <w:szCs w:val="24"/>
        </w:rPr>
        <w:t xml:space="preserve"> 2</w:t>
      </w:r>
      <w:r w:rsidRPr="00D43D2E">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who is the Executor of her late husband’s estate has </w:t>
      </w:r>
      <w:r w:rsidR="009175D8">
        <w:rPr>
          <w:rFonts w:ascii="Times New Roman" w:hAnsi="Times New Roman" w:cs="Times New Roman"/>
          <w:sz w:val="24"/>
          <w:szCs w:val="24"/>
        </w:rPr>
        <w:t xml:space="preserve">warmed </w:t>
      </w:r>
      <w:r w:rsidR="00463125">
        <w:rPr>
          <w:rFonts w:ascii="Times New Roman" w:hAnsi="Times New Roman" w:cs="Times New Roman"/>
          <w:sz w:val="24"/>
          <w:szCs w:val="24"/>
        </w:rPr>
        <w:t>up to Mahewu’s claim and has indicated that he accepts</w:t>
      </w:r>
      <w:r w:rsidR="009175D8">
        <w:rPr>
          <w:rFonts w:ascii="Times New Roman" w:hAnsi="Times New Roman" w:cs="Times New Roman"/>
          <w:sz w:val="24"/>
          <w:szCs w:val="24"/>
        </w:rPr>
        <w:t xml:space="preserve"> the claim and whoever is agrieved</w:t>
      </w:r>
      <w:r w:rsidR="00463125">
        <w:rPr>
          <w:rFonts w:ascii="Times New Roman" w:hAnsi="Times New Roman" w:cs="Times New Roman"/>
          <w:sz w:val="24"/>
          <w:szCs w:val="24"/>
        </w:rPr>
        <w:t xml:space="preserve"> should approach the courts.  It is for that reason that she instructed counsel to approach this court and seek the relief she prays for.</w:t>
      </w:r>
    </w:p>
    <w:p w:rsidR="00463125" w:rsidRDefault="00463125" w:rsidP="00C2179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opposition, the 1</w:t>
      </w:r>
      <w:r w:rsidRPr="00463125">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raised three (3) points </w:t>
      </w:r>
      <w:r w:rsidRPr="006D0FE3">
        <w:rPr>
          <w:rFonts w:ascii="Times New Roman" w:hAnsi="Times New Roman" w:cs="Times New Roman"/>
          <w:i/>
          <w:sz w:val="24"/>
          <w:szCs w:val="24"/>
        </w:rPr>
        <w:t>in limine</w:t>
      </w:r>
      <w:r>
        <w:rPr>
          <w:rFonts w:ascii="Times New Roman" w:hAnsi="Times New Roman" w:cs="Times New Roman"/>
          <w:sz w:val="24"/>
          <w:szCs w:val="24"/>
        </w:rPr>
        <w:t>.</w:t>
      </w:r>
    </w:p>
    <w:p w:rsidR="00463125" w:rsidRDefault="00463125" w:rsidP="00C2179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point was that applicant has not provided an address for service which is within the jurisdiction of this court.  Secondly, 1</w:t>
      </w:r>
      <w:r w:rsidRPr="00463125">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averred that there is a clear dispute of fact in this matter, which makes an application an inappropriate method to seek relief.  Thirdly, 1</w:t>
      </w:r>
      <w:r w:rsidRPr="00463125">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averred that the order sought is not a declaratur because there is no justifiable advantage in relation to the applicant’s position with reference to an existing right which appears to flow from the grant of the order sought.</w:t>
      </w:r>
    </w:p>
    <w:p w:rsidR="001C3A1E" w:rsidRDefault="001C3A1E" w:rsidP="00C2179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1</w:t>
      </w:r>
      <w:r w:rsidRPr="001C3A1E">
        <w:rPr>
          <w:rFonts w:ascii="Times New Roman" w:hAnsi="Times New Roman" w:cs="Times New Roman"/>
          <w:sz w:val="24"/>
          <w:szCs w:val="24"/>
          <w:vertAlign w:val="superscript"/>
        </w:rPr>
        <w:t>st</w:t>
      </w:r>
      <w:r>
        <w:rPr>
          <w:rFonts w:ascii="Times New Roman" w:hAnsi="Times New Roman" w:cs="Times New Roman"/>
          <w:sz w:val="24"/>
          <w:szCs w:val="24"/>
        </w:rPr>
        <w:t xml:space="preserve"> preliminary point applicant’s counsel explained that indeed by oversight, the initial papers did not have an address within the required radius from the court room but sought to be condoned as that oversight had long been rectified.  Applicant was dully condoned in terms of Rule 4C of the Court rules.</w:t>
      </w:r>
    </w:p>
    <w:p w:rsidR="00D61155" w:rsidRDefault="001C3A1E" w:rsidP="009175D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dismissed the 2</w:t>
      </w:r>
      <w:r w:rsidRPr="001C3A1E">
        <w:rPr>
          <w:rFonts w:ascii="Times New Roman" w:hAnsi="Times New Roman" w:cs="Times New Roman"/>
          <w:sz w:val="24"/>
          <w:szCs w:val="24"/>
          <w:vertAlign w:val="superscript"/>
        </w:rPr>
        <w:t>nd</w:t>
      </w:r>
      <w:r>
        <w:rPr>
          <w:rFonts w:ascii="Times New Roman" w:hAnsi="Times New Roman" w:cs="Times New Roman"/>
          <w:sz w:val="24"/>
          <w:szCs w:val="24"/>
        </w:rPr>
        <w:t xml:space="preserve"> point that there was “clear dispute of fact”.  Over and over again 1</w:t>
      </w:r>
      <w:r w:rsidRPr="001C3A1E">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put that statement without elaboration.  He did not exactly show what he meant to be a dispute of fact.  Somewhere in the o</w:t>
      </w:r>
      <w:r w:rsidR="009175D8">
        <w:rPr>
          <w:rFonts w:ascii="Times New Roman" w:hAnsi="Times New Roman" w:cs="Times New Roman"/>
          <w:sz w:val="24"/>
          <w:szCs w:val="24"/>
        </w:rPr>
        <w:t xml:space="preserve">pposing affidavit one would surmise </w:t>
      </w:r>
      <w:r>
        <w:rPr>
          <w:rFonts w:ascii="Times New Roman" w:hAnsi="Times New Roman" w:cs="Times New Roman"/>
          <w:sz w:val="24"/>
          <w:szCs w:val="24"/>
        </w:rPr>
        <w:t xml:space="preserve">that the history of the matter he narrated as leading to the application is what he meant to be a </w:t>
      </w:r>
      <w:r>
        <w:rPr>
          <w:rFonts w:ascii="Times New Roman" w:hAnsi="Times New Roman" w:cs="Times New Roman"/>
          <w:sz w:val="24"/>
          <w:szCs w:val="24"/>
        </w:rPr>
        <w:lastRenderedPageBreak/>
        <w:t>“dispute of fact.” However, that history had in fact nothing to do with the application at hand.</w:t>
      </w:r>
      <w:r w:rsidR="009175D8">
        <w:rPr>
          <w:rFonts w:ascii="Times New Roman" w:hAnsi="Times New Roman" w:cs="Times New Roman"/>
          <w:sz w:val="24"/>
          <w:szCs w:val="24"/>
        </w:rPr>
        <w:t xml:space="preserve">  </w:t>
      </w:r>
      <w:r>
        <w:rPr>
          <w:rFonts w:ascii="Times New Roman" w:hAnsi="Times New Roman" w:cs="Times New Roman"/>
          <w:sz w:val="24"/>
          <w:szCs w:val="24"/>
        </w:rPr>
        <w:t>On the 3</w:t>
      </w:r>
      <w:r w:rsidRPr="001C3A1E">
        <w:rPr>
          <w:rFonts w:ascii="Times New Roman" w:hAnsi="Times New Roman" w:cs="Times New Roman"/>
          <w:sz w:val="24"/>
          <w:szCs w:val="24"/>
          <w:vertAlign w:val="superscript"/>
        </w:rPr>
        <w:t>rd</w:t>
      </w:r>
      <w:r>
        <w:rPr>
          <w:rFonts w:ascii="Times New Roman" w:hAnsi="Times New Roman" w:cs="Times New Roman"/>
          <w:sz w:val="24"/>
          <w:szCs w:val="24"/>
        </w:rPr>
        <w:t xml:space="preserve"> point, 1</w:t>
      </w:r>
      <w:r w:rsidRPr="001C3A1E">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apparently took too narrow a view of an application for a </w:t>
      </w:r>
      <w:r w:rsidR="003C2D9D">
        <w:rPr>
          <w:rFonts w:ascii="Times New Roman" w:hAnsi="Times New Roman" w:cs="Times New Roman"/>
          <w:sz w:val="24"/>
          <w:szCs w:val="24"/>
        </w:rPr>
        <w:t>declarator</w:t>
      </w:r>
      <w:r>
        <w:rPr>
          <w:rFonts w:ascii="Times New Roman" w:hAnsi="Times New Roman" w:cs="Times New Roman"/>
          <w:sz w:val="24"/>
          <w:szCs w:val="24"/>
        </w:rPr>
        <w:t xml:space="preserve"> and declaratory order.</w:t>
      </w:r>
      <w:r w:rsidR="00D61155">
        <w:rPr>
          <w:rFonts w:ascii="Times New Roman" w:hAnsi="Times New Roman" w:cs="Times New Roman"/>
          <w:sz w:val="24"/>
          <w:szCs w:val="24"/>
        </w:rPr>
        <w:t xml:space="preserve">  </w:t>
      </w:r>
    </w:p>
    <w:p w:rsidR="00D61155" w:rsidRPr="00D61155" w:rsidRDefault="00D61155" w:rsidP="00D61155">
      <w:pPr>
        <w:pStyle w:val="NoSpacing"/>
        <w:ind w:firstLine="720"/>
        <w:rPr>
          <w:rFonts w:ascii="Times New Roman" w:hAnsi="Times New Roman" w:cs="Times New Roman"/>
        </w:rPr>
      </w:pPr>
      <w:r w:rsidRPr="00D61155">
        <w:rPr>
          <w:rFonts w:ascii="Times New Roman" w:hAnsi="Times New Roman" w:cs="Times New Roman"/>
        </w:rPr>
        <w:t>See (1)</w:t>
      </w:r>
      <w:r w:rsidRPr="00D61155">
        <w:rPr>
          <w:rFonts w:ascii="Times New Roman" w:hAnsi="Times New Roman" w:cs="Times New Roman"/>
        </w:rPr>
        <w:tab/>
        <w:t xml:space="preserve"> </w:t>
      </w:r>
      <w:r w:rsidRPr="00BF10F5">
        <w:rPr>
          <w:rFonts w:ascii="Times New Roman" w:hAnsi="Times New Roman" w:cs="Times New Roman"/>
          <w:i/>
        </w:rPr>
        <w:t>Mpukuta v Motor Insurance Pool an</w:t>
      </w:r>
      <w:r w:rsidRPr="00D61155">
        <w:rPr>
          <w:rFonts w:ascii="Times New Roman" w:hAnsi="Times New Roman" w:cs="Times New Roman"/>
        </w:rPr>
        <w:t>d Others 2012 (1) ZLR 192</w:t>
      </w:r>
    </w:p>
    <w:p w:rsidR="001C3A1E" w:rsidRPr="00D61155" w:rsidRDefault="00D61155" w:rsidP="00D61155">
      <w:pPr>
        <w:pStyle w:val="NoSpacing"/>
        <w:ind w:left="2160" w:hanging="1035"/>
        <w:rPr>
          <w:rFonts w:ascii="Times New Roman" w:hAnsi="Times New Roman" w:cs="Times New Roman"/>
        </w:rPr>
      </w:pPr>
      <w:r w:rsidRPr="00D61155">
        <w:rPr>
          <w:rFonts w:ascii="Times New Roman" w:hAnsi="Times New Roman" w:cs="Times New Roman"/>
        </w:rPr>
        <w:t xml:space="preserve">(2) </w:t>
      </w:r>
      <w:r w:rsidRPr="00BF10F5">
        <w:rPr>
          <w:rFonts w:ascii="Times New Roman" w:hAnsi="Times New Roman" w:cs="Times New Roman"/>
          <w:i/>
        </w:rPr>
        <w:t xml:space="preserve">Milan and </w:t>
      </w:r>
      <w:r w:rsidR="00BF10F5">
        <w:rPr>
          <w:rFonts w:ascii="Times New Roman" w:hAnsi="Times New Roman" w:cs="Times New Roman"/>
          <w:i/>
        </w:rPr>
        <w:t>A</w:t>
      </w:r>
      <w:r w:rsidRPr="00BF10F5">
        <w:rPr>
          <w:rFonts w:ascii="Times New Roman" w:hAnsi="Times New Roman" w:cs="Times New Roman"/>
          <w:i/>
        </w:rPr>
        <w:t>nother v SA Medical and Dental Council and A</w:t>
      </w:r>
      <w:r w:rsidRPr="00D61155">
        <w:rPr>
          <w:rFonts w:ascii="Times New Roman" w:hAnsi="Times New Roman" w:cs="Times New Roman"/>
        </w:rPr>
        <w:t xml:space="preserve">nother 1990 (1)SA </w:t>
      </w:r>
      <w:r w:rsidR="001C3A1E" w:rsidRPr="00D61155">
        <w:rPr>
          <w:rFonts w:ascii="Times New Roman" w:hAnsi="Times New Roman" w:cs="Times New Roman"/>
        </w:rPr>
        <w:t xml:space="preserve"> </w:t>
      </w:r>
    </w:p>
    <w:p w:rsidR="00D61155" w:rsidRPr="00D61155" w:rsidRDefault="00D61155" w:rsidP="00D61155">
      <w:pPr>
        <w:pStyle w:val="NoSpacing"/>
        <w:rPr>
          <w:rFonts w:ascii="Times New Roman" w:hAnsi="Times New Roman" w:cs="Times New Roman"/>
        </w:rPr>
      </w:pPr>
      <w:r w:rsidRPr="00D61155">
        <w:rPr>
          <w:rFonts w:ascii="Times New Roman" w:hAnsi="Times New Roman" w:cs="Times New Roman"/>
        </w:rPr>
        <w:tab/>
        <w:t xml:space="preserve">             899T</w:t>
      </w:r>
    </w:p>
    <w:p w:rsidR="00D61155" w:rsidRPr="00D61155" w:rsidRDefault="00D61155" w:rsidP="00D61155">
      <w:pPr>
        <w:pStyle w:val="NoSpacing"/>
        <w:rPr>
          <w:rFonts w:ascii="Times New Roman" w:hAnsi="Times New Roman" w:cs="Times New Roman"/>
        </w:rPr>
      </w:pPr>
      <w:r w:rsidRPr="00D61155">
        <w:rPr>
          <w:rFonts w:ascii="Times New Roman" w:hAnsi="Times New Roman" w:cs="Times New Roman"/>
        </w:rPr>
        <w:t xml:space="preserve">                    (3)</w:t>
      </w:r>
      <w:r>
        <w:rPr>
          <w:rFonts w:ascii="Times New Roman" w:hAnsi="Times New Roman" w:cs="Times New Roman"/>
        </w:rPr>
        <w:t xml:space="preserve"> </w:t>
      </w:r>
      <w:r w:rsidRPr="00BF10F5">
        <w:rPr>
          <w:rFonts w:ascii="Times New Roman" w:hAnsi="Times New Roman" w:cs="Times New Roman"/>
          <w:i/>
        </w:rPr>
        <w:t>Mnondo Residents’ Association v Moyo and Others</w:t>
      </w:r>
      <w:r w:rsidRPr="00D61155">
        <w:rPr>
          <w:rFonts w:ascii="Times New Roman" w:hAnsi="Times New Roman" w:cs="Times New Roman"/>
        </w:rPr>
        <w:t xml:space="preserve"> HH 66-07</w:t>
      </w:r>
    </w:p>
    <w:p w:rsidR="00D61155" w:rsidRPr="00D61155" w:rsidRDefault="00D61155" w:rsidP="00D61155">
      <w:pPr>
        <w:pStyle w:val="NoSpacing"/>
        <w:rPr>
          <w:rFonts w:ascii="Times New Roman" w:hAnsi="Times New Roman" w:cs="Times New Roman"/>
        </w:rPr>
      </w:pPr>
      <w:r w:rsidRPr="00D61155">
        <w:rPr>
          <w:rFonts w:ascii="Times New Roman" w:hAnsi="Times New Roman" w:cs="Times New Roman"/>
        </w:rPr>
        <w:t xml:space="preserve">                    (4)</w:t>
      </w:r>
      <w:r>
        <w:rPr>
          <w:rFonts w:ascii="Times New Roman" w:hAnsi="Times New Roman" w:cs="Times New Roman"/>
        </w:rPr>
        <w:t xml:space="preserve"> </w:t>
      </w:r>
      <w:r w:rsidRPr="00BF10F5">
        <w:rPr>
          <w:rFonts w:ascii="Times New Roman" w:hAnsi="Times New Roman" w:cs="Times New Roman"/>
          <w:i/>
        </w:rPr>
        <w:t xml:space="preserve">Mann Publishing (Pvt) Ltd v </w:t>
      </w:r>
      <w:r w:rsidRPr="00D61155">
        <w:rPr>
          <w:rFonts w:ascii="Times New Roman" w:hAnsi="Times New Roman" w:cs="Times New Roman"/>
        </w:rPr>
        <w:t>ZBC – 1994 (1) ZLR 337 (S)</w:t>
      </w:r>
    </w:p>
    <w:p w:rsidR="00D61155" w:rsidRDefault="00D61155" w:rsidP="00C2179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That point too was dismissed.</w:t>
      </w:r>
    </w:p>
    <w:p w:rsidR="00837A0A" w:rsidRDefault="00463125" w:rsidP="00C2179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What purports to be 1</w:t>
      </w:r>
      <w:r w:rsidRPr="00463125">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00837A0A">
        <w:rPr>
          <w:rFonts w:ascii="Times New Roman" w:hAnsi="Times New Roman" w:cs="Times New Roman"/>
          <w:sz w:val="24"/>
          <w:szCs w:val="24"/>
        </w:rPr>
        <w:t>respondent’s opposing affidavit is in fact written in a mixture of the 1</w:t>
      </w:r>
      <w:r w:rsidR="00837A0A" w:rsidRPr="00837A0A">
        <w:rPr>
          <w:rFonts w:ascii="Times New Roman" w:hAnsi="Times New Roman" w:cs="Times New Roman"/>
          <w:sz w:val="24"/>
          <w:szCs w:val="24"/>
          <w:vertAlign w:val="superscript"/>
        </w:rPr>
        <w:t>st</w:t>
      </w:r>
      <w:r w:rsidR="00837A0A">
        <w:rPr>
          <w:rFonts w:ascii="Times New Roman" w:hAnsi="Times New Roman" w:cs="Times New Roman"/>
          <w:sz w:val="24"/>
          <w:szCs w:val="24"/>
        </w:rPr>
        <w:t xml:space="preserve"> and 2</w:t>
      </w:r>
      <w:r w:rsidR="00837A0A" w:rsidRPr="00837A0A">
        <w:rPr>
          <w:rFonts w:ascii="Times New Roman" w:hAnsi="Times New Roman" w:cs="Times New Roman"/>
          <w:sz w:val="24"/>
          <w:szCs w:val="24"/>
          <w:vertAlign w:val="superscript"/>
        </w:rPr>
        <w:t>nd</w:t>
      </w:r>
      <w:r w:rsidR="00837A0A">
        <w:rPr>
          <w:rFonts w:ascii="Times New Roman" w:hAnsi="Times New Roman" w:cs="Times New Roman"/>
          <w:sz w:val="24"/>
          <w:szCs w:val="24"/>
        </w:rPr>
        <w:t xml:space="preserve"> person speech making it appear unorthodox </w:t>
      </w:r>
      <w:r w:rsidR="007562D3">
        <w:rPr>
          <w:rFonts w:ascii="Times New Roman" w:hAnsi="Times New Roman" w:cs="Times New Roman"/>
          <w:sz w:val="24"/>
          <w:szCs w:val="24"/>
        </w:rPr>
        <w:t xml:space="preserve">and </w:t>
      </w:r>
      <w:r w:rsidR="00837A0A">
        <w:rPr>
          <w:rFonts w:ascii="Times New Roman" w:hAnsi="Times New Roman" w:cs="Times New Roman"/>
          <w:sz w:val="24"/>
          <w:szCs w:val="24"/>
        </w:rPr>
        <w:t>awkward.  The applicant also raise</w:t>
      </w:r>
      <w:r w:rsidR="009175D8">
        <w:rPr>
          <w:rFonts w:ascii="Times New Roman" w:hAnsi="Times New Roman" w:cs="Times New Roman"/>
          <w:sz w:val="24"/>
          <w:szCs w:val="24"/>
        </w:rPr>
        <w:t>d an issue that the purported opposing affidavit is not signed by 1</w:t>
      </w:r>
      <w:r w:rsidR="009175D8" w:rsidRPr="009175D8">
        <w:rPr>
          <w:rFonts w:ascii="Times New Roman" w:hAnsi="Times New Roman" w:cs="Times New Roman"/>
          <w:sz w:val="24"/>
          <w:szCs w:val="24"/>
          <w:vertAlign w:val="superscript"/>
        </w:rPr>
        <w:t>st</w:t>
      </w:r>
      <w:r w:rsidR="009175D8">
        <w:rPr>
          <w:rFonts w:ascii="Times New Roman" w:hAnsi="Times New Roman" w:cs="Times New Roman"/>
          <w:sz w:val="24"/>
          <w:szCs w:val="24"/>
        </w:rPr>
        <w:t xml:space="preserve"> respondent </w:t>
      </w:r>
      <w:r w:rsidR="00837A0A">
        <w:rPr>
          <w:rFonts w:ascii="Times New Roman" w:hAnsi="Times New Roman" w:cs="Times New Roman"/>
          <w:sz w:val="24"/>
          <w:szCs w:val="24"/>
        </w:rPr>
        <w:t>before a Commissioner of Oaths.  This court noted however that the copy filed with the court was in fact signed by both 1</w:t>
      </w:r>
      <w:r w:rsidR="00837A0A" w:rsidRPr="00837A0A">
        <w:rPr>
          <w:rFonts w:ascii="Times New Roman" w:hAnsi="Times New Roman" w:cs="Times New Roman"/>
          <w:sz w:val="24"/>
          <w:szCs w:val="24"/>
          <w:vertAlign w:val="superscript"/>
        </w:rPr>
        <w:t>st</w:t>
      </w:r>
      <w:r w:rsidR="00837A0A">
        <w:rPr>
          <w:rFonts w:ascii="Times New Roman" w:hAnsi="Times New Roman" w:cs="Times New Roman"/>
          <w:sz w:val="24"/>
          <w:szCs w:val="24"/>
        </w:rPr>
        <w:t xml:space="preserve"> respondent and the Commissioner of Oaths.  Further the mixture of the 1</w:t>
      </w:r>
      <w:r w:rsidR="00837A0A" w:rsidRPr="00837A0A">
        <w:rPr>
          <w:rFonts w:ascii="Times New Roman" w:hAnsi="Times New Roman" w:cs="Times New Roman"/>
          <w:sz w:val="24"/>
          <w:szCs w:val="24"/>
          <w:vertAlign w:val="superscript"/>
        </w:rPr>
        <w:t>st</w:t>
      </w:r>
      <w:r w:rsidR="00837A0A">
        <w:rPr>
          <w:rFonts w:ascii="Times New Roman" w:hAnsi="Times New Roman" w:cs="Times New Roman"/>
          <w:sz w:val="24"/>
          <w:szCs w:val="24"/>
        </w:rPr>
        <w:t xml:space="preserve"> and 2</w:t>
      </w:r>
      <w:r w:rsidR="00837A0A" w:rsidRPr="00837A0A">
        <w:rPr>
          <w:rFonts w:ascii="Times New Roman" w:hAnsi="Times New Roman" w:cs="Times New Roman"/>
          <w:sz w:val="24"/>
          <w:szCs w:val="24"/>
          <w:vertAlign w:val="superscript"/>
        </w:rPr>
        <w:t>nd</w:t>
      </w:r>
      <w:r w:rsidR="00837A0A">
        <w:rPr>
          <w:rFonts w:ascii="Times New Roman" w:hAnsi="Times New Roman" w:cs="Times New Roman"/>
          <w:sz w:val="24"/>
          <w:szCs w:val="24"/>
        </w:rPr>
        <w:t xml:space="preserve"> per</w:t>
      </w:r>
      <w:r w:rsidR="00CD5B91">
        <w:rPr>
          <w:rFonts w:ascii="Times New Roman" w:hAnsi="Times New Roman" w:cs="Times New Roman"/>
          <w:sz w:val="24"/>
          <w:szCs w:val="24"/>
        </w:rPr>
        <w:t>son speech in the affidavit can</w:t>
      </w:r>
      <w:r w:rsidR="00837A0A">
        <w:rPr>
          <w:rFonts w:ascii="Times New Roman" w:hAnsi="Times New Roman" w:cs="Times New Roman"/>
          <w:sz w:val="24"/>
          <w:szCs w:val="24"/>
        </w:rPr>
        <w:t>not be held to be fatal to the extent that it can then be said that 1</w:t>
      </w:r>
      <w:r w:rsidR="00837A0A" w:rsidRPr="00837A0A">
        <w:rPr>
          <w:rFonts w:ascii="Times New Roman" w:hAnsi="Times New Roman" w:cs="Times New Roman"/>
          <w:sz w:val="24"/>
          <w:szCs w:val="24"/>
          <w:vertAlign w:val="superscript"/>
        </w:rPr>
        <w:t>st</w:t>
      </w:r>
      <w:r w:rsidR="00837A0A">
        <w:rPr>
          <w:rFonts w:ascii="Times New Roman" w:hAnsi="Times New Roman" w:cs="Times New Roman"/>
          <w:sz w:val="24"/>
          <w:szCs w:val="24"/>
        </w:rPr>
        <w:t xml:space="preserve"> respondent has no papers or opposition before the court.</w:t>
      </w:r>
    </w:p>
    <w:p w:rsidR="00D43D2E" w:rsidRDefault="00837A0A" w:rsidP="00C2179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3413BB">
        <w:rPr>
          <w:rFonts w:ascii="Times New Roman" w:hAnsi="Times New Roman" w:cs="Times New Roman"/>
          <w:sz w:val="24"/>
          <w:szCs w:val="24"/>
        </w:rPr>
        <w:t>short</w:t>
      </w:r>
      <w:r>
        <w:rPr>
          <w:rFonts w:ascii="Times New Roman" w:hAnsi="Times New Roman" w:cs="Times New Roman"/>
          <w:sz w:val="24"/>
          <w:szCs w:val="24"/>
        </w:rPr>
        <w:t>, the 1</w:t>
      </w:r>
      <w:r w:rsidRPr="00837A0A">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opposes the application on the basis that the applicant has “jumped the gun” by filing this application with the High Court instead of “walking along and then cross the river when </w:t>
      </w:r>
      <w:r w:rsidR="00CD5B91">
        <w:rPr>
          <w:rFonts w:ascii="Times New Roman" w:hAnsi="Times New Roman" w:cs="Times New Roman"/>
          <w:sz w:val="24"/>
          <w:szCs w:val="24"/>
        </w:rPr>
        <w:t xml:space="preserve">he </w:t>
      </w:r>
      <w:r w:rsidR="007562D3">
        <w:rPr>
          <w:rFonts w:ascii="Times New Roman" w:hAnsi="Times New Roman" w:cs="Times New Roman"/>
          <w:sz w:val="24"/>
          <w:szCs w:val="24"/>
        </w:rPr>
        <w:t>comes</w:t>
      </w:r>
      <w:r>
        <w:rPr>
          <w:rFonts w:ascii="Times New Roman" w:hAnsi="Times New Roman" w:cs="Times New Roman"/>
          <w:sz w:val="24"/>
          <w:szCs w:val="24"/>
        </w:rPr>
        <w:t xml:space="preserve"> to it.” In essence this argument means that applicant should have waited for the executor to continue with the execution, administratio</w:t>
      </w:r>
      <w:r w:rsidR="007562D3">
        <w:rPr>
          <w:rFonts w:ascii="Times New Roman" w:hAnsi="Times New Roman" w:cs="Times New Roman"/>
          <w:sz w:val="24"/>
          <w:szCs w:val="24"/>
        </w:rPr>
        <w:t>n and distribution of</w:t>
      </w:r>
      <w:r w:rsidR="00CD5B91">
        <w:rPr>
          <w:rFonts w:ascii="Times New Roman" w:hAnsi="Times New Roman" w:cs="Times New Roman"/>
          <w:sz w:val="24"/>
          <w:szCs w:val="24"/>
        </w:rPr>
        <w:t xml:space="preserve"> the late Chikon</w:t>
      </w:r>
      <w:r>
        <w:rPr>
          <w:rFonts w:ascii="Times New Roman" w:hAnsi="Times New Roman" w:cs="Times New Roman"/>
          <w:sz w:val="24"/>
          <w:szCs w:val="24"/>
        </w:rPr>
        <w:t>o’s estate with the Master of the High Court.  If the Master accepted the document as an agreement of “sale” or “swap”, then she would object</w:t>
      </w:r>
      <w:r w:rsidR="00F7674F">
        <w:rPr>
          <w:rFonts w:ascii="Times New Roman" w:hAnsi="Times New Roman" w:cs="Times New Roman"/>
          <w:sz w:val="24"/>
          <w:szCs w:val="24"/>
        </w:rPr>
        <w:t xml:space="preserve"> in terms of section 52 of the Administration of E</w:t>
      </w:r>
      <w:r>
        <w:rPr>
          <w:rFonts w:ascii="Times New Roman" w:hAnsi="Times New Roman" w:cs="Times New Roman"/>
          <w:sz w:val="24"/>
          <w:szCs w:val="24"/>
        </w:rPr>
        <w:t xml:space="preserve">states Act (Chapter 6: 01) </w:t>
      </w:r>
      <w:r w:rsidR="00F7674F">
        <w:rPr>
          <w:rFonts w:ascii="Times New Roman" w:hAnsi="Times New Roman" w:cs="Times New Roman"/>
          <w:sz w:val="24"/>
          <w:szCs w:val="24"/>
        </w:rPr>
        <w:t xml:space="preserve">.  Whilst that argument may be true on the one hand, and perhaps in the majority of </w:t>
      </w:r>
      <w:r w:rsidR="00F7674F" w:rsidRPr="009175D8">
        <w:rPr>
          <w:rFonts w:ascii="Times New Roman" w:hAnsi="Times New Roman" w:cs="Times New Roman"/>
          <w:sz w:val="24"/>
          <w:szCs w:val="24"/>
        </w:rPr>
        <w:t>c</w:t>
      </w:r>
      <w:r w:rsidR="009175D8" w:rsidRPr="009175D8">
        <w:rPr>
          <w:rFonts w:ascii="Times New Roman" w:hAnsi="Times New Roman" w:cs="Times New Roman"/>
          <w:sz w:val="24"/>
          <w:szCs w:val="24"/>
        </w:rPr>
        <w:t>ases</w:t>
      </w:r>
      <w:r w:rsidR="00F7674F">
        <w:rPr>
          <w:rFonts w:ascii="Times New Roman" w:hAnsi="Times New Roman" w:cs="Times New Roman"/>
          <w:sz w:val="24"/>
          <w:szCs w:val="24"/>
        </w:rPr>
        <w:t xml:space="preserve">; it may be quite intriguing in the circumstances of this </w:t>
      </w:r>
      <w:r w:rsidR="009175D8">
        <w:rPr>
          <w:rFonts w:ascii="Times New Roman" w:hAnsi="Times New Roman" w:cs="Times New Roman"/>
          <w:sz w:val="24"/>
          <w:szCs w:val="24"/>
        </w:rPr>
        <w:t>case.  The Executor</w:t>
      </w:r>
      <w:r w:rsidR="00F7674F">
        <w:rPr>
          <w:rFonts w:ascii="Times New Roman" w:hAnsi="Times New Roman" w:cs="Times New Roman"/>
          <w:sz w:val="24"/>
          <w:szCs w:val="24"/>
        </w:rPr>
        <w:t xml:space="preserve"> Dative’s Report attached to the 1</w:t>
      </w:r>
      <w:r w:rsidR="00F7674F" w:rsidRPr="00F7674F">
        <w:rPr>
          <w:rFonts w:ascii="Times New Roman" w:hAnsi="Times New Roman" w:cs="Times New Roman"/>
          <w:sz w:val="24"/>
          <w:szCs w:val="24"/>
          <w:vertAlign w:val="superscript"/>
        </w:rPr>
        <w:t>st</w:t>
      </w:r>
      <w:r w:rsidR="00F7674F">
        <w:rPr>
          <w:rFonts w:ascii="Times New Roman" w:hAnsi="Times New Roman" w:cs="Times New Roman"/>
          <w:sz w:val="24"/>
          <w:szCs w:val="24"/>
        </w:rPr>
        <w:t xml:space="preserve"> respondent’s opposing papers gave a different direction.  The report is clear that the Executor Dative says he has heard the parties who were both legally represented by their lawyers.  The report goes on to state that “particular attention was given to the memorandum of the agr</w:t>
      </w:r>
      <w:r w:rsidR="003413BB">
        <w:rPr>
          <w:rFonts w:ascii="Times New Roman" w:hAnsi="Times New Roman" w:cs="Times New Roman"/>
          <w:sz w:val="24"/>
          <w:szCs w:val="24"/>
        </w:rPr>
        <w:t>eement signed between the Chikon</w:t>
      </w:r>
      <w:r w:rsidR="00F7674F">
        <w:rPr>
          <w:rFonts w:ascii="Times New Roman" w:hAnsi="Times New Roman" w:cs="Times New Roman"/>
          <w:sz w:val="24"/>
          <w:szCs w:val="24"/>
        </w:rPr>
        <w:t xml:space="preserve">o family and the Mahewu family.”  The Executor also states that in his capacity as Executor, he believes that the document is valid, and would </w:t>
      </w:r>
      <w:r w:rsidR="00CF7DD6">
        <w:rPr>
          <w:rFonts w:ascii="Times New Roman" w:hAnsi="Times New Roman" w:cs="Times New Roman"/>
          <w:sz w:val="24"/>
          <w:szCs w:val="24"/>
        </w:rPr>
        <w:t xml:space="preserve">proceed </w:t>
      </w:r>
      <w:r w:rsidR="00F7674F">
        <w:rPr>
          <w:rFonts w:ascii="Times New Roman" w:hAnsi="Times New Roman" w:cs="Times New Roman"/>
          <w:sz w:val="24"/>
          <w:szCs w:val="24"/>
        </w:rPr>
        <w:t>to draw the first and final liquidation account “in terms of the document.”</w:t>
      </w:r>
      <w:r w:rsidR="00463125">
        <w:rPr>
          <w:rFonts w:ascii="Times New Roman" w:hAnsi="Times New Roman" w:cs="Times New Roman"/>
          <w:sz w:val="24"/>
          <w:szCs w:val="24"/>
        </w:rPr>
        <w:t xml:space="preserve"> </w:t>
      </w:r>
      <w:r w:rsidR="00D1226E">
        <w:rPr>
          <w:rFonts w:ascii="Times New Roman" w:hAnsi="Times New Roman" w:cs="Times New Roman"/>
          <w:sz w:val="24"/>
          <w:szCs w:val="24"/>
        </w:rPr>
        <w:t xml:space="preserve"> It is not shown whether the document in issue was done before or after the appointment of the </w:t>
      </w:r>
      <w:r w:rsidR="00D1226E">
        <w:rPr>
          <w:rFonts w:ascii="Times New Roman" w:hAnsi="Times New Roman" w:cs="Times New Roman"/>
          <w:sz w:val="24"/>
          <w:szCs w:val="24"/>
        </w:rPr>
        <w:lastRenderedPageBreak/>
        <w:t>Executor and why it was done with a person who was not the executor of the estate in</w:t>
      </w:r>
      <w:r w:rsidR="007562D3">
        <w:rPr>
          <w:rFonts w:ascii="Times New Roman" w:hAnsi="Times New Roman" w:cs="Times New Roman"/>
          <w:sz w:val="24"/>
          <w:szCs w:val="24"/>
        </w:rPr>
        <w:t xml:space="preserve"> the</w:t>
      </w:r>
      <w:r w:rsidR="00D1226E">
        <w:rPr>
          <w:rFonts w:ascii="Times New Roman" w:hAnsi="Times New Roman" w:cs="Times New Roman"/>
          <w:sz w:val="24"/>
          <w:szCs w:val="24"/>
        </w:rPr>
        <w:t xml:space="preserve"> first place.  Why the rush.</w:t>
      </w:r>
    </w:p>
    <w:p w:rsidR="003413BB" w:rsidRDefault="003413BB" w:rsidP="00C2179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Finally in the last paragraph of the report the Executor </w:t>
      </w:r>
      <w:r w:rsidR="00CF7DD6">
        <w:rPr>
          <w:rFonts w:ascii="Times New Roman" w:hAnsi="Times New Roman" w:cs="Times New Roman"/>
          <w:sz w:val="24"/>
          <w:szCs w:val="24"/>
        </w:rPr>
        <w:t xml:space="preserve">states that </w:t>
      </w:r>
      <w:r>
        <w:rPr>
          <w:rFonts w:ascii="Times New Roman" w:hAnsi="Times New Roman" w:cs="Times New Roman"/>
          <w:sz w:val="24"/>
          <w:szCs w:val="24"/>
        </w:rPr>
        <w:t xml:space="preserve">any party that is not satisfied by his decision to accept “the document” as valid is </w:t>
      </w:r>
      <w:r w:rsidR="00FF48A2">
        <w:rPr>
          <w:rFonts w:ascii="Times New Roman" w:hAnsi="Times New Roman" w:cs="Times New Roman"/>
          <w:sz w:val="24"/>
          <w:szCs w:val="24"/>
        </w:rPr>
        <w:t xml:space="preserve">free </w:t>
      </w:r>
      <w:r>
        <w:rPr>
          <w:rFonts w:ascii="Times New Roman" w:hAnsi="Times New Roman" w:cs="Times New Roman"/>
          <w:sz w:val="24"/>
          <w:szCs w:val="24"/>
        </w:rPr>
        <w:t>to challenge the decision in the courts and that he would abide by any decisions made by the courts.</w:t>
      </w:r>
    </w:p>
    <w:p w:rsidR="003413BB" w:rsidRDefault="003413BB" w:rsidP="00C2179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00F43DB1">
        <w:rPr>
          <w:rFonts w:ascii="Times New Roman" w:hAnsi="Times New Roman" w:cs="Times New Roman"/>
          <w:sz w:val="24"/>
          <w:szCs w:val="24"/>
        </w:rPr>
        <w:t xml:space="preserve"> </w:t>
      </w:r>
      <w:r>
        <w:rPr>
          <w:rFonts w:ascii="Times New Roman" w:hAnsi="Times New Roman" w:cs="Times New Roman"/>
          <w:sz w:val="24"/>
          <w:szCs w:val="24"/>
        </w:rPr>
        <w:t>take note of the fa</w:t>
      </w:r>
      <w:r w:rsidR="00FF48A2">
        <w:rPr>
          <w:rFonts w:ascii="Times New Roman" w:hAnsi="Times New Roman" w:cs="Times New Roman"/>
          <w:sz w:val="24"/>
          <w:szCs w:val="24"/>
        </w:rPr>
        <w:t>ct that in the last paragraph, the E</w:t>
      </w:r>
      <w:r>
        <w:rPr>
          <w:rFonts w:ascii="Times New Roman" w:hAnsi="Times New Roman" w:cs="Times New Roman"/>
          <w:sz w:val="24"/>
          <w:szCs w:val="24"/>
        </w:rPr>
        <w:t>xecutor</w:t>
      </w:r>
      <w:r w:rsidR="00CF7DD6">
        <w:rPr>
          <w:rFonts w:ascii="Times New Roman" w:hAnsi="Times New Roman" w:cs="Times New Roman"/>
          <w:sz w:val="24"/>
          <w:szCs w:val="24"/>
        </w:rPr>
        <w:t>,</w:t>
      </w:r>
      <w:r>
        <w:rPr>
          <w:rFonts w:ascii="Times New Roman" w:hAnsi="Times New Roman" w:cs="Times New Roman"/>
          <w:sz w:val="24"/>
          <w:szCs w:val="24"/>
        </w:rPr>
        <w:t xml:space="preserve"> unwittingly perhaps, uses the term “we”.  The use of that term in t</w:t>
      </w:r>
      <w:r w:rsidR="00FF48A2">
        <w:rPr>
          <w:rFonts w:ascii="Times New Roman" w:hAnsi="Times New Roman" w:cs="Times New Roman"/>
          <w:sz w:val="24"/>
          <w:szCs w:val="24"/>
        </w:rPr>
        <w:t>he circumstances may have also r</w:t>
      </w:r>
      <w:r>
        <w:rPr>
          <w:rFonts w:ascii="Times New Roman" w:hAnsi="Times New Roman" w:cs="Times New Roman"/>
          <w:sz w:val="24"/>
          <w:szCs w:val="24"/>
        </w:rPr>
        <w:t>attled applicant’s feathers and the executor would better be advise</w:t>
      </w:r>
      <w:r w:rsidR="00FF48A2">
        <w:rPr>
          <w:rFonts w:ascii="Times New Roman" w:hAnsi="Times New Roman" w:cs="Times New Roman"/>
          <w:sz w:val="24"/>
          <w:szCs w:val="24"/>
        </w:rPr>
        <w:t>d</w:t>
      </w:r>
      <w:r>
        <w:rPr>
          <w:rFonts w:ascii="Times New Roman" w:hAnsi="Times New Roman" w:cs="Times New Roman"/>
          <w:sz w:val="24"/>
          <w:szCs w:val="24"/>
        </w:rPr>
        <w:t xml:space="preserve"> to avoid using terms that may be interpreted to mean </w:t>
      </w:r>
      <w:r w:rsidR="00CF7DD6">
        <w:rPr>
          <w:rFonts w:ascii="Times New Roman" w:hAnsi="Times New Roman" w:cs="Times New Roman"/>
          <w:sz w:val="24"/>
          <w:szCs w:val="24"/>
        </w:rPr>
        <w:t xml:space="preserve">that </w:t>
      </w:r>
      <w:r>
        <w:rPr>
          <w:rFonts w:ascii="Times New Roman" w:hAnsi="Times New Roman" w:cs="Times New Roman"/>
          <w:sz w:val="24"/>
          <w:szCs w:val="24"/>
        </w:rPr>
        <w:t xml:space="preserve">he is </w:t>
      </w:r>
      <w:r w:rsidR="00CF7DD6">
        <w:rPr>
          <w:rFonts w:ascii="Times New Roman" w:hAnsi="Times New Roman" w:cs="Times New Roman"/>
          <w:sz w:val="24"/>
          <w:szCs w:val="24"/>
        </w:rPr>
        <w:t xml:space="preserve">an interested party and not impartial </w:t>
      </w:r>
      <w:r w:rsidR="00F43DB1">
        <w:rPr>
          <w:rFonts w:ascii="Times New Roman" w:hAnsi="Times New Roman" w:cs="Times New Roman"/>
          <w:sz w:val="24"/>
          <w:szCs w:val="24"/>
        </w:rPr>
        <w:t xml:space="preserve">as insinuated somewhere in the application.  But the point is that </w:t>
      </w:r>
      <w:r w:rsidR="00F43DB1" w:rsidRPr="00FF48A2">
        <w:rPr>
          <w:rFonts w:ascii="Times New Roman" w:hAnsi="Times New Roman" w:cs="Times New Roman"/>
          <w:i/>
          <w:sz w:val="24"/>
          <w:szCs w:val="24"/>
        </w:rPr>
        <w:t>in casu</w:t>
      </w:r>
      <w:r w:rsidR="00F43DB1">
        <w:rPr>
          <w:rFonts w:ascii="Times New Roman" w:hAnsi="Times New Roman" w:cs="Times New Roman"/>
          <w:sz w:val="24"/>
          <w:szCs w:val="24"/>
        </w:rPr>
        <w:t>, the executor’s position was that he has made his decision on the issue of the document accepting it as valid for the purpose of distributing the estate of c</w:t>
      </w:r>
      <w:r w:rsidR="00CF7DD6">
        <w:rPr>
          <w:rFonts w:ascii="Times New Roman" w:hAnsi="Times New Roman" w:cs="Times New Roman"/>
          <w:sz w:val="24"/>
          <w:szCs w:val="24"/>
        </w:rPr>
        <w:t>ourse and that whoever is agrieved</w:t>
      </w:r>
      <w:r w:rsidR="00F43DB1">
        <w:rPr>
          <w:rFonts w:ascii="Times New Roman" w:hAnsi="Times New Roman" w:cs="Times New Roman"/>
          <w:sz w:val="24"/>
          <w:szCs w:val="24"/>
        </w:rPr>
        <w:t xml:space="preserve"> should challenge the decision in the courts.  He would accept the court’s decision and then move forward with the administration of the estate.  In the light of that direction by the executor, the applicant cannot be held to be entirely wrong.  1</w:t>
      </w:r>
      <w:r w:rsidR="00F43DB1" w:rsidRPr="00F43DB1">
        <w:rPr>
          <w:rFonts w:ascii="Times New Roman" w:hAnsi="Times New Roman" w:cs="Times New Roman"/>
          <w:sz w:val="24"/>
          <w:szCs w:val="24"/>
          <w:vertAlign w:val="superscript"/>
        </w:rPr>
        <w:t>st</w:t>
      </w:r>
      <w:r w:rsidR="00F43DB1">
        <w:rPr>
          <w:rFonts w:ascii="Times New Roman" w:hAnsi="Times New Roman" w:cs="Times New Roman"/>
          <w:sz w:val="24"/>
          <w:szCs w:val="24"/>
        </w:rPr>
        <w:t xml:space="preserve"> respondent’s arguments on “jumping the gun”</w:t>
      </w:r>
      <w:r w:rsidR="00FF48A2">
        <w:rPr>
          <w:rFonts w:ascii="Times New Roman" w:hAnsi="Times New Roman" w:cs="Times New Roman"/>
          <w:sz w:val="24"/>
          <w:szCs w:val="24"/>
        </w:rPr>
        <w:t xml:space="preserve"> completely overlo</w:t>
      </w:r>
      <w:r w:rsidR="00F43DB1">
        <w:rPr>
          <w:rFonts w:ascii="Times New Roman" w:hAnsi="Times New Roman" w:cs="Times New Roman"/>
          <w:sz w:val="24"/>
          <w:szCs w:val="24"/>
        </w:rPr>
        <w:t>oks this point an</w:t>
      </w:r>
      <w:r w:rsidR="00FF48A2">
        <w:rPr>
          <w:rFonts w:ascii="Times New Roman" w:hAnsi="Times New Roman" w:cs="Times New Roman"/>
          <w:sz w:val="24"/>
          <w:szCs w:val="24"/>
        </w:rPr>
        <w:t>d direction by the E</w:t>
      </w:r>
      <w:r w:rsidR="00F43DB1">
        <w:rPr>
          <w:rFonts w:ascii="Times New Roman" w:hAnsi="Times New Roman" w:cs="Times New Roman"/>
          <w:sz w:val="24"/>
          <w:szCs w:val="24"/>
        </w:rPr>
        <w:t>xecutor.</w:t>
      </w:r>
    </w:p>
    <w:p w:rsidR="00F43DB1" w:rsidRDefault="00F43DB1" w:rsidP="00C2179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my view, the applicant was right in seeking a declaratory</w:t>
      </w:r>
      <w:r w:rsidR="00CF7DD6">
        <w:rPr>
          <w:rFonts w:ascii="Times New Roman" w:hAnsi="Times New Roman" w:cs="Times New Roman"/>
          <w:sz w:val="24"/>
          <w:szCs w:val="24"/>
        </w:rPr>
        <w:t xml:space="preserve"> order</w:t>
      </w:r>
      <w:r>
        <w:rPr>
          <w:rFonts w:ascii="Times New Roman" w:hAnsi="Times New Roman" w:cs="Times New Roman"/>
          <w:sz w:val="24"/>
          <w:szCs w:val="24"/>
        </w:rPr>
        <w:t>, not on the whole estate and its arguments, but only on t</w:t>
      </w:r>
      <w:r w:rsidR="00FF48A2">
        <w:rPr>
          <w:rFonts w:ascii="Times New Roman" w:hAnsi="Times New Roman" w:cs="Times New Roman"/>
          <w:sz w:val="24"/>
          <w:szCs w:val="24"/>
        </w:rPr>
        <w:t>he document referred to by the E</w:t>
      </w:r>
      <w:r>
        <w:rPr>
          <w:rFonts w:ascii="Times New Roman" w:hAnsi="Times New Roman" w:cs="Times New Roman"/>
          <w:sz w:val="24"/>
          <w:szCs w:val="24"/>
        </w:rPr>
        <w:t>xecutor so that he knows how to proceed with it.  If applicant had not acted, I</w:t>
      </w:r>
      <w:r w:rsidR="00FF48A2">
        <w:rPr>
          <w:rFonts w:ascii="Times New Roman" w:hAnsi="Times New Roman" w:cs="Times New Roman"/>
          <w:sz w:val="24"/>
          <w:szCs w:val="24"/>
        </w:rPr>
        <w:t xml:space="preserve"> </w:t>
      </w:r>
      <w:r>
        <w:rPr>
          <w:rFonts w:ascii="Times New Roman" w:hAnsi="Times New Roman" w:cs="Times New Roman"/>
          <w:sz w:val="24"/>
          <w:szCs w:val="24"/>
        </w:rPr>
        <w:t xml:space="preserve">am certain that she </w:t>
      </w:r>
      <w:r w:rsidR="00FF48A2">
        <w:rPr>
          <w:rFonts w:ascii="Times New Roman" w:hAnsi="Times New Roman" w:cs="Times New Roman"/>
          <w:sz w:val="24"/>
          <w:szCs w:val="24"/>
        </w:rPr>
        <w:t>would have been accused by the E</w:t>
      </w:r>
      <w:r>
        <w:rPr>
          <w:rFonts w:ascii="Times New Roman" w:hAnsi="Times New Roman" w:cs="Times New Roman"/>
          <w:sz w:val="24"/>
          <w:szCs w:val="24"/>
        </w:rPr>
        <w:t>xecutor and more</w:t>
      </w:r>
      <w:r w:rsidR="00FF48A2">
        <w:rPr>
          <w:rFonts w:ascii="Times New Roman" w:hAnsi="Times New Roman" w:cs="Times New Roman"/>
          <w:sz w:val="24"/>
          <w:szCs w:val="24"/>
        </w:rPr>
        <w:t xml:space="preserve"> </w:t>
      </w:r>
      <w:r>
        <w:rPr>
          <w:rFonts w:ascii="Times New Roman" w:hAnsi="Times New Roman" w:cs="Times New Roman"/>
          <w:sz w:val="24"/>
          <w:szCs w:val="24"/>
        </w:rPr>
        <w:t>so by the same 1</w:t>
      </w:r>
      <w:r w:rsidRPr="00F43DB1">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of having </w:t>
      </w:r>
      <w:r w:rsidR="00FF48A2">
        <w:rPr>
          <w:rFonts w:ascii="Times New Roman" w:hAnsi="Times New Roman" w:cs="Times New Roman"/>
          <w:sz w:val="24"/>
          <w:szCs w:val="24"/>
        </w:rPr>
        <w:t>acquiesc</w:t>
      </w:r>
      <w:r w:rsidR="00E325EC">
        <w:rPr>
          <w:rFonts w:ascii="Times New Roman" w:hAnsi="Times New Roman" w:cs="Times New Roman"/>
          <w:sz w:val="24"/>
          <w:szCs w:val="24"/>
        </w:rPr>
        <w:t>ed and not taken action when the need to act arose and even after being</w:t>
      </w:r>
      <w:r w:rsidR="008F2718">
        <w:rPr>
          <w:rFonts w:ascii="Times New Roman" w:hAnsi="Times New Roman" w:cs="Times New Roman"/>
          <w:sz w:val="24"/>
          <w:szCs w:val="24"/>
        </w:rPr>
        <w:t xml:space="preserve"> directed by the E</w:t>
      </w:r>
      <w:r w:rsidR="00E325EC">
        <w:rPr>
          <w:rFonts w:ascii="Times New Roman" w:hAnsi="Times New Roman" w:cs="Times New Roman"/>
          <w:sz w:val="24"/>
          <w:szCs w:val="24"/>
        </w:rPr>
        <w:t>xecutor to do</w:t>
      </w:r>
      <w:r w:rsidR="00CF7DD6">
        <w:rPr>
          <w:rFonts w:ascii="Times New Roman" w:hAnsi="Times New Roman" w:cs="Times New Roman"/>
          <w:sz w:val="24"/>
          <w:szCs w:val="24"/>
        </w:rPr>
        <w:t xml:space="preserve"> so</w:t>
      </w:r>
      <w:r w:rsidR="00E325EC">
        <w:rPr>
          <w:rFonts w:ascii="Times New Roman" w:hAnsi="Times New Roman" w:cs="Times New Roman"/>
          <w:sz w:val="24"/>
          <w:szCs w:val="24"/>
        </w:rPr>
        <w:t>.  In my view also, the1st respondent’s argument is completely different fro</w:t>
      </w:r>
      <w:r w:rsidR="008F2718">
        <w:rPr>
          <w:rFonts w:ascii="Times New Roman" w:hAnsi="Times New Roman" w:cs="Times New Roman"/>
          <w:sz w:val="24"/>
          <w:szCs w:val="24"/>
        </w:rPr>
        <w:t>m the letter and spirit of the E</w:t>
      </w:r>
      <w:r w:rsidR="00E325EC">
        <w:rPr>
          <w:rFonts w:ascii="Times New Roman" w:hAnsi="Times New Roman" w:cs="Times New Roman"/>
          <w:sz w:val="24"/>
          <w:szCs w:val="24"/>
        </w:rPr>
        <w:t>xecutor’s Report on that point.</w:t>
      </w:r>
    </w:p>
    <w:p w:rsidR="00E325EC" w:rsidRDefault="00E325EC" w:rsidP="00CF7DD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 is also argument on the issue of material dispute</w:t>
      </w:r>
      <w:r w:rsidR="00CF7DD6">
        <w:rPr>
          <w:rFonts w:ascii="Times New Roman" w:hAnsi="Times New Roman" w:cs="Times New Roman"/>
          <w:sz w:val="24"/>
          <w:szCs w:val="24"/>
        </w:rPr>
        <w:t>s of fact</w:t>
      </w:r>
      <w:r>
        <w:rPr>
          <w:rFonts w:ascii="Times New Roman" w:hAnsi="Times New Roman" w:cs="Times New Roman"/>
          <w:sz w:val="24"/>
          <w:szCs w:val="24"/>
        </w:rPr>
        <w:t>.  Regrettably in my view, the 1</w:t>
      </w:r>
      <w:r w:rsidRPr="00E325EC">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gives what he calls “the genesis of the dispute” which stemmed from two properties which </w:t>
      </w:r>
      <w:r w:rsidR="007562D3">
        <w:rPr>
          <w:rFonts w:ascii="Times New Roman" w:hAnsi="Times New Roman" w:cs="Times New Roman"/>
          <w:sz w:val="24"/>
          <w:szCs w:val="24"/>
        </w:rPr>
        <w:t xml:space="preserve">allegedly </w:t>
      </w:r>
      <w:r>
        <w:rPr>
          <w:rFonts w:ascii="Times New Roman" w:hAnsi="Times New Roman" w:cs="Times New Roman"/>
          <w:sz w:val="24"/>
          <w:szCs w:val="24"/>
        </w:rPr>
        <w:t xml:space="preserve">exchanged hands, but whose transfer was not affected timeously.  However </w:t>
      </w:r>
      <w:r w:rsidR="00CF7DD6">
        <w:rPr>
          <w:rFonts w:ascii="Times New Roman" w:hAnsi="Times New Roman" w:cs="Times New Roman"/>
          <w:sz w:val="24"/>
          <w:szCs w:val="24"/>
        </w:rPr>
        <w:t>a</w:t>
      </w:r>
      <w:r w:rsidR="00A16CC9">
        <w:rPr>
          <w:rFonts w:ascii="Times New Roman" w:hAnsi="Times New Roman" w:cs="Times New Roman"/>
          <w:sz w:val="24"/>
          <w:szCs w:val="24"/>
        </w:rPr>
        <w:t>s already stated elsewhere in this judgement twice or so elsewhere in his papers, 1</w:t>
      </w:r>
      <w:r w:rsidR="00A16CC9" w:rsidRPr="00A16CC9">
        <w:rPr>
          <w:rFonts w:ascii="Times New Roman" w:hAnsi="Times New Roman" w:cs="Times New Roman"/>
          <w:sz w:val="24"/>
          <w:szCs w:val="24"/>
          <w:vertAlign w:val="superscript"/>
        </w:rPr>
        <w:t>st</w:t>
      </w:r>
      <w:r w:rsidR="00A16CC9">
        <w:rPr>
          <w:rFonts w:ascii="Times New Roman" w:hAnsi="Times New Roman" w:cs="Times New Roman"/>
          <w:sz w:val="24"/>
          <w:szCs w:val="24"/>
        </w:rPr>
        <w:t xml:space="preserve"> respondent claims to have acquired the property in issue from the late Mr. Stone.  At paragraph 7.2 and paragraph 5 (b) of his opposing affidavit, he states that;</w:t>
      </w:r>
    </w:p>
    <w:p w:rsidR="00A16CC9" w:rsidRDefault="007562D3" w:rsidP="008F2718">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“It is common cau</w:t>
      </w:r>
      <w:r w:rsidR="00A16CC9">
        <w:rPr>
          <w:rFonts w:ascii="Times New Roman" w:hAnsi="Times New Roman" w:cs="Times New Roman"/>
          <w:sz w:val="24"/>
          <w:szCs w:val="24"/>
        </w:rPr>
        <w:t>se between the applicant and the 1</w:t>
      </w:r>
      <w:r w:rsidR="00A16CC9" w:rsidRPr="00A16CC9">
        <w:rPr>
          <w:rFonts w:ascii="Times New Roman" w:hAnsi="Times New Roman" w:cs="Times New Roman"/>
          <w:sz w:val="24"/>
          <w:szCs w:val="24"/>
          <w:vertAlign w:val="superscript"/>
        </w:rPr>
        <w:t>st</w:t>
      </w:r>
      <w:r w:rsidR="00A16CC9">
        <w:rPr>
          <w:rFonts w:ascii="Times New Roman" w:hAnsi="Times New Roman" w:cs="Times New Roman"/>
          <w:sz w:val="24"/>
          <w:szCs w:val="24"/>
        </w:rPr>
        <w:t xml:space="preserve"> respondent that the property in question, being No. 7 Fernspruit Township of Essexvale Estate. (Esigodini property) was awarded to the 1</w:t>
      </w:r>
      <w:r w:rsidR="00A16CC9" w:rsidRPr="00A16CC9">
        <w:rPr>
          <w:rFonts w:ascii="Times New Roman" w:hAnsi="Times New Roman" w:cs="Times New Roman"/>
          <w:sz w:val="24"/>
          <w:szCs w:val="24"/>
          <w:vertAlign w:val="superscript"/>
        </w:rPr>
        <w:t>st</w:t>
      </w:r>
      <w:r w:rsidR="00A16CC9">
        <w:rPr>
          <w:rFonts w:ascii="Times New Roman" w:hAnsi="Times New Roman" w:cs="Times New Roman"/>
          <w:sz w:val="24"/>
          <w:szCs w:val="24"/>
        </w:rPr>
        <w:t xml:space="preserve"> respondent by the late Stone, in recognition of his services.”</w:t>
      </w:r>
    </w:p>
    <w:p w:rsidR="00A16CC9" w:rsidRDefault="00CF7DD6" w:rsidP="00C2179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But o</w:t>
      </w:r>
      <w:r w:rsidR="00A16CC9">
        <w:rPr>
          <w:rFonts w:ascii="Times New Roman" w:hAnsi="Times New Roman" w:cs="Times New Roman"/>
          <w:sz w:val="24"/>
          <w:szCs w:val="24"/>
        </w:rPr>
        <w:t>n the other hand, 1</w:t>
      </w:r>
      <w:r w:rsidR="00A16CC9" w:rsidRPr="00A16CC9">
        <w:rPr>
          <w:rFonts w:ascii="Times New Roman" w:hAnsi="Times New Roman" w:cs="Times New Roman"/>
          <w:sz w:val="24"/>
          <w:szCs w:val="24"/>
          <w:vertAlign w:val="superscript"/>
        </w:rPr>
        <w:t>st</w:t>
      </w:r>
      <w:r w:rsidR="00A16CC9">
        <w:rPr>
          <w:rFonts w:ascii="Times New Roman" w:hAnsi="Times New Roman" w:cs="Times New Roman"/>
          <w:sz w:val="24"/>
          <w:szCs w:val="24"/>
        </w:rPr>
        <w:t xml:space="preserve"> respondent also states that the late </w:t>
      </w:r>
      <w:r>
        <w:rPr>
          <w:rFonts w:ascii="Times New Roman" w:hAnsi="Times New Roman" w:cs="Times New Roman"/>
          <w:sz w:val="24"/>
          <w:szCs w:val="24"/>
        </w:rPr>
        <w:t xml:space="preserve">Mr. </w:t>
      </w:r>
      <w:r w:rsidR="00A16CC9">
        <w:rPr>
          <w:rFonts w:ascii="Times New Roman" w:hAnsi="Times New Roman" w:cs="Times New Roman"/>
          <w:sz w:val="24"/>
          <w:szCs w:val="24"/>
        </w:rPr>
        <w:t>Stone had bought property in Zvishavane, being No. 58 Zeederberg Block, Zvishavane and agreed to exchange it with the late Methusare</w:t>
      </w:r>
      <w:r w:rsidR="00F158E3">
        <w:rPr>
          <w:rFonts w:ascii="Times New Roman" w:hAnsi="Times New Roman" w:cs="Times New Roman"/>
          <w:sz w:val="24"/>
          <w:szCs w:val="24"/>
        </w:rPr>
        <w:t xml:space="preserve"> Chikono’s Esigodini property </w:t>
      </w:r>
      <w:r w:rsidR="00F158E3" w:rsidRPr="00F158E3">
        <w:rPr>
          <w:rFonts w:ascii="Times New Roman" w:hAnsi="Times New Roman" w:cs="Times New Roman"/>
          <w:sz w:val="24"/>
          <w:szCs w:val="24"/>
          <w:u w:val="single"/>
        </w:rPr>
        <w:t>but both Stone and Chikono</w:t>
      </w:r>
      <w:r w:rsidR="00F158E3">
        <w:rPr>
          <w:rFonts w:ascii="Times New Roman" w:hAnsi="Times New Roman" w:cs="Times New Roman"/>
          <w:sz w:val="24"/>
          <w:szCs w:val="24"/>
        </w:rPr>
        <w:t xml:space="preserve"> died before transfer of the</w:t>
      </w:r>
      <w:r w:rsidR="007562D3">
        <w:rPr>
          <w:rFonts w:ascii="Times New Roman" w:hAnsi="Times New Roman" w:cs="Times New Roman"/>
          <w:sz w:val="24"/>
          <w:szCs w:val="24"/>
        </w:rPr>
        <w:t xml:space="preserve"> Esigodini property could be e</w:t>
      </w:r>
      <w:r w:rsidR="00F158E3">
        <w:rPr>
          <w:rFonts w:ascii="Times New Roman" w:hAnsi="Times New Roman" w:cs="Times New Roman"/>
          <w:sz w:val="24"/>
          <w:szCs w:val="24"/>
        </w:rPr>
        <w:t>ffected by the 1</w:t>
      </w:r>
      <w:r w:rsidR="00F158E3" w:rsidRPr="00F158E3">
        <w:rPr>
          <w:rFonts w:ascii="Times New Roman" w:hAnsi="Times New Roman" w:cs="Times New Roman"/>
          <w:sz w:val="24"/>
          <w:szCs w:val="24"/>
          <w:vertAlign w:val="superscript"/>
        </w:rPr>
        <w:t>st</w:t>
      </w:r>
      <w:r w:rsidR="00F158E3">
        <w:rPr>
          <w:rFonts w:ascii="Times New Roman" w:hAnsi="Times New Roman" w:cs="Times New Roman"/>
          <w:sz w:val="24"/>
          <w:szCs w:val="24"/>
        </w:rPr>
        <w:t xml:space="preserve"> respondent.</w:t>
      </w:r>
      <w:r>
        <w:rPr>
          <w:rFonts w:ascii="Times New Roman" w:hAnsi="Times New Roman" w:cs="Times New Roman"/>
          <w:sz w:val="24"/>
          <w:szCs w:val="24"/>
        </w:rPr>
        <w:t xml:space="preserve">  Applicant has disputed these claims</w:t>
      </w:r>
    </w:p>
    <w:p w:rsidR="00F158E3" w:rsidRDefault="00F158E3" w:rsidP="00C2179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look at the Annexture “A”, </w:t>
      </w:r>
      <w:r w:rsidR="00CF7DD6">
        <w:rPr>
          <w:rFonts w:ascii="Times New Roman" w:hAnsi="Times New Roman" w:cs="Times New Roman"/>
          <w:sz w:val="24"/>
          <w:szCs w:val="24"/>
        </w:rPr>
        <w:t>(</w:t>
      </w:r>
      <w:r>
        <w:rPr>
          <w:rFonts w:ascii="Times New Roman" w:hAnsi="Times New Roman" w:cs="Times New Roman"/>
          <w:sz w:val="24"/>
          <w:szCs w:val="24"/>
        </w:rPr>
        <w:t>the Title Deeds to the Esigodini property in issue</w:t>
      </w:r>
      <w:r w:rsidR="00CF7DD6">
        <w:rPr>
          <w:rFonts w:ascii="Times New Roman" w:hAnsi="Times New Roman" w:cs="Times New Roman"/>
          <w:sz w:val="24"/>
          <w:szCs w:val="24"/>
        </w:rPr>
        <w:t>)</w:t>
      </w:r>
      <w:r>
        <w:rPr>
          <w:rFonts w:ascii="Times New Roman" w:hAnsi="Times New Roman" w:cs="Times New Roman"/>
          <w:sz w:val="24"/>
          <w:szCs w:val="24"/>
        </w:rPr>
        <w:t xml:space="preserve"> shows that No 7 Fernspruit Township of Essexvale was never owned by Neil Stone.  At the time of transfer in 1988, Methusare Chikono received Title from one Donald Dube who himself had probably received Title from one Joseph Vivian Ransford.  Francis Farguson Slaven of Messrs Coghlan and Welsh legal practitioners was the conveyance</w:t>
      </w:r>
      <w:r w:rsidR="008F2718">
        <w:rPr>
          <w:rFonts w:ascii="Times New Roman" w:hAnsi="Times New Roman" w:cs="Times New Roman"/>
          <w:sz w:val="24"/>
          <w:szCs w:val="24"/>
        </w:rPr>
        <w:t>r</w:t>
      </w:r>
      <w:r>
        <w:rPr>
          <w:rFonts w:ascii="Times New Roman" w:hAnsi="Times New Roman" w:cs="Times New Roman"/>
          <w:sz w:val="24"/>
          <w:szCs w:val="24"/>
        </w:rPr>
        <w:t>.  It follows that Neil Stone could not have donated to 1</w:t>
      </w:r>
      <w:r w:rsidRPr="00F158E3">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property that did not belong to him.  There is no mention of Neil Stone anywhere on the Deed of Transfer.</w:t>
      </w:r>
    </w:p>
    <w:p w:rsidR="0090485B" w:rsidRDefault="0090485B" w:rsidP="00C2179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Secondly, the document subject of this application was done after the deaths of both Stone and Chikono.  For lack of many words, it is difficult to describe the document as an “agreement”</w:t>
      </w:r>
      <w:r w:rsidR="008F2718">
        <w:rPr>
          <w:rFonts w:ascii="Times New Roman" w:hAnsi="Times New Roman" w:cs="Times New Roman"/>
          <w:sz w:val="24"/>
          <w:szCs w:val="24"/>
        </w:rPr>
        <w:t xml:space="preserve"> </w:t>
      </w:r>
      <w:r>
        <w:rPr>
          <w:rFonts w:ascii="Times New Roman" w:hAnsi="Times New Roman" w:cs="Times New Roman"/>
          <w:sz w:val="24"/>
          <w:szCs w:val="24"/>
        </w:rPr>
        <w:t>of any kind.  Ultimately, it is clear that Neil Stone could not have donated to David Mahewu the Esigodini property.  He never owned it.  On the other hand if one were to accept that there was a “swap deal” as Counsel for 1</w:t>
      </w:r>
      <w:r w:rsidRPr="0090485B">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continued to argue, then who were the parties?  Stone and Chikono, the people who should have conclud</w:t>
      </w:r>
      <w:r w:rsidR="00CF7DD6">
        <w:rPr>
          <w:rFonts w:ascii="Times New Roman" w:hAnsi="Times New Roman" w:cs="Times New Roman"/>
          <w:sz w:val="24"/>
          <w:szCs w:val="24"/>
        </w:rPr>
        <w:t>ed the “swap” deal were dead.   Therefore,</w:t>
      </w:r>
      <w:r>
        <w:rPr>
          <w:rFonts w:ascii="Times New Roman" w:hAnsi="Times New Roman" w:cs="Times New Roman"/>
          <w:sz w:val="24"/>
          <w:szCs w:val="24"/>
        </w:rPr>
        <w:t xml:space="preserve"> it is not them.  Is the “swap deal” then between 1</w:t>
      </w:r>
      <w:r w:rsidRPr="0090485B">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and the late Stone?, or between the 1</w:t>
      </w:r>
      <w:r w:rsidRPr="0090485B">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and the late Methusare Chikono? </w:t>
      </w:r>
      <w:r w:rsidR="008F2718">
        <w:rPr>
          <w:rFonts w:ascii="Times New Roman" w:hAnsi="Times New Roman" w:cs="Times New Roman"/>
          <w:sz w:val="24"/>
          <w:szCs w:val="24"/>
        </w:rPr>
        <w:t>o</w:t>
      </w:r>
      <w:r>
        <w:rPr>
          <w:rFonts w:ascii="Times New Roman" w:hAnsi="Times New Roman" w:cs="Times New Roman"/>
          <w:sz w:val="24"/>
          <w:szCs w:val="24"/>
        </w:rPr>
        <w:t>r between 1</w:t>
      </w:r>
      <w:r w:rsidRPr="0090485B">
        <w:rPr>
          <w:rFonts w:ascii="Times New Roman" w:hAnsi="Times New Roman" w:cs="Times New Roman"/>
          <w:sz w:val="24"/>
          <w:szCs w:val="24"/>
          <w:vertAlign w:val="superscript"/>
        </w:rPr>
        <w:t>st</w:t>
      </w:r>
      <w:r>
        <w:rPr>
          <w:rFonts w:ascii="Times New Roman" w:hAnsi="Times New Roman" w:cs="Times New Roman"/>
          <w:sz w:val="24"/>
          <w:szCs w:val="24"/>
        </w:rPr>
        <w:t xml:space="preserve"> respo</w:t>
      </w:r>
      <w:r w:rsidR="00CF7DD6">
        <w:rPr>
          <w:rFonts w:ascii="Times New Roman" w:hAnsi="Times New Roman" w:cs="Times New Roman"/>
          <w:sz w:val="24"/>
          <w:szCs w:val="24"/>
        </w:rPr>
        <w:t xml:space="preserve">ndent and the “Chikono family”? </w:t>
      </w:r>
      <w:r>
        <w:rPr>
          <w:rFonts w:ascii="Times New Roman" w:hAnsi="Times New Roman" w:cs="Times New Roman"/>
          <w:sz w:val="24"/>
          <w:szCs w:val="24"/>
        </w:rPr>
        <w:t>or between the “Mahewu family” and the “Chikono family”?  In the circumstances and in all the scenarios</w:t>
      </w:r>
      <w:r w:rsidR="00CF7DD6">
        <w:rPr>
          <w:rFonts w:ascii="Times New Roman" w:hAnsi="Times New Roman" w:cs="Times New Roman"/>
          <w:sz w:val="24"/>
          <w:szCs w:val="24"/>
        </w:rPr>
        <w:t>,</w:t>
      </w:r>
      <w:r>
        <w:rPr>
          <w:rFonts w:ascii="Times New Roman" w:hAnsi="Times New Roman" w:cs="Times New Roman"/>
          <w:sz w:val="24"/>
          <w:szCs w:val="24"/>
        </w:rPr>
        <w:t xml:space="preserve"> there could be no deal or </w:t>
      </w:r>
      <w:r w:rsidR="008F2718">
        <w:rPr>
          <w:rFonts w:ascii="Times New Roman" w:hAnsi="Times New Roman" w:cs="Times New Roman"/>
          <w:sz w:val="24"/>
          <w:szCs w:val="24"/>
        </w:rPr>
        <w:t>agreement in the absence of an E</w:t>
      </w:r>
      <w:r>
        <w:rPr>
          <w:rFonts w:ascii="Times New Roman" w:hAnsi="Times New Roman" w:cs="Times New Roman"/>
          <w:sz w:val="24"/>
          <w:szCs w:val="24"/>
        </w:rPr>
        <w:t xml:space="preserve">xecutor </w:t>
      </w:r>
      <w:r w:rsidR="008F2718">
        <w:rPr>
          <w:rFonts w:ascii="Times New Roman" w:hAnsi="Times New Roman" w:cs="Times New Roman"/>
          <w:sz w:val="24"/>
          <w:szCs w:val="24"/>
        </w:rPr>
        <w:t>and A</w:t>
      </w:r>
      <w:r w:rsidR="00A7712E">
        <w:rPr>
          <w:rFonts w:ascii="Times New Roman" w:hAnsi="Times New Roman" w:cs="Times New Roman"/>
          <w:sz w:val="24"/>
          <w:szCs w:val="24"/>
        </w:rPr>
        <w:t>dministrator in the estate of the late Methusare Chikono, who in any event could only go to that extent with the concurrence of the Master of the High Court</w:t>
      </w:r>
      <w:r w:rsidR="00CF7DD6">
        <w:rPr>
          <w:rFonts w:ascii="Times New Roman" w:hAnsi="Times New Roman" w:cs="Times New Roman"/>
          <w:sz w:val="24"/>
          <w:szCs w:val="24"/>
        </w:rPr>
        <w:t>, and, only</w:t>
      </w:r>
      <w:r w:rsidR="00A7712E">
        <w:rPr>
          <w:rFonts w:ascii="Times New Roman" w:hAnsi="Times New Roman" w:cs="Times New Roman"/>
          <w:sz w:val="24"/>
          <w:szCs w:val="24"/>
        </w:rPr>
        <w:t xml:space="preserve"> after the late Chikono’s estate, and in fact both estates having been legally wound up.  The document itself, does not answer the questions above.</w:t>
      </w:r>
    </w:p>
    <w:p w:rsidR="00FE5FAE" w:rsidRDefault="007562D3" w:rsidP="0032432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A7712E">
        <w:rPr>
          <w:rFonts w:ascii="Times New Roman" w:hAnsi="Times New Roman" w:cs="Times New Roman"/>
          <w:sz w:val="24"/>
          <w:szCs w:val="24"/>
        </w:rPr>
        <w:t>t the close of argument, I directed counsel for the applicant to file case authority per M</w:t>
      </w:r>
      <w:r w:rsidR="00A7712E" w:rsidRPr="008F2718">
        <w:rPr>
          <w:rFonts w:ascii="Times New Roman" w:hAnsi="Times New Roman" w:cs="Times New Roman"/>
          <w:sz w:val="20"/>
          <w:szCs w:val="20"/>
        </w:rPr>
        <w:t>ATHONSI J</w:t>
      </w:r>
      <w:r w:rsidR="00A7712E">
        <w:rPr>
          <w:rFonts w:ascii="Times New Roman" w:hAnsi="Times New Roman" w:cs="Times New Roman"/>
          <w:sz w:val="24"/>
          <w:szCs w:val="24"/>
        </w:rPr>
        <w:t xml:space="preserve">, (as he then was) which counsel had </w:t>
      </w:r>
      <w:r w:rsidR="00CF7DD6">
        <w:rPr>
          <w:rFonts w:ascii="Times New Roman" w:hAnsi="Times New Roman" w:cs="Times New Roman"/>
          <w:sz w:val="24"/>
          <w:szCs w:val="24"/>
        </w:rPr>
        <w:t xml:space="preserve">submitted </w:t>
      </w:r>
      <w:r w:rsidR="00A7712E">
        <w:rPr>
          <w:rFonts w:ascii="Times New Roman" w:hAnsi="Times New Roman" w:cs="Times New Roman"/>
          <w:sz w:val="24"/>
          <w:szCs w:val="24"/>
        </w:rPr>
        <w:t>was a case that would certainly decide the issue of the disputed document.  I had also directed the counsel for the 1</w:t>
      </w:r>
      <w:r w:rsidR="00A7712E" w:rsidRPr="00A7712E">
        <w:rPr>
          <w:rFonts w:ascii="Times New Roman" w:hAnsi="Times New Roman" w:cs="Times New Roman"/>
          <w:sz w:val="24"/>
          <w:szCs w:val="24"/>
          <w:vertAlign w:val="superscript"/>
        </w:rPr>
        <w:t>st</w:t>
      </w:r>
      <w:r w:rsidR="00A7712E">
        <w:rPr>
          <w:rFonts w:ascii="Times New Roman" w:hAnsi="Times New Roman" w:cs="Times New Roman"/>
          <w:sz w:val="24"/>
          <w:szCs w:val="24"/>
        </w:rPr>
        <w:t xml:space="preserve"> </w:t>
      </w:r>
      <w:r w:rsidR="00A7712E">
        <w:rPr>
          <w:rFonts w:ascii="Times New Roman" w:hAnsi="Times New Roman" w:cs="Times New Roman"/>
          <w:sz w:val="24"/>
          <w:szCs w:val="24"/>
        </w:rPr>
        <w:lastRenderedPageBreak/>
        <w:t>respondent to make available the Master’s Report and the full record of proceeding</w:t>
      </w:r>
      <w:r w:rsidR="008F2718">
        <w:rPr>
          <w:rFonts w:ascii="Times New Roman" w:hAnsi="Times New Roman" w:cs="Times New Roman"/>
          <w:sz w:val="24"/>
          <w:szCs w:val="24"/>
        </w:rPr>
        <w:t>s</w:t>
      </w:r>
      <w:r w:rsidR="00A7712E">
        <w:rPr>
          <w:rFonts w:ascii="Times New Roman" w:hAnsi="Times New Roman" w:cs="Times New Roman"/>
          <w:sz w:val="24"/>
          <w:szCs w:val="24"/>
        </w:rPr>
        <w:t xml:space="preserve"> as held at the Master’s office.  I had so directed because</w:t>
      </w:r>
      <w:r w:rsidR="008F2718">
        <w:rPr>
          <w:rFonts w:ascii="Times New Roman" w:hAnsi="Times New Roman" w:cs="Times New Roman"/>
          <w:sz w:val="24"/>
          <w:szCs w:val="24"/>
        </w:rPr>
        <w:t xml:space="preserve"> </w:t>
      </w:r>
      <w:r>
        <w:rPr>
          <w:rFonts w:ascii="Times New Roman" w:hAnsi="Times New Roman" w:cs="Times New Roman"/>
          <w:sz w:val="24"/>
          <w:szCs w:val="24"/>
        </w:rPr>
        <w:t>s</w:t>
      </w:r>
      <w:r w:rsidR="008F2718">
        <w:rPr>
          <w:rFonts w:ascii="Times New Roman" w:hAnsi="Times New Roman" w:cs="Times New Roman"/>
          <w:sz w:val="24"/>
          <w:szCs w:val="24"/>
        </w:rPr>
        <w:t>he</w:t>
      </w:r>
      <w:r w:rsidR="00A7712E">
        <w:rPr>
          <w:rFonts w:ascii="Times New Roman" w:hAnsi="Times New Roman" w:cs="Times New Roman"/>
          <w:sz w:val="24"/>
          <w:szCs w:val="24"/>
        </w:rPr>
        <w:t xml:space="preserve"> had submitted in argument that whilst applicant now feigned ignorance of a donation of the Esigodini property to David Mahewu and/or of a “swap deal”, the Master’s Rep</w:t>
      </w:r>
      <w:r w:rsidR="005C4244">
        <w:rPr>
          <w:rFonts w:ascii="Times New Roman" w:hAnsi="Times New Roman" w:cs="Times New Roman"/>
          <w:sz w:val="24"/>
          <w:szCs w:val="24"/>
        </w:rPr>
        <w:t>ort would show otherwise.  Counsel had also argued that records wou</w:t>
      </w:r>
      <w:r w:rsidR="008F2718">
        <w:rPr>
          <w:rFonts w:ascii="Times New Roman" w:hAnsi="Times New Roman" w:cs="Times New Roman"/>
          <w:sz w:val="24"/>
          <w:szCs w:val="24"/>
        </w:rPr>
        <w:t xml:space="preserve">ld show that the Chikono family </w:t>
      </w:r>
      <w:r w:rsidR="005C4244">
        <w:rPr>
          <w:rFonts w:ascii="Times New Roman" w:hAnsi="Times New Roman" w:cs="Times New Roman"/>
          <w:sz w:val="24"/>
          <w:szCs w:val="24"/>
        </w:rPr>
        <w:t>are now in occupation of the Zvishavane property which was subject of a “swap deal.”  This court did not receive both the Master’s Report and the alleged record of proceedings.  Mr. Dube on the other hand</w:t>
      </w:r>
      <w:r w:rsidR="00CF7DD6">
        <w:rPr>
          <w:rFonts w:ascii="Times New Roman" w:hAnsi="Times New Roman" w:cs="Times New Roman"/>
          <w:sz w:val="24"/>
          <w:szCs w:val="24"/>
        </w:rPr>
        <w:t>,</w:t>
      </w:r>
      <w:r w:rsidR="005C4244">
        <w:rPr>
          <w:rFonts w:ascii="Times New Roman" w:hAnsi="Times New Roman" w:cs="Times New Roman"/>
          <w:sz w:val="24"/>
          <w:szCs w:val="24"/>
        </w:rPr>
        <w:t xml:space="preserve"> provided the court with the case of </w:t>
      </w:r>
      <w:r w:rsidR="005C4244" w:rsidRPr="008F2718">
        <w:rPr>
          <w:rFonts w:ascii="Times New Roman" w:hAnsi="Times New Roman" w:cs="Times New Roman"/>
          <w:i/>
          <w:sz w:val="24"/>
          <w:szCs w:val="24"/>
        </w:rPr>
        <w:t>Lungisani Moyo v Musiyiwa Nyamukonda and Another</w:t>
      </w:r>
      <w:r w:rsidR="005C4244">
        <w:rPr>
          <w:rFonts w:ascii="Times New Roman" w:hAnsi="Times New Roman" w:cs="Times New Roman"/>
          <w:sz w:val="24"/>
          <w:szCs w:val="24"/>
        </w:rPr>
        <w:t xml:space="preserve"> HB 41/18 (HC 2198/15) which the court indeed found to be incisive.  Applicant and 1</w:t>
      </w:r>
      <w:r w:rsidR="005C4244" w:rsidRPr="005C4244">
        <w:rPr>
          <w:rFonts w:ascii="Times New Roman" w:hAnsi="Times New Roman" w:cs="Times New Roman"/>
          <w:sz w:val="24"/>
          <w:szCs w:val="24"/>
          <w:vertAlign w:val="superscript"/>
        </w:rPr>
        <w:t>st</w:t>
      </w:r>
      <w:r w:rsidR="005C4244">
        <w:rPr>
          <w:rFonts w:ascii="Times New Roman" w:hAnsi="Times New Roman" w:cs="Times New Roman"/>
          <w:sz w:val="24"/>
          <w:szCs w:val="24"/>
        </w:rPr>
        <w:t xml:space="preserve"> respondent in that matter were husband and wife having been married in terms of the Marriage Act (Chapter 5:11),  They jointly owned No. 6860 Nkulumane, Subdivision A of Valley Field, Bulawayo.  The applicant had moved to England in 2002 and worked there, whilst the husband remained in Zimbabwe.  She had single handedly bought the </w:t>
      </w:r>
      <w:r w:rsidR="00CF7DD6">
        <w:rPr>
          <w:rFonts w:ascii="Times New Roman" w:hAnsi="Times New Roman" w:cs="Times New Roman"/>
          <w:sz w:val="24"/>
          <w:szCs w:val="24"/>
        </w:rPr>
        <w:t xml:space="preserve">contested </w:t>
      </w:r>
      <w:r w:rsidR="005C4244">
        <w:rPr>
          <w:rFonts w:ascii="Times New Roman" w:hAnsi="Times New Roman" w:cs="Times New Roman"/>
          <w:sz w:val="24"/>
          <w:szCs w:val="24"/>
        </w:rPr>
        <w:t>property but still had it registered in both their names in terms of the Deed of Transfer No. 1239/2006.  She was still resident in England when her helper informed her that the 1</w:t>
      </w:r>
      <w:r w:rsidR="005C4244" w:rsidRPr="005C4244">
        <w:rPr>
          <w:rFonts w:ascii="Times New Roman" w:hAnsi="Times New Roman" w:cs="Times New Roman"/>
          <w:sz w:val="24"/>
          <w:szCs w:val="24"/>
          <w:vertAlign w:val="superscript"/>
        </w:rPr>
        <w:t>st</w:t>
      </w:r>
      <w:r w:rsidR="005C4244">
        <w:rPr>
          <w:rFonts w:ascii="Times New Roman" w:hAnsi="Times New Roman" w:cs="Times New Roman"/>
          <w:sz w:val="24"/>
          <w:szCs w:val="24"/>
        </w:rPr>
        <w:t xml:space="preserve"> respondent was trying to sell the house to a third party.</w:t>
      </w:r>
      <w:r w:rsidR="00324322">
        <w:rPr>
          <w:rFonts w:ascii="Times New Roman" w:hAnsi="Times New Roman" w:cs="Times New Roman"/>
          <w:sz w:val="24"/>
          <w:szCs w:val="24"/>
        </w:rPr>
        <w:t xml:space="preserve">  She </w:t>
      </w:r>
      <w:r w:rsidR="00FE5FAE">
        <w:rPr>
          <w:rFonts w:ascii="Times New Roman" w:hAnsi="Times New Roman" w:cs="Times New Roman"/>
          <w:sz w:val="24"/>
          <w:szCs w:val="24"/>
        </w:rPr>
        <w:t>applicant filed an application seeking an order declaring null and void a sale agreement concluded between the two respondents on 23 May 2012 in respect of the house.  Despite being served with the application the husband shyed away from the proceedings.  The 2</w:t>
      </w:r>
      <w:r w:rsidR="00FE5FAE" w:rsidRPr="00FE5FAE">
        <w:rPr>
          <w:rFonts w:ascii="Times New Roman" w:hAnsi="Times New Roman" w:cs="Times New Roman"/>
          <w:sz w:val="24"/>
          <w:szCs w:val="24"/>
          <w:vertAlign w:val="superscript"/>
        </w:rPr>
        <w:t>nd</w:t>
      </w:r>
      <w:r w:rsidR="00FE5FAE">
        <w:rPr>
          <w:rFonts w:ascii="Times New Roman" w:hAnsi="Times New Roman" w:cs="Times New Roman"/>
          <w:sz w:val="24"/>
          <w:szCs w:val="24"/>
        </w:rPr>
        <w:t xml:space="preserve"> respondent filed opposition, insisting that at the time the sale was concluded, the applicant had been notified by her husband about the sale and had agreed and gave her husband authority to sell the house even though she was outside Zimbabwe.  The learned Judge reiterated the law on ownership and pointed out that;</w:t>
      </w:r>
    </w:p>
    <w:p w:rsidR="00FE5FAE" w:rsidRDefault="00FE5FAE" w:rsidP="008015D0">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“It is settled in our jurisdiction that ownership in immovable property is held by way of a Deed of Transfer in the name of the person who owns the immovable property as provided for in the Deeds Registries Act (Chapter 20:05).   Registration of rights in immovable property is a matter of substance as it conveys real rights upon those in whose names the property is registered, which rights have been described as “the sum total of all the possible rights in a thing.”</w:t>
      </w:r>
    </w:p>
    <w:p w:rsidR="002E3420" w:rsidRDefault="00FE5FAE" w:rsidP="00C2179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purported agreement of sale </w:t>
      </w:r>
      <w:r w:rsidR="00324322">
        <w:rPr>
          <w:rFonts w:ascii="Times New Roman" w:hAnsi="Times New Roman" w:cs="Times New Roman"/>
          <w:sz w:val="24"/>
          <w:szCs w:val="24"/>
        </w:rPr>
        <w:t xml:space="preserve">showed </w:t>
      </w:r>
      <w:r>
        <w:rPr>
          <w:rFonts w:ascii="Times New Roman" w:hAnsi="Times New Roman" w:cs="Times New Roman"/>
          <w:sz w:val="24"/>
          <w:szCs w:val="24"/>
        </w:rPr>
        <w:t>the applicant and her husband as the sellers whilst 2</w:t>
      </w:r>
      <w:r w:rsidRPr="00FE5FAE">
        <w:rPr>
          <w:rFonts w:ascii="Times New Roman" w:hAnsi="Times New Roman" w:cs="Times New Roman"/>
          <w:sz w:val="24"/>
          <w:szCs w:val="24"/>
          <w:vertAlign w:val="superscript"/>
        </w:rPr>
        <w:t>nd</w:t>
      </w:r>
      <w:r w:rsidR="00324322">
        <w:rPr>
          <w:rFonts w:ascii="Times New Roman" w:hAnsi="Times New Roman" w:cs="Times New Roman"/>
          <w:sz w:val="24"/>
          <w:szCs w:val="24"/>
        </w:rPr>
        <w:t xml:space="preserve"> respondent was the purchaser</w:t>
      </w:r>
      <w:r>
        <w:rPr>
          <w:rFonts w:ascii="Times New Roman" w:hAnsi="Times New Roman" w:cs="Times New Roman"/>
          <w:sz w:val="24"/>
          <w:szCs w:val="24"/>
        </w:rPr>
        <w:t xml:space="preserve">.  However, the “agreement” was only signed by the </w:t>
      </w:r>
      <w:r w:rsidR="00324322">
        <w:rPr>
          <w:rFonts w:ascii="Times New Roman" w:hAnsi="Times New Roman" w:cs="Times New Roman"/>
          <w:sz w:val="24"/>
          <w:szCs w:val="24"/>
        </w:rPr>
        <w:t>two respondents.  The applicant</w:t>
      </w:r>
      <w:r>
        <w:rPr>
          <w:rFonts w:ascii="Times New Roman" w:hAnsi="Times New Roman" w:cs="Times New Roman"/>
          <w:sz w:val="24"/>
          <w:szCs w:val="24"/>
        </w:rPr>
        <w:t xml:space="preserve"> had not signed it</w:t>
      </w:r>
      <w:r w:rsidR="002E3420">
        <w:rPr>
          <w:rFonts w:ascii="Times New Roman" w:hAnsi="Times New Roman" w:cs="Times New Roman"/>
          <w:sz w:val="24"/>
          <w:szCs w:val="24"/>
        </w:rPr>
        <w:t>.  Real rights cannot be alienated by anyone other than their holder.  The learned Judge also went</w:t>
      </w:r>
      <w:r w:rsidR="00324322">
        <w:rPr>
          <w:rFonts w:ascii="Times New Roman" w:hAnsi="Times New Roman" w:cs="Times New Roman"/>
          <w:sz w:val="24"/>
          <w:szCs w:val="24"/>
        </w:rPr>
        <w:t xml:space="preserve"> on</w:t>
      </w:r>
      <w:r w:rsidR="002E3420">
        <w:rPr>
          <w:rFonts w:ascii="Times New Roman" w:hAnsi="Times New Roman" w:cs="Times New Roman"/>
          <w:sz w:val="24"/>
          <w:szCs w:val="24"/>
        </w:rPr>
        <w:t xml:space="preserve"> to state that;</w:t>
      </w:r>
    </w:p>
    <w:p w:rsidR="00FE5FAE" w:rsidRDefault="002E3420" w:rsidP="001B06B5">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“Indeed our law protects the right of an owner to vindicate his or her property as a matter of policy against </w:t>
      </w:r>
      <w:r w:rsidR="00324322">
        <w:rPr>
          <w:rFonts w:ascii="Times New Roman" w:hAnsi="Times New Roman" w:cs="Times New Roman"/>
          <w:sz w:val="24"/>
          <w:szCs w:val="24"/>
        </w:rPr>
        <w:t>even an innocent purchaser, whos</w:t>
      </w:r>
      <w:r>
        <w:rPr>
          <w:rFonts w:ascii="Times New Roman" w:hAnsi="Times New Roman" w:cs="Times New Roman"/>
          <w:sz w:val="24"/>
          <w:szCs w:val="24"/>
        </w:rPr>
        <w:t>e only defence against a vindicatory action is estoppels;.”</w:t>
      </w:r>
      <w:r w:rsidR="00FE5FAE">
        <w:rPr>
          <w:rFonts w:ascii="Times New Roman" w:hAnsi="Times New Roman" w:cs="Times New Roman"/>
          <w:sz w:val="24"/>
          <w:szCs w:val="24"/>
        </w:rPr>
        <w:t xml:space="preserve"> </w:t>
      </w:r>
    </w:p>
    <w:p w:rsidR="002E3420" w:rsidRDefault="002E3420" w:rsidP="00C2179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He went further to comment;</w:t>
      </w:r>
    </w:p>
    <w:p w:rsidR="002E3420" w:rsidRDefault="002E3420" w:rsidP="001B06B5">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 sale agreement, which is generally referred to as a contract of purchase and sale, is first and foremost a contract.  Therefore, all the features of a contract must exist before a valid sale can come into being.  The principal feature of a contract is that there must </w:t>
      </w:r>
      <w:r w:rsidR="00324322">
        <w:rPr>
          <w:rFonts w:ascii="Times New Roman" w:hAnsi="Times New Roman" w:cs="Times New Roman"/>
          <w:sz w:val="24"/>
          <w:szCs w:val="24"/>
        </w:rPr>
        <w:t xml:space="preserve">be </w:t>
      </w:r>
      <w:r>
        <w:rPr>
          <w:rFonts w:ascii="Times New Roman" w:hAnsi="Times New Roman" w:cs="Times New Roman"/>
          <w:sz w:val="24"/>
          <w:szCs w:val="24"/>
        </w:rPr>
        <w:t xml:space="preserve">consensus between the parties.  It is often said that the parties must be at consensus </w:t>
      </w:r>
      <w:r w:rsidRPr="007666AD">
        <w:rPr>
          <w:rFonts w:ascii="Times New Roman" w:hAnsi="Times New Roman" w:cs="Times New Roman"/>
          <w:i/>
          <w:sz w:val="24"/>
          <w:szCs w:val="24"/>
        </w:rPr>
        <w:t>ad idem</w:t>
      </w:r>
      <w:r>
        <w:rPr>
          <w:rFonts w:ascii="Times New Roman" w:hAnsi="Times New Roman" w:cs="Times New Roman"/>
          <w:sz w:val="24"/>
          <w:szCs w:val="24"/>
        </w:rPr>
        <w:t>.”</w:t>
      </w:r>
    </w:p>
    <w:p w:rsidR="00FE5579" w:rsidRDefault="00FE5579" w:rsidP="00C2179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2E3420">
        <w:rPr>
          <w:rFonts w:ascii="Times New Roman" w:hAnsi="Times New Roman" w:cs="Times New Roman"/>
          <w:sz w:val="24"/>
          <w:szCs w:val="24"/>
        </w:rPr>
        <w:t xml:space="preserve">I must hasten to say that from the papers before me and throughout argument, the court could discern apprehension </w:t>
      </w:r>
      <w:r w:rsidR="004B5E2D">
        <w:rPr>
          <w:rFonts w:ascii="Times New Roman" w:hAnsi="Times New Roman" w:cs="Times New Roman"/>
          <w:sz w:val="24"/>
          <w:szCs w:val="24"/>
        </w:rPr>
        <w:t>from both parties.  On the one</w:t>
      </w:r>
      <w:r w:rsidR="002E3420">
        <w:rPr>
          <w:rFonts w:ascii="Times New Roman" w:hAnsi="Times New Roman" w:cs="Times New Roman"/>
          <w:sz w:val="24"/>
          <w:szCs w:val="24"/>
        </w:rPr>
        <w:t xml:space="preserve"> hand, applicant seemed apprehensive that the 1</w:t>
      </w:r>
      <w:r w:rsidR="002E3420" w:rsidRPr="002E3420">
        <w:rPr>
          <w:rFonts w:ascii="Times New Roman" w:hAnsi="Times New Roman" w:cs="Times New Roman"/>
          <w:sz w:val="24"/>
          <w:szCs w:val="24"/>
          <w:vertAlign w:val="superscript"/>
        </w:rPr>
        <w:t>st</w:t>
      </w:r>
      <w:r w:rsidR="002E3420">
        <w:rPr>
          <w:rFonts w:ascii="Times New Roman" w:hAnsi="Times New Roman" w:cs="Times New Roman"/>
          <w:sz w:val="24"/>
          <w:szCs w:val="24"/>
        </w:rPr>
        <w:t xml:space="preserve"> respondent</w:t>
      </w:r>
      <w:r w:rsidR="00324322">
        <w:rPr>
          <w:rFonts w:ascii="Times New Roman" w:hAnsi="Times New Roman" w:cs="Times New Roman"/>
          <w:sz w:val="24"/>
          <w:szCs w:val="24"/>
        </w:rPr>
        <w:t>,</w:t>
      </w:r>
      <w:r w:rsidR="002E3420">
        <w:rPr>
          <w:rFonts w:ascii="Times New Roman" w:hAnsi="Times New Roman" w:cs="Times New Roman"/>
          <w:sz w:val="24"/>
          <w:szCs w:val="24"/>
        </w:rPr>
        <w:t xml:space="preserve"> buoyed by the 2</w:t>
      </w:r>
      <w:r w:rsidR="002E3420" w:rsidRPr="002E3420">
        <w:rPr>
          <w:rFonts w:ascii="Times New Roman" w:hAnsi="Times New Roman" w:cs="Times New Roman"/>
          <w:sz w:val="24"/>
          <w:szCs w:val="24"/>
          <w:vertAlign w:val="superscript"/>
        </w:rPr>
        <w:t>nd</w:t>
      </w:r>
      <w:r w:rsidR="004B5E2D">
        <w:rPr>
          <w:rFonts w:ascii="Times New Roman" w:hAnsi="Times New Roman" w:cs="Times New Roman"/>
          <w:sz w:val="24"/>
          <w:szCs w:val="24"/>
        </w:rPr>
        <w:t xml:space="preserve"> respondent (E</w:t>
      </w:r>
      <w:r w:rsidR="002E3420">
        <w:rPr>
          <w:rFonts w:ascii="Times New Roman" w:hAnsi="Times New Roman" w:cs="Times New Roman"/>
          <w:sz w:val="24"/>
          <w:szCs w:val="24"/>
        </w:rPr>
        <w:t xml:space="preserve">xecutor)’s </w:t>
      </w:r>
      <w:r w:rsidR="004B5E2D">
        <w:rPr>
          <w:rFonts w:ascii="Times New Roman" w:hAnsi="Times New Roman" w:cs="Times New Roman"/>
          <w:sz w:val="24"/>
          <w:szCs w:val="24"/>
        </w:rPr>
        <w:t>at</w:t>
      </w:r>
      <w:r w:rsidR="00324322">
        <w:rPr>
          <w:rFonts w:ascii="Times New Roman" w:hAnsi="Times New Roman" w:cs="Times New Roman"/>
          <w:sz w:val="24"/>
          <w:szCs w:val="24"/>
        </w:rPr>
        <w:t xml:space="preserve">titude and </w:t>
      </w:r>
      <w:r>
        <w:rPr>
          <w:rFonts w:ascii="Times New Roman" w:hAnsi="Times New Roman" w:cs="Times New Roman"/>
          <w:sz w:val="24"/>
          <w:szCs w:val="24"/>
        </w:rPr>
        <w:t>acceptance of the document as valid, would want her not to make the application and the matter could be taken to the Master of the High Court as already settled especially considering the executor’s directive in his report referred to above.  Maybe</w:t>
      </w:r>
      <w:r w:rsidR="00324322">
        <w:rPr>
          <w:rFonts w:ascii="Times New Roman" w:hAnsi="Times New Roman" w:cs="Times New Roman"/>
          <w:sz w:val="24"/>
          <w:szCs w:val="24"/>
        </w:rPr>
        <w:t>,</w:t>
      </w:r>
      <w:r>
        <w:rPr>
          <w:rFonts w:ascii="Times New Roman" w:hAnsi="Times New Roman" w:cs="Times New Roman"/>
          <w:sz w:val="24"/>
          <w:szCs w:val="24"/>
        </w:rPr>
        <w:t xml:space="preserve"> her apprehension is understandable.</w:t>
      </w:r>
      <w:r w:rsidR="00324322">
        <w:rPr>
          <w:rFonts w:ascii="Times New Roman" w:hAnsi="Times New Roman" w:cs="Times New Roman"/>
          <w:sz w:val="24"/>
          <w:szCs w:val="24"/>
        </w:rPr>
        <w:t xml:space="preserve">  </w:t>
      </w:r>
      <w:r>
        <w:rPr>
          <w:rFonts w:ascii="Times New Roman" w:hAnsi="Times New Roman" w:cs="Times New Roman"/>
          <w:sz w:val="24"/>
          <w:szCs w:val="24"/>
        </w:rPr>
        <w:t>On the other hand, the 1</w:t>
      </w:r>
      <w:r w:rsidRPr="00FE5579">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seemed apprehensive that applicant intends to use this order, if granted in her favour, to shut him out prematurely from claiming against the estate </w:t>
      </w:r>
      <w:r w:rsidR="00324322">
        <w:rPr>
          <w:rFonts w:ascii="Times New Roman" w:hAnsi="Times New Roman" w:cs="Times New Roman"/>
          <w:sz w:val="24"/>
          <w:szCs w:val="24"/>
        </w:rPr>
        <w:t xml:space="preserve">of the </w:t>
      </w:r>
      <w:r>
        <w:rPr>
          <w:rFonts w:ascii="Times New Roman" w:hAnsi="Times New Roman" w:cs="Times New Roman"/>
          <w:sz w:val="24"/>
          <w:szCs w:val="24"/>
        </w:rPr>
        <w:t>late M</w:t>
      </w:r>
      <w:r w:rsidR="00324322">
        <w:rPr>
          <w:rFonts w:ascii="Times New Roman" w:hAnsi="Times New Roman" w:cs="Times New Roman"/>
          <w:sz w:val="24"/>
          <w:szCs w:val="24"/>
        </w:rPr>
        <w:t>h</w:t>
      </w:r>
      <w:r>
        <w:rPr>
          <w:rFonts w:ascii="Times New Roman" w:hAnsi="Times New Roman" w:cs="Times New Roman"/>
          <w:sz w:val="24"/>
          <w:szCs w:val="24"/>
        </w:rPr>
        <w:t>ethusare Chikono, especially if granted in the manner prayed for in paragraph 1 of the Draft Order as opposed to the prayer in the founding affidavit (paragraph 10) as well as paragraph 2 of the draft order.  Again his apprehension too is understandable.</w:t>
      </w:r>
    </w:p>
    <w:p w:rsidR="00C2359A" w:rsidRDefault="00FE5579" w:rsidP="00C2179C">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 re-iterate herein that this judgement is not about the rest of the arguments as to whether there was a donation or not or whether there were family gatherings or not, </w:t>
      </w:r>
      <w:r w:rsidR="00C2359A">
        <w:rPr>
          <w:rFonts w:ascii="Times New Roman" w:hAnsi="Times New Roman" w:cs="Times New Roman"/>
          <w:sz w:val="24"/>
          <w:szCs w:val="24"/>
        </w:rPr>
        <w:t>those are matters for a different forum on another day.  This judgement is only on the legality of the purported memorandum of agreement in issue</w:t>
      </w:r>
      <w:r w:rsidR="00324322">
        <w:rPr>
          <w:rFonts w:ascii="Times New Roman" w:hAnsi="Times New Roman" w:cs="Times New Roman"/>
          <w:sz w:val="24"/>
          <w:szCs w:val="24"/>
        </w:rPr>
        <w:t>.  It is</w:t>
      </w:r>
      <w:r w:rsidR="00C2359A">
        <w:rPr>
          <w:rFonts w:ascii="Times New Roman" w:hAnsi="Times New Roman" w:cs="Times New Roman"/>
          <w:sz w:val="24"/>
          <w:szCs w:val="24"/>
        </w:rPr>
        <w:t xml:space="preserve"> a hand scribbled piece of paper, whic</w:t>
      </w:r>
      <w:r w:rsidR="00324322">
        <w:rPr>
          <w:rFonts w:ascii="Times New Roman" w:hAnsi="Times New Roman" w:cs="Times New Roman"/>
          <w:sz w:val="24"/>
          <w:szCs w:val="24"/>
        </w:rPr>
        <w:t xml:space="preserve">h </w:t>
      </w:r>
      <w:r w:rsidR="00C2359A">
        <w:rPr>
          <w:rFonts w:ascii="Times New Roman" w:hAnsi="Times New Roman" w:cs="Times New Roman"/>
          <w:sz w:val="24"/>
          <w:szCs w:val="24"/>
        </w:rPr>
        <w:t xml:space="preserve">this court </w:t>
      </w:r>
      <w:r w:rsidR="00324322">
        <w:rPr>
          <w:rFonts w:ascii="Times New Roman" w:hAnsi="Times New Roman" w:cs="Times New Roman"/>
          <w:sz w:val="24"/>
          <w:szCs w:val="24"/>
        </w:rPr>
        <w:t xml:space="preserve">has failed to describe </w:t>
      </w:r>
      <w:r w:rsidR="00C2359A">
        <w:rPr>
          <w:rFonts w:ascii="Times New Roman" w:hAnsi="Times New Roman" w:cs="Times New Roman"/>
          <w:sz w:val="24"/>
          <w:szCs w:val="24"/>
        </w:rPr>
        <w:t xml:space="preserve">as an agreement of any kind.  It is much worse than the agreement of sale in </w:t>
      </w:r>
      <w:r w:rsidR="00324322" w:rsidRPr="00324322">
        <w:rPr>
          <w:rFonts w:ascii="Times New Roman" w:hAnsi="Times New Roman" w:cs="Times New Roman"/>
          <w:i/>
          <w:sz w:val="24"/>
          <w:szCs w:val="24"/>
        </w:rPr>
        <w:t>Lungisani</w:t>
      </w:r>
      <w:r w:rsidR="00324322">
        <w:rPr>
          <w:rFonts w:ascii="Times New Roman" w:hAnsi="Times New Roman" w:cs="Times New Roman"/>
          <w:sz w:val="24"/>
          <w:szCs w:val="24"/>
        </w:rPr>
        <w:t xml:space="preserve"> </w:t>
      </w:r>
      <w:r w:rsidR="00C2359A" w:rsidRPr="004B5E2D">
        <w:rPr>
          <w:rFonts w:ascii="Times New Roman" w:hAnsi="Times New Roman" w:cs="Times New Roman"/>
          <w:i/>
          <w:sz w:val="24"/>
          <w:szCs w:val="24"/>
        </w:rPr>
        <w:t>Moyo v Nyamukonda and Another</w:t>
      </w:r>
      <w:r w:rsidR="00C2359A">
        <w:rPr>
          <w:rFonts w:ascii="Times New Roman" w:hAnsi="Times New Roman" w:cs="Times New Roman"/>
          <w:sz w:val="24"/>
          <w:szCs w:val="24"/>
        </w:rPr>
        <w:t xml:space="preserve"> (supra).</w:t>
      </w:r>
      <w:r w:rsidR="00324322">
        <w:rPr>
          <w:rFonts w:ascii="Times New Roman" w:hAnsi="Times New Roman" w:cs="Times New Roman"/>
          <w:sz w:val="24"/>
          <w:szCs w:val="24"/>
        </w:rPr>
        <w:t xml:space="preserve">  </w:t>
      </w:r>
      <w:r w:rsidR="00C2359A">
        <w:rPr>
          <w:rFonts w:ascii="Times New Roman" w:hAnsi="Times New Roman" w:cs="Times New Roman"/>
          <w:sz w:val="24"/>
          <w:szCs w:val="24"/>
        </w:rPr>
        <w:t>Just as M</w:t>
      </w:r>
      <w:r w:rsidR="00C2359A" w:rsidRPr="004B5E2D">
        <w:rPr>
          <w:rFonts w:ascii="Times New Roman" w:hAnsi="Times New Roman" w:cs="Times New Roman"/>
          <w:sz w:val="20"/>
          <w:szCs w:val="20"/>
        </w:rPr>
        <w:t>ATHONSI J</w:t>
      </w:r>
      <w:r w:rsidR="00C2359A">
        <w:rPr>
          <w:rFonts w:ascii="Times New Roman" w:hAnsi="Times New Roman" w:cs="Times New Roman"/>
          <w:sz w:val="24"/>
          <w:szCs w:val="24"/>
        </w:rPr>
        <w:t xml:space="preserve"> considered in that case;</w:t>
      </w:r>
    </w:p>
    <w:p w:rsidR="00C2359A" w:rsidRDefault="00C2359A" w:rsidP="001C3A1E">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“In any event all may well be academic in that in this case the applicant seeks an order declaring an agreement purportedly concluded by three people including herself as null and void.”</w:t>
      </w:r>
    </w:p>
    <w:p w:rsidR="00324322" w:rsidRDefault="00324322" w:rsidP="00324322">
      <w:pPr>
        <w:spacing w:line="360" w:lineRule="auto"/>
        <w:ind w:firstLine="720"/>
        <w:jc w:val="both"/>
        <w:rPr>
          <w:rFonts w:ascii="Times New Roman" w:hAnsi="Times New Roman" w:cs="Times New Roman"/>
          <w:sz w:val="24"/>
          <w:szCs w:val="24"/>
        </w:rPr>
      </w:pPr>
      <w:r w:rsidRPr="00324322">
        <w:rPr>
          <w:rFonts w:ascii="Times New Roman" w:hAnsi="Times New Roman" w:cs="Times New Roman"/>
          <w:i/>
          <w:sz w:val="24"/>
          <w:szCs w:val="24"/>
        </w:rPr>
        <w:t>In casu</w:t>
      </w:r>
      <w:r>
        <w:rPr>
          <w:rFonts w:ascii="Times New Roman" w:hAnsi="Times New Roman" w:cs="Times New Roman"/>
          <w:sz w:val="24"/>
          <w:szCs w:val="24"/>
        </w:rPr>
        <w:t>, I consider that the court cannot be party to, or encourage improper dealings in estate property done outside the confines of the law.  The 1</w:t>
      </w:r>
      <w:r w:rsidRPr="00324322">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should have waited </w:t>
      </w:r>
      <w:r>
        <w:rPr>
          <w:rFonts w:ascii="Times New Roman" w:hAnsi="Times New Roman" w:cs="Times New Roman"/>
          <w:sz w:val="24"/>
          <w:szCs w:val="24"/>
        </w:rPr>
        <w:lastRenderedPageBreak/>
        <w:t>so that he makes a proper claim against the estate instead of rushing to ask an unsophisticated old woman to sig</w:t>
      </w:r>
      <w:r w:rsidR="007562D3">
        <w:rPr>
          <w:rFonts w:ascii="Times New Roman" w:hAnsi="Times New Roman" w:cs="Times New Roman"/>
          <w:sz w:val="24"/>
          <w:szCs w:val="24"/>
        </w:rPr>
        <w:t>n a document on behalf of a dead husband in order to hand it</w:t>
      </w:r>
      <w:r>
        <w:rPr>
          <w:rFonts w:ascii="Times New Roman" w:hAnsi="Times New Roman" w:cs="Times New Roman"/>
          <w:sz w:val="24"/>
          <w:szCs w:val="24"/>
        </w:rPr>
        <w:t xml:space="preserve"> to an Executor.</w:t>
      </w:r>
    </w:p>
    <w:p w:rsidR="00C2359A" w:rsidRDefault="00324322" w:rsidP="00C2179C">
      <w:pPr>
        <w:spacing w:line="360" w:lineRule="auto"/>
        <w:ind w:firstLine="720"/>
        <w:jc w:val="both"/>
        <w:rPr>
          <w:rFonts w:ascii="Times New Roman" w:hAnsi="Times New Roman" w:cs="Times New Roman"/>
          <w:sz w:val="24"/>
          <w:szCs w:val="24"/>
        </w:rPr>
      </w:pPr>
      <w:r>
        <w:rPr>
          <w:rFonts w:ascii="Times New Roman" w:hAnsi="Times New Roman" w:cs="Times New Roman"/>
          <w:i/>
          <w:sz w:val="24"/>
          <w:szCs w:val="24"/>
        </w:rPr>
        <w:t>T</w:t>
      </w:r>
      <w:r w:rsidR="00C2359A">
        <w:rPr>
          <w:rFonts w:ascii="Times New Roman" w:hAnsi="Times New Roman" w:cs="Times New Roman"/>
          <w:sz w:val="24"/>
          <w:szCs w:val="24"/>
        </w:rPr>
        <w:t xml:space="preserve">he court has </w:t>
      </w:r>
      <w:r>
        <w:rPr>
          <w:rFonts w:ascii="Times New Roman" w:hAnsi="Times New Roman" w:cs="Times New Roman"/>
          <w:sz w:val="24"/>
          <w:szCs w:val="24"/>
        </w:rPr>
        <w:t xml:space="preserve">also considered </w:t>
      </w:r>
      <w:r w:rsidR="00C2359A">
        <w:rPr>
          <w:rFonts w:ascii="Times New Roman" w:hAnsi="Times New Roman" w:cs="Times New Roman"/>
          <w:sz w:val="24"/>
          <w:szCs w:val="24"/>
        </w:rPr>
        <w:t xml:space="preserve">the question of costs </w:t>
      </w:r>
      <w:r>
        <w:rPr>
          <w:rFonts w:ascii="Times New Roman" w:hAnsi="Times New Roman" w:cs="Times New Roman"/>
          <w:sz w:val="24"/>
          <w:szCs w:val="24"/>
        </w:rPr>
        <w:t xml:space="preserve">in </w:t>
      </w:r>
      <w:r w:rsidR="00C2359A">
        <w:rPr>
          <w:rFonts w:ascii="Times New Roman" w:hAnsi="Times New Roman" w:cs="Times New Roman"/>
          <w:sz w:val="24"/>
          <w:szCs w:val="24"/>
        </w:rPr>
        <w:t>that this was a matter in effect d</w:t>
      </w:r>
      <w:r w:rsidR="001C3A1E">
        <w:rPr>
          <w:rFonts w:ascii="Times New Roman" w:hAnsi="Times New Roman" w:cs="Times New Roman"/>
          <w:sz w:val="24"/>
          <w:szCs w:val="24"/>
        </w:rPr>
        <w:t>riven and set in motion by the E</w:t>
      </w:r>
      <w:r w:rsidR="00C2359A">
        <w:rPr>
          <w:rFonts w:ascii="Times New Roman" w:hAnsi="Times New Roman" w:cs="Times New Roman"/>
          <w:sz w:val="24"/>
          <w:szCs w:val="24"/>
        </w:rPr>
        <w:t>xecutor’s report.</w:t>
      </w:r>
    </w:p>
    <w:p w:rsidR="00723027" w:rsidRDefault="00723027" w:rsidP="00C2179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 it is ordered that;</w:t>
      </w:r>
    </w:p>
    <w:p w:rsidR="00723027" w:rsidRDefault="00723027" w:rsidP="00C2179C">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memorandum of agreement signed on 28 November 2009, by four (4) “witnesses” in respect of “Subdivision 58 Zeederberg, Zvishavane” and Plot</w:t>
      </w:r>
      <w:r w:rsidR="007562D3">
        <w:rPr>
          <w:rFonts w:ascii="Times New Roman" w:hAnsi="Times New Roman" w:cs="Times New Roman"/>
          <w:sz w:val="24"/>
          <w:szCs w:val="24"/>
        </w:rPr>
        <w:t xml:space="preserve"> 7 Fernspruit Esigodini” </w:t>
      </w:r>
      <w:r>
        <w:rPr>
          <w:rFonts w:ascii="Times New Roman" w:hAnsi="Times New Roman" w:cs="Times New Roman"/>
          <w:sz w:val="24"/>
          <w:szCs w:val="24"/>
        </w:rPr>
        <w:t>is hereby declared null and void.</w:t>
      </w:r>
    </w:p>
    <w:p w:rsidR="00723027" w:rsidRDefault="00723027" w:rsidP="00C2179C">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There shall be no order as to costs.</w:t>
      </w:r>
    </w:p>
    <w:p w:rsidR="00D33086" w:rsidRDefault="00D33086" w:rsidP="00C2179C">
      <w:pPr>
        <w:spacing w:line="360" w:lineRule="auto"/>
        <w:jc w:val="both"/>
        <w:rPr>
          <w:rFonts w:ascii="Times New Roman" w:hAnsi="Times New Roman" w:cs="Times New Roman"/>
          <w:sz w:val="24"/>
          <w:szCs w:val="24"/>
        </w:rPr>
      </w:pPr>
    </w:p>
    <w:p w:rsidR="009A3C87" w:rsidRDefault="009A3C87" w:rsidP="00C2179C">
      <w:pPr>
        <w:pStyle w:val="NoSpacing"/>
        <w:jc w:val="both"/>
        <w:rPr>
          <w:rFonts w:ascii="Times New Roman" w:hAnsi="Times New Roman" w:cs="Times New Roman"/>
          <w:i/>
        </w:rPr>
      </w:pPr>
    </w:p>
    <w:p w:rsidR="00D33086" w:rsidRPr="00D33086" w:rsidRDefault="00D33086" w:rsidP="00C2179C">
      <w:pPr>
        <w:pStyle w:val="NoSpacing"/>
        <w:jc w:val="both"/>
        <w:rPr>
          <w:rFonts w:ascii="Times New Roman" w:hAnsi="Times New Roman" w:cs="Times New Roman"/>
        </w:rPr>
      </w:pPr>
      <w:r w:rsidRPr="00D33086">
        <w:rPr>
          <w:rFonts w:ascii="Times New Roman" w:hAnsi="Times New Roman" w:cs="Times New Roman"/>
          <w:i/>
        </w:rPr>
        <w:t>Mabundu &amp; Ndlovu Law Chamber</w:t>
      </w:r>
      <w:r>
        <w:rPr>
          <w:rFonts w:ascii="Times New Roman" w:hAnsi="Times New Roman" w:cs="Times New Roman"/>
          <w:i/>
        </w:rPr>
        <w:t>s</w:t>
      </w:r>
      <w:r w:rsidRPr="00D33086">
        <w:rPr>
          <w:rFonts w:ascii="Times New Roman" w:hAnsi="Times New Roman" w:cs="Times New Roman"/>
        </w:rPr>
        <w:t>, applicant’s legal practitioners</w:t>
      </w:r>
    </w:p>
    <w:p w:rsidR="00D33086" w:rsidRPr="00D33086" w:rsidRDefault="00D33086" w:rsidP="00C2179C">
      <w:pPr>
        <w:pStyle w:val="NoSpacing"/>
        <w:jc w:val="both"/>
        <w:rPr>
          <w:rFonts w:ascii="Times New Roman" w:hAnsi="Times New Roman" w:cs="Times New Roman"/>
        </w:rPr>
      </w:pPr>
      <w:r w:rsidRPr="00D33086">
        <w:rPr>
          <w:rFonts w:ascii="Times New Roman" w:hAnsi="Times New Roman" w:cs="Times New Roman"/>
          <w:i/>
        </w:rPr>
        <w:t>Ndove and Associates</w:t>
      </w:r>
      <w:r w:rsidRPr="00D33086">
        <w:rPr>
          <w:rFonts w:ascii="Times New Roman" w:hAnsi="Times New Roman" w:cs="Times New Roman"/>
        </w:rPr>
        <w:t>, 1</w:t>
      </w:r>
      <w:r w:rsidRPr="00D33086">
        <w:rPr>
          <w:rFonts w:ascii="Times New Roman" w:hAnsi="Times New Roman" w:cs="Times New Roman"/>
          <w:vertAlign w:val="superscript"/>
        </w:rPr>
        <w:t>st</w:t>
      </w:r>
      <w:r w:rsidRPr="00D33086">
        <w:rPr>
          <w:rFonts w:ascii="Times New Roman" w:hAnsi="Times New Roman" w:cs="Times New Roman"/>
        </w:rPr>
        <w:t xml:space="preserve"> respondent’s legal practitioners</w:t>
      </w:r>
    </w:p>
    <w:p w:rsidR="001D08C3" w:rsidRDefault="001D08C3"/>
    <w:sectPr w:rsidR="001D08C3" w:rsidSect="001D08C3">
      <w:headerReference w:type="default" r:id="rId7"/>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11CB" w:rsidRDefault="001B11CB" w:rsidP="00C2179C">
      <w:pPr>
        <w:spacing w:after="0" w:line="240" w:lineRule="auto"/>
      </w:pPr>
      <w:r>
        <w:separator/>
      </w:r>
    </w:p>
  </w:endnote>
  <w:endnote w:type="continuationSeparator" w:id="1">
    <w:p w:rsidR="001B11CB" w:rsidRDefault="001B11CB" w:rsidP="00C217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11CB" w:rsidRDefault="001B11CB" w:rsidP="00C2179C">
      <w:pPr>
        <w:spacing w:after="0" w:line="240" w:lineRule="auto"/>
      </w:pPr>
      <w:r>
        <w:separator/>
      </w:r>
    </w:p>
  </w:footnote>
  <w:footnote w:type="continuationSeparator" w:id="1">
    <w:p w:rsidR="001B11CB" w:rsidRDefault="001B11CB" w:rsidP="00C217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32583"/>
      <w:docPartObj>
        <w:docPartGallery w:val="Page Numbers (Top of Page)"/>
        <w:docPartUnique/>
      </w:docPartObj>
    </w:sdtPr>
    <w:sdtEndPr>
      <w:rPr>
        <w:rFonts w:ascii="Times New Roman" w:hAnsi="Times New Roman" w:cs="Times New Roman"/>
        <w:sz w:val="24"/>
        <w:szCs w:val="24"/>
      </w:rPr>
    </w:sdtEndPr>
    <w:sdtContent>
      <w:p w:rsidR="001C3A1E" w:rsidRPr="00B77C30" w:rsidRDefault="00056BC5">
        <w:pPr>
          <w:pStyle w:val="Header"/>
          <w:jc w:val="right"/>
          <w:rPr>
            <w:rFonts w:ascii="Times New Roman" w:hAnsi="Times New Roman" w:cs="Times New Roman"/>
            <w:sz w:val="24"/>
            <w:szCs w:val="24"/>
          </w:rPr>
        </w:pPr>
        <w:r w:rsidRPr="00B77C30">
          <w:rPr>
            <w:rFonts w:ascii="Times New Roman" w:hAnsi="Times New Roman" w:cs="Times New Roman"/>
            <w:sz w:val="24"/>
            <w:szCs w:val="24"/>
          </w:rPr>
          <w:fldChar w:fldCharType="begin"/>
        </w:r>
        <w:r w:rsidR="001C3A1E" w:rsidRPr="00B77C30">
          <w:rPr>
            <w:rFonts w:ascii="Times New Roman" w:hAnsi="Times New Roman" w:cs="Times New Roman"/>
            <w:sz w:val="24"/>
            <w:szCs w:val="24"/>
          </w:rPr>
          <w:instrText xml:space="preserve"> PAGE   \* MERGEFORMAT </w:instrText>
        </w:r>
        <w:r w:rsidRPr="00B77C30">
          <w:rPr>
            <w:rFonts w:ascii="Times New Roman" w:hAnsi="Times New Roman" w:cs="Times New Roman"/>
            <w:sz w:val="24"/>
            <w:szCs w:val="24"/>
          </w:rPr>
          <w:fldChar w:fldCharType="separate"/>
        </w:r>
        <w:r w:rsidR="00186D9A">
          <w:rPr>
            <w:rFonts w:ascii="Times New Roman" w:hAnsi="Times New Roman" w:cs="Times New Roman"/>
            <w:noProof/>
            <w:sz w:val="24"/>
            <w:szCs w:val="24"/>
          </w:rPr>
          <w:t>2</w:t>
        </w:r>
        <w:r w:rsidRPr="00B77C30">
          <w:rPr>
            <w:rFonts w:ascii="Times New Roman" w:hAnsi="Times New Roman" w:cs="Times New Roman"/>
            <w:sz w:val="24"/>
            <w:szCs w:val="24"/>
          </w:rPr>
          <w:fldChar w:fldCharType="end"/>
        </w:r>
      </w:p>
      <w:p w:rsidR="001C3A1E" w:rsidRPr="00B77C30" w:rsidRDefault="001C3A1E">
        <w:pPr>
          <w:pStyle w:val="Header"/>
          <w:jc w:val="right"/>
          <w:rPr>
            <w:rFonts w:ascii="Times New Roman" w:hAnsi="Times New Roman" w:cs="Times New Roman"/>
            <w:sz w:val="24"/>
            <w:szCs w:val="24"/>
          </w:rPr>
        </w:pPr>
        <w:r w:rsidRPr="00B77C30">
          <w:rPr>
            <w:rFonts w:ascii="Times New Roman" w:hAnsi="Times New Roman" w:cs="Times New Roman"/>
            <w:sz w:val="24"/>
            <w:szCs w:val="24"/>
          </w:rPr>
          <w:t>HB 115.20</w:t>
        </w:r>
      </w:p>
      <w:p w:rsidR="001C3A1E" w:rsidRPr="00B77C30" w:rsidRDefault="001C3A1E">
        <w:pPr>
          <w:pStyle w:val="Header"/>
          <w:jc w:val="right"/>
          <w:rPr>
            <w:rFonts w:ascii="Times New Roman" w:hAnsi="Times New Roman" w:cs="Times New Roman"/>
            <w:sz w:val="24"/>
            <w:szCs w:val="24"/>
          </w:rPr>
        </w:pPr>
        <w:r w:rsidRPr="00B77C30">
          <w:rPr>
            <w:rFonts w:ascii="Times New Roman" w:hAnsi="Times New Roman" w:cs="Times New Roman"/>
            <w:sz w:val="24"/>
            <w:szCs w:val="24"/>
          </w:rPr>
          <w:t>HC 1669/18</w:t>
        </w:r>
      </w:p>
    </w:sdtContent>
  </w:sdt>
  <w:p w:rsidR="001C3A1E" w:rsidRDefault="001C3A1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046EE"/>
    <w:multiLevelType w:val="hybridMultilevel"/>
    <w:tmpl w:val="7DD26334"/>
    <w:lvl w:ilvl="0" w:tplc="93941B0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7C07590C"/>
    <w:multiLevelType w:val="hybridMultilevel"/>
    <w:tmpl w:val="2D28C7D0"/>
    <w:lvl w:ilvl="0" w:tplc="F014EDB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637E1"/>
    <w:rsid w:val="000440E5"/>
    <w:rsid w:val="00056BC5"/>
    <w:rsid w:val="000F0BB9"/>
    <w:rsid w:val="000F3B94"/>
    <w:rsid w:val="000F5F23"/>
    <w:rsid w:val="00104D41"/>
    <w:rsid w:val="00106431"/>
    <w:rsid w:val="00115830"/>
    <w:rsid w:val="00186D9A"/>
    <w:rsid w:val="001B06B5"/>
    <w:rsid w:val="001B11CB"/>
    <w:rsid w:val="001C3A1E"/>
    <w:rsid w:val="001D08C3"/>
    <w:rsid w:val="001E7B5E"/>
    <w:rsid w:val="00245715"/>
    <w:rsid w:val="00261512"/>
    <w:rsid w:val="00273A11"/>
    <w:rsid w:val="002B369D"/>
    <w:rsid w:val="002E3420"/>
    <w:rsid w:val="00324322"/>
    <w:rsid w:val="003413BB"/>
    <w:rsid w:val="003637E1"/>
    <w:rsid w:val="00371690"/>
    <w:rsid w:val="00374A2D"/>
    <w:rsid w:val="003829EE"/>
    <w:rsid w:val="003C2D9D"/>
    <w:rsid w:val="00401A1B"/>
    <w:rsid w:val="004151E4"/>
    <w:rsid w:val="00454E4E"/>
    <w:rsid w:val="00463125"/>
    <w:rsid w:val="004B5E2D"/>
    <w:rsid w:val="005C4244"/>
    <w:rsid w:val="006300F4"/>
    <w:rsid w:val="00642462"/>
    <w:rsid w:val="006773AC"/>
    <w:rsid w:val="00686456"/>
    <w:rsid w:val="006D0FE3"/>
    <w:rsid w:val="006E0C19"/>
    <w:rsid w:val="00721C94"/>
    <w:rsid w:val="00723027"/>
    <w:rsid w:val="007562D3"/>
    <w:rsid w:val="007666AD"/>
    <w:rsid w:val="00777628"/>
    <w:rsid w:val="007C0EE7"/>
    <w:rsid w:val="007C5505"/>
    <w:rsid w:val="007F0C79"/>
    <w:rsid w:val="008015D0"/>
    <w:rsid w:val="00837A0A"/>
    <w:rsid w:val="00887F3A"/>
    <w:rsid w:val="008913B3"/>
    <w:rsid w:val="00894610"/>
    <w:rsid w:val="008C11E8"/>
    <w:rsid w:val="008E3065"/>
    <w:rsid w:val="008E388E"/>
    <w:rsid w:val="008F2718"/>
    <w:rsid w:val="0090485B"/>
    <w:rsid w:val="009175D8"/>
    <w:rsid w:val="009A3C87"/>
    <w:rsid w:val="00A04CAF"/>
    <w:rsid w:val="00A07B5C"/>
    <w:rsid w:val="00A16CC9"/>
    <w:rsid w:val="00A7712E"/>
    <w:rsid w:val="00A97786"/>
    <w:rsid w:val="00AB7572"/>
    <w:rsid w:val="00AC540E"/>
    <w:rsid w:val="00B015F2"/>
    <w:rsid w:val="00B77C30"/>
    <w:rsid w:val="00BF10F5"/>
    <w:rsid w:val="00C2179C"/>
    <w:rsid w:val="00C2359A"/>
    <w:rsid w:val="00C34F53"/>
    <w:rsid w:val="00CB7DAF"/>
    <w:rsid w:val="00CD5B91"/>
    <w:rsid w:val="00CF7DD6"/>
    <w:rsid w:val="00D07B1C"/>
    <w:rsid w:val="00D1226E"/>
    <w:rsid w:val="00D20C47"/>
    <w:rsid w:val="00D25C48"/>
    <w:rsid w:val="00D33086"/>
    <w:rsid w:val="00D43D2E"/>
    <w:rsid w:val="00D61155"/>
    <w:rsid w:val="00DB5D77"/>
    <w:rsid w:val="00DD04B4"/>
    <w:rsid w:val="00E325EC"/>
    <w:rsid w:val="00E65815"/>
    <w:rsid w:val="00F158E3"/>
    <w:rsid w:val="00F43DB1"/>
    <w:rsid w:val="00F7674F"/>
    <w:rsid w:val="00FC0B4A"/>
    <w:rsid w:val="00FE5579"/>
    <w:rsid w:val="00FE5FAE"/>
    <w:rsid w:val="00FF48A2"/>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7E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637E1"/>
    <w:pPr>
      <w:keepLines/>
      <w:spacing w:before="100" w:beforeAutospacing="1" w:after="100" w:afterAutospacing="1" w:line="240" w:lineRule="auto"/>
      <w:contextualSpacing/>
    </w:pPr>
    <w:rPr>
      <w:sz w:val="24"/>
      <w:lang w:val="en-US"/>
    </w:rPr>
  </w:style>
  <w:style w:type="paragraph" w:styleId="ListParagraph">
    <w:name w:val="List Paragraph"/>
    <w:basedOn w:val="Normal"/>
    <w:uiPriority w:val="34"/>
    <w:qFormat/>
    <w:rsid w:val="00E65815"/>
    <w:pPr>
      <w:ind w:left="720"/>
      <w:contextualSpacing/>
    </w:pPr>
  </w:style>
  <w:style w:type="paragraph" w:styleId="Header">
    <w:name w:val="header"/>
    <w:basedOn w:val="Normal"/>
    <w:link w:val="HeaderChar"/>
    <w:uiPriority w:val="99"/>
    <w:unhideWhenUsed/>
    <w:rsid w:val="00C217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179C"/>
    <w:rPr>
      <w:lang w:val="en-US"/>
    </w:rPr>
  </w:style>
  <w:style w:type="paragraph" w:styleId="Footer">
    <w:name w:val="footer"/>
    <w:basedOn w:val="Normal"/>
    <w:link w:val="FooterChar"/>
    <w:uiPriority w:val="99"/>
    <w:semiHidden/>
    <w:unhideWhenUsed/>
    <w:rsid w:val="00C2179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2179C"/>
    <w:rPr>
      <w:lang w:val="en-US"/>
    </w:rPr>
  </w:style>
</w:styles>
</file>

<file path=word/webSettings.xml><?xml version="1.0" encoding="utf-8"?>
<w:webSettings xmlns:r="http://schemas.openxmlformats.org/officeDocument/2006/relationships" xmlns:w="http://schemas.openxmlformats.org/wordprocessingml/2006/main">
  <w:divs>
    <w:div w:id="64620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682</TotalTime>
  <Pages>9</Pages>
  <Words>3057</Words>
  <Characters>17425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MAKONESEJ</dc:creator>
  <cp:lastModifiedBy>MAKONESEJ</cp:lastModifiedBy>
  <cp:revision>29</cp:revision>
  <dcterms:created xsi:type="dcterms:W3CDTF">2020-06-05T09:18:00Z</dcterms:created>
  <dcterms:modified xsi:type="dcterms:W3CDTF">2020-06-15T09:31:00Z</dcterms:modified>
</cp:coreProperties>
</file>