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02A55" w14:textId="34745B93" w:rsidR="00411E21" w:rsidRDefault="00411E21" w:rsidP="003D1DC5">
      <w:pPr>
        <w:pStyle w:val="NoSpacing"/>
        <w:jc w:val="both"/>
        <w:rPr>
          <w:b/>
          <w:szCs w:val="24"/>
        </w:rPr>
      </w:pPr>
      <w:r>
        <w:rPr>
          <w:b/>
          <w:szCs w:val="24"/>
        </w:rPr>
        <w:t>THE STATE</w:t>
      </w:r>
    </w:p>
    <w:p w14:paraId="1E8D1964" w14:textId="77777777" w:rsidR="00411E21" w:rsidRDefault="00411E21" w:rsidP="003D1DC5">
      <w:pPr>
        <w:pStyle w:val="NoSpacing"/>
        <w:jc w:val="both"/>
        <w:rPr>
          <w:b/>
          <w:szCs w:val="24"/>
        </w:rPr>
      </w:pPr>
    </w:p>
    <w:p w14:paraId="22F4E203" w14:textId="6EE9E899" w:rsidR="00411E21" w:rsidRDefault="00411E21" w:rsidP="003D1DC5">
      <w:pPr>
        <w:pStyle w:val="NoSpacing"/>
        <w:jc w:val="both"/>
        <w:rPr>
          <w:b/>
          <w:szCs w:val="24"/>
        </w:rPr>
      </w:pPr>
      <w:r>
        <w:rPr>
          <w:b/>
          <w:szCs w:val="24"/>
        </w:rPr>
        <w:t>Versus</w:t>
      </w:r>
    </w:p>
    <w:p w14:paraId="278F4C7B" w14:textId="77777777" w:rsidR="00411E21" w:rsidRDefault="00411E21" w:rsidP="003D1DC5">
      <w:pPr>
        <w:pStyle w:val="NoSpacing"/>
        <w:jc w:val="both"/>
        <w:rPr>
          <w:b/>
          <w:szCs w:val="24"/>
        </w:rPr>
      </w:pPr>
    </w:p>
    <w:p w14:paraId="54F3FB0C" w14:textId="30BFC322" w:rsidR="00411E21" w:rsidRDefault="00411E21" w:rsidP="003D1DC5">
      <w:pPr>
        <w:pStyle w:val="NoSpacing"/>
        <w:jc w:val="both"/>
        <w:rPr>
          <w:b/>
          <w:szCs w:val="24"/>
        </w:rPr>
      </w:pPr>
      <w:r>
        <w:rPr>
          <w:b/>
          <w:szCs w:val="24"/>
        </w:rPr>
        <w:t>TINASHE SIBANDA</w:t>
      </w:r>
    </w:p>
    <w:p w14:paraId="2EF2D6D9" w14:textId="77777777" w:rsidR="00411E21" w:rsidRDefault="00411E21" w:rsidP="003D1DC5">
      <w:pPr>
        <w:pStyle w:val="NoSpacing"/>
        <w:jc w:val="both"/>
        <w:rPr>
          <w:b/>
          <w:szCs w:val="24"/>
        </w:rPr>
      </w:pPr>
    </w:p>
    <w:p w14:paraId="3529145B" w14:textId="77777777" w:rsidR="00411E21" w:rsidRDefault="00411E21" w:rsidP="003D1DC5">
      <w:pPr>
        <w:pStyle w:val="NoSpacing"/>
        <w:jc w:val="both"/>
        <w:rPr>
          <w:szCs w:val="24"/>
        </w:rPr>
      </w:pPr>
      <w:r>
        <w:rPr>
          <w:szCs w:val="24"/>
        </w:rPr>
        <w:t>IN THE HIGH COURT OF ZIMBABWE</w:t>
      </w:r>
    </w:p>
    <w:p w14:paraId="03FEB284" w14:textId="0557B6FA" w:rsidR="00411E21" w:rsidRDefault="00411E21" w:rsidP="003D1DC5">
      <w:pPr>
        <w:pStyle w:val="NoSpacing"/>
        <w:jc w:val="both"/>
        <w:rPr>
          <w:szCs w:val="24"/>
        </w:rPr>
      </w:pPr>
      <w:r>
        <w:rPr>
          <w:szCs w:val="24"/>
        </w:rPr>
        <w:t>KABASA J</w:t>
      </w:r>
    </w:p>
    <w:p w14:paraId="5D13220E" w14:textId="6A3EE872" w:rsidR="00411E21" w:rsidRDefault="00411E21" w:rsidP="003D1DC5">
      <w:pPr>
        <w:pStyle w:val="NoSpacing"/>
        <w:jc w:val="both"/>
        <w:rPr>
          <w:szCs w:val="24"/>
        </w:rPr>
      </w:pPr>
      <w:r>
        <w:rPr>
          <w:szCs w:val="24"/>
        </w:rPr>
        <w:t>BULAWAYO 3 AUGUST 2021</w:t>
      </w:r>
    </w:p>
    <w:p w14:paraId="420E6474" w14:textId="77777777" w:rsidR="00411E21" w:rsidRDefault="00411E21" w:rsidP="003D1DC5">
      <w:pPr>
        <w:pStyle w:val="NoSpacing"/>
        <w:jc w:val="both"/>
        <w:rPr>
          <w:szCs w:val="24"/>
        </w:rPr>
      </w:pPr>
    </w:p>
    <w:p w14:paraId="05F50FF6" w14:textId="77777777" w:rsidR="006E49D2" w:rsidRDefault="006E49D2" w:rsidP="003D1DC5">
      <w:pPr>
        <w:pStyle w:val="NoSpacing"/>
        <w:jc w:val="both"/>
        <w:rPr>
          <w:b/>
          <w:szCs w:val="24"/>
        </w:rPr>
      </w:pPr>
    </w:p>
    <w:p w14:paraId="3D308929" w14:textId="2A728214" w:rsidR="00411E21" w:rsidRDefault="00411E21" w:rsidP="003D1DC5">
      <w:pPr>
        <w:pStyle w:val="NoSpacing"/>
        <w:jc w:val="both"/>
        <w:rPr>
          <w:b/>
          <w:szCs w:val="24"/>
        </w:rPr>
      </w:pPr>
      <w:r>
        <w:rPr>
          <w:b/>
          <w:szCs w:val="24"/>
        </w:rPr>
        <w:t>Criminal Review</w:t>
      </w:r>
    </w:p>
    <w:p w14:paraId="77687828" w14:textId="2D6DCE56" w:rsidR="006F20DE" w:rsidRPr="006F20DE" w:rsidRDefault="00411E21" w:rsidP="003D1DC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E49D2">
        <w:rPr>
          <w:rFonts w:ascii="Times New Roman" w:hAnsi="Times New Roman" w:cs="Times New Roman"/>
          <w:sz w:val="24"/>
          <w:szCs w:val="24"/>
        </w:rPr>
        <w:tab/>
      </w:r>
      <w:r w:rsidR="006E49D2">
        <w:rPr>
          <w:rFonts w:ascii="Times New Roman" w:hAnsi="Times New Roman" w:cs="Times New Roman"/>
          <w:b/>
          <w:bCs/>
          <w:sz w:val="24"/>
          <w:szCs w:val="24"/>
        </w:rPr>
        <w:t>KABASA</w:t>
      </w:r>
      <w:r>
        <w:rPr>
          <w:rFonts w:ascii="Times New Roman" w:hAnsi="Times New Roman" w:cs="Times New Roman"/>
          <w:b/>
          <w:bCs/>
          <w:sz w:val="24"/>
          <w:szCs w:val="24"/>
        </w:rPr>
        <w:t xml:space="preserve"> J: </w:t>
      </w:r>
      <w:r>
        <w:rPr>
          <w:rFonts w:ascii="Times New Roman" w:hAnsi="Times New Roman" w:cs="Times New Roman"/>
          <w:b/>
          <w:bCs/>
          <w:sz w:val="24"/>
          <w:szCs w:val="24"/>
        </w:rPr>
        <w:tab/>
      </w:r>
      <w:r w:rsidR="006F20DE" w:rsidRPr="006F20DE">
        <w:rPr>
          <w:rFonts w:ascii="Times New Roman" w:hAnsi="Times New Roman" w:cs="Times New Roman"/>
          <w:sz w:val="24"/>
          <w:szCs w:val="24"/>
        </w:rPr>
        <w:t>The accused appeared before the learned</w:t>
      </w:r>
      <w:r w:rsidR="00BE7788">
        <w:rPr>
          <w:rFonts w:ascii="Times New Roman" w:hAnsi="Times New Roman" w:cs="Times New Roman"/>
          <w:sz w:val="24"/>
          <w:szCs w:val="24"/>
        </w:rPr>
        <w:t xml:space="preserve"> provincial</w:t>
      </w:r>
      <w:r w:rsidR="006F20DE" w:rsidRPr="006F20DE">
        <w:rPr>
          <w:rFonts w:ascii="Times New Roman" w:hAnsi="Times New Roman" w:cs="Times New Roman"/>
          <w:sz w:val="24"/>
          <w:szCs w:val="24"/>
        </w:rPr>
        <w:t xml:space="preserve"> magistrate facing a total of 7 counts, the first two counts involved unlawful entry and theft, the 3</w:t>
      </w:r>
      <w:r w:rsidR="006F20DE" w:rsidRPr="006F20DE">
        <w:rPr>
          <w:rFonts w:ascii="Times New Roman" w:hAnsi="Times New Roman" w:cs="Times New Roman"/>
          <w:sz w:val="24"/>
          <w:szCs w:val="24"/>
          <w:vertAlign w:val="superscript"/>
        </w:rPr>
        <w:t>rd</w:t>
      </w:r>
      <w:r w:rsidR="006F20DE" w:rsidRPr="006F20DE">
        <w:rPr>
          <w:rFonts w:ascii="Times New Roman" w:hAnsi="Times New Roman" w:cs="Times New Roman"/>
          <w:sz w:val="24"/>
          <w:szCs w:val="24"/>
        </w:rPr>
        <w:t xml:space="preserve"> and the 4</w:t>
      </w:r>
      <w:r w:rsidR="006F20DE" w:rsidRPr="006F20DE">
        <w:rPr>
          <w:rFonts w:ascii="Times New Roman" w:hAnsi="Times New Roman" w:cs="Times New Roman"/>
          <w:sz w:val="24"/>
          <w:szCs w:val="24"/>
          <w:vertAlign w:val="superscript"/>
        </w:rPr>
        <w:t>th</w:t>
      </w:r>
      <w:r w:rsidR="006F20DE" w:rsidRPr="006F20DE">
        <w:rPr>
          <w:rFonts w:ascii="Times New Roman" w:hAnsi="Times New Roman" w:cs="Times New Roman"/>
          <w:sz w:val="24"/>
          <w:szCs w:val="24"/>
        </w:rPr>
        <w:t xml:space="preserve"> counts were also unlawful entry and theft as defined in section 131 (1)</w:t>
      </w:r>
      <w:r w:rsidR="00D13615">
        <w:rPr>
          <w:rFonts w:ascii="Times New Roman" w:hAnsi="Times New Roman" w:cs="Times New Roman"/>
          <w:sz w:val="24"/>
          <w:szCs w:val="24"/>
        </w:rPr>
        <w:t xml:space="preserve"> and 113</w:t>
      </w:r>
      <w:r w:rsidR="006F20DE" w:rsidRPr="006F20DE">
        <w:rPr>
          <w:rFonts w:ascii="Times New Roman" w:hAnsi="Times New Roman" w:cs="Times New Roman"/>
          <w:sz w:val="24"/>
          <w:szCs w:val="24"/>
        </w:rPr>
        <w:t xml:space="preserve"> of the Criminal law Code.  Counts 3 and 4 were withdrawn before plea and so there are no issues arising therefrom.</w:t>
      </w:r>
    </w:p>
    <w:p w14:paraId="291A21CF" w14:textId="7A574EDF" w:rsidR="006F20DE" w:rsidRDefault="006F20DE" w:rsidP="003D1DC5">
      <w:pPr>
        <w:spacing w:line="360" w:lineRule="auto"/>
        <w:ind w:firstLine="720"/>
        <w:jc w:val="both"/>
        <w:rPr>
          <w:rFonts w:ascii="Times New Roman" w:hAnsi="Times New Roman" w:cs="Times New Roman"/>
          <w:sz w:val="24"/>
          <w:szCs w:val="24"/>
        </w:rPr>
      </w:pPr>
      <w:r w:rsidRPr="006F20DE">
        <w:rPr>
          <w:rFonts w:ascii="Times New Roman" w:hAnsi="Times New Roman" w:cs="Times New Roman"/>
          <w:sz w:val="24"/>
          <w:szCs w:val="24"/>
        </w:rPr>
        <w:t>Count 5 and 6 were theft, so was count 7.  The record of proceedings reflects that the learned</w:t>
      </w:r>
      <w:r w:rsidR="00CF2079">
        <w:rPr>
          <w:rFonts w:ascii="Times New Roman" w:hAnsi="Times New Roman" w:cs="Times New Roman"/>
          <w:sz w:val="24"/>
          <w:szCs w:val="24"/>
        </w:rPr>
        <w:t xml:space="preserve"> provincial</w:t>
      </w:r>
      <w:r w:rsidRPr="006F20DE">
        <w:rPr>
          <w:rFonts w:ascii="Times New Roman" w:hAnsi="Times New Roman" w:cs="Times New Roman"/>
          <w:sz w:val="24"/>
          <w:szCs w:val="24"/>
        </w:rPr>
        <w:t xml:space="preserve"> magistrate proceeded to record the accused’s pleas, which were guilty pleas to all 5 counts but the court proceeded in terms of section 271 (2) (b) of the Criminal Procedure and Evidence Act, Chapter 9:07 on the 1</w:t>
      </w:r>
      <w:r w:rsidRPr="006F20DE">
        <w:rPr>
          <w:rFonts w:ascii="Times New Roman" w:hAnsi="Times New Roman" w:cs="Times New Roman"/>
          <w:sz w:val="24"/>
          <w:szCs w:val="24"/>
          <w:vertAlign w:val="superscript"/>
        </w:rPr>
        <w:t>st</w:t>
      </w:r>
      <w:r w:rsidRPr="006F20DE">
        <w:rPr>
          <w:rFonts w:ascii="Times New Roman" w:hAnsi="Times New Roman" w:cs="Times New Roman"/>
          <w:sz w:val="24"/>
          <w:szCs w:val="24"/>
        </w:rPr>
        <w:t>, 6</w:t>
      </w:r>
      <w:r w:rsidRPr="006F20DE">
        <w:rPr>
          <w:rFonts w:ascii="Times New Roman" w:hAnsi="Times New Roman" w:cs="Times New Roman"/>
          <w:sz w:val="24"/>
          <w:szCs w:val="24"/>
          <w:vertAlign w:val="superscript"/>
        </w:rPr>
        <w:t>th</w:t>
      </w:r>
      <w:r w:rsidRPr="006F20DE">
        <w:rPr>
          <w:rFonts w:ascii="Times New Roman" w:hAnsi="Times New Roman" w:cs="Times New Roman"/>
          <w:sz w:val="24"/>
          <w:szCs w:val="24"/>
        </w:rPr>
        <w:t xml:space="preserve"> and 7</w:t>
      </w:r>
      <w:r w:rsidRPr="006F20DE">
        <w:rPr>
          <w:rFonts w:ascii="Times New Roman" w:hAnsi="Times New Roman" w:cs="Times New Roman"/>
          <w:sz w:val="24"/>
          <w:szCs w:val="24"/>
          <w:vertAlign w:val="superscript"/>
        </w:rPr>
        <w:t>th</w:t>
      </w:r>
      <w:r w:rsidRPr="006F20DE">
        <w:rPr>
          <w:rFonts w:ascii="Times New Roman" w:hAnsi="Times New Roman" w:cs="Times New Roman"/>
          <w:sz w:val="24"/>
          <w:szCs w:val="24"/>
        </w:rPr>
        <w:t xml:space="preserve"> counts.  Count 2 and 5 the court proceeded in terms of section 271 (2) (a) of the Act.</w:t>
      </w:r>
    </w:p>
    <w:p w14:paraId="0279A8A4" w14:textId="7C43D5E9" w:rsidR="005F2C52" w:rsidRPr="006F20DE" w:rsidRDefault="005F2C52" w:rsidP="003D1DC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facts as regards the 1</w:t>
      </w:r>
      <w:r w:rsidRPr="005F2C52">
        <w:rPr>
          <w:rFonts w:ascii="Times New Roman" w:hAnsi="Times New Roman" w:cs="Times New Roman"/>
          <w:sz w:val="24"/>
          <w:szCs w:val="24"/>
          <w:vertAlign w:val="superscript"/>
        </w:rPr>
        <w:t>st</w:t>
      </w:r>
      <w:r>
        <w:rPr>
          <w:rFonts w:ascii="Times New Roman" w:hAnsi="Times New Roman" w:cs="Times New Roman"/>
          <w:sz w:val="24"/>
          <w:szCs w:val="24"/>
        </w:rPr>
        <w:t xml:space="preserve"> and 2</w:t>
      </w:r>
      <w:r w:rsidRPr="005F2C52">
        <w:rPr>
          <w:rFonts w:ascii="Times New Roman" w:hAnsi="Times New Roman" w:cs="Times New Roman"/>
          <w:sz w:val="24"/>
          <w:szCs w:val="24"/>
          <w:vertAlign w:val="superscript"/>
        </w:rPr>
        <w:t>nd</w:t>
      </w:r>
      <w:r>
        <w:rPr>
          <w:rFonts w:ascii="Times New Roman" w:hAnsi="Times New Roman" w:cs="Times New Roman"/>
          <w:sz w:val="24"/>
          <w:szCs w:val="24"/>
        </w:rPr>
        <w:t xml:space="preserve"> count are that the accused went to the complainant’s home on the 7</w:t>
      </w:r>
      <w:r w:rsidRPr="005F2C52">
        <w:rPr>
          <w:rFonts w:ascii="Times New Roman" w:hAnsi="Times New Roman" w:cs="Times New Roman"/>
          <w:sz w:val="24"/>
          <w:szCs w:val="24"/>
          <w:vertAlign w:val="superscript"/>
        </w:rPr>
        <w:t>th</w:t>
      </w:r>
      <w:r>
        <w:rPr>
          <w:rFonts w:ascii="Times New Roman" w:hAnsi="Times New Roman" w:cs="Times New Roman"/>
          <w:sz w:val="24"/>
          <w:szCs w:val="24"/>
        </w:rPr>
        <w:t xml:space="preserve"> of December 2020 at around 2040 hours and forced open the kitchen door. </w:t>
      </w:r>
      <w:r w:rsidR="00F366EC">
        <w:rPr>
          <w:rFonts w:ascii="Times New Roman" w:hAnsi="Times New Roman" w:cs="Times New Roman"/>
          <w:sz w:val="24"/>
          <w:szCs w:val="24"/>
        </w:rPr>
        <w:t xml:space="preserve"> The complainant was fast asleep and did not wake up. </w:t>
      </w:r>
      <w:r>
        <w:rPr>
          <w:rFonts w:ascii="Times New Roman" w:hAnsi="Times New Roman" w:cs="Times New Roman"/>
          <w:sz w:val="24"/>
          <w:szCs w:val="24"/>
        </w:rPr>
        <w:t>After gaining entry he took property valued at US$250 and property worth US$180 was recovered. As regards count 5, on</w:t>
      </w:r>
      <w:r w:rsidR="00F33BC7">
        <w:rPr>
          <w:rFonts w:ascii="Times New Roman" w:hAnsi="Times New Roman" w:cs="Times New Roman"/>
          <w:sz w:val="24"/>
          <w:szCs w:val="24"/>
        </w:rPr>
        <w:t xml:space="preserve"> the night of</w:t>
      </w:r>
      <w:r>
        <w:rPr>
          <w:rFonts w:ascii="Times New Roman" w:hAnsi="Times New Roman" w:cs="Times New Roman"/>
          <w:sz w:val="24"/>
          <w:szCs w:val="24"/>
        </w:rPr>
        <w:t xml:space="preserve"> 3</w:t>
      </w:r>
      <w:r w:rsidRPr="005F2C52">
        <w:rPr>
          <w:rFonts w:ascii="Times New Roman" w:hAnsi="Times New Roman" w:cs="Times New Roman"/>
          <w:sz w:val="24"/>
          <w:szCs w:val="24"/>
          <w:vertAlign w:val="superscript"/>
        </w:rPr>
        <w:t>rd</w:t>
      </w:r>
      <w:r>
        <w:rPr>
          <w:rFonts w:ascii="Times New Roman" w:hAnsi="Times New Roman" w:cs="Times New Roman"/>
          <w:sz w:val="24"/>
          <w:szCs w:val="24"/>
        </w:rPr>
        <w:t xml:space="preserve"> </w:t>
      </w:r>
      <w:r w:rsidR="00F33BC7">
        <w:rPr>
          <w:rFonts w:ascii="Times New Roman" w:hAnsi="Times New Roman" w:cs="Times New Roman"/>
          <w:sz w:val="24"/>
          <w:szCs w:val="24"/>
        </w:rPr>
        <w:t>February 2021,</w:t>
      </w:r>
      <w:r>
        <w:rPr>
          <w:rFonts w:ascii="Times New Roman" w:hAnsi="Times New Roman" w:cs="Times New Roman"/>
          <w:sz w:val="24"/>
          <w:szCs w:val="24"/>
        </w:rPr>
        <w:t xml:space="preserve"> he proceeded to the complainant’s home where he took</w:t>
      </w:r>
      <w:r w:rsidR="00F33BC7">
        <w:rPr>
          <w:rFonts w:ascii="Times New Roman" w:hAnsi="Times New Roman" w:cs="Times New Roman"/>
          <w:sz w:val="24"/>
          <w:szCs w:val="24"/>
        </w:rPr>
        <w:t xml:space="preserve"> property worth US$35 which was within the complainant’s yard</w:t>
      </w:r>
      <w:r w:rsidR="0059675D">
        <w:rPr>
          <w:rFonts w:ascii="Times New Roman" w:hAnsi="Times New Roman" w:cs="Times New Roman"/>
          <w:sz w:val="24"/>
          <w:szCs w:val="24"/>
        </w:rPr>
        <w:t xml:space="preserve"> and went away unnoticed as the complainant was also fast asleep</w:t>
      </w:r>
      <w:r w:rsidR="00F33BC7">
        <w:rPr>
          <w:rFonts w:ascii="Times New Roman" w:hAnsi="Times New Roman" w:cs="Times New Roman"/>
          <w:sz w:val="24"/>
          <w:szCs w:val="24"/>
        </w:rPr>
        <w:t xml:space="preserve"> and nothing was recovered. On count</w:t>
      </w:r>
      <w:r w:rsidR="00DF001C">
        <w:rPr>
          <w:rFonts w:ascii="Times New Roman" w:hAnsi="Times New Roman" w:cs="Times New Roman"/>
          <w:sz w:val="24"/>
          <w:szCs w:val="24"/>
        </w:rPr>
        <w:t xml:space="preserve"> 6 on 28</w:t>
      </w:r>
      <w:r w:rsidR="00DF001C" w:rsidRPr="00DF001C">
        <w:rPr>
          <w:rFonts w:ascii="Times New Roman" w:hAnsi="Times New Roman" w:cs="Times New Roman"/>
          <w:sz w:val="24"/>
          <w:szCs w:val="24"/>
          <w:vertAlign w:val="superscript"/>
        </w:rPr>
        <w:t>th</w:t>
      </w:r>
      <w:r w:rsidR="00DF001C">
        <w:rPr>
          <w:rFonts w:ascii="Times New Roman" w:hAnsi="Times New Roman" w:cs="Times New Roman"/>
          <w:sz w:val="24"/>
          <w:szCs w:val="24"/>
        </w:rPr>
        <w:t xml:space="preserve"> January 2021,</w:t>
      </w:r>
      <w:r w:rsidR="00F33BC7">
        <w:rPr>
          <w:rFonts w:ascii="Times New Roman" w:hAnsi="Times New Roman" w:cs="Times New Roman"/>
          <w:sz w:val="24"/>
          <w:szCs w:val="24"/>
        </w:rPr>
        <w:t xml:space="preserve"> again at night, he proceeded to the complainant’s home where he removed a car battery from a vehicle which was parked in the complainant’s yard.</w:t>
      </w:r>
      <w:r w:rsidR="008B411A">
        <w:rPr>
          <w:rFonts w:ascii="Times New Roman" w:hAnsi="Times New Roman" w:cs="Times New Roman"/>
          <w:sz w:val="24"/>
          <w:szCs w:val="24"/>
        </w:rPr>
        <w:t xml:space="preserve"> He managed to avoid detection as this complainant was also fast asleep.</w:t>
      </w:r>
      <w:r w:rsidR="00F33BC7">
        <w:rPr>
          <w:rFonts w:ascii="Times New Roman" w:hAnsi="Times New Roman" w:cs="Times New Roman"/>
          <w:sz w:val="24"/>
          <w:szCs w:val="24"/>
        </w:rPr>
        <w:t xml:space="preserve"> The battery which was valued at US$35 was recovered.</w:t>
      </w:r>
      <w:r w:rsidR="00DF001C">
        <w:rPr>
          <w:rFonts w:ascii="Times New Roman" w:hAnsi="Times New Roman" w:cs="Times New Roman"/>
          <w:sz w:val="24"/>
          <w:szCs w:val="24"/>
        </w:rPr>
        <w:t xml:space="preserve"> On count 7, on</w:t>
      </w:r>
      <w:r w:rsidR="00B57FC3">
        <w:rPr>
          <w:rFonts w:ascii="Times New Roman" w:hAnsi="Times New Roman" w:cs="Times New Roman"/>
          <w:sz w:val="24"/>
          <w:szCs w:val="24"/>
        </w:rPr>
        <w:t xml:space="preserve"> the night of</w:t>
      </w:r>
      <w:r w:rsidR="00DF001C">
        <w:rPr>
          <w:rFonts w:ascii="Times New Roman" w:hAnsi="Times New Roman" w:cs="Times New Roman"/>
          <w:sz w:val="24"/>
          <w:szCs w:val="24"/>
        </w:rPr>
        <w:t xml:space="preserve"> 7</w:t>
      </w:r>
      <w:r w:rsidR="00DF001C" w:rsidRPr="00DF001C">
        <w:rPr>
          <w:rFonts w:ascii="Times New Roman" w:hAnsi="Times New Roman" w:cs="Times New Roman"/>
          <w:sz w:val="24"/>
          <w:szCs w:val="24"/>
          <w:vertAlign w:val="superscript"/>
        </w:rPr>
        <w:t>th</w:t>
      </w:r>
      <w:r w:rsidR="00DF001C">
        <w:rPr>
          <w:rFonts w:ascii="Times New Roman" w:hAnsi="Times New Roman" w:cs="Times New Roman"/>
          <w:sz w:val="24"/>
          <w:szCs w:val="24"/>
        </w:rPr>
        <w:t xml:space="preserve"> February 2021, he proceeded to the complainant’s home and took property which was stored in a house which was under construction.</w:t>
      </w:r>
      <w:r w:rsidR="00A71919">
        <w:rPr>
          <w:rFonts w:ascii="Times New Roman" w:hAnsi="Times New Roman" w:cs="Times New Roman"/>
          <w:sz w:val="24"/>
          <w:szCs w:val="24"/>
        </w:rPr>
        <w:t xml:space="preserve"> He again was not detected as the complainant was also fast asleep.</w:t>
      </w:r>
      <w:r w:rsidR="00751FE4">
        <w:rPr>
          <w:rFonts w:ascii="Times New Roman" w:hAnsi="Times New Roman" w:cs="Times New Roman"/>
          <w:sz w:val="24"/>
          <w:szCs w:val="24"/>
        </w:rPr>
        <w:t xml:space="preserve"> </w:t>
      </w:r>
      <w:r w:rsidR="00DF001C">
        <w:rPr>
          <w:rFonts w:ascii="Times New Roman" w:hAnsi="Times New Roman" w:cs="Times New Roman"/>
          <w:sz w:val="24"/>
          <w:szCs w:val="24"/>
        </w:rPr>
        <w:t xml:space="preserve"> The property was valued at US$760 and only property </w:t>
      </w:r>
      <w:r w:rsidR="00DF001C">
        <w:rPr>
          <w:rFonts w:ascii="Times New Roman" w:hAnsi="Times New Roman" w:cs="Times New Roman"/>
          <w:sz w:val="24"/>
          <w:szCs w:val="24"/>
        </w:rPr>
        <w:lastRenderedPageBreak/>
        <w:t xml:space="preserve">worth US$280 was recovered. </w:t>
      </w:r>
      <w:r w:rsidR="003C6BA3">
        <w:rPr>
          <w:rFonts w:ascii="Times New Roman" w:hAnsi="Times New Roman" w:cs="Times New Roman"/>
          <w:sz w:val="24"/>
          <w:szCs w:val="24"/>
        </w:rPr>
        <w:t xml:space="preserve"> The 1</w:t>
      </w:r>
      <w:r w:rsidR="003C6BA3" w:rsidRPr="003C6BA3">
        <w:rPr>
          <w:rFonts w:ascii="Times New Roman" w:hAnsi="Times New Roman" w:cs="Times New Roman"/>
          <w:sz w:val="24"/>
          <w:szCs w:val="24"/>
          <w:vertAlign w:val="superscript"/>
        </w:rPr>
        <w:t>st</w:t>
      </w:r>
      <w:r w:rsidR="003C6BA3">
        <w:rPr>
          <w:rFonts w:ascii="Times New Roman" w:hAnsi="Times New Roman" w:cs="Times New Roman"/>
          <w:sz w:val="24"/>
          <w:szCs w:val="24"/>
        </w:rPr>
        <w:t xml:space="preserve"> and 2</w:t>
      </w:r>
      <w:r w:rsidR="003C6BA3" w:rsidRPr="003C6BA3">
        <w:rPr>
          <w:rFonts w:ascii="Times New Roman" w:hAnsi="Times New Roman" w:cs="Times New Roman"/>
          <w:sz w:val="24"/>
          <w:szCs w:val="24"/>
          <w:vertAlign w:val="superscript"/>
        </w:rPr>
        <w:t>nd</w:t>
      </w:r>
      <w:r w:rsidR="003C6BA3">
        <w:rPr>
          <w:rFonts w:ascii="Times New Roman" w:hAnsi="Times New Roman" w:cs="Times New Roman"/>
          <w:sz w:val="24"/>
          <w:szCs w:val="24"/>
        </w:rPr>
        <w:t xml:space="preserve"> counts relate to </w:t>
      </w:r>
      <w:r w:rsidR="008C4D28">
        <w:rPr>
          <w:rFonts w:ascii="Times New Roman" w:hAnsi="Times New Roman" w:cs="Times New Roman"/>
          <w:sz w:val="24"/>
          <w:szCs w:val="24"/>
        </w:rPr>
        <w:t>the same</w:t>
      </w:r>
      <w:r w:rsidR="003C6BA3">
        <w:rPr>
          <w:rFonts w:ascii="Times New Roman" w:hAnsi="Times New Roman" w:cs="Times New Roman"/>
          <w:sz w:val="24"/>
          <w:szCs w:val="24"/>
        </w:rPr>
        <w:t xml:space="preserve"> complainant whi</w:t>
      </w:r>
      <w:r w:rsidR="008C4D28">
        <w:rPr>
          <w:rFonts w:ascii="Times New Roman" w:hAnsi="Times New Roman" w:cs="Times New Roman"/>
          <w:sz w:val="24"/>
          <w:szCs w:val="24"/>
        </w:rPr>
        <w:t>l</w:t>
      </w:r>
      <w:r w:rsidR="003C6BA3">
        <w:rPr>
          <w:rFonts w:ascii="Times New Roman" w:hAnsi="Times New Roman" w:cs="Times New Roman"/>
          <w:sz w:val="24"/>
          <w:szCs w:val="24"/>
        </w:rPr>
        <w:t xml:space="preserve">st </w:t>
      </w:r>
      <w:r w:rsidR="008C4D28">
        <w:rPr>
          <w:rFonts w:ascii="Times New Roman" w:hAnsi="Times New Roman" w:cs="Times New Roman"/>
          <w:sz w:val="24"/>
          <w:szCs w:val="24"/>
        </w:rPr>
        <w:t>i</w:t>
      </w:r>
      <w:r w:rsidR="003C6BA3">
        <w:rPr>
          <w:rFonts w:ascii="Times New Roman" w:hAnsi="Times New Roman" w:cs="Times New Roman"/>
          <w:sz w:val="24"/>
          <w:szCs w:val="24"/>
        </w:rPr>
        <w:t>n the rest of the counts the complainants are different.</w:t>
      </w:r>
    </w:p>
    <w:p w14:paraId="2952DBD4" w14:textId="2FBB1B71" w:rsidR="006F20DE" w:rsidRPr="006F20DE" w:rsidRDefault="006F20DE" w:rsidP="003D1DC5">
      <w:pPr>
        <w:spacing w:line="360" w:lineRule="auto"/>
        <w:ind w:firstLine="720"/>
        <w:jc w:val="both"/>
        <w:rPr>
          <w:rFonts w:ascii="Times New Roman" w:hAnsi="Times New Roman" w:cs="Times New Roman"/>
          <w:sz w:val="24"/>
          <w:szCs w:val="24"/>
        </w:rPr>
      </w:pPr>
      <w:r w:rsidRPr="006F20DE">
        <w:rPr>
          <w:rFonts w:ascii="Times New Roman" w:hAnsi="Times New Roman" w:cs="Times New Roman"/>
          <w:sz w:val="24"/>
          <w:szCs w:val="24"/>
        </w:rPr>
        <w:t>The accused was found guilty on all 5 counts.  The learned</w:t>
      </w:r>
      <w:r w:rsidR="00213637">
        <w:rPr>
          <w:rFonts w:ascii="Times New Roman" w:hAnsi="Times New Roman" w:cs="Times New Roman"/>
          <w:sz w:val="24"/>
          <w:szCs w:val="24"/>
        </w:rPr>
        <w:t xml:space="preserve"> provincial</w:t>
      </w:r>
      <w:r w:rsidRPr="006F20DE">
        <w:rPr>
          <w:rFonts w:ascii="Times New Roman" w:hAnsi="Times New Roman" w:cs="Times New Roman"/>
          <w:sz w:val="24"/>
          <w:szCs w:val="24"/>
        </w:rPr>
        <w:t xml:space="preserve"> magistrate thereafter took counts 1 and 2 as one for purposes of sentence and sentenced the accused to 13 months imprisonment of which 5 months imprisonment was suspended for 3 years on the usual conditions of good behaviour.</w:t>
      </w:r>
    </w:p>
    <w:p w14:paraId="18C867F2" w14:textId="77777777" w:rsidR="006F20DE" w:rsidRPr="006F20DE" w:rsidRDefault="006F20DE" w:rsidP="003D1DC5">
      <w:pPr>
        <w:spacing w:line="360" w:lineRule="auto"/>
        <w:ind w:firstLine="720"/>
        <w:jc w:val="both"/>
        <w:rPr>
          <w:rFonts w:ascii="Times New Roman" w:hAnsi="Times New Roman" w:cs="Times New Roman"/>
          <w:sz w:val="24"/>
          <w:szCs w:val="24"/>
        </w:rPr>
      </w:pPr>
      <w:r w:rsidRPr="006F20DE">
        <w:rPr>
          <w:rFonts w:ascii="Times New Roman" w:hAnsi="Times New Roman" w:cs="Times New Roman"/>
          <w:sz w:val="24"/>
          <w:szCs w:val="24"/>
        </w:rPr>
        <w:t>Counts 5, 6 and 7 were also taken as one for sentence and the accused was sentenced to 6 months imprisonment.</w:t>
      </w:r>
    </w:p>
    <w:p w14:paraId="04A85459" w14:textId="77777777" w:rsidR="006F20DE" w:rsidRPr="006F20DE" w:rsidRDefault="006F20DE" w:rsidP="003D1DC5">
      <w:pPr>
        <w:spacing w:line="360" w:lineRule="auto"/>
        <w:ind w:firstLine="720"/>
        <w:jc w:val="both"/>
        <w:rPr>
          <w:rFonts w:ascii="Times New Roman" w:hAnsi="Times New Roman" w:cs="Times New Roman"/>
          <w:sz w:val="24"/>
          <w:szCs w:val="24"/>
        </w:rPr>
      </w:pPr>
      <w:r w:rsidRPr="006F20DE">
        <w:rPr>
          <w:rFonts w:ascii="Times New Roman" w:hAnsi="Times New Roman" w:cs="Times New Roman"/>
          <w:sz w:val="24"/>
          <w:szCs w:val="24"/>
        </w:rPr>
        <w:t>The terms of imprisonment imposed herein were so imposed in counts that the learned magistrate proceeded under section 271 (2) (a).</w:t>
      </w:r>
    </w:p>
    <w:p w14:paraId="6930E65F" w14:textId="0E9B7304" w:rsidR="006F20DE" w:rsidRPr="006F20DE" w:rsidRDefault="006F20DE" w:rsidP="003D1DC5">
      <w:pPr>
        <w:spacing w:line="360" w:lineRule="auto"/>
        <w:ind w:firstLine="720"/>
        <w:jc w:val="both"/>
        <w:rPr>
          <w:rFonts w:ascii="Times New Roman" w:hAnsi="Times New Roman" w:cs="Times New Roman"/>
          <w:sz w:val="24"/>
          <w:szCs w:val="24"/>
        </w:rPr>
      </w:pPr>
      <w:r w:rsidRPr="006F20DE">
        <w:rPr>
          <w:rFonts w:ascii="Times New Roman" w:hAnsi="Times New Roman" w:cs="Times New Roman"/>
          <w:sz w:val="24"/>
          <w:szCs w:val="24"/>
        </w:rPr>
        <w:t>I must express dismay at this.  Such dismay is as a result of the failure by the learned</w:t>
      </w:r>
      <w:r w:rsidR="003139B4">
        <w:rPr>
          <w:rFonts w:ascii="Times New Roman" w:hAnsi="Times New Roman" w:cs="Times New Roman"/>
          <w:sz w:val="24"/>
          <w:szCs w:val="24"/>
        </w:rPr>
        <w:t xml:space="preserve"> provincial</w:t>
      </w:r>
      <w:r w:rsidRPr="006F20DE">
        <w:rPr>
          <w:rFonts w:ascii="Times New Roman" w:hAnsi="Times New Roman" w:cs="Times New Roman"/>
          <w:sz w:val="24"/>
          <w:szCs w:val="24"/>
        </w:rPr>
        <w:t xml:space="preserve"> magistrate to appreciate what I would consider elementary for every magistrate and this is the fact that section 271 (2) (a) is resorted to where the sentence to be imposed is not one of imprisonment without the option of a fine or of a fine exceeding level three.</w:t>
      </w:r>
    </w:p>
    <w:p w14:paraId="4850355D" w14:textId="77777777" w:rsidR="006F20DE" w:rsidRPr="006F20DE" w:rsidRDefault="006F20DE" w:rsidP="003D1DC5">
      <w:pPr>
        <w:spacing w:line="360" w:lineRule="auto"/>
        <w:ind w:firstLine="720"/>
        <w:jc w:val="both"/>
        <w:rPr>
          <w:rFonts w:ascii="Times New Roman" w:hAnsi="Times New Roman" w:cs="Times New Roman"/>
          <w:sz w:val="24"/>
          <w:szCs w:val="24"/>
        </w:rPr>
      </w:pPr>
      <w:r w:rsidRPr="006F20DE">
        <w:rPr>
          <w:rFonts w:ascii="Times New Roman" w:hAnsi="Times New Roman" w:cs="Times New Roman"/>
          <w:sz w:val="24"/>
          <w:szCs w:val="24"/>
        </w:rPr>
        <w:t>I will reproduce section 271 (2) (a) and section 271 (2) (b) for the benefit of the learned magistrate.  S 271 (2) (a) provides that:</w:t>
      </w:r>
    </w:p>
    <w:p w14:paraId="748BC7EB" w14:textId="6C35A1A2" w:rsidR="006F20DE" w:rsidRPr="006F20DE" w:rsidRDefault="006F20DE" w:rsidP="003D1DC5">
      <w:pPr>
        <w:ind w:left="1440" w:hanging="720"/>
        <w:jc w:val="both"/>
        <w:rPr>
          <w:rFonts w:ascii="Times New Roman" w:hAnsi="Times New Roman" w:cs="Times New Roman"/>
          <w:sz w:val="24"/>
          <w:szCs w:val="24"/>
        </w:rPr>
      </w:pPr>
      <w:r w:rsidRPr="006F20DE">
        <w:rPr>
          <w:rFonts w:ascii="Times New Roman" w:hAnsi="Times New Roman" w:cs="Times New Roman"/>
          <w:sz w:val="24"/>
          <w:szCs w:val="24"/>
        </w:rPr>
        <w:t>“(2)</w:t>
      </w:r>
      <w:r w:rsidRPr="006F20DE">
        <w:rPr>
          <w:rFonts w:ascii="Times New Roman" w:hAnsi="Times New Roman" w:cs="Times New Roman"/>
          <w:sz w:val="24"/>
          <w:szCs w:val="24"/>
        </w:rPr>
        <w:tab/>
        <w:t>where a person arraigned before a magistrate court on any charge pleads guilty to the offence charged or to any other offence of which he might be found guilty on that charge and the prosecutor accepts that plea –</w:t>
      </w:r>
    </w:p>
    <w:p w14:paraId="4EAF27D7" w14:textId="77777777" w:rsidR="006F20DE" w:rsidRPr="006F20DE" w:rsidRDefault="006F20DE" w:rsidP="003D1DC5">
      <w:pPr>
        <w:pStyle w:val="ListParagraph"/>
        <w:numPr>
          <w:ilvl w:val="0"/>
          <w:numId w:val="1"/>
        </w:numPr>
        <w:spacing w:after="0" w:line="240" w:lineRule="auto"/>
        <w:jc w:val="both"/>
        <w:rPr>
          <w:rFonts w:ascii="Times New Roman" w:hAnsi="Times New Roman" w:cs="Times New Roman"/>
          <w:sz w:val="24"/>
          <w:szCs w:val="24"/>
        </w:rPr>
      </w:pPr>
      <w:r w:rsidRPr="006F20DE">
        <w:rPr>
          <w:rFonts w:ascii="Times New Roman" w:hAnsi="Times New Roman" w:cs="Times New Roman"/>
          <w:sz w:val="24"/>
          <w:szCs w:val="24"/>
        </w:rPr>
        <w:t xml:space="preserve">the court </w:t>
      </w:r>
      <w:r w:rsidRPr="006F20DE">
        <w:rPr>
          <w:rFonts w:ascii="Times New Roman" w:hAnsi="Times New Roman" w:cs="Times New Roman"/>
          <w:sz w:val="24"/>
          <w:szCs w:val="24"/>
          <w:u w:val="single"/>
        </w:rPr>
        <w:t>may</w:t>
      </w:r>
      <w:r w:rsidRPr="006F20DE">
        <w:rPr>
          <w:rFonts w:ascii="Times New Roman" w:hAnsi="Times New Roman" w:cs="Times New Roman"/>
          <w:sz w:val="24"/>
          <w:szCs w:val="24"/>
        </w:rPr>
        <w:t>, if it is of the opinion that the offence does not merit punishment of imprisonment without the option of a fine or a fine exceeding level three, convict the accused of the offence to which he has pleaded guilty and impose any competent sentence other than –</w:t>
      </w:r>
    </w:p>
    <w:p w14:paraId="30984AA8" w14:textId="77777777" w:rsidR="006F20DE" w:rsidRPr="006F20DE" w:rsidRDefault="006F20DE" w:rsidP="003D1DC5">
      <w:pPr>
        <w:pStyle w:val="ListParagraph"/>
        <w:numPr>
          <w:ilvl w:val="0"/>
          <w:numId w:val="2"/>
        </w:numPr>
        <w:spacing w:after="0" w:line="240" w:lineRule="auto"/>
        <w:jc w:val="both"/>
        <w:rPr>
          <w:rFonts w:ascii="Times New Roman" w:hAnsi="Times New Roman" w:cs="Times New Roman"/>
          <w:sz w:val="24"/>
          <w:szCs w:val="24"/>
        </w:rPr>
      </w:pPr>
      <w:r w:rsidRPr="006F20DE">
        <w:rPr>
          <w:rFonts w:ascii="Times New Roman" w:hAnsi="Times New Roman" w:cs="Times New Roman"/>
          <w:sz w:val="24"/>
          <w:szCs w:val="24"/>
        </w:rPr>
        <w:t>imprisonment without the option of a fine; or</w:t>
      </w:r>
    </w:p>
    <w:p w14:paraId="5D74E9EB" w14:textId="77777777" w:rsidR="006F20DE" w:rsidRPr="006F20DE" w:rsidRDefault="006F20DE" w:rsidP="003D1DC5">
      <w:pPr>
        <w:pStyle w:val="ListParagraph"/>
        <w:numPr>
          <w:ilvl w:val="0"/>
          <w:numId w:val="2"/>
        </w:numPr>
        <w:spacing w:after="0" w:line="240" w:lineRule="auto"/>
        <w:jc w:val="both"/>
        <w:rPr>
          <w:rFonts w:ascii="Times New Roman" w:hAnsi="Times New Roman" w:cs="Times New Roman"/>
          <w:sz w:val="24"/>
          <w:szCs w:val="24"/>
        </w:rPr>
      </w:pPr>
      <w:r w:rsidRPr="006F20DE">
        <w:rPr>
          <w:rFonts w:ascii="Times New Roman" w:hAnsi="Times New Roman" w:cs="Times New Roman"/>
          <w:sz w:val="24"/>
          <w:szCs w:val="24"/>
        </w:rPr>
        <w:t>a fine exceeding level three; or</w:t>
      </w:r>
    </w:p>
    <w:p w14:paraId="693EC2DF" w14:textId="5CAA5E72" w:rsidR="006F20DE" w:rsidRPr="006F20DE" w:rsidRDefault="006F20DE" w:rsidP="003D1DC5">
      <w:pPr>
        <w:pStyle w:val="ListParagraph"/>
        <w:ind w:left="2520"/>
        <w:jc w:val="both"/>
        <w:rPr>
          <w:rFonts w:ascii="Times New Roman" w:hAnsi="Times New Roman" w:cs="Times New Roman"/>
          <w:sz w:val="24"/>
          <w:szCs w:val="24"/>
        </w:rPr>
      </w:pPr>
      <w:r w:rsidRPr="006F20DE">
        <w:rPr>
          <w:rFonts w:ascii="Times New Roman" w:hAnsi="Times New Roman" w:cs="Times New Roman"/>
          <w:sz w:val="24"/>
          <w:szCs w:val="24"/>
        </w:rPr>
        <w:t>deal with the accused otherwise in accordance with the law.</w:t>
      </w:r>
      <w:r w:rsidR="00511371">
        <w:rPr>
          <w:rFonts w:ascii="Times New Roman" w:hAnsi="Times New Roman" w:cs="Times New Roman"/>
          <w:sz w:val="24"/>
          <w:szCs w:val="24"/>
        </w:rPr>
        <w:t>”</w:t>
      </w:r>
    </w:p>
    <w:p w14:paraId="115D62CC" w14:textId="0EF61C86" w:rsidR="006F20DE" w:rsidRPr="006F20DE" w:rsidRDefault="006F20DE" w:rsidP="003D1DC5">
      <w:pPr>
        <w:spacing w:line="360" w:lineRule="auto"/>
        <w:jc w:val="both"/>
        <w:rPr>
          <w:rFonts w:ascii="Times New Roman" w:hAnsi="Times New Roman" w:cs="Times New Roman"/>
          <w:sz w:val="24"/>
          <w:szCs w:val="24"/>
        </w:rPr>
      </w:pPr>
      <w:r>
        <w:tab/>
      </w:r>
      <w:r w:rsidRPr="006F20DE">
        <w:rPr>
          <w:rFonts w:ascii="Times New Roman" w:hAnsi="Times New Roman" w:cs="Times New Roman"/>
          <w:sz w:val="24"/>
          <w:szCs w:val="24"/>
          <w:u w:val="single"/>
        </w:rPr>
        <w:t>Other than</w:t>
      </w:r>
      <w:r w:rsidRPr="006F20DE">
        <w:rPr>
          <w:rFonts w:ascii="Times New Roman" w:hAnsi="Times New Roman" w:cs="Times New Roman"/>
          <w:sz w:val="24"/>
          <w:szCs w:val="24"/>
        </w:rPr>
        <w:t xml:space="preserve"> means “except, apart from or otherwise than.  In other words, the penalty should not be imprisonment without the option of a fine or a fine in excess of level three.</w:t>
      </w:r>
    </w:p>
    <w:p w14:paraId="34707830" w14:textId="77777777" w:rsidR="006F20DE" w:rsidRPr="006F20DE" w:rsidRDefault="006F20DE" w:rsidP="003D1DC5">
      <w:pPr>
        <w:jc w:val="both"/>
        <w:rPr>
          <w:rFonts w:ascii="Times New Roman" w:hAnsi="Times New Roman" w:cs="Times New Roman"/>
          <w:sz w:val="24"/>
          <w:szCs w:val="24"/>
        </w:rPr>
      </w:pPr>
      <w:r>
        <w:tab/>
      </w:r>
      <w:r w:rsidRPr="006F20DE">
        <w:rPr>
          <w:rFonts w:ascii="Times New Roman" w:hAnsi="Times New Roman" w:cs="Times New Roman"/>
          <w:sz w:val="24"/>
          <w:szCs w:val="24"/>
        </w:rPr>
        <w:t>S 271 (2) (b) on the other hand provides that;</w:t>
      </w:r>
    </w:p>
    <w:p w14:paraId="24A8F1D8" w14:textId="2C6FA698" w:rsidR="006F20DE" w:rsidRPr="006F20DE" w:rsidRDefault="006F20DE" w:rsidP="003D1DC5">
      <w:pPr>
        <w:ind w:left="1440" w:hanging="720"/>
        <w:jc w:val="both"/>
        <w:rPr>
          <w:rFonts w:ascii="Times New Roman" w:hAnsi="Times New Roman" w:cs="Times New Roman"/>
          <w:sz w:val="24"/>
          <w:szCs w:val="24"/>
        </w:rPr>
      </w:pPr>
      <w:r w:rsidRPr="006F20DE">
        <w:rPr>
          <w:rFonts w:ascii="Times New Roman" w:hAnsi="Times New Roman" w:cs="Times New Roman"/>
          <w:sz w:val="24"/>
          <w:szCs w:val="24"/>
        </w:rPr>
        <w:t>“(b)</w:t>
      </w:r>
      <w:r w:rsidRPr="006F20DE">
        <w:rPr>
          <w:rFonts w:ascii="Times New Roman" w:hAnsi="Times New Roman" w:cs="Times New Roman"/>
          <w:sz w:val="24"/>
          <w:szCs w:val="24"/>
        </w:rPr>
        <w:tab/>
        <w:t xml:space="preserve">the court </w:t>
      </w:r>
      <w:r w:rsidRPr="006F20DE">
        <w:rPr>
          <w:rFonts w:ascii="Times New Roman" w:hAnsi="Times New Roman" w:cs="Times New Roman"/>
          <w:sz w:val="24"/>
          <w:szCs w:val="24"/>
          <w:u w:val="single"/>
        </w:rPr>
        <w:t>shall</w:t>
      </w:r>
      <w:r w:rsidRPr="006F20DE">
        <w:rPr>
          <w:rFonts w:ascii="Times New Roman" w:hAnsi="Times New Roman" w:cs="Times New Roman"/>
          <w:sz w:val="24"/>
          <w:szCs w:val="24"/>
        </w:rPr>
        <w:t>, if it is of the opinion that the offence merits any punishment referred to in subparagraph (</w:t>
      </w:r>
      <w:proofErr w:type="spellStart"/>
      <w:r w:rsidRPr="006F20DE">
        <w:rPr>
          <w:rFonts w:ascii="Times New Roman" w:hAnsi="Times New Roman" w:cs="Times New Roman"/>
          <w:sz w:val="24"/>
          <w:szCs w:val="24"/>
        </w:rPr>
        <w:t>i</w:t>
      </w:r>
      <w:proofErr w:type="spellEnd"/>
      <w:r w:rsidRPr="006F20DE">
        <w:rPr>
          <w:rFonts w:ascii="Times New Roman" w:hAnsi="Times New Roman" w:cs="Times New Roman"/>
          <w:sz w:val="24"/>
          <w:szCs w:val="24"/>
        </w:rPr>
        <w:t>) or (ii) of paragraph (a) or if required thereto by the prosecutor –</w:t>
      </w:r>
    </w:p>
    <w:p w14:paraId="0052A039" w14:textId="77777777" w:rsidR="006F20DE" w:rsidRPr="006F20DE" w:rsidRDefault="006F20DE" w:rsidP="003D1DC5">
      <w:pPr>
        <w:pStyle w:val="ListParagraph"/>
        <w:numPr>
          <w:ilvl w:val="0"/>
          <w:numId w:val="3"/>
        </w:numPr>
        <w:spacing w:after="0" w:line="240" w:lineRule="auto"/>
        <w:jc w:val="both"/>
        <w:rPr>
          <w:rFonts w:ascii="Times New Roman" w:hAnsi="Times New Roman" w:cs="Times New Roman"/>
          <w:sz w:val="24"/>
          <w:szCs w:val="24"/>
        </w:rPr>
      </w:pPr>
      <w:r w:rsidRPr="006F20DE">
        <w:rPr>
          <w:rFonts w:ascii="Times New Roman" w:hAnsi="Times New Roman" w:cs="Times New Roman"/>
          <w:sz w:val="24"/>
          <w:szCs w:val="24"/>
        </w:rPr>
        <w:lastRenderedPageBreak/>
        <w:t>explain the charge and the essential elements of the offence to the accused and to that end require the prosecutor to state, in so far as the acts or omissions on which the charge is based are not apparent from the charge, on what acts or omissions the charge is based, and</w:t>
      </w:r>
    </w:p>
    <w:p w14:paraId="7CD95962" w14:textId="77777777" w:rsidR="006F20DE" w:rsidRPr="006F20DE" w:rsidRDefault="006F20DE" w:rsidP="003D1DC5">
      <w:pPr>
        <w:pStyle w:val="ListParagraph"/>
        <w:numPr>
          <w:ilvl w:val="0"/>
          <w:numId w:val="3"/>
        </w:numPr>
        <w:spacing w:after="0" w:line="240" w:lineRule="auto"/>
        <w:jc w:val="both"/>
        <w:rPr>
          <w:rFonts w:ascii="Times New Roman" w:hAnsi="Times New Roman" w:cs="Times New Roman"/>
          <w:sz w:val="24"/>
          <w:szCs w:val="24"/>
        </w:rPr>
      </w:pPr>
      <w:r w:rsidRPr="006F20DE">
        <w:rPr>
          <w:rFonts w:ascii="Times New Roman" w:hAnsi="Times New Roman" w:cs="Times New Roman"/>
          <w:sz w:val="24"/>
          <w:szCs w:val="24"/>
        </w:rPr>
        <w:t>inquire from the accused whether he understands the charge and the essential elements of the offence and whether his plea of guilty is an admission of the elements of the offence and of the acts or omissions stated in the charge or by the prosecutor;</w:t>
      </w:r>
    </w:p>
    <w:p w14:paraId="39470B06" w14:textId="77777777" w:rsidR="006F20DE" w:rsidRPr="006F20DE" w:rsidRDefault="006F20DE" w:rsidP="003D1DC5">
      <w:pPr>
        <w:pStyle w:val="ListParagraph"/>
        <w:ind w:left="2160"/>
        <w:jc w:val="both"/>
        <w:rPr>
          <w:rFonts w:ascii="Times New Roman" w:hAnsi="Times New Roman" w:cs="Times New Roman"/>
          <w:sz w:val="24"/>
          <w:szCs w:val="24"/>
        </w:rPr>
      </w:pPr>
    </w:p>
    <w:p w14:paraId="757EC828" w14:textId="77777777" w:rsidR="006F20DE" w:rsidRPr="006F20DE" w:rsidRDefault="006F20DE" w:rsidP="003D1DC5">
      <w:pPr>
        <w:pStyle w:val="ListParagraph"/>
        <w:ind w:left="2160"/>
        <w:jc w:val="both"/>
        <w:rPr>
          <w:rFonts w:ascii="Times New Roman" w:hAnsi="Times New Roman" w:cs="Times New Roman"/>
          <w:sz w:val="24"/>
          <w:szCs w:val="24"/>
        </w:rPr>
      </w:pPr>
      <w:r w:rsidRPr="006F20DE">
        <w:rPr>
          <w:rFonts w:ascii="Times New Roman" w:hAnsi="Times New Roman" w:cs="Times New Roman"/>
          <w:sz w:val="24"/>
          <w:szCs w:val="24"/>
        </w:rPr>
        <w:t>and may, if satisfied that the accused understands the charge and the essential elements of the offence and that he admits the elements of the offence and the acts or omissions on which the charge is based as stated in the charge or by the prosecutor, convict the accused of the offence to which he has pleaded guilty on his plea of guilty and impose any competent sentence or deal with the accused otherwise in accordance with the law.”</w:t>
      </w:r>
    </w:p>
    <w:p w14:paraId="54A8AF76" w14:textId="75CC72DF" w:rsidR="006F20DE" w:rsidRPr="006F20DE" w:rsidRDefault="006F20DE" w:rsidP="003D1DC5">
      <w:pPr>
        <w:spacing w:line="360" w:lineRule="auto"/>
        <w:jc w:val="both"/>
        <w:rPr>
          <w:rFonts w:ascii="Times New Roman" w:hAnsi="Times New Roman" w:cs="Times New Roman"/>
          <w:sz w:val="24"/>
          <w:szCs w:val="24"/>
        </w:rPr>
      </w:pPr>
      <w:r>
        <w:tab/>
      </w:r>
      <w:r w:rsidRPr="006F20DE">
        <w:rPr>
          <w:rFonts w:ascii="Times New Roman" w:hAnsi="Times New Roman" w:cs="Times New Roman"/>
          <w:sz w:val="24"/>
          <w:szCs w:val="24"/>
        </w:rPr>
        <w:t xml:space="preserve">The steps a magistrate should follow when proceeding in terms of section 271(2) </w:t>
      </w:r>
      <w:r w:rsidR="003D1DC5">
        <w:rPr>
          <w:rFonts w:ascii="Times New Roman" w:hAnsi="Times New Roman" w:cs="Times New Roman"/>
          <w:sz w:val="24"/>
          <w:szCs w:val="24"/>
        </w:rPr>
        <w:t xml:space="preserve">(b) </w:t>
      </w:r>
      <w:r w:rsidRPr="006F20DE">
        <w:rPr>
          <w:rFonts w:ascii="Times New Roman" w:hAnsi="Times New Roman" w:cs="Times New Roman"/>
          <w:sz w:val="24"/>
          <w:szCs w:val="24"/>
        </w:rPr>
        <w:t>were eloquently explained by C</w:t>
      </w:r>
      <w:r w:rsidRPr="003D1DC5">
        <w:rPr>
          <w:rFonts w:ascii="Times New Roman" w:hAnsi="Times New Roman" w:cs="Times New Roman"/>
          <w:sz w:val="20"/>
          <w:szCs w:val="20"/>
        </w:rPr>
        <w:t xml:space="preserve">HATIKOBO J </w:t>
      </w:r>
      <w:r w:rsidRPr="006F20DE">
        <w:rPr>
          <w:rFonts w:ascii="Times New Roman" w:hAnsi="Times New Roman" w:cs="Times New Roman"/>
          <w:sz w:val="24"/>
          <w:szCs w:val="24"/>
        </w:rPr>
        <w:t xml:space="preserve">in </w:t>
      </w:r>
      <w:r w:rsidRPr="006F20DE">
        <w:rPr>
          <w:rFonts w:ascii="Times New Roman" w:hAnsi="Times New Roman" w:cs="Times New Roman"/>
          <w:i/>
          <w:iCs/>
          <w:sz w:val="24"/>
          <w:szCs w:val="24"/>
        </w:rPr>
        <w:t>State v Cavin Ngwenya</w:t>
      </w:r>
      <w:r w:rsidRPr="006F20DE">
        <w:rPr>
          <w:rFonts w:ascii="Times New Roman" w:hAnsi="Times New Roman" w:cs="Times New Roman"/>
          <w:sz w:val="24"/>
          <w:szCs w:val="24"/>
        </w:rPr>
        <w:t xml:space="preserve"> HB-17-</w:t>
      </w:r>
      <w:r w:rsidR="00765D32">
        <w:rPr>
          <w:rFonts w:ascii="Times New Roman" w:hAnsi="Times New Roman" w:cs="Times New Roman"/>
          <w:sz w:val="24"/>
          <w:szCs w:val="24"/>
        </w:rPr>
        <w:t>9</w:t>
      </w:r>
      <w:r w:rsidRPr="006F20DE">
        <w:rPr>
          <w:rFonts w:ascii="Times New Roman" w:hAnsi="Times New Roman" w:cs="Times New Roman"/>
          <w:sz w:val="24"/>
          <w:szCs w:val="24"/>
        </w:rPr>
        <w:t>5.  I can do no more than quote extensively from the learned judge.</w:t>
      </w:r>
    </w:p>
    <w:p w14:paraId="0F6FE7CD" w14:textId="1EB5040A" w:rsidR="006F20DE" w:rsidRPr="006F20DE" w:rsidRDefault="006F20DE" w:rsidP="003D1DC5">
      <w:pPr>
        <w:ind w:left="720"/>
        <w:jc w:val="both"/>
        <w:rPr>
          <w:rFonts w:ascii="Times New Roman" w:hAnsi="Times New Roman" w:cs="Times New Roman"/>
          <w:sz w:val="24"/>
          <w:szCs w:val="24"/>
        </w:rPr>
      </w:pPr>
      <w:r w:rsidRPr="006F20DE">
        <w:rPr>
          <w:rFonts w:ascii="Times New Roman" w:hAnsi="Times New Roman" w:cs="Times New Roman"/>
          <w:sz w:val="24"/>
          <w:szCs w:val="24"/>
        </w:rPr>
        <w:t>“The first step is to explain the charge and essential elements of the offence to the accused.  The court must tell the accused in a language he understands what the charge means.  The court also explains the essential elements of the offence to him in a language he understands.</w:t>
      </w:r>
    </w:p>
    <w:p w14:paraId="01E45295" w14:textId="77777777" w:rsidR="006F20DE" w:rsidRPr="006F20DE" w:rsidRDefault="006F20DE" w:rsidP="003D1DC5">
      <w:pPr>
        <w:ind w:left="720"/>
        <w:jc w:val="both"/>
        <w:rPr>
          <w:rFonts w:ascii="Times New Roman" w:hAnsi="Times New Roman" w:cs="Times New Roman"/>
          <w:sz w:val="24"/>
          <w:szCs w:val="24"/>
        </w:rPr>
      </w:pPr>
      <w:r w:rsidRPr="006F20DE">
        <w:rPr>
          <w:rFonts w:ascii="Times New Roman" w:hAnsi="Times New Roman" w:cs="Times New Roman"/>
          <w:sz w:val="24"/>
          <w:szCs w:val="24"/>
        </w:rPr>
        <w:t>The second step is to ask the prosecutor to state the facts upon which the charge is based.  It is only after the charge and the essential elements of the offence have been explained and facts have been placed before the court that the accused should be asked if he has understood the explanation given.  If he has understood the explanation, he is asked the questions relating to the essential elements of the offence and answers thereto recorded.”</w:t>
      </w:r>
    </w:p>
    <w:p w14:paraId="63EFA1E8" w14:textId="77777777" w:rsidR="006F20DE" w:rsidRPr="006F20DE" w:rsidRDefault="006F20DE" w:rsidP="003D1DC5">
      <w:pPr>
        <w:spacing w:line="360" w:lineRule="auto"/>
        <w:ind w:firstLine="720"/>
        <w:jc w:val="both"/>
        <w:rPr>
          <w:rFonts w:ascii="Times New Roman" w:hAnsi="Times New Roman" w:cs="Times New Roman"/>
          <w:sz w:val="24"/>
          <w:szCs w:val="24"/>
        </w:rPr>
      </w:pPr>
      <w:r w:rsidRPr="006F20DE">
        <w:rPr>
          <w:rFonts w:ascii="Times New Roman" w:hAnsi="Times New Roman" w:cs="Times New Roman"/>
          <w:sz w:val="24"/>
          <w:szCs w:val="24"/>
        </w:rPr>
        <w:t>The difference in procedure between section 271 (2) (a) and section 271 (2) (b) stems from the fact that s271 (2) (a) is for those offences that can be described as petty in nature.  It is therefore appropriate for trivial cases.  It cannot be used in cases where imprisonment without the option of a fine is to be imposed.</w:t>
      </w:r>
    </w:p>
    <w:p w14:paraId="0CD445F0" w14:textId="77777777" w:rsidR="006F20DE" w:rsidRPr="006F20DE" w:rsidRDefault="006F20DE" w:rsidP="003D1DC5">
      <w:pPr>
        <w:spacing w:line="360" w:lineRule="auto"/>
        <w:ind w:firstLine="720"/>
        <w:jc w:val="both"/>
        <w:rPr>
          <w:rFonts w:ascii="Times New Roman" w:hAnsi="Times New Roman" w:cs="Times New Roman"/>
          <w:sz w:val="24"/>
          <w:szCs w:val="24"/>
        </w:rPr>
      </w:pPr>
      <w:r w:rsidRPr="006F20DE">
        <w:rPr>
          <w:rFonts w:ascii="Times New Roman" w:hAnsi="Times New Roman" w:cs="Times New Roman"/>
          <w:sz w:val="24"/>
          <w:szCs w:val="24"/>
        </w:rPr>
        <w:t xml:space="preserve">I must hasten to add that even where the term of imprisonment is wholly suspended, the fact that it is wholly suspended does not make it any less a term of imprisonment.  Such a sentence will therefore not be competent where the court has proceeded under s271 (2) (a).  (See </w:t>
      </w:r>
      <w:r w:rsidRPr="006F20DE">
        <w:rPr>
          <w:rFonts w:ascii="Times New Roman" w:hAnsi="Times New Roman" w:cs="Times New Roman"/>
          <w:i/>
          <w:iCs/>
          <w:sz w:val="24"/>
          <w:szCs w:val="24"/>
        </w:rPr>
        <w:t>S v Honde and Others</w:t>
      </w:r>
      <w:r w:rsidRPr="006F20DE">
        <w:rPr>
          <w:rFonts w:ascii="Times New Roman" w:hAnsi="Times New Roman" w:cs="Times New Roman"/>
          <w:sz w:val="24"/>
          <w:szCs w:val="24"/>
        </w:rPr>
        <w:t xml:space="preserve"> HB-27-91).</w:t>
      </w:r>
    </w:p>
    <w:p w14:paraId="799FBAF2" w14:textId="77777777" w:rsidR="006F20DE" w:rsidRPr="006F20DE" w:rsidRDefault="006F20DE" w:rsidP="003D1DC5">
      <w:pPr>
        <w:spacing w:line="360" w:lineRule="auto"/>
        <w:ind w:firstLine="720"/>
        <w:jc w:val="both"/>
        <w:rPr>
          <w:rFonts w:ascii="Times New Roman" w:hAnsi="Times New Roman" w:cs="Times New Roman"/>
          <w:sz w:val="24"/>
          <w:szCs w:val="24"/>
        </w:rPr>
      </w:pPr>
      <w:r w:rsidRPr="006F20DE">
        <w:rPr>
          <w:rFonts w:ascii="Times New Roman" w:hAnsi="Times New Roman" w:cs="Times New Roman"/>
          <w:sz w:val="24"/>
          <w:szCs w:val="24"/>
        </w:rPr>
        <w:lastRenderedPageBreak/>
        <w:t>S271(2)(b) is a procedure where the penalty to be imposed is imprisonment without the option of a fine or a fine exceeding level 3.  It follows therefore that the procedure relates to more serious offences.</w:t>
      </w:r>
    </w:p>
    <w:p w14:paraId="7971752E" w14:textId="77777777" w:rsidR="006F20DE" w:rsidRPr="006F20DE" w:rsidRDefault="006F20DE" w:rsidP="003D1DC5">
      <w:pPr>
        <w:spacing w:line="360" w:lineRule="auto"/>
        <w:ind w:firstLine="720"/>
        <w:jc w:val="both"/>
        <w:rPr>
          <w:rFonts w:ascii="Times New Roman" w:hAnsi="Times New Roman" w:cs="Times New Roman"/>
          <w:sz w:val="24"/>
          <w:szCs w:val="24"/>
        </w:rPr>
      </w:pPr>
      <w:r w:rsidRPr="006F20DE">
        <w:rPr>
          <w:rFonts w:ascii="Times New Roman" w:hAnsi="Times New Roman" w:cs="Times New Roman"/>
          <w:sz w:val="24"/>
          <w:szCs w:val="24"/>
        </w:rPr>
        <w:t xml:space="preserve">The elaborate procedure is therefore meant to test the genuiness of the accused’s plea of guilty.  The court must therefore satisfy itself that the accused fully understands and admits the charge and all the essential elements.  </w:t>
      </w:r>
      <w:r w:rsidRPr="006F20DE">
        <w:rPr>
          <w:rFonts w:ascii="Times New Roman" w:hAnsi="Times New Roman" w:cs="Times New Roman"/>
          <w:i/>
          <w:iCs/>
          <w:sz w:val="24"/>
          <w:szCs w:val="24"/>
        </w:rPr>
        <w:t xml:space="preserve">(S v Mteiswa </w:t>
      </w:r>
      <w:r w:rsidRPr="006F20DE">
        <w:rPr>
          <w:rFonts w:ascii="Times New Roman" w:hAnsi="Times New Roman" w:cs="Times New Roman"/>
          <w:sz w:val="24"/>
          <w:szCs w:val="24"/>
        </w:rPr>
        <w:t>1976 (1) RLR 314 (GD)).</w:t>
      </w:r>
    </w:p>
    <w:p w14:paraId="4EC5C799" w14:textId="77777777" w:rsidR="006F20DE" w:rsidRPr="006F20DE" w:rsidRDefault="006F20DE" w:rsidP="003D1DC5">
      <w:pPr>
        <w:spacing w:line="360" w:lineRule="auto"/>
        <w:ind w:firstLine="720"/>
        <w:jc w:val="both"/>
        <w:rPr>
          <w:rFonts w:ascii="Times New Roman" w:hAnsi="Times New Roman" w:cs="Times New Roman"/>
          <w:sz w:val="24"/>
          <w:szCs w:val="24"/>
        </w:rPr>
      </w:pPr>
      <w:r w:rsidRPr="006F20DE">
        <w:rPr>
          <w:rFonts w:ascii="Times New Roman" w:hAnsi="Times New Roman" w:cs="Times New Roman"/>
          <w:sz w:val="24"/>
          <w:szCs w:val="24"/>
        </w:rPr>
        <w:t>A guilty plea is an extraordinary procedure as it entails a truncated trial, wherein an offender is convicted on his own plea of guilty without the state being called upon to prove the accused’s guilt beyond a reasonable doubt.</w:t>
      </w:r>
    </w:p>
    <w:p w14:paraId="1D44E620" w14:textId="77777777" w:rsidR="006F20DE" w:rsidRPr="006F20DE" w:rsidRDefault="006F20DE" w:rsidP="003D1DC5">
      <w:pPr>
        <w:spacing w:line="360" w:lineRule="auto"/>
        <w:ind w:firstLine="720"/>
        <w:jc w:val="both"/>
        <w:rPr>
          <w:rFonts w:ascii="Times New Roman" w:hAnsi="Times New Roman" w:cs="Times New Roman"/>
          <w:sz w:val="24"/>
          <w:szCs w:val="24"/>
        </w:rPr>
      </w:pPr>
      <w:r w:rsidRPr="006F20DE">
        <w:rPr>
          <w:rFonts w:ascii="Times New Roman" w:hAnsi="Times New Roman" w:cs="Times New Roman"/>
          <w:sz w:val="24"/>
          <w:szCs w:val="24"/>
        </w:rPr>
        <w:t>To convict an accused in terms of section 271(2) (a) where no explanation of the offence nor the essential elements have been explained and proceed to mete out a sentence of imprisonment defeats the whole purpose section 271(2) (b) is meant to achieve.</w:t>
      </w:r>
    </w:p>
    <w:p w14:paraId="773D0D9F" w14:textId="77777777" w:rsidR="006F20DE" w:rsidRDefault="006F20DE" w:rsidP="003D1DC5">
      <w:pPr>
        <w:jc w:val="both"/>
      </w:pPr>
    </w:p>
    <w:p w14:paraId="7C408F35" w14:textId="77777777" w:rsidR="006F20DE" w:rsidRPr="006F20DE" w:rsidRDefault="006F20DE" w:rsidP="003D1DC5">
      <w:pPr>
        <w:spacing w:line="360" w:lineRule="auto"/>
        <w:ind w:firstLine="720"/>
        <w:jc w:val="both"/>
        <w:rPr>
          <w:rFonts w:ascii="Times New Roman" w:hAnsi="Times New Roman" w:cs="Times New Roman"/>
          <w:sz w:val="24"/>
          <w:szCs w:val="24"/>
        </w:rPr>
      </w:pPr>
      <w:r w:rsidRPr="006F20DE">
        <w:rPr>
          <w:rFonts w:ascii="Times New Roman" w:hAnsi="Times New Roman" w:cs="Times New Roman"/>
          <w:sz w:val="24"/>
          <w:szCs w:val="24"/>
        </w:rPr>
        <w:t xml:space="preserve">It matters not that, as </w:t>
      </w:r>
      <w:r w:rsidRPr="006F20DE">
        <w:rPr>
          <w:rFonts w:ascii="Times New Roman" w:hAnsi="Times New Roman" w:cs="Times New Roman"/>
          <w:i/>
          <w:iCs/>
          <w:sz w:val="24"/>
          <w:szCs w:val="24"/>
        </w:rPr>
        <w:t>in casu</w:t>
      </w:r>
      <w:r w:rsidRPr="006F20DE">
        <w:rPr>
          <w:rFonts w:ascii="Times New Roman" w:hAnsi="Times New Roman" w:cs="Times New Roman"/>
          <w:sz w:val="24"/>
          <w:szCs w:val="24"/>
        </w:rPr>
        <w:t>, the accused was facing more than one count and the other counts were tested through the section 271(2) (b) procedure and the guilty pleas found to be unequivocal. The sentences imposed in these counts cannot extend to the counts wherein section 271(2) (a) was followed. The sentence for the counts wherein section 271(2) (b) was followed do not sanitise the irregular imposition of the same sentence of imprisonment on the other counts where the proper procedure was not followed.</w:t>
      </w:r>
    </w:p>
    <w:p w14:paraId="7821DE78" w14:textId="77777777" w:rsidR="006F20DE" w:rsidRPr="006F20DE" w:rsidRDefault="006F20DE" w:rsidP="003D1DC5">
      <w:pPr>
        <w:spacing w:line="360" w:lineRule="auto"/>
        <w:ind w:firstLine="720"/>
        <w:jc w:val="both"/>
        <w:rPr>
          <w:rFonts w:ascii="Times New Roman" w:hAnsi="Times New Roman" w:cs="Times New Roman"/>
          <w:sz w:val="24"/>
          <w:szCs w:val="24"/>
        </w:rPr>
      </w:pPr>
      <w:r w:rsidRPr="006F20DE">
        <w:rPr>
          <w:rFonts w:ascii="Times New Roman" w:hAnsi="Times New Roman" w:cs="Times New Roman"/>
          <w:i/>
          <w:iCs/>
          <w:sz w:val="24"/>
          <w:szCs w:val="24"/>
        </w:rPr>
        <w:t>In casu</w:t>
      </w:r>
      <w:r w:rsidRPr="006F20DE">
        <w:rPr>
          <w:rFonts w:ascii="Times New Roman" w:hAnsi="Times New Roman" w:cs="Times New Roman"/>
          <w:sz w:val="24"/>
          <w:szCs w:val="24"/>
        </w:rPr>
        <w:t>, in counts 2 and 5 the competent sentence had to be a fine not exceeding level 3 and not imprisonment without the option of a fine.</w:t>
      </w:r>
    </w:p>
    <w:p w14:paraId="048ABC84" w14:textId="4B7B8686" w:rsidR="006F20DE" w:rsidRPr="005B10CC" w:rsidRDefault="006F20DE" w:rsidP="003D1DC5">
      <w:pPr>
        <w:spacing w:line="360" w:lineRule="auto"/>
        <w:ind w:firstLine="720"/>
        <w:jc w:val="both"/>
        <w:rPr>
          <w:rFonts w:ascii="Times New Roman" w:hAnsi="Times New Roman" w:cs="Times New Roman"/>
          <w:sz w:val="24"/>
          <w:szCs w:val="24"/>
        </w:rPr>
      </w:pPr>
      <w:r w:rsidRPr="006F20DE">
        <w:rPr>
          <w:rFonts w:ascii="Times New Roman" w:hAnsi="Times New Roman" w:cs="Times New Roman"/>
          <w:sz w:val="24"/>
          <w:szCs w:val="24"/>
        </w:rPr>
        <w:t>I must point out that where an accused is facing a multiplicity of c</w:t>
      </w:r>
      <w:r w:rsidR="00133D59">
        <w:rPr>
          <w:rFonts w:ascii="Times New Roman" w:hAnsi="Times New Roman" w:cs="Times New Roman"/>
          <w:sz w:val="24"/>
          <w:szCs w:val="24"/>
        </w:rPr>
        <w:t>ount</w:t>
      </w:r>
      <w:r w:rsidRPr="006F20DE">
        <w:rPr>
          <w:rFonts w:ascii="Times New Roman" w:hAnsi="Times New Roman" w:cs="Times New Roman"/>
          <w:sz w:val="24"/>
          <w:szCs w:val="24"/>
        </w:rPr>
        <w:t xml:space="preserve">s, it is advisable to proceed under section 271(2) (b). This is so because the magistrate will ensure he has at his disposal all the sentencing options, i.e., either taking all the counts as one for purposes of sentence or grouping some counts together for purposes of sentence, as happened </w:t>
      </w:r>
      <w:r w:rsidRPr="003D1DC5">
        <w:rPr>
          <w:rFonts w:ascii="Times New Roman" w:hAnsi="Times New Roman" w:cs="Times New Roman"/>
          <w:i/>
          <w:iCs/>
          <w:sz w:val="24"/>
          <w:szCs w:val="24"/>
        </w:rPr>
        <w:t>in casu</w:t>
      </w:r>
      <w:r w:rsidR="005B10CC">
        <w:rPr>
          <w:rFonts w:ascii="Times New Roman" w:hAnsi="Times New Roman" w:cs="Times New Roman"/>
          <w:i/>
          <w:iCs/>
          <w:sz w:val="24"/>
          <w:szCs w:val="24"/>
        </w:rPr>
        <w:t xml:space="preserve"> </w:t>
      </w:r>
      <w:r w:rsidR="005B10CC">
        <w:rPr>
          <w:rFonts w:ascii="Times New Roman" w:hAnsi="Times New Roman" w:cs="Times New Roman"/>
          <w:sz w:val="24"/>
          <w:szCs w:val="24"/>
        </w:rPr>
        <w:t>or ordering some counts to run concurrently.</w:t>
      </w:r>
    </w:p>
    <w:p w14:paraId="0AE2D503" w14:textId="2D05FA5C" w:rsidR="00566898" w:rsidRDefault="00566898" w:rsidP="003D1DC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cases where unlawful entry and theft are charged as 2 distinct offences as opposed to charging as unlawful entry committed in aggravating circumstances, the court should be aware of the provisions of section 279 of the Criminal Law Code. This provision is to the effect </w:t>
      </w:r>
      <w:r>
        <w:rPr>
          <w:rFonts w:ascii="Times New Roman" w:hAnsi="Times New Roman" w:cs="Times New Roman"/>
          <w:sz w:val="24"/>
          <w:szCs w:val="24"/>
        </w:rPr>
        <w:lastRenderedPageBreak/>
        <w:t xml:space="preserve">that where the accused is charged with an offence which is </w:t>
      </w:r>
      <w:r w:rsidR="003F2C5E">
        <w:rPr>
          <w:rFonts w:ascii="Times New Roman" w:hAnsi="Times New Roman" w:cs="Times New Roman"/>
          <w:sz w:val="24"/>
          <w:szCs w:val="24"/>
        </w:rPr>
        <w:t>said</w:t>
      </w:r>
      <w:r>
        <w:rPr>
          <w:rFonts w:ascii="Times New Roman" w:hAnsi="Times New Roman" w:cs="Times New Roman"/>
          <w:sz w:val="24"/>
          <w:szCs w:val="24"/>
        </w:rPr>
        <w:t xml:space="preserve"> to have been committed in aggravating circumstances and such aggravating circumstances </w:t>
      </w:r>
      <w:r w:rsidR="003F2C5E">
        <w:rPr>
          <w:rFonts w:ascii="Times New Roman" w:hAnsi="Times New Roman" w:cs="Times New Roman"/>
          <w:sz w:val="24"/>
          <w:szCs w:val="24"/>
        </w:rPr>
        <w:t>constitute</w:t>
      </w:r>
      <w:r>
        <w:rPr>
          <w:rFonts w:ascii="Times New Roman" w:hAnsi="Times New Roman" w:cs="Times New Roman"/>
          <w:sz w:val="24"/>
          <w:szCs w:val="24"/>
        </w:rPr>
        <w:t xml:space="preserve"> the elements of another offence, to avoid double penalisation the court either:</w:t>
      </w:r>
    </w:p>
    <w:p w14:paraId="6DB4C63A" w14:textId="1026AC07" w:rsidR="00566898" w:rsidRDefault="00566898" w:rsidP="00566898">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convicts the accused of that offence committed in aggravating circumstances and sentence him taking into account such aggravating </w:t>
      </w:r>
      <w:r w:rsidR="003F2C5E">
        <w:rPr>
          <w:rFonts w:ascii="Times New Roman" w:hAnsi="Times New Roman" w:cs="Times New Roman"/>
          <w:sz w:val="24"/>
          <w:szCs w:val="24"/>
        </w:rPr>
        <w:t>circumstances, and</w:t>
      </w:r>
      <w:r>
        <w:rPr>
          <w:rFonts w:ascii="Times New Roman" w:hAnsi="Times New Roman" w:cs="Times New Roman"/>
          <w:sz w:val="24"/>
          <w:szCs w:val="24"/>
        </w:rPr>
        <w:t xml:space="preserve"> in which case you cannot convict and sentence him of that other offence which amounts to aggravating circumstances</w:t>
      </w:r>
      <w:r w:rsidR="00E87706">
        <w:rPr>
          <w:rFonts w:ascii="Times New Roman" w:hAnsi="Times New Roman" w:cs="Times New Roman"/>
          <w:sz w:val="24"/>
          <w:szCs w:val="24"/>
        </w:rPr>
        <w:t>, i.e. you cannot thereafter convict him of theft as a separate offence</w:t>
      </w:r>
      <w:r w:rsidR="0088125A">
        <w:rPr>
          <w:rFonts w:ascii="Times New Roman" w:hAnsi="Times New Roman" w:cs="Times New Roman"/>
          <w:sz w:val="24"/>
          <w:szCs w:val="24"/>
        </w:rPr>
        <w:t xml:space="preserve"> if  the offence is one of unlawful entry wherein the offender proceeded to steal from the premises</w:t>
      </w:r>
      <w:r>
        <w:rPr>
          <w:rFonts w:ascii="Times New Roman" w:hAnsi="Times New Roman" w:cs="Times New Roman"/>
          <w:sz w:val="24"/>
          <w:szCs w:val="24"/>
        </w:rPr>
        <w:t xml:space="preserve"> nor can you convict and sentence him of that other offence and then order the sentence to run concurrently with the sentence imposed after factoring in the aggravating circumstances.</w:t>
      </w:r>
      <w:r w:rsidR="00811F71">
        <w:rPr>
          <w:rFonts w:ascii="Times New Roman" w:hAnsi="Times New Roman" w:cs="Times New Roman"/>
          <w:sz w:val="24"/>
          <w:szCs w:val="24"/>
        </w:rPr>
        <w:t xml:space="preserve"> This means you cannot</w:t>
      </w:r>
      <w:r w:rsidR="008B3231">
        <w:rPr>
          <w:rFonts w:ascii="Times New Roman" w:hAnsi="Times New Roman" w:cs="Times New Roman"/>
          <w:sz w:val="24"/>
          <w:szCs w:val="24"/>
        </w:rPr>
        <w:t xml:space="preserve"> thereafter</w:t>
      </w:r>
      <w:r w:rsidR="00811F71">
        <w:rPr>
          <w:rFonts w:ascii="Times New Roman" w:hAnsi="Times New Roman" w:cs="Times New Roman"/>
          <w:sz w:val="24"/>
          <w:szCs w:val="24"/>
        </w:rPr>
        <w:t xml:space="preserve"> convict him of theft and order the sentence to run concurrently with the one imposed on a conviction of unlawful entry committed in aggravating circumstances.  </w:t>
      </w:r>
    </w:p>
    <w:p w14:paraId="2218DA6C" w14:textId="6FC28A57" w:rsidR="00566898" w:rsidRDefault="00566898" w:rsidP="00566898">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Alternatively, you can convict and sentence him just for the offence but without considering the aggravating circumstances, </w:t>
      </w:r>
      <w:r w:rsidR="00061A54">
        <w:rPr>
          <w:rFonts w:ascii="Times New Roman" w:hAnsi="Times New Roman" w:cs="Times New Roman"/>
          <w:sz w:val="24"/>
          <w:szCs w:val="24"/>
        </w:rPr>
        <w:t>e.g.,</w:t>
      </w:r>
      <w:r>
        <w:rPr>
          <w:rFonts w:ascii="Times New Roman" w:hAnsi="Times New Roman" w:cs="Times New Roman"/>
          <w:sz w:val="24"/>
          <w:szCs w:val="24"/>
        </w:rPr>
        <w:t xml:space="preserve"> you convict and sentence him just for the unlawful entry. You then convict and sentence him for that offence which amounts to aggravating</w:t>
      </w:r>
      <w:r w:rsidR="003F2C5E">
        <w:rPr>
          <w:rFonts w:ascii="Times New Roman" w:hAnsi="Times New Roman" w:cs="Times New Roman"/>
          <w:sz w:val="24"/>
          <w:szCs w:val="24"/>
        </w:rPr>
        <w:t xml:space="preserve"> circumstances but whose elements constitute a different offence, </w:t>
      </w:r>
      <w:r w:rsidR="00061A54">
        <w:rPr>
          <w:rFonts w:ascii="Times New Roman" w:hAnsi="Times New Roman" w:cs="Times New Roman"/>
          <w:sz w:val="24"/>
          <w:szCs w:val="24"/>
        </w:rPr>
        <w:t>e.g.,</w:t>
      </w:r>
      <w:r w:rsidR="003F2C5E">
        <w:rPr>
          <w:rFonts w:ascii="Times New Roman" w:hAnsi="Times New Roman" w:cs="Times New Roman"/>
          <w:sz w:val="24"/>
          <w:szCs w:val="24"/>
        </w:rPr>
        <w:t xml:space="preserve"> theft.</w:t>
      </w:r>
    </w:p>
    <w:p w14:paraId="78D0340D" w14:textId="13E45B51" w:rsidR="003F2C5E" w:rsidRDefault="00455B2C" w:rsidP="0093058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However,</w:t>
      </w:r>
      <w:r w:rsidR="003F2C5E">
        <w:rPr>
          <w:rFonts w:ascii="Times New Roman" w:hAnsi="Times New Roman" w:cs="Times New Roman"/>
          <w:sz w:val="24"/>
          <w:szCs w:val="24"/>
        </w:rPr>
        <w:t xml:space="preserve"> when you opt for </w:t>
      </w:r>
      <w:r w:rsidR="001B39BA">
        <w:rPr>
          <w:rFonts w:ascii="Times New Roman" w:hAnsi="Times New Roman" w:cs="Times New Roman"/>
          <w:sz w:val="24"/>
          <w:szCs w:val="24"/>
        </w:rPr>
        <w:t>this,</w:t>
      </w:r>
      <w:r w:rsidR="003F2C5E">
        <w:rPr>
          <w:rFonts w:ascii="Times New Roman" w:hAnsi="Times New Roman" w:cs="Times New Roman"/>
          <w:sz w:val="24"/>
          <w:szCs w:val="24"/>
        </w:rPr>
        <w:t xml:space="preserve"> you must ensure the sentence you impose is equivalent to the one you would have imposed had you opted for conviction and sentence on the basis of the offence having been committed in aggravating circumstances, where your sentence has already factored in or considered those aggravating circumstances.</w:t>
      </w:r>
    </w:p>
    <w:p w14:paraId="32AB9869" w14:textId="1D1015E7" w:rsidR="004C0721" w:rsidRDefault="004C0721" w:rsidP="0093058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at times difficult to appreciate whether magistrates approach sentence with this in mind or more often than not accused persons suffer double punishment. It may be wise therefore for magistrates to clearly state how the sentence was arrived at, depending on which option has been taken in charging the offender.</w:t>
      </w:r>
    </w:p>
    <w:p w14:paraId="0D250D4C" w14:textId="21E382FE" w:rsidR="00F326CC" w:rsidRPr="003F2C5E" w:rsidRDefault="00F326CC" w:rsidP="0093058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casu the court</w:t>
      </w:r>
      <w:r w:rsidR="00B46BC6">
        <w:rPr>
          <w:rFonts w:ascii="Times New Roman" w:hAnsi="Times New Roman" w:cs="Times New Roman"/>
          <w:sz w:val="24"/>
          <w:szCs w:val="24"/>
        </w:rPr>
        <w:t xml:space="preserve"> convicted the accused of the two offences as separate offences but it is not clear whether the magistrate was aware of the provisions of section 279 and consciously ensured the penalty did not amount to double punishment.</w:t>
      </w:r>
      <w:r w:rsidR="00801A79">
        <w:rPr>
          <w:rFonts w:ascii="Times New Roman" w:hAnsi="Times New Roman" w:cs="Times New Roman"/>
          <w:sz w:val="24"/>
          <w:szCs w:val="24"/>
        </w:rPr>
        <w:t xml:space="preserve"> In other </w:t>
      </w:r>
      <w:r w:rsidR="001B39BA">
        <w:rPr>
          <w:rFonts w:ascii="Times New Roman" w:hAnsi="Times New Roman" w:cs="Times New Roman"/>
          <w:sz w:val="24"/>
          <w:szCs w:val="24"/>
        </w:rPr>
        <w:t>words,</w:t>
      </w:r>
      <w:r w:rsidR="00801A79">
        <w:rPr>
          <w:rFonts w:ascii="Times New Roman" w:hAnsi="Times New Roman" w:cs="Times New Roman"/>
          <w:sz w:val="24"/>
          <w:szCs w:val="24"/>
        </w:rPr>
        <w:t xml:space="preserve"> in taking both counts </w:t>
      </w:r>
      <w:r w:rsidR="00801A79">
        <w:rPr>
          <w:rFonts w:ascii="Times New Roman" w:hAnsi="Times New Roman" w:cs="Times New Roman"/>
          <w:sz w:val="24"/>
          <w:szCs w:val="24"/>
        </w:rPr>
        <w:lastRenderedPageBreak/>
        <w:t>as one for purposes of sentence did the court sentence the accused factoring in the theft as an aggravating circumstance or the 13 months considered the unlawful entry on its own and so too the theft?</w:t>
      </w:r>
    </w:p>
    <w:p w14:paraId="596ED870" w14:textId="33306BD0" w:rsidR="006F20DE" w:rsidRPr="006F20DE" w:rsidRDefault="00BD43B9" w:rsidP="003D1DC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That said, s</w:t>
      </w:r>
      <w:r w:rsidR="006F20DE" w:rsidRPr="006F20DE">
        <w:rPr>
          <w:rFonts w:ascii="Times New Roman" w:hAnsi="Times New Roman" w:cs="Times New Roman"/>
          <w:sz w:val="24"/>
          <w:szCs w:val="24"/>
        </w:rPr>
        <w:t>entencing is pre-eminently the province of the trial court bu</w:t>
      </w:r>
      <w:r>
        <w:rPr>
          <w:rFonts w:ascii="Times New Roman" w:hAnsi="Times New Roman" w:cs="Times New Roman"/>
          <w:sz w:val="24"/>
          <w:szCs w:val="24"/>
        </w:rPr>
        <w:t xml:space="preserve">t </w:t>
      </w:r>
      <w:r w:rsidRPr="00DF7181">
        <w:rPr>
          <w:rFonts w:ascii="Times New Roman" w:hAnsi="Times New Roman" w:cs="Times New Roman"/>
          <w:sz w:val="24"/>
          <w:szCs w:val="24"/>
          <w:u w:val="single"/>
        </w:rPr>
        <w:t>in general</w:t>
      </w:r>
      <w:r>
        <w:rPr>
          <w:rFonts w:ascii="Times New Roman" w:hAnsi="Times New Roman" w:cs="Times New Roman"/>
          <w:sz w:val="24"/>
          <w:szCs w:val="24"/>
        </w:rPr>
        <w:t>,</w:t>
      </w:r>
      <w:r w:rsidR="006F20DE" w:rsidRPr="006F20DE">
        <w:rPr>
          <w:rFonts w:ascii="Times New Roman" w:hAnsi="Times New Roman" w:cs="Times New Roman"/>
          <w:sz w:val="24"/>
          <w:szCs w:val="24"/>
        </w:rPr>
        <w:t xml:space="preserve"> in treating several counts, I would agree with the following remarks:</w:t>
      </w:r>
    </w:p>
    <w:p w14:paraId="108D3D6D" w14:textId="029FA9D9" w:rsidR="006F20DE" w:rsidRPr="006F20DE" w:rsidRDefault="006F20DE" w:rsidP="003D1DC5">
      <w:pPr>
        <w:ind w:left="720"/>
        <w:jc w:val="both"/>
        <w:rPr>
          <w:rFonts w:ascii="Times New Roman" w:hAnsi="Times New Roman" w:cs="Times New Roman"/>
          <w:sz w:val="24"/>
          <w:szCs w:val="24"/>
        </w:rPr>
      </w:pPr>
      <w:r w:rsidRPr="006F20DE">
        <w:rPr>
          <w:rFonts w:ascii="Times New Roman" w:hAnsi="Times New Roman" w:cs="Times New Roman"/>
          <w:sz w:val="24"/>
          <w:szCs w:val="24"/>
        </w:rPr>
        <w:t>“In the vast majority of cases no practical advantage results from imposing a globular sentence. A reasonable sentence can usually be determined by deciding upon a reasonable sentence for each offence and then by scaling down the sentences if the cumulative effect renders the total unreasonable. An exception would seem to arise in cases where it is decided to impose a reformatory sentence………” (see</w:t>
      </w:r>
      <w:r w:rsidRPr="006F20DE">
        <w:rPr>
          <w:rFonts w:ascii="Times New Roman" w:hAnsi="Times New Roman" w:cs="Times New Roman"/>
          <w:i/>
          <w:iCs/>
          <w:sz w:val="24"/>
          <w:szCs w:val="24"/>
        </w:rPr>
        <w:t xml:space="preserve"> State v Nkosi</w:t>
      </w:r>
      <w:r w:rsidRPr="006F20DE">
        <w:rPr>
          <w:rFonts w:ascii="Times New Roman" w:hAnsi="Times New Roman" w:cs="Times New Roman"/>
          <w:sz w:val="24"/>
          <w:szCs w:val="24"/>
        </w:rPr>
        <w:t xml:space="preserve"> 1965(2) SA 414(C) at 415)</w:t>
      </w:r>
    </w:p>
    <w:p w14:paraId="0B615A45" w14:textId="19D52F02" w:rsidR="006F20DE" w:rsidRPr="006F20DE" w:rsidRDefault="006F20DE" w:rsidP="003D1DC5">
      <w:pPr>
        <w:spacing w:line="360" w:lineRule="auto"/>
        <w:ind w:firstLine="720"/>
        <w:jc w:val="both"/>
        <w:rPr>
          <w:rFonts w:ascii="Times New Roman" w:hAnsi="Times New Roman" w:cs="Times New Roman"/>
          <w:sz w:val="24"/>
          <w:szCs w:val="24"/>
        </w:rPr>
      </w:pPr>
      <w:r w:rsidRPr="006F20DE">
        <w:rPr>
          <w:rFonts w:ascii="Times New Roman" w:hAnsi="Times New Roman" w:cs="Times New Roman"/>
          <w:sz w:val="24"/>
          <w:szCs w:val="24"/>
        </w:rPr>
        <w:t xml:space="preserve">The sentence imposed </w:t>
      </w:r>
      <w:r w:rsidRPr="003D1DC5">
        <w:rPr>
          <w:rFonts w:ascii="Times New Roman" w:hAnsi="Times New Roman" w:cs="Times New Roman"/>
          <w:i/>
          <w:iCs/>
          <w:sz w:val="24"/>
          <w:szCs w:val="24"/>
        </w:rPr>
        <w:t>in casu</w:t>
      </w:r>
      <w:r w:rsidRPr="006F20DE">
        <w:rPr>
          <w:rFonts w:ascii="Times New Roman" w:hAnsi="Times New Roman" w:cs="Times New Roman"/>
          <w:sz w:val="24"/>
          <w:szCs w:val="24"/>
        </w:rPr>
        <w:t xml:space="preserve"> would not have been inappropriate but for the misdirection already alluded to. The proceedings are therefore afflicted by misdirection.  The best course of action in the circumstances is to quash the convictions and set aside the sentences.  The matter must be heard afresh.  I see nothing militating against asking the same magistrate to deal with the matter and </w:t>
      </w:r>
      <w:r w:rsidR="00DF7181">
        <w:rPr>
          <w:rFonts w:ascii="Times New Roman" w:hAnsi="Times New Roman" w:cs="Times New Roman"/>
          <w:sz w:val="24"/>
          <w:szCs w:val="24"/>
        </w:rPr>
        <w:t>properly</w:t>
      </w:r>
      <w:r w:rsidRPr="006F20DE">
        <w:rPr>
          <w:rFonts w:ascii="Times New Roman" w:hAnsi="Times New Roman" w:cs="Times New Roman"/>
          <w:sz w:val="24"/>
          <w:szCs w:val="24"/>
        </w:rPr>
        <w:t xml:space="preserve"> interpret and utilise the different procedures as provided for in section 271(2) (a) and section 271(2) (b) of the Criminal Procedure and Evidence Act.</w:t>
      </w:r>
    </w:p>
    <w:p w14:paraId="513A450C" w14:textId="55795BDE" w:rsidR="006F20DE" w:rsidRPr="006F20DE" w:rsidRDefault="006F20DE" w:rsidP="003D1DC5">
      <w:pPr>
        <w:ind w:firstLine="360"/>
        <w:jc w:val="both"/>
        <w:rPr>
          <w:rFonts w:ascii="Times New Roman" w:hAnsi="Times New Roman" w:cs="Times New Roman"/>
          <w:sz w:val="24"/>
          <w:szCs w:val="24"/>
        </w:rPr>
      </w:pPr>
      <w:r w:rsidRPr="006F20DE">
        <w:rPr>
          <w:rFonts w:ascii="Times New Roman" w:hAnsi="Times New Roman" w:cs="Times New Roman"/>
          <w:sz w:val="24"/>
          <w:szCs w:val="24"/>
        </w:rPr>
        <w:t>In the result, I make the following order.</w:t>
      </w:r>
    </w:p>
    <w:p w14:paraId="4377D0F9" w14:textId="77777777" w:rsidR="006F20DE" w:rsidRPr="006F20DE" w:rsidRDefault="006F20DE" w:rsidP="003D1DC5">
      <w:pPr>
        <w:jc w:val="both"/>
        <w:rPr>
          <w:rFonts w:ascii="Times New Roman" w:hAnsi="Times New Roman" w:cs="Times New Roman"/>
          <w:sz w:val="24"/>
          <w:szCs w:val="24"/>
        </w:rPr>
      </w:pPr>
    </w:p>
    <w:p w14:paraId="6698C4B6" w14:textId="77777777" w:rsidR="006F20DE" w:rsidRPr="006F20DE" w:rsidRDefault="006F20DE" w:rsidP="003D1DC5">
      <w:pPr>
        <w:pStyle w:val="ListParagraph"/>
        <w:numPr>
          <w:ilvl w:val="0"/>
          <w:numId w:val="4"/>
        </w:numPr>
        <w:spacing w:after="0" w:line="360" w:lineRule="auto"/>
        <w:jc w:val="both"/>
        <w:rPr>
          <w:rFonts w:ascii="Times New Roman" w:hAnsi="Times New Roman" w:cs="Times New Roman"/>
          <w:sz w:val="24"/>
          <w:szCs w:val="24"/>
        </w:rPr>
      </w:pPr>
      <w:r w:rsidRPr="006F20DE">
        <w:rPr>
          <w:rFonts w:ascii="Times New Roman" w:hAnsi="Times New Roman" w:cs="Times New Roman"/>
          <w:sz w:val="24"/>
          <w:szCs w:val="24"/>
        </w:rPr>
        <w:t>The convictions on all 5 counts be and are hereby quashed and the sentences set aside.</w:t>
      </w:r>
    </w:p>
    <w:p w14:paraId="0DBF554F" w14:textId="77777777" w:rsidR="006F20DE" w:rsidRPr="006F20DE" w:rsidRDefault="006F20DE" w:rsidP="003D1DC5">
      <w:pPr>
        <w:pStyle w:val="ListParagraph"/>
        <w:numPr>
          <w:ilvl w:val="0"/>
          <w:numId w:val="4"/>
        </w:numPr>
        <w:spacing w:after="0" w:line="360" w:lineRule="auto"/>
        <w:jc w:val="both"/>
        <w:rPr>
          <w:rFonts w:ascii="Times New Roman" w:hAnsi="Times New Roman" w:cs="Times New Roman"/>
          <w:sz w:val="24"/>
          <w:szCs w:val="24"/>
        </w:rPr>
      </w:pPr>
      <w:r w:rsidRPr="006F20DE">
        <w:rPr>
          <w:rFonts w:ascii="Times New Roman" w:hAnsi="Times New Roman" w:cs="Times New Roman"/>
          <w:sz w:val="24"/>
          <w:szCs w:val="24"/>
        </w:rPr>
        <w:t>The matter is remitted for a hearing de novo before the same magistrate.</w:t>
      </w:r>
    </w:p>
    <w:p w14:paraId="6D8C0672" w14:textId="77777777" w:rsidR="003D1DC5" w:rsidRDefault="003D1DC5" w:rsidP="003D1DC5">
      <w:pPr>
        <w:spacing w:line="360" w:lineRule="auto"/>
        <w:ind w:firstLine="360"/>
        <w:jc w:val="both"/>
        <w:rPr>
          <w:rFonts w:ascii="Times New Roman" w:hAnsi="Times New Roman" w:cs="Times New Roman"/>
          <w:sz w:val="24"/>
          <w:szCs w:val="24"/>
        </w:rPr>
      </w:pPr>
    </w:p>
    <w:p w14:paraId="0FC7CB46" w14:textId="5C4C1344" w:rsidR="006F20DE" w:rsidRPr="006F20DE" w:rsidRDefault="006F20DE" w:rsidP="003D1DC5">
      <w:pPr>
        <w:spacing w:line="360" w:lineRule="auto"/>
        <w:ind w:firstLine="360"/>
        <w:jc w:val="both"/>
        <w:rPr>
          <w:rFonts w:ascii="Times New Roman" w:hAnsi="Times New Roman" w:cs="Times New Roman"/>
          <w:sz w:val="24"/>
          <w:szCs w:val="24"/>
        </w:rPr>
      </w:pPr>
      <w:r w:rsidRPr="006F20DE">
        <w:rPr>
          <w:rFonts w:ascii="Times New Roman" w:hAnsi="Times New Roman" w:cs="Times New Roman"/>
          <w:sz w:val="24"/>
          <w:szCs w:val="24"/>
        </w:rPr>
        <w:t xml:space="preserve"> In sentencing the accused the period served before the quashing of these proceedings must be taken into account.</w:t>
      </w:r>
    </w:p>
    <w:p w14:paraId="3CBE9FBA" w14:textId="7565FFC1" w:rsidR="006F20DE" w:rsidRPr="006F20DE" w:rsidRDefault="006F20DE" w:rsidP="00455B2C">
      <w:pPr>
        <w:spacing w:line="360" w:lineRule="auto"/>
        <w:ind w:firstLine="720"/>
        <w:jc w:val="both"/>
        <w:rPr>
          <w:rFonts w:ascii="Times New Roman" w:hAnsi="Times New Roman" w:cs="Times New Roman"/>
          <w:sz w:val="24"/>
          <w:szCs w:val="24"/>
        </w:rPr>
      </w:pPr>
      <w:r w:rsidRPr="006F20DE">
        <w:rPr>
          <w:rFonts w:ascii="Times New Roman" w:hAnsi="Times New Roman" w:cs="Times New Roman"/>
          <w:sz w:val="24"/>
          <w:szCs w:val="24"/>
        </w:rPr>
        <w:t>M</w:t>
      </w:r>
      <w:r w:rsidR="003D1DC5">
        <w:rPr>
          <w:rFonts w:ascii="Times New Roman" w:hAnsi="Times New Roman" w:cs="Times New Roman"/>
          <w:sz w:val="24"/>
          <w:szCs w:val="24"/>
        </w:rPr>
        <w:t>a</w:t>
      </w:r>
      <w:r w:rsidRPr="006F20DE">
        <w:rPr>
          <w:rFonts w:ascii="Times New Roman" w:hAnsi="Times New Roman" w:cs="Times New Roman"/>
          <w:sz w:val="24"/>
          <w:szCs w:val="24"/>
        </w:rPr>
        <w:t xml:space="preserve">y this review </w:t>
      </w:r>
      <w:r w:rsidR="0001734C">
        <w:rPr>
          <w:rFonts w:ascii="Times New Roman" w:hAnsi="Times New Roman" w:cs="Times New Roman"/>
          <w:sz w:val="24"/>
          <w:szCs w:val="24"/>
        </w:rPr>
        <w:t>judgment</w:t>
      </w:r>
      <w:r w:rsidRPr="006F20DE">
        <w:rPr>
          <w:rFonts w:ascii="Times New Roman" w:hAnsi="Times New Roman" w:cs="Times New Roman"/>
          <w:sz w:val="24"/>
          <w:szCs w:val="24"/>
        </w:rPr>
        <w:t xml:space="preserve"> be brought to the attention of the Chief magistrate so all magistrates are made aware of the contents herein.</w:t>
      </w:r>
      <w:r w:rsidR="0001734C">
        <w:rPr>
          <w:rFonts w:ascii="Times New Roman" w:hAnsi="Times New Roman" w:cs="Times New Roman"/>
          <w:sz w:val="24"/>
          <w:szCs w:val="24"/>
        </w:rPr>
        <w:t xml:space="preserve"> Hopefully the issues relating to sentencing in cases of unlawful entry where the charge is a single count of unlawful entry committed in aggravating circumstances as defined in section 131(1) as read with section (131) (2) (e) or two distinct counts of unlawful entry and theft will no longer present challenges.</w:t>
      </w:r>
      <w:r w:rsidRPr="006F20DE">
        <w:rPr>
          <w:rFonts w:ascii="Times New Roman" w:hAnsi="Times New Roman" w:cs="Times New Roman"/>
          <w:sz w:val="24"/>
          <w:szCs w:val="24"/>
        </w:rPr>
        <w:t xml:space="preserve">  It is</w:t>
      </w:r>
      <w:r w:rsidR="0001734C">
        <w:rPr>
          <w:rFonts w:ascii="Times New Roman" w:hAnsi="Times New Roman" w:cs="Times New Roman"/>
          <w:sz w:val="24"/>
          <w:szCs w:val="24"/>
        </w:rPr>
        <w:t xml:space="preserve"> also</w:t>
      </w:r>
      <w:r w:rsidRPr="006F20DE">
        <w:rPr>
          <w:rFonts w:ascii="Times New Roman" w:hAnsi="Times New Roman" w:cs="Times New Roman"/>
          <w:sz w:val="24"/>
          <w:szCs w:val="24"/>
        </w:rPr>
        <w:t xml:space="preserve"> hoped </w:t>
      </w:r>
      <w:r w:rsidRPr="006F20DE">
        <w:rPr>
          <w:rFonts w:ascii="Times New Roman" w:hAnsi="Times New Roman" w:cs="Times New Roman"/>
          <w:sz w:val="24"/>
          <w:szCs w:val="24"/>
        </w:rPr>
        <w:lastRenderedPageBreak/>
        <w:t>we will no</w:t>
      </w:r>
      <w:r w:rsidR="0001734C">
        <w:rPr>
          <w:rFonts w:ascii="Times New Roman" w:hAnsi="Times New Roman" w:cs="Times New Roman"/>
          <w:sz w:val="24"/>
          <w:szCs w:val="24"/>
        </w:rPr>
        <w:t xml:space="preserve"> longer</w:t>
      </w:r>
      <w:r w:rsidRPr="006F20DE">
        <w:rPr>
          <w:rFonts w:ascii="Times New Roman" w:hAnsi="Times New Roman" w:cs="Times New Roman"/>
          <w:sz w:val="24"/>
          <w:szCs w:val="24"/>
        </w:rPr>
        <w:t xml:space="preserve"> have to deal with matters where magistrates fail to appreciate what section 271(2) (a) and section 271(2) (b) entail.</w:t>
      </w:r>
    </w:p>
    <w:p w14:paraId="78027E5B" w14:textId="77777777" w:rsidR="006F20DE" w:rsidRPr="006F20DE" w:rsidRDefault="006F20DE" w:rsidP="003D1DC5">
      <w:pPr>
        <w:spacing w:line="360" w:lineRule="auto"/>
        <w:jc w:val="both"/>
        <w:rPr>
          <w:rFonts w:ascii="Times New Roman" w:hAnsi="Times New Roman" w:cs="Times New Roman"/>
          <w:sz w:val="24"/>
          <w:szCs w:val="24"/>
        </w:rPr>
      </w:pPr>
    </w:p>
    <w:p w14:paraId="12B65675" w14:textId="77777777" w:rsidR="006F20DE" w:rsidRPr="006F20DE" w:rsidRDefault="006F20DE" w:rsidP="003D1DC5">
      <w:pPr>
        <w:jc w:val="both"/>
        <w:rPr>
          <w:rFonts w:ascii="Times New Roman" w:hAnsi="Times New Roman" w:cs="Times New Roman"/>
          <w:sz w:val="24"/>
          <w:szCs w:val="24"/>
        </w:rPr>
      </w:pPr>
    </w:p>
    <w:p w14:paraId="145EB62C" w14:textId="77777777" w:rsidR="006F20DE" w:rsidRPr="006F20DE" w:rsidRDefault="006F20DE" w:rsidP="003D1DC5">
      <w:pPr>
        <w:jc w:val="both"/>
        <w:rPr>
          <w:rFonts w:ascii="Times New Roman" w:hAnsi="Times New Roman" w:cs="Times New Roman"/>
          <w:sz w:val="24"/>
          <w:szCs w:val="24"/>
        </w:rPr>
      </w:pPr>
    </w:p>
    <w:p w14:paraId="65BDBE0F" w14:textId="7AD9D34A" w:rsidR="002D0E4E" w:rsidRDefault="006F20DE" w:rsidP="003D1DC5">
      <w:pPr>
        <w:jc w:val="both"/>
        <w:rPr>
          <w:rFonts w:ascii="Times New Roman" w:hAnsi="Times New Roman" w:cs="Times New Roman"/>
          <w:sz w:val="24"/>
          <w:szCs w:val="24"/>
        </w:rPr>
      </w:pPr>
      <w:r w:rsidRPr="006F20DE">
        <w:rPr>
          <w:rFonts w:ascii="Times New Roman" w:hAnsi="Times New Roman" w:cs="Times New Roman"/>
          <w:sz w:val="24"/>
          <w:szCs w:val="24"/>
        </w:rPr>
        <w:tab/>
      </w:r>
      <w:r w:rsidRPr="006F20DE">
        <w:rPr>
          <w:rFonts w:ascii="Times New Roman" w:hAnsi="Times New Roman" w:cs="Times New Roman"/>
          <w:sz w:val="24"/>
          <w:szCs w:val="24"/>
        </w:rPr>
        <w:tab/>
      </w:r>
      <w:r w:rsidR="003D1DC5">
        <w:rPr>
          <w:rFonts w:ascii="Times New Roman" w:hAnsi="Times New Roman" w:cs="Times New Roman"/>
          <w:sz w:val="24"/>
          <w:szCs w:val="24"/>
        </w:rPr>
        <w:t>D</w:t>
      </w:r>
      <w:r w:rsidR="002D0E4E">
        <w:rPr>
          <w:rFonts w:ascii="Times New Roman" w:hAnsi="Times New Roman" w:cs="Times New Roman"/>
          <w:sz w:val="24"/>
          <w:szCs w:val="24"/>
        </w:rPr>
        <w:t>ube-Banda J …………………………… I agree</w:t>
      </w:r>
    </w:p>
    <w:p w14:paraId="4A58596B" w14:textId="77777777" w:rsidR="002D0E4E" w:rsidRDefault="002D0E4E" w:rsidP="00B37FA2">
      <w:pPr>
        <w:spacing w:line="360" w:lineRule="auto"/>
        <w:ind w:left="1440" w:hanging="720"/>
        <w:rPr>
          <w:rFonts w:ascii="Times New Roman" w:hAnsi="Times New Roman" w:cs="Times New Roman"/>
          <w:sz w:val="24"/>
          <w:szCs w:val="24"/>
        </w:rPr>
      </w:pPr>
    </w:p>
    <w:p w14:paraId="3C4569CF" w14:textId="77777777" w:rsidR="002D0E4E" w:rsidRDefault="002D0E4E" w:rsidP="00B37FA2">
      <w:pPr>
        <w:spacing w:line="360" w:lineRule="auto"/>
        <w:ind w:left="1440" w:hanging="720"/>
        <w:rPr>
          <w:rFonts w:ascii="Times New Roman" w:hAnsi="Times New Roman" w:cs="Times New Roman"/>
          <w:sz w:val="24"/>
          <w:szCs w:val="24"/>
        </w:rPr>
      </w:pPr>
    </w:p>
    <w:p w14:paraId="73446C92" w14:textId="3A6B2A60" w:rsidR="00B37FA2" w:rsidRDefault="002D0E4E" w:rsidP="00B37FA2">
      <w:pPr>
        <w:spacing w:line="360" w:lineRule="auto"/>
        <w:ind w:left="1440" w:hanging="720"/>
        <w:rPr>
          <w:rFonts w:ascii="Times New Roman" w:hAnsi="Times New Roman" w:cs="Times New Roman"/>
          <w:sz w:val="24"/>
          <w:szCs w:val="24"/>
        </w:rPr>
      </w:pPr>
      <w:r>
        <w:rPr>
          <w:rFonts w:ascii="Times New Roman" w:hAnsi="Times New Roman" w:cs="Times New Roman"/>
          <w:sz w:val="24"/>
          <w:szCs w:val="24"/>
        </w:rPr>
        <w:t xml:space="preserve"> </w:t>
      </w:r>
    </w:p>
    <w:p w14:paraId="50EFDC42" w14:textId="77777777" w:rsidR="00251E72" w:rsidRDefault="00251E72" w:rsidP="006E49D2">
      <w:pPr>
        <w:spacing w:line="360" w:lineRule="auto"/>
        <w:ind w:firstLine="720"/>
      </w:pPr>
    </w:p>
    <w:sectPr w:rsidR="00251E72">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8761EA" w14:textId="77777777" w:rsidR="0033411B" w:rsidRDefault="0033411B" w:rsidP="002D0E4E">
      <w:pPr>
        <w:spacing w:after="0" w:line="240" w:lineRule="auto"/>
      </w:pPr>
      <w:r>
        <w:separator/>
      </w:r>
    </w:p>
  </w:endnote>
  <w:endnote w:type="continuationSeparator" w:id="0">
    <w:p w14:paraId="7EFD4FBA" w14:textId="77777777" w:rsidR="0033411B" w:rsidRDefault="0033411B" w:rsidP="002D0E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8831B" w14:textId="77777777" w:rsidR="00DF7DEC" w:rsidRDefault="00DF7D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6418A" w14:textId="77777777" w:rsidR="00DF7DEC" w:rsidRDefault="00DF7D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84348" w14:textId="77777777" w:rsidR="00DF7DEC" w:rsidRDefault="00DF7D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2610EB" w14:textId="77777777" w:rsidR="0033411B" w:rsidRDefault="0033411B" w:rsidP="002D0E4E">
      <w:pPr>
        <w:spacing w:after="0" w:line="240" w:lineRule="auto"/>
      </w:pPr>
      <w:r>
        <w:separator/>
      </w:r>
    </w:p>
  </w:footnote>
  <w:footnote w:type="continuationSeparator" w:id="0">
    <w:p w14:paraId="296FC783" w14:textId="77777777" w:rsidR="0033411B" w:rsidRDefault="0033411B" w:rsidP="002D0E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17677" w14:textId="77777777" w:rsidR="00DF7DEC" w:rsidRDefault="00DF7D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3424390"/>
      <w:docPartObj>
        <w:docPartGallery w:val="Page Numbers (Top of Page)"/>
        <w:docPartUnique/>
      </w:docPartObj>
    </w:sdtPr>
    <w:sdtEndPr>
      <w:rPr>
        <w:rFonts w:ascii="Times New Roman" w:hAnsi="Times New Roman" w:cs="Times New Roman"/>
        <w:noProof/>
        <w:sz w:val="24"/>
        <w:szCs w:val="24"/>
      </w:rPr>
    </w:sdtEndPr>
    <w:sdtContent>
      <w:p w14:paraId="2AC5779E" w14:textId="77777777" w:rsidR="002D0E4E" w:rsidRPr="002D0E4E" w:rsidRDefault="002D0E4E">
        <w:pPr>
          <w:pStyle w:val="Header"/>
          <w:jc w:val="right"/>
          <w:rPr>
            <w:rFonts w:ascii="Times New Roman" w:hAnsi="Times New Roman" w:cs="Times New Roman"/>
            <w:noProof/>
            <w:sz w:val="24"/>
            <w:szCs w:val="24"/>
          </w:rPr>
        </w:pPr>
        <w:r w:rsidRPr="002D0E4E">
          <w:rPr>
            <w:rFonts w:ascii="Times New Roman" w:hAnsi="Times New Roman" w:cs="Times New Roman"/>
            <w:sz w:val="24"/>
            <w:szCs w:val="24"/>
          </w:rPr>
          <w:fldChar w:fldCharType="begin"/>
        </w:r>
        <w:r w:rsidRPr="002D0E4E">
          <w:rPr>
            <w:rFonts w:ascii="Times New Roman" w:hAnsi="Times New Roman" w:cs="Times New Roman"/>
            <w:sz w:val="24"/>
            <w:szCs w:val="24"/>
          </w:rPr>
          <w:instrText xml:space="preserve"> PAGE   \* MERGEFORMAT </w:instrText>
        </w:r>
        <w:r w:rsidRPr="002D0E4E">
          <w:rPr>
            <w:rFonts w:ascii="Times New Roman" w:hAnsi="Times New Roman" w:cs="Times New Roman"/>
            <w:sz w:val="24"/>
            <w:szCs w:val="24"/>
          </w:rPr>
          <w:fldChar w:fldCharType="separate"/>
        </w:r>
        <w:r w:rsidR="00295F4F">
          <w:rPr>
            <w:rFonts w:ascii="Times New Roman" w:hAnsi="Times New Roman" w:cs="Times New Roman"/>
            <w:noProof/>
            <w:sz w:val="24"/>
            <w:szCs w:val="24"/>
          </w:rPr>
          <w:t>5</w:t>
        </w:r>
        <w:r w:rsidRPr="002D0E4E">
          <w:rPr>
            <w:rFonts w:ascii="Times New Roman" w:hAnsi="Times New Roman" w:cs="Times New Roman"/>
            <w:noProof/>
            <w:sz w:val="24"/>
            <w:szCs w:val="24"/>
          </w:rPr>
          <w:fldChar w:fldCharType="end"/>
        </w:r>
      </w:p>
      <w:p w14:paraId="63D669F3" w14:textId="4F352398" w:rsidR="002D0E4E" w:rsidRPr="002D0E4E" w:rsidRDefault="002D0E4E">
        <w:pPr>
          <w:pStyle w:val="Header"/>
          <w:jc w:val="right"/>
          <w:rPr>
            <w:rFonts w:ascii="Times New Roman" w:hAnsi="Times New Roman" w:cs="Times New Roman"/>
            <w:noProof/>
            <w:sz w:val="24"/>
            <w:szCs w:val="24"/>
          </w:rPr>
        </w:pPr>
        <w:r w:rsidRPr="002D0E4E">
          <w:rPr>
            <w:rFonts w:ascii="Times New Roman" w:hAnsi="Times New Roman" w:cs="Times New Roman"/>
            <w:noProof/>
            <w:sz w:val="24"/>
            <w:szCs w:val="24"/>
          </w:rPr>
          <w:t>HB</w:t>
        </w:r>
        <w:r w:rsidR="00DF7DEC">
          <w:rPr>
            <w:rFonts w:ascii="Times New Roman" w:hAnsi="Times New Roman" w:cs="Times New Roman"/>
            <w:noProof/>
            <w:sz w:val="24"/>
            <w:szCs w:val="24"/>
          </w:rPr>
          <w:t xml:space="preserve"> 148/21</w:t>
        </w:r>
      </w:p>
      <w:p w14:paraId="5D0590A2" w14:textId="77777777" w:rsidR="002D0E4E" w:rsidRPr="002D0E4E" w:rsidRDefault="002D0E4E">
        <w:pPr>
          <w:pStyle w:val="Header"/>
          <w:jc w:val="right"/>
          <w:rPr>
            <w:rFonts w:ascii="Times New Roman" w:hAnsi="Times New Roman" w:cs="Times New Roman"/>
            <w:noProof/>
            <w:sz w:val="24"/>
            <w:szCs w:val="24"/>
          </w:rPr>
        </w:pPr>
        <w:r w:rsidRPr="002D0E4E">
          <w:rPr>
            <w:rFonts w:ascii="Times New Roman" w:hAnsi="Times New Roman" w:cs="Times New Roman"/>
            <w:noProof/>
            <w:sz w:val="24"/>
            <w:szCs w:val="24"/>
          </w:rPr>
          <w:t>HCAR 1417/21</w:t>
        </w:r>
      </w:p>
      <w:p w14:paraId="65B71BAF" w14:textId="5A32FC2E" w:rsidR="002D0E4E" w:rsidRPr="002D0E4E" w:rsidRDefault="002D0E4E">
        <w:pPr>
          <w:pStyle w:val="Header"/>
          <w:jc w:val="right"/>
          <w:rPr>
            <w:rFonts w:ascii="Times New Roman" w:hAnsi="Times New Roman" w:cs="Times New Roman"/>
            <w:sz w:val="24"/>
            <w:szCs w:val="24"/>
          </w:rPr>
        </w:pPr>
        <w:r w:rsidRPr="002D0E4E">
          <w:rPr>
            <w:rFonts w:ascii="Times New Roman" w:hAnsi="Times New Roman" w:cs="Times New Roman"/>
            <w:noProof/>
            <w:sz w:val="24"/>
            <w:szCs w:val="24"/>
          </w:rPr>
          <w:t>XREF CRB NO. ZV 139/21</w:t>
        </w:r>
      </w:p>
    </w:sdtContent>
  </w:sdt>
  <w:p w14:paraId="7C7ED814" w14:textId="77777777" w:rsidR="002D0E4E" w:rsidRDefault="002D0E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B3314" w14:textId="77777777" w:rsidR="00DF7DEC" w:rsidRDefault="00DF7D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824B3"/>
    <w:multiLevelType w:val="hybridMultilevel"/>
    <w:tmpl w:val="80FE380C"/>
    <w:lvl w:ilvl="0" w:tplc="32184398">
      <w:start w:val="1"/>
      <w:numFmt w:val="lowerRoman"/>
      <w:lvlText w:val="(%1)"/>
      <w:lvlJc w:val="left"/>
      <w:pPr>
        <w:ind w:left="2520" w:hanging="720"/>
      </w:pPr>
    </w:lvl>
    <w:lvl w:ilvl="1" w:tplc="30090019">
      <w:start w:val="1"/>
      <w:numFmt w:val="lowerLetter"/>
      <w:lvlText w:val="%2."/>
      <w:lvlJc w:val="left"/>
      <w:pPr>
        <w:ind w:left="2880" w:hanging="360"/>
      </w:pPr>
    </w:lvl>
    <w:lvl w:ilvl="2" w:tplc="3009001B">
      <w:start w:val="1"/>
      <w:numFmt w:val="lowerRoman"/>
      <w:lvlText w:val="%3."/>
      <w:lvlJc w:val="right"/>
      <w:pPr>
        <w:ind w:left="3600" w:hanging="180"/>
      </w:pPr>
    </w:lvl>
    <w:lvl w:ilvl="3" w:tplc="3009000F">
      <w:start w:val="1"/>
      <w:numFmt w:val="decimal"/>
      <w:lvlText w:val="%4."/>
      <w:lvlJc w:val="left"/>
      <w:pPr>
        <w:ind w:left="4320" w:hanging="360"/>
      </w:pPr>
    </w:lvl>
    <w:lvl w:ilvl="4" w:tplc="30090019">
      <w:start w:val="1"/>
      <w:numFmt w:val="lowerLetter"/>
      <w:lvlText w:val="%5."/>
      <w:lvlJc w:val="left"/>
      <w:pPr>
        <w:ind w:left="5040" w:hanging="360"/>
      </w:pPr>
    </w:lvl>
    <w:lvl w:ilvl="5" w:tplc="3009001B">
      <w:start w:val="1"/>
      <w:numFmt w:val="lowerRoman"/>
      <w:lvlText w:val="%6."/>
      <w:lvlJc w:val="right"/>
      <w:pPr>
        <w:ind w:left="5760" w:hanging="180"/>
      </w:pPr>
    </w:lvl>
    <w:lvl w:ilvl="6" w:tplc="3009000F">
      <w:start w:val="1"/>
      <w:numFmt w:val="decimal"/>
      <w:lvlText w:val="%7."/>
      <w:lvlJc w:val="left"/>
      <w:pPr>
        <w:ind w:left="6480" w:hanging="360"/>
      </w:pPr>
    </w:lvl>
    <w:lvl w:ilvl="7" w:tplc="30090019">
      <w:start w:val="1"/>
      <w:numFmt w:val="lowerLetter"/>
      <w:lvlText w:val="%8."/>
      <w:lvlJc w:val="left"/>
      <w:pPr>
        <w:ind w:left="7200" w:hanging="360"/>
      </w:pPr>
    </w:lvl>
    <w:lvl w:ilvl="8" w:tplc="3009001B">
      <w:start w:val="1"/>
      <w:numFmt w:val="lowerRoman"/>
      <w:lvlText w:val="%9."/>
      <w:lvlJc w:val="right"/>
      <w:pPr>
        <w:ind w:left="7920" w:hanging="180"/>
      </w:pPr>
    </w:lvl>
  </w:abstractNum>
  <w:abstractNum w:abstractNumId="1" w15:restartNumberingAfterBreak="0">
    <w:nsid w:val="394B323E"/>
    <w:multiLevelType w:val="hybridMultilevel"/>
    <w:tmpl w:val="871CD3FE"/>
    <w:lvl w:ilvl="0" w:tplc="8E98015C">
      <w:start w:val="1"/>
      <w:numFmt w:val="lowerRoman"/>
      <w:lvlText w:val="(%1)"/>
      <w:lvlJc w:val="left"/>
      <w:pPr>
        <w:ind w:left="2160" w:hanging="720"/>
      </w:pPr>
    </w:lvl>
    <w:lvl w:ilvl="1" w:tplc="30090019">
      <w:start w:val="1"/>
      <w:numFmt w:val="lowerLetter"/>
      <w:lvlText w:val="%2."/>
      <w:lvlJc w:val="left"/>
      <w:pPr>
        <w:ind w:left="2520" w:hanging="360"/>
      </w:pPr>
    </w:lvl>
    <w:lvl w:ilvl="2" w:tplc="3009001B">
      <w:start w:val="1"/>
      <w:numFmt w:val="lowerRoman"/>
      <w:lvlText w:val="%3."/>
      <w:lvlJc w:val="right"/>
      <w:pPr>
        <w:ind w:left="3240" w:hanging="180"/>
      </w:pPr>
    </w:lvl>
    <w:lvl w:ilvl="3" w:tplc="3009000F">
      <w:start w:val="1"/>
      <w:numFmt w:val="decimal"/>
      <w:lvlText w:val="%4."/>
      <w:lvlJc w:val="left"/>
      <w:pPr>
        <w:ind w:left="3960" w:hanging="360"/>
      </w:pPr>
    </w:lvl>
    <w:lvl w:ilvl="4" w:tplc="30090019">
      <w:start w:val="1"/>
      <w:numFmt w:val="lowerLetter"/>
      <w:lvlText w:val="%5."/>
      <w:lvlJc w:val="left"/>
      <w:pPr>
        <w:ind w:left="4680" w:hanging="360"/>
      </w:pPr>
    </w:lvl>
    <w:lvl w:ilvl="5" w:tplc="3009001B">
      <w:start w:val="1"/>
      <w:numFmt w:val="lowerRoman"/>
      <w:lvlText w:val="%6."/>
      <w:lvlJc w:val="right"/>
      <w:pPr>
        <w:ind w:left="5400" w:hanging="180"/>
      </w:pPr>
    </w:lvl>
    <w:lvl w:ilvl="6" w:tplc="3009000F">
      <w:start w:val="1"/>
      <w:numFmt w:val="decimal"/>
      <w:lvlText w:val="%7."/>
      <w:lvlJc w:val="left"/>
      <w:pPr>
        <w:ind w:left="6120" w:hanging="360"/>
      </w:pPr>
    </w:lvl>
    <w:lvl w:ilvl="7" w:tplc="30090019">
      <w:start w:val="1"/>
      <w:numFmt w:val="lowerLetter"/>
      <w:lvlText w:val="%8."/>
      <w:lvlJc w:val="left"/>
      <w:pPr>
        <w:ind w:left="6840" w:hanging="360"/>
      </w:pPr>
    </w:lvl>
    <w:lvl w:ilvl="8" w:tplc="3009001B">
      <w:start w:val="1"/>
      <w:numFmt w:val="lowerRoman"/>
      <w:lvlText w:val="%9."/>
      <w:lvlJc w:val="right"/>
      <w:pPr>
        <w:ind w:left="7560" w:hanging="180"/>
      </w:pPr>
    </w:lvl>
  </w:abstractNum>
  <w:abstractNum w:abstractNumId="2" w15:restartNumberingAfterBreak="0">
    <w:nsid w:val="3EFF063C"/>
    <w:multiLevelType w:val="hybridMultilevel"/>
    <w:tmpl w:val="EC0E52AA"/>
    <w:lvl w:ilvl="0" w:tplc="029088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219225C"/>
    <w:multiLevelType w:val="hybridMultilevel"/>
    <w:tmpl w:val="D8E448D6"/>
    <w:lvl w:ilvl="0" w:tplc="3009000F">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4" w15:restartNumberingAfterBreak="0">
    <w:nsid w:val="763F1939"/>
    <w:multiLevelType w:val="hybridMultilevel"/>
    <w:tmpl w:val="D5F0E1CE"/>
    <w:lvl w:ilvl="0" w:tplc="674C413A">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E21"/>
    <w:rsid w:val="0001734C"/>
    <w:rsid w:val="00061A54"/>
    <w:rsid w:val="00090125"/>
    <w:rsid w:val="000A44DF"/>
    <w:rsid w:val="000F0022"/>
    <w:rsid w:val="00133D59"/>
    <w:rsid w:val="001B39BA"/>
    <w:rsid w:val="00213637"/>
    <w:rsid w:val="00251E72"/>
    <w:rsid w:val="00295F4F"/>
    <w:rsid w:val="002D0E4E"/>
    <w:rsid w:val="003139B4"/>
    <w:rsid w:val="0033411B"/>
    <w:rsid w:val="003C6BA3"/>
    <w:rsid w:val="003D1DC5"/>
    <w:rsid w:val="003F2C5E"/>
    <w:rsid w:val="00411E21"/>
    <w:rsid w:val="00455B2C"/>
    <w:rsid w:val="004C0721"/>
    <w:rsid w:val="004F20E0"/>
    <w:rsid w:val="004F3CBD"/>
    <w:rsid w:val="00511371"/>
    <w:rsid w:val="00566898"/>
    <w:rsid w:val="0059675D"/>
    <w:rsid w:val="005B10CC"/>
    <w:rsid w:val="005F2C52"/>
    <w:rsid w:val="00663055"/>
    <w:rsid w:val="006E49D2"/>
    <w:rsid w:val="006F20DE"/>
    <w:rsid w:val="006F32BA"/>
    <w:rsid w:val="00751FE4"/>
    <w:rsid w:val="00765D32"/>
    <w:rsid w:val="00801A79"/>
    <w:rsid w:val="00811F71"/>
    <w:rsid w:val="00843F97"/>
    <w:rsid w:val="0088125A"/>
    <w:rsid w:val="008B3231"/>
    <w:rsid w:val="008B411A"/>
    <w:rsid w:val="008C4D28"/>
    <w:rsid w:val="008E55CA"/>
    <w:rsid w:val="0092034E"/>
    <w:rsid w:val="00930589"/>
    <w:rsid w:val="009733E2"/>
    <w:rsid w:val="00A71919"/>
    <w:rsid w:val="00AC6567"/>
    <w:rsid w:val="00AF6DBE"/>
    <w:rsid w:val="00B37316"/>
    <w:rsid w:val="00B37FA2"/>
    <w:rsid w:val="00B46BC6"/>
    <w:rsid w:val="00B57FC3"/>
    <w:rsid w:val="00BD43B9"/>
    <w:rsid w:val="00BE7788"/>
    <w:rsid w:val="00CF2079"/>
    <w:rsid w:val="00D13615"/>
    <w:rsid w:val="00DF001C"/>
    <w:rsid w:val="00DF7181"/>
    <w:rsid w:val="00DF7DEC"/>
    <w:rsid w:val="00E87706"/>
    <w:rsid w:val="00F326CC"/>
    <w:rsid w:val="00F33BC7"/>
    <w:rsid w:val="00F366EC"/>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3F630"/>
  <w15:chartTrackingRefBased/>
  <w15:docId w15:val="{034DD8F6-4A28-444D-AC70-011B14DFB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E21"/>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11E21"/>
    <w:pPr>
      <w:keepLines/>
      <w:spacing w:before="100" w:beforeAutospacing="1" w:after="100" w:afterAutospacing="1" w:line="240" w:lineRule="auto"/>
      <w:contextualSpacing/>
    </w:pPr>
    <w:rPr>
      <w:rFonts w:ascii="Times New Roman" w:hAnsi="Times New Roman"/>
      <w:sz w:val="24"/>
      <w:lang w:val="en-US"/>
    </w:rPr>
  </w:style>
  <w:style w:type="paragraph" w:customStyle="1" w:styleId="Default">
    <w:name w:val="Default"/>
    <w:rsid w:val="00411E21"/>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B37FA2"/>
    <w:pPr>
      <w:ind w:left="720"/>
      <w:contextualSpacing/>
    </w:pPr>
  </w:style>
  <w:style w:type="paragraph" w:styleId="Header">
    <w:name w:val="header"/>
    <w:basedOn w:val="Normal"/>
    <w:link w:val="HeaderChar"/>
    <w:uiPriority w:val="99"/>
    <w:unhideWhenUsed/>
    <w:rsid w:val="002D0E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0E4E"/>
  </w:style>
  <w:style w:type="paragraph" w:styleId="Footer">
    <w:name w:val="footer"/>
    <w:basedOn w:val="Normal"/>
    <w:link w:val="FooterChar"/>
    <w:uiPriority w:val="99"/>
    <w:unhideWhenUsed/>
    <w:rsid w:val="002D0E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0E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996853">
      <w:bodyDiv w:val="1"/>
      <w:marLeft w:val="0"/>
      <w:marRight w:val="0"/>
      <w:marTop w:val="0"/>
      <w:marBottom w:val="0"/>
      <w:divBdr>
        <w:top w:val="none" w:sz="0" w:space="0" w:color="auto"/>
        <w:left w:val="none" w:sz="0" w:space="0" w:color="auto"/>
        <w:bottom w:val="none" w:sz="0" w:space="0" w:color="auto"/>
        <w:right w:val="none" w:sz="0" w:space="0" w:color="auto"/>
      </w:divBdr>
    </w:div>
    <w:div w:id="853113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310</TotalTime>
  <Pages>7</Pages>
  <Words>2060</Words>
  <Characters>11746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Kabasa</cp:lastModifiedBy>
  <cp:revision>49</cp:revision>
  <cp:lastPrinted>2021-08-03T08:55:00Z</cp:lastPrinted>
  <dcterms:created xsi:type="dcterms:W3CDTF">2021-08-03T08:08:00Z</dcterms:created>
  <dcterms:modified xsi:type="dcterms:W3CDTF">2021-08-04T15:36:00Z</dcterms:modified>
</cp:coreProperties>
</file>