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D3C" w:rsidRDefault="007A3D3C" w:rsidP="008104AC">
      <w:pPr>
        <w:pStyle w:val="NoSpacing"/>
        <w:rPr>
          <w:b/>
        </w:rPr>
      </w:pPr>
    </w:p>
    <w:p w:rsidR="0054317D" w:rsidRDefault="008104AC" w:rsidP="008104AC">
      <w:pPr>
        <w:pStyle w:val="NoSpacing"/>
        <w:rPr>
          <w:b/>
        </w:rPr>
      </w:pPr>
      <w:r w:rsidRPr="008104AC">
        <w:rPr>
          <w:b/>
        </w:rPr>
        <w:t>EDMOND TOTRI</w:t>
      </w:r>
    </w:p>
    <w:p w:rsidR="008104AC" w:rsidRDefault="008104AC" w:rsidP="008104AC">
      <w:pPr>
        <w:pStyle w:val="NoSpacing"/>
        <w:rPr>
          <w:b/>
        </w:rPr>
      </w:pPr>
    </w:p>
    <w:p w:rsidR="008104AC" w:rsidRDefault="008104AC" w:rsidP="008104AC">
      <w:pPr>
        <w:pStyle w:val="NoSpacing"/>
        <w:rPr>
          <w:b/>
        </w:rPr>
      </w:pPr>
      <w:r>
        <w:rPr>
          <w:b/>
        </w:rPr>
        <w:t>And</w:t>
      </w:r>
    </w:p>
    <w:p w:rsidR="008104AC" w:rsidRDefault="008104AC" w:rsidP="008104AC">
      <w:pPr>
        <w:pStyle w:val="NoSpacing"/>
        <w:rPr>
          <w:b/>
        </w:rPr>
      </w:pPr>
    </w:p>
    <w:p w:rsidR="008104AC" w:rsidRDefault="008104AC" w:rsidP="008104AC">
      <w:pPr>
        <w:pStyle w:val="NoSpacing"/>
        <w:rPr>
          <w:b/>
        </w:rPr>
      </w:pPr>
      <w:r>
        <w:rPr>
          <w:b/>
        </w:rPr>
        <w:t>GEORGE PATRINOS</w:t>
      </w:r>
    </w:p>
    <w:p w:rsidR="008104AC" w:rsidRDefault="008104AC" w:rsidP="008104AC">
      <w:pPr>
        <w:pStyle w:val="NoSpacing"/>
        <w:rPr>
          <w:b/>
        </w:rPr>
      </w:pPr>
    </w:p>
    <w:p w:rsidR="008104AC" w:rsidRDefault="008104AC" w:rsidP="008104AC">
      <w:pPr>
        <w:pStyle w:val="NoSpacing"/>
        <w:rPr>
          <w:b/>
        </w:rPr>
      </w:pPr>
      <w:r>
        <w:rPr>
          <w:b/>
        </w:rPr>
        <w:t>Versus</w:t>
      </w:r>
    </w:p>
    <w:p w:rsidR="008104AC" w:rsidRDefault="008104AC" w:rsidP="008104AC">
      <w:pPr>
        <w:pStyle w:val="NoSpacing"/>
        <w:rPr>
          <w:b/>
        </w:rPr>
      </w:pPr>
    </w:p>
    <w:p w:rsidR="008104AC" w:rsidRDefault="008104AC" w:rsidP="008104AC">
      <w:pPr>
        <w:pStyle w:val="NoSpacing"/>
        <w:rPr>
          <w:b/>
        </w:rPr>
      </w:pPr>
      <w:r>
        <w:rPr>
          <w:b/>
        </w:rPr>
        <w:t>PHATHISANI S. NKOMO</w:t>
      </w:r>
    </w:p>
    <w:p w:rsidR="008104AC" w:rsidRDefault="008104AC" w:rsidP="008104AC">
      <w:pPr>
        <w:pStyle w:val="NoSpacing"/>
        <w:rPr>
          <w:b/>
        </w:rPr>
      </w:pPr>
    </w:p>
    <w:p w:rsidR="008104AC" w:rsidRDefault="008104AC" w:rsidP="008104AC">
      <w:pPr>
        <w:pStyle w:val="NoSpacing"/>
      </w:pPr>
      <w:r>
        <w:t>IN THE HIGH COURT OF ZIMBABWE</w:t>
      </w:r>
    </w:p>
    <w:p w:rsidR="008104AC" w:rsidRDefault="008104AC" w:rsidP="008104AC">
      <w:pPr>
        <w:pStyle w:val="NoSpacing"/>
      </w:pPr>
      <w:r>
        <w:t>KABASA J</w:t>
      </w:r>
    </w:p>
    <w:p w:rsidR="008104AC" w:rsidRDefault="008104AC" w:rsidP="008104AC">
      <w:pPr>
        <w:pStyle w:val="NoSpacing"/>
      </w:pPr>
      <w:r>
        <w:t>BULAWAYO 8 &amp; 15 OCTOBER 2020</w:t>
      </w:r>
    </w:p>
    <w:p w:rsidR="008104AC" w:rsidRDefault="008104AC" w:rsidP="008104AC">
      <w:pPr>
        <w:pStyle w:val="NoSpacing"/>
      </w:pPr>
    </w:p>
    <w:p w:rsidR="008104AC" w:rsidRDefault="008104AC" w:rsidP="008104AC">
      <w:pPr>
        <w:pStyle w:val="NoSpacing"/>
        <w:rPr>
          <w:b/>
        </w:rPr>
      </w:pPr>
      <w:r>
        <w:rPr>
          <w:b/>
        </w:rPr>
        <w:t>Civil Trial</w:t>
      </w:r>
    </w:p>
    <w:p w:rsidR="008104AC" w:rsidRDefault="008104AC" w:rsidP="008104AC">
      <w:pPr>
        <w:pStyle w:val="NoSpacing"/>
        <w:rPr>
          <w:b/>
        </w:rPr>
      </w:pPr>
    </w:p>
    <w:p w:rsidR="008104AC" w:rsidRDefault="008104AC" w:rsidP="008104AC">
      <w:pPr>
        <w:pStyle w:val="NoSpacing"/>
      </w:pPr>
      <w:r w:rsidRPr="008104AC">
        <w:rPr>
          <w:i/>
        </w:rPr>
        <w:t>L. Mpofu</w:t>
      </w:r>
      <w:r>
        <w:t>, for the plaintiffs</w:t>
      </w:r>
    </w:p>
    <w:p w:rsidR="008104AC" w:rsidRDefault="008104AC" w:rsidP="008104AC">
      <w:pPr>
        <w:pStyle w:val="NoSpacing"/>
      </w:pPr>
      <w:r w:rsidRPr="008104AC">
        <w:rPr>
          <w:i/>
        </w:rPr>
        <w:t>V. Majoko</w:t>
      </w:r>
      <w:r>
        <w:t>, for the defendant</w:t>
      </w:r>
    </w:p>
    <w:p w:rsidR="008104AC" w:rsidRPr="00B61FB9" w:rsidRDefault="008104AC" w:rsidP="00B61FB9">
      <w:pPr>
        <w:jc w:val="both"/>
        <w:rPr>
          <w:szCs w:val="24"/>
        </w:rPr>
      </w:pPr>
      <w:r>
        <w:tab/>
      </w:r>
      <w:r w:rsidRPr="00B61FB9">
        <w:rPr>
          <w:b/>
          <w:szCs w:val="24"/>
        </w:rPr>
        <w:t>KABASA J:</w:t>
      </w:r>
      <w:r w:rsidRPr="00B61FB9">
        <w:rPr>
          <w:b/>
          <w:szCs w:val="24"/>
        </w:rPr>
        <w:tab/>
      </w:r>
      <w:r w:rsidRPr="00B61FB9">
        <w:rPr>
          <w:szCs w:val="24"/>
        </w:rPr>
        <w:t>The plaintiffs are the owners of a commercial property situated at 101 Robert Mugabe Way, Bulawayo.  On 30</w:t>
      </w:r>
      <w:r w:rsidRPr="00B61FB9">
        <w:rPr>
          <w:szCs w:val="24"/>
          <w:vertAlign w:val="superscript"/>
        </w:rPr>
        <w:t>th</w:t>
      </w:r>
      <w:r w:rsidRPr="00B61FB9">
        <w:rPr>
          <w:szCs w:val="24"/>
        </w:rPr>
        <w:t xml:space="preserve"> September 2011 the plaintiff</w:t>
      </w:r>
      <w:r w:rsidR="002D1ECD">
        <w:rPr>
          <w:szCs w:val="24"/>
        </w:rPr>
        <w:t>s</w:t>
      </w:r>
      <w:r w:rsidRPr="00B61FB9">
        <w:rPr>
          <w:szCs w:val="24"/>
        </w:rPr>
        <w:t xml:space="preserve"> entered into a lease agreement with the defendant.  The defendant was to lease the property for a period of one year, commencing on 1 October 2011 and expiring on 30 September 2012.</w:t>
      </w:r>
    </w:p>
    <w:p w:rsidR="008104AC" w:rsidRPr="00B61FB9" w:rsidRDefault="008104AC" w:rsidP="00B61FB9">
      <w:pPr>
        <w:ind w:firstLine="720"/>
        <w:jc w:val="both"/>
        <w:rPr>
          <w:szCs w:val="24"/>
        </w:rPr>
      </w:pPr>
      <w:r w:rsidRPr="00B61FB9">
        <w:rPr>
          <w:szCs w:val="24"/>
        </w:rPr>
        <w:t>Clause 4 of the lease agreement  provided that unless the tenant gave notice to vacate the premises upon the expiry of the lease, the lease would be deemed to be re</w:t>
      </w:r>
      <w:r w:rsidR="00D00953" w:rsidRPr="00B61FB9">
        <w:rPr>
          <w:szCs w:val="24"/>
        </w:rPr>
        <w:t>n</w:t>
      </w:r>
      <w:r w:rsidRPr="00B61FB9">
        <w:rPr>
          <w:szCs w:val="24"/>
        </w:rPr>
        <w:t xml:space="preserve">ewed from the date of expiry on the same terms and conditions </w:t>
      </w:r>
      <w:r w:rsidR="002B2660">
        <w:rPr>
          <w:szCs w:val="24"/>
        </w:rPr>
        <w:t>subject to two</w:t>
      </w:r>
      <w:r w:rsidRPr="00B61FB9">
        <w:rPr>
          <w:szCs w:val="24"/>
        </w:rPr>
        <w:t xml:space="preserve"> cal</w:t>
      </w:r>
      <w:r w:rsidR="00D00953" w:rsidRPr="00B61FB9">
        <w:rPr>
          <w:szCs w:val="24"/>
        </w:rPr>
        <w:t>e</w:t>
      </w:r>
      <w:r w:rsidRPr="00B61FB9">
        <w:rPr>
          <w:szCs w:val="24"/>
        </w:rPr>
        <w:t>nd</w:t>
      </w:r>
      <w:r w:rsidR="00D00953" w:rsidRPr="00B61FB9">
        <w:rPr>
          <w:szCs w:val="24"/>
        </w:rPr>
        <w:t>a</w:t>
      </w:r>
      <w:r w:rsidRPr="00B61FB9">
        <w:rPr>
          <w:szCs w:val="24"/>
        </w:rPr>
        <w:t>r months notice of termination by either party to the other.</w:t>
      </w:r>
    </w:p>
    <w:p w:rsidR="008104AC" w:rsidRPr="00B61FB9" w:rsidRDefault="008104AC" w:rsidP="00B61FB9">
      <w:pPr>
        <w:ind w:firstLine="720"/>
        <w:jc w:val="both"/>
        <w:rPr>
          <w:szCs w:val="24"/>
        </w:rPr>
      </w:pPr>
      <w:r w:rsidRPr="00B61FB9">
        <w:rPr>
          <w:szCs w:val="24"/>
        </w:rPr>
        <w:t>The lease continued until 2019.  On 4</w:t>
      </w:r>
      <w:r w:rsidRPr="00B61FB9">
        <w:rPr>
          <w:szCs w:val="24"/>
          <w:vertAlign w:val="superscript"/>
        </w:rPr>
        <w:t>th</w:t>
      </w:r>
      <w:r w:rsidRPr="00B61FB9">
        <w:rPr>
          <w:szCs w:val="24"/>
        </w:rPr>
        <w:t xml:space="preserve"> June 2019 the plaintiff</w:t>
      </w:r>
      <w:r w:rsidR="00D00953" w:rsidRPr="00B61FB9">
        <w:rPr>
          <w:szCs w:val="24"/>
        </w:rPr>
        <w:t>s</w:t>
      </w:r>
      <w:r w:rsidRPr="00B61FB9">
        <w:rPr>
          <w:szCs w:val="24"/>
        </w:rPr>
        <w:t>, in terms of clause 4 of the lease agreement, gave the defendant notice of termination of the lease.  The reason for such termination was that the plaintiffs wanted to utilize the premises.  The decision had been informed by the economic situation as the plaintiffs believed they would get better value from operating their own business.</w:t>
      </w:r>
    </w:p>
    <w:p w:rsidR="008104AC" w:rsidRPr="00B61FB9" w:rsidRDefault="008104AC" w:rsidP="00B61FB9">
      <w:pPr>
        <w:ind w:firstLine="720"/>
        <w:jc w:val="both"/>
        <w:rPr>
          <w:szCs w:val="24"/>
        </w:rPr>
      </w:pPr>
      <w:r w:rsidRPr="00B61FB9">
        <w:rPr>
          <w:szCs w:val="24"/>
        </w:rPr>
        <w:lastRenderedPageBreak/>
        <w:t>The defendant refused to vacate the premises contending that the plaintiffs did not want the premises for their own use but were motivated by a desire to increase rent and have it paid in United States Dollars, a proposal the defendant had rejected.</w:t>
      </w:r>
    </w:p>
    <w:p w:rsidR="008104AC" w:rsidRPr="00B61FB9" w:rsidRDefault="008104AC" w:rsidP="00B61FB9">
      <w:pPr>
        <w:ind w:firstLine="720"/>
        <w:jc w:val="both"/>
        <w:rPr>
          <w:szCs w:val="24"/>
        </w:rPr>
      </w:pPr>
      <w:r w:rsidRPr="00B61FB9">
        <w:rPr>
          <w:szCs w:val="24"/>
        </w:rPr>
        <w:t>The impasse culminated in the issuance of summons with the plaintiffs praying for:</w:t>
      </w:r>
    </w:p>
    <w:p w:rsidR="008104AC" w:rsidRDefault="008104AC" w:rsidP="00B61FB9">
      <w:pPr>
        <w:pStyle w:val="NoSpacing"/>
        <w:ind w:left="720"/>
        <w:jc w:val="both"/>
        <w:rPr>
          <w:szCs w:val="24"/>
        </w:rPr>
      </w:pPr>
      <w:r w:rsidRPr="00B61FB9">
        <w:rPr>
          <w:szCs w:val="24"/>
        </w:rPr>
        <w:t>“An order for the eviction of defendant</w:t>
      </w:r>
      <w:r w:rsidR="0030180B">
        <w:rPr>
          <w:szCs w:val="24"/>
        </w:rPr>
        <w:t>,</w:t>
      </w:r>
      <w:r w:rsidRPr="00B61FB9">
        <w:rPr>
          <w:szCs w:val="24"/>
        </w:rPr>
        <w:t xml:space="preserve"> and all those </w:t>
      </w:r>
      <w:r w:rsidR="00E147F1" w:rsidRPr="00B61FB9">
        <w:rPr>
          <w:szCs w:val="24"/>
        </w:rPr>
        <w:t>claiming occupation through him from number 101 Robert Mugabe Way, Bulawayo.”</w:t>
      </w:r>
    </w:p>
    <w:p w:rsidR="00AE0AC6" w:rsidRDefault="00AE0AC6" w:rsidP="00AE0AC6">
      <w:pPr>
        <w:pStyle w:val="NoSpacing"/>
        <w:jc w:val="both"/>
        <w:rPr>
          <w:szCs w:val="24"/>
        </w:rPr>
      </w:pPr>
    </w:p>
    <w:p w:rsidR="00AE0AC6" w:rsidRDefault="00AE0AC6" w:rsidP="00AE0AC6">
      <w:pPr>
        <w:pStyle w:val="NoSpacing"/>
        <w:jc w:val="both"/>
        <w:rPr>
          <w:szCs w:val="24"/>
        </w:rPr>
      </w:pPr>
      <w:r>
        <w:rPr>
          <w:szCs w:val="24"/>
        </w:rPr>
        <w:t>In response to this claim, the defendant reiterated his contention that the plaintiffs did not require the premises for their own use and the decision to evict him was motivated by a desire to find another tenant who would pay higher rentals in United States dollars. The defendant further contended that he was entitled to recoup the expenses he had incurred effecting improvements to the property and was therefore not prepared to move from the premises. He, being a statutory tenant</w:t>
      </w:r>
      <w:r w:rsidR="00C1314E">
        <w:rPr>
          <w:szCs w:val="24"/>
        </w:rPr>
        <w:t>,</w:t>
      </w:r>
      <w:r>
        <w:rPr>
          <w:szCs w:val="24"/>
        </w:rPr>
        <w:t xml:space="preserve"> the plaintiffs had</w:t>
      </w:r>
      <w:r w:rsidR="00C1314E">
        <w:rPr>
          <w:szCs w:val="24"/>
        </w:rPr>
        <w:t xml:space="preserve"> therefore</w:t>
      </w:r>
      <w:r>
        <w:rPr>
          <w:szCs w:val="24"/>
        </w:rPr>
        <w:t xml:space="preserve"> not shown good and suffi</w:t>
      </w:r>
      <w:r w:rsidR="0030180B">
        <w:rPr>
          <w:szCs w:val="24"/>
        </w:rPr>
        <w:t>c</w:t>
      </w:r>
      <w:r>
        <w:rPr>
          <w:szCs w:val="24"/>
        </w:rPr>
        <w:t>ient cause</w:t>
      </w:r>
      <w:r w:rsidR="0030180B">
        <w:rPr>
          <w:szCs w:val="24"/>
        </w:rPr>
        <w:t xml:space="preserve"> for his eviction.</w:t>
      </w:r>
      <w:r>
        <w:rPr>
          <w:szCs w:val="24"/>
        </w:rPr>
        <w:t xml:space="preserve"> </w:t>
      </w:r>
    </w:p>
    <w:p w:rsidR="00A31245" w:rsidRDefault="00A31245" w:rsidP="00AE0AC6">
      <w:pPr>
        <w:pStyle w:val="NoSpacing"/>
        <w:jc w:val="both"/>
        <w:rPr>
          <w:szCs w:val="24"/>
        </w:rPr>
      </w:pPr>
    </w:p>
    <w:p w:rsidR="00E147F1" w:rsidRPr="00B61FB9" w:rsidRDefault="00A31245" w:rsidP="00A31245">
      <w:pPr>
        <w:pStyle w:val="NoSpacing"/>
        <w:jc w:val="both"/>
        <w:rPr>
          <w:szCs w:val="24"/>
        </w:rPr>
      </w:pPr>
      <w:r>
        <w:rPr>
          <w:szCs w:val="24"/>
        </w:rPr>
        <w:t>The parties subsequently attended a Pre-Trial Conference, at which the following issues were referred for trial:</w:t>
      </w:r>
    </w:p>
    <w:p w:rsidR="00E147F1" w:rsidRPr="00B61FB9" w:rsidRDefault="00E147F1" w:rsidP="00B61FB9">
      <w:pPr>
        <w:pStyle w:val="ListParagraph"/>
        <w:numPr>
          <w:ilvl w:val="0"/>
          <w:numId w:val="1"/>
        </w:numPr>
        <w:jc w:val="both"/>
        <w:rPr>
          <w:szCs w:val="24"/>
        </w:rPr>
      </w:pPr>
      <w:r w:rsidRPr="00B61FB9">
        <w:rPr>
          <w:szCs w:val="24"/>
        </w:rPr>
        <w:t>Whether or not plaintiffs require the premises for their own use.</w:t>
      </w:r>
    </w:p>
    <w:p w:rsidR="00E147F1" w:rsidRPr="00B61FB9" w:rsidRDefault="00E147F1" w:rsidP="00B61FB9">
      <w:pPr>
        <w:pStyle w:val="ListParagraph"/>
        <w:numPr>
          <w:ilvl w:val="0"/>
          <w:numId w:val="1"/>
        </w:numPr>
        <w:jc w:val="both"/>
        <w:rPr>
          <w:szCs w:val="24"/>
        </w:rPr>
      </w:pPr>
      <w:r w:rsidRPr="00B61FB9">
        <w:rPr>
          <w:szCs w:val="24"/>
        </w:rPr>
        <w:t xml:space="preserve">Whether or not defendant is entitled to continue </w:t>
      </w:r>
      <w:r w:rsidR="00BA149B">
        <w:rPr>
          <w:szCs w:val="24"/>
        </w:rPr>
        <w:t>in occupation of the plaintiffs’</w:t>
      </w:r>
      <w:r w:rsidRPr="00B61FB9">
        <w:rPr>
          <w:szCs w:val="24"/>
        </w:rPr>
        <w:t xml:space="preserve"> premises.</w:t>
      </w:r>
    </w:p>
    <w:p w:rsidR="00E147F1" w:rsidRPr="00B61FB9" w:rsidRDefault="00E147F1" w:rsidP="00B61FB9">
      <w:pPr>
        <w:pStyle w:val="ListParagraph"/>
        <w:numPr>
          <w:ilvl w:val="0"/>
          <w:numId w:val="1"/>
        </w:numPr>
        <w:jc w:val="both"/>
        <w:rPr>
          <w:szCs w:val="24"/>
        </w:rPr>
      </w:pPr>
      <w:r w:rsidRPr="00B61FB9">
        <w:rPr>
          <w:szCs w:val="24"/>
        </w:rPr>
        <w:t>Whether or not defendant is entitled to continue in occupation of the premises to recover money</w:t>
      </w:r>
      <w:r w:rsidR="003C53CB">
        <w:rPr>
          <w:szCs w:val="24"/>
        </w:rPr>
        <w:t xml:space="preserve"> expende</w:t>
      </w:r>
      <w:r w:rsidRPr="00B61FB9">
        <w:rPr>
          <w:szCs w:val="24"/>
        </w:rPr>
        <w:t>d on the renovations or improvements effected on the premises in terms of the lease agreement.</w:t>
      </w:r>
    </w:p>
    <w:p w:rsidR="00E147F1" w:rsidRPr="00B61FB9" w:rsidRDefault="001206A0" w:rsidP="00B61FB9">
      <w:pPr>
        <w:ind w:firstLine="720"/>
        <w:jc w:val="both"/>
        <w:rPr>
          <w:szCs w:val="24"/>
        </w:rPr>
      </w:pPr>
      <w:r>
        <w:rPr>
          <w:szCs w:val="24"/>
        </w:rPr>
        <w:t>At the</w:t>
      </w:r>
      <w:r w:rsidR="00E147F1" w:rsidRPr="00B61FB9">
        <w:rPr>
          <w:szCs w:val="24"/>
        </w:rPr>
        <w:t xml:space="preserve"> hearing of the matter the first plaintiff gave evidence.  The gist of that evidence was that the lease agreement si</w:t>
      </w:r>
      <w:r w:rsidR="00836D2C">
        <w:rPr>
          <w:szCs w:val="24"/>
        </w:rPr>
        <w:t>gned on 30 September 2011 embodi</w:t>
      </w:r>
      <w:r w:rsidR="00E147F1" w:rsidRPr="00B61FB9">
        <w:rPr>
          <w:szCs w:val="24"/>
        </w:rPr>
        <w:t>ed the</w:t>
      </w:r>
      <w:r w:rsidR="00A8123D">
        <w:rPr>
          <w:szCs w:val="24"/>
        </w:rPr>
        <w:t xml:space="preserve"> full and entire</w:t>
      </w:r>
      <w:r w:rsidR="00E147F1" w:rsidRPr="00B61FB9">
        <w:rPr>
          <w:szCs w:val="24"/>
        </w:rPr>
        <w:t xml:space="preserve"> terms of the agreement.  Such terms included a clause which disallowed the carrying out of improvements on the property without the plaintiffs’ consent in writing and a clause governing how the lease agreement was to be terminated.  A notice of termination was served on the defendant as provided for in the leas</w:t>
      </w:r>
      <w:r w:rsidR="00486734">
        <w:rPr>
          <w:szCs w:val="24"/>
        </w:rPr>
        <w:t>e agreement, followed by the issuance</w:t>
      </w:r>
      <w:r w:rsidR="00E147F1" w:rsidRPr="00B61FB9">
        <w:rPr>
          <w:szCs w:val="24"/>
        </w:rPr>
        <w:t xml:space="preserve"> of summons for the eviction of the defendant.  It was</w:t>
      </w:r>
      <w:r w:rsidR="0099291E" w:rsidRPr="00B61FB9">
        <w:rPr>
          <w:szCs w:val="24"/>
        </w:rPr>
        <w:t xml:space="preserve"> the witness</w:t>
      </w:r>
      <w:r w:rsidR="00D00953" w:rsidRPr="00B61FB9">
        <w:rPr>
          <w:szCs w:val="24"/>
        </w:rPr>
        <w:t>’</w:t>
      </w:r>
      <w:r w:rsidR="00B945AA">
        <w:rPr>
          <w:szCs w:val="24"/>
        </w:rPr>
        <w:t>s evidence that the eviction wa</w:t>
      </w:r>
      <w:r w:rsidR="0099291E" w:rsidRPr="00B61FB9">
        <w:rPr>
          <w:szCs w:val="24"/>
        </w:rPr>
        <w:t xml:space="preserve">s meant to allow the plaintiffs to utilize the premises for their own business.  The decision was arrived at due to the fact that both plaintiffs are in the afternoon of their </w:t>
      </w:r>
      <w:r w:rsidR="00C30EEE" w:rsidRPr="00B61FB9">
        <w:rPr>
          <w:szCs w:val="24"/>
        </w:rPr>
        <w:t>years;</w:t>
      </w:r>
      <w:r w:rsidR="0099291E" w:rsidRPr="00B61FB9">
        <w:rPr>
          <w:szCs w:val="24"/>
        </w:rPr>
        <w:t xml:space="preserve"> the first plaintiff cannot physically carry on with the panel be</w:t>
      </w:r>
      <w:r w:rsidR="00653B09">
        <w:rPr>
          <w:szCs w:val="24"/>
        </w:rPr>
        <w:t>ating business he was involved i</w:t>
      </w:r>
      <w:r w:rsidR="0099291E" w:rsidRPr="00B61FB9">
        <w:rPr>
          <w:szCs w:val="24"/>
        </w:rPr>
        <w:t>n due to ill health.   The economic environment has</w:t>
      </w:r>
      <w:r w:rsidR="009B46C1">
        <w:rPr>
          <w:szCs w:val="24"/>
        </w:rPr>
        <w:t xml:space="preserve"> </w:t>
      </w:r>
      <w:r w:rsidR="009B46C1">
        <w:rPr>
          <w:szCs w:val="24"/>
        </w:rPr>
        <w:lastRenderedPageBreak/>
        <w:t>therefore made it necessary f</w:t>
      </w:r>
      <w:r w:rsidR="0099291E" w:rsidRPr="00B61FB9">
        <w:rPr>
          <w:szCs w:val="24"/>
        </w:rPr>
        <w:t>o</w:t>
      </w:r>
      <w:r w:rsidR="009B46C1">
        <w:rPr>
          <w:szCs w:val="24"/>
        </w:rPr>
        <w:t>r the plaintiffs to</w:t>
      </w:r>
      <w:r w:rsidR="0099291E" w:rsidRPr="00B61FB9">
        <w:rPr>
          <w:szCs w:val="24"/>
        </w:rPr>
        <w:t xml:space="preserve"> run their</w:t>
      </w:r>
      <w:r w:rsidR="009B46C1">
        <w:rPr>
          <w:szCs w:val="24"/>
        </w:rPr>
        <w:t xml:space="preserve"> own</w:t>
      </w:r>
      <w:r w:rsidR="0099291E" w:rsidRPr="00B61FB9">
        <w:rPr>
          <w:szCs w:val="24"/>
        </w:rPr>
        <w:t xml:space="preserve"> business with a view to finally selling the premises.</w:t>
      </w:r>
    </w:p>
    <w:p w:rsidR="0099291E" w:rsidRPr="00B61FB9" w:rsidRDefault="0099291E" w:rsidP="00250330">
      <w:pPr>
        <w:jc w:val="both"/>
        <w:rPr>
          <w:szCs w:val="24"/>
        </w:rPr>
      </w:pPr>
      <w:r w:rsidRPr="00B61FB9">
        <w:rPr>
          <w:szCs w:val="24"/>
        </w:rPr>
        <w:t>Efforts had been made to reach a compromise with the defendant with a proposal that the parties enter into a partnership but the proposal was snubbed by the defendant.</w:t>
      </w:r>
    </w:p>
    <w:p w:rsidR="0099291E" w:rsidRPr="00B61FB9" w:rsidRDefault="0099291E" w:rsidP="00B61FB9">
      <w:pPr>
        <w:jc w:val="both"/>
        <w:rPr>
          <w:szCs w:val="24"/>
        </w:rPr>
      </w:pPr>
      <w:r w:rsidRPr="00B61FB9">
        <w:rPr>
          <w:szCs w:val="24"/>
        </w:rPr>
        <w:tab/>
        <w:t>The witness further explained that they had been receiving $4 500 in United States Dollars</w:t>
      </w:r>
      <w:r w:rsidR="005B66E8">
        <w:rPr>
          <w:szCs w:val="24"/>
        </w:rPr>
        <w:t xml:space="preserve"> when the lease commenced</w:t>
      </w:r>
      <w:r w:rsidRPr="00B61FB9">
        <w:rPr>
          <w:szCs w:val="24"/>
        </w:rPr>
        <w:t xml:space="preserve"> but this has now been reduced to $4 500 RTGS which amounts to approximately </w:t>
      </w:r>
      <w:r w:rsidR="00E56CC6">
        <w:rPr>
          <w:szCs w:val="24"/>
        </w:rPr>
        <w:t>$40 - $45 United States Dollars, a</w:t>
      </w:r>
      <w:r w:rsidRPr="00B61FB9">
        <w:rPr>
          <w:szCs w:val="24"/>
        </w:rPr>
        <w:t>n amount wh</w:t>
      </w:r>
      <w:r w:rsidR="00D00953" w:rsidRPr="00B61FB9">
        <w:rPr>
          <w:szCs w:val="24"/>
        </w:rPr>
        <w:t>ich</w:t>
      </w:r>
      <w:r w:rsidRPr="00B61FB9">
        <w:rPr>
          <w:szCs w:val="24"/>
        </w:rPr>
        <w:t xml:space="preserve"> he described as “rental for  a scotch cart.”  For that reason the plaintiffs decided that it would be better to run their own business so they can</w:t>
      </w:r>
      <w:r w:rsidR="002404FD">
        <w:rPr>
          <w:szCs w:val="24"/>
        </w:rPr>
        <w:t xml:space="preserve"> get</w:t>
      </w:r>
      <w:r w:rsidR="002404FD" w:rsidRPr="00B61FB9">
        <w:rPr>
          <w:szCs w:val="24"/>
        </w:rPr>
        <w:t xml:space="preserve"> </w:t>
      </w:r>
      <w:r w:rsidR="002404FD">
        <w:rPr>
          <w:szCs w:val="24"/>
        </w:rPr>
        <w:t>value for their property and earn</w:t>
      </w:r>
      <w:r w:rsidRPr="00B61FB9">
        <w:rPr>
          <w:szCs w:val="24"/>
        </w:rPr>
        <w:t xml:space="preserve"> money.</w:t>
      </w:r>
    </w:p>
    <w:p w:rsidR="0099291E" w:rsidRPr="00B61FB9" w:rsidRDefault="0099291E" w:rsidP="00B61FB9">
      <w:pPr>
        <w:jc w:val="both"/>
        <w:rPr>
          <w:szCs w:val="24"/>
        </w:rPr>
      </w:pPr>
      <w:r w:rsidRPr="00B61FB9">
        <w:rPr>
          <w:szCs w:val="24"/>
        </w:rPr>
        <w:tab/>
        <w:t>The decision to take over the premises was not motivated by a desire to offer the</w:t>
      </w:r>
      <w:r w:rsidR="0008535D" w:rsidRPr="00B61FB9">
        <w:rPr>
          <w:szCs w:val="24"/>
        </w:rPr>
        <w:t xml:space="preserve"> premises to another tenant who would pay rentals in United States dollars but so as to make a be</w:t>
      </w:r>
      <w:r w:rsidR="00B46BF7">
        <w:rPr>
          <w:szCs w:val="24"/>
        </w:rPr>
        <w:t>tter living and not be beggars.</w:t>
      </w:r>
      <w:r w:rsidR="000B277E">
        <w:rPr>
          <w:szCs w:val="24"/>
        </w:rPr>
        <w:t xml:space="preserve"> Overtures had been made by people who had expressed interest in renting the property but these offers were turned down as the plaintiffs have no desire to lease the premises to another tenant.</w:t>
      </w:r>
    </w:p>
    <w:p w:rsidR="0008535D" w:rsidRPr="00B61FB9" w:rsidRDefault="007024F6" w:rsidP="00B61FB9">
      <w:pPr>
        <w:jc w:val="both"/>
        <w:rPr>
          <w:szCs w:val="24"/>
        </w:rPr>
      </w:pPr>
      <w:r w:rsidRPr="00B61FB9">
        <w:rPr>
          <w:szCs w:val="24"/>
        </w:rPr>
        <w:tab/>
        <w:t>After this witness</w:t>
      </w:r>
      <w:r w:rsidR="0008535D" w:rsidRPr="00B61FB9">
        <w:rPr>
          <w:szCs w:val="24"/>
        </w:rPr>
        <w:t>’ testimony the plaintiffs’ case was closed, whereupon counsel for the defendant made an application for abs</w:t>
      </w:r>
      <w:r w:rsidRPr="00B61FB9">
        <w:rPr>
          <w:szCs w:val="24"/>
        </w:rPr>
        <w:t>o</w:t>
      </w:r>
      <w:r w:rsidR="0008535D" w:rsidRPr="00B61FB9">
        <w:rPr>
          <w:szCs w:val="24"/>
        </w:rPr>
        <w:t>lution from the instance.</w:t>
      </w:r>
    </w:p>
    <w:p w:rsidR="0008535D" w:rsidRPr="00B61FB9" w:rsidRDefault="0008535D" w:rsidP="00B61FB9">
      <w:pPr>
        <w:jc w:val="both"/>
        <w:rPr>
          <w:szCs w:val="24"/>
        </w:rPr>
      </w:pPr>
      <w:r w:rsidRPr="00B61FB9">
        <w:rPr>
          <w:szCs w:val="24"/>
        </w:rPr>
        <w:tab/>
        <w:t xml:space="preserve">In making that application, </w:t>
      </w:r>
      <w:r w:rsidR="004D6CA5" w:rsidRPr="00B61FB9">
        <w:rPr>
          <w:i/>
          <w:szCs w:val="24"/>
        </w:rPr>
        <w:t>Mr.</w:t>
      </w:r>
      <w:r w:rsidRPr="00B61FB9">
        <w:rPr>
          <w:i/>
          <w:szCs w:val="24"/>
        </w:rPr>
        <w:t xml:space="preserve"> Majoko</w:t>
      </w:r>
      <w:r w:rsidRPr="00B61FB9">
        <w:rPr>
          <w:szCs w:val="24"/>
        </w:rPr>
        <w:t>, submitted that there was no evidence upon which a court could find for the plaintiffs.  That being so, so counsel argued, because the defendant became a statutory tenant after the lapse of the first year of the lease.</w:t>
      </w:r>
    </w:p>
    <w:p w:rsidR="0008535D" w:rsidRPr="00B61FB9" w:rsidRDefault="0008535D" w:rsidP="00B61FB9">
      <w:pPr>
        <w:jc w:val="both"/>
        <w:rPr>
          <w:szCs w:val="24"/>
        </w:rPr>
      </w:pPr>
      <w:r w:rsidRPr="00B61FB9">
        <w:rPr>
          <w:szCs w:val="24"/>
        </w:rPr>
        <w:tab/>
        <w:t>In terms of the Commercial Premises (Rent) Regulations 1983, section 22 (2) thereof, the defendant could only be evicted upon a showing of good and sufficient cause by the plaintiffs.  The plaintiffs had failed to show such good and sufficient cause as the eviction was motivated by a desire to find another tena</w:t>
      </w:r>
      <w:r w:rsidR="00083DB6">
        <w:rPr>
          <w:szCs w:val="24"/>
        </w:rPr>
        <w:t>nt after the defendant refused a</w:t>
      </w:r>
      <w:r w:rsidRPr="00B61FB9">
        <w:rPr>
          <w:szCs w:val="24"/>
        </w:rPr>
        <w:t xml:space="preserve"> rent hike payable in United States dollars.</w:t>
      </w:r>
    </w:p>
    <w:p w:rsidR="0008535D" w:rsidRPr="00B61FB9" w:rsidRDefault="00F01416" w:rsidP="00B61FB9">
      <w:pPr>
        <w:jc w:val="both"/>
        <w:rPr>
          <w:szCs w:val="24"/>
        </w:rPr>
      </w:pPr>
      <w:r w:rsidRPr="00B61FB9">
        <w:rPr>
          <w:szCs w:val="24"/>
        </w:rPr>
        <w:lastRenderedPageBreak/>
        <w:tab/>
        <w:t>The notice to termina</w:t>
      </w:r>
      <w:r w:rsidR="007024F6" w:rsidRPr="00B61FB9">
        <w:rPr>
          <w:szCs w:val="24"/>
        </w:rPr>
        <w:t>t</w:t>
      </w:r>
      <w:r w:rsidRPr="00B61FB9">
        <w:rPr>
          <w:szCs w:val="24"/>
        </w:rPr>
        <w:t>e was given in June</w:t>
      </w:r>
      <w:r w:rsidR="00D61E00">
        <w:rPr>
          <w:szCs w:val="24"/>
        </w:rPr>
        <w:t xml:space="preserve"> 2019 which was to take effect i</w:t>
      </w:r>
      <w:r w:rsidR="00137465">
        <w:rPr>
          <w:szCs w:val="24"/>
        </w:rPr>
        <w:t>n September 2019 and yet i</w:t>
      </w:r>
      <w:r w:rsidRPr="00B61FB9">
        <w:rPr>
          <w:szCs w:val="24"/>
        </w:rPr>
        <w:t>n October 2019 the plaintiffs proposed a partnership.  The decision to terminate was therefore not genuine but a way of showing the defendant that they were the owne</w:t>
      </w:r>
      <w:r w:rsidR="00896E21">
        <w:rPr>
          <w:szCs w:val="24"/>
        </w:rPr>
        <w:t>rs of the premises and his refusa</w:t>
      </w:r>
      <w:r w:rsidRPr="00B61FB9">
        <w:rPr>
          <w:szCs w:val="24"/>
        </w:rPr>
        <w:t>l to p</w:t>
      </w:r>
      <w:r w:rsidR="005C4E1E">
        <w:rPr>
          <w:szCs w:val="24"/>
        </w:rPr>
        <w:t>lay ball both in rejecting the rent</w:t>
      </w:r>
      <w:r w:rsidRPr="00B61FB9">
        <w:rPr>
          <w:szCs w:val="24"/>
        </w:rPr>
        <w:t xml:space="preserve"> hike</w:t>
      </w:r>
      <w:r w:rsidR="005C4E1E">
        <w:rPr>
          <w:szCs w:val="24"/>
        </w:rPr>
        <w:t xml:space="preserve"> payable</w:t>
      </w:r>
      <w:r w:rsidRPr="00B61FB9">
        <w:rPr>
          <w:szCs w:val="24"/>
        </w:rPr>
        <w:t xml:space="preserve"> in USD</w:t>
      </w:r>
      <w:r w:rsidR="0080313B" w:rsidRPr="00B61FB9">
        <w:rPr>
          <w:szCs w:val="24"/>
        </w:rPr>
        <w:t xml:space="preserve"> and the partnership offer was disrespectful and deserving of ejectment.</w:t>
      </w:r>
    </w:p>
    <w:p w:rsidR="0080313B" w:rsidRPr="00B61FB9" w:rsidRDefault="000A17ED" w:rsidP="00B61FB9">
      <w:pPr>
        <w:ind w:firstLine="720"/>
        <w:jc w:val="both"/>
        <w:rPr>
          <w:szCs w:val="24"/>
        </w:rPr>
      </w:pPr>
      <w:r>
        <w:rPr>
          <w:szCs w:val="24"/>
        </w:rPr>
        <w:t xml:space="preserve">To bolster </w:t>
      </w:r>
      <w:r w:rsidR="0080313B" w:rsidRPr="00B61FB9">
        <w:rPr>
          <w:szCs w:val="24"/>
        </w:rPr>
        <w:t xml:space="preserve">his argument </w:t>
      </w:r>
      <w:r w:rsidRPr="00B61FB9">
        <w:rPr>
          <w:i/>
          <w:szCs w:val="24"/>
        </w:rPr>
        <w:t>Mr.</w:t>
      </w:r>
      <w:r w:rsidR="0080313B" w:rsidRPr="00B61FB9">
        <w:rPr>
          <w:i/>
          <w:szCs w:val="24"/>
        </w:rPr>
        <w:t xml:space="preserve"> Majoko</w:t>
      </w:r>
      <w:r w:rsidR="0080313B" w:rsidRPr="00B61FB9">
        <w:rPr>
          <w:szCs w:val="24"/>
        </w:rPr>
        <w:t xml:space="preserve"> referred to </w:t>
      </w:r>
      <w:r w:rsidR="0080313B" w:rsidRPr="00B61FB9">
        <w:rPr>
          <w:i/>
          <w:szCs w:val="24"/>
        </w:rPr>
        <w:t xml:space="preserve">Boka </w:t>
      </w:r>
      <w:r w:rsidR="00FA2054" w:rsidRPr="00B61FB9">
        <w:rPr>
          <w:i/>
          <w:szCs w:val="24"/>
        </w:rPr>
        <w:t>Enterprises</w:t>
      </w:r>
      <w:r w:rsidR="0080313B" w:rsidRPr="00B61FB9">
        <w:rPr>
          <w:i/>
          <w:szCs w:val="24"/>
        </w:rPr>
        <w:t xml:space="preserve"> (Pvt) Ltd</w:t>
      </w:r>
      <w:r w:rsidR="0080313B" w:rsidRPr="00B61FB9">
        <w:rPr>
          <w:szCs w:val="24"/>
        </w:rPr>
        <w:t xml:space="preserve"> v </w:t>
      </w:r>
      <w:r w:rsidR="00FA2054">
        <w:rPr>
          <w:i/>
          <w:szCs w:val="24"/>
        </w:rPr>
        <w:t>Joo</w:t>
      </w:r>
      <w:r w:rsidR="0080313B" w:rsidRPr="00B61FB9">
        <w:rPr>
          <w:i/>
          <w:szCs w:val="24"/>
        </w:rPr>
        <w:t>walay and Another</w:t>
      </w:r>
      <w:r w:rsidR="0080313B" w:rsidRPr="00B61FB9">
        <w:rPr>
          <w:szCs w:val="24"/>
        </w:rPr>
        <w:t xml:space="preserve"> 1988 (1) ZLR 107 (S) where it was held that:</w:t>
      </w:r>
    </w:p>
    <w:p w:rsidR="0080313B" w:rsidRPr="00B61FB9" w:rsidRDefault="0080313B" w:rsidP="00B61FB9">
      <w:pPr>
        <w:pStyle w:val="NoSpacing"/>
        <w:ind w:left="720"/>
        <w:jc w:val="both"/>
        <w:rPr>
          <w:szCs w:val="24"/>
        </w:rPr>
      </w:pPr>
      <w:r w:rsidRPr="00B61FB9">
        <w:rPr>
          <w:szCs w:val="24"/>
        </w:rPr>
        <w:t>“Each case of</w:t>
      </w:r>
      <w:r w:rsidR="002A252D" w:rsidRPr="00B61FB9">
        <w:rPr>
          <w:szCs w:val="24"/>
        </w:rPr>
        <w:t xml:space="preserve"> an owner genuinely</w:t>
      </w:r>
      <w:r w:rsidR="00FA2054">
        <w:rPr>
          <w:szCs w:val="24"/>
        </w:rPr>
        <w:t xml:space="preserve"> seeking the use of lease premis</w:t>
      </w:r>
      <w:r w:rsidR="002A252D" w:rsidRPr="00B61FB9">
        <w:rPr>
          <w:szCs w:val="24"/>
        </w:rPr>
        <w:t>es for himself must be assessed on its own merits.  It will n</w:t>
      </w:r>
      <w:r w:rsidR="001E70EA">
        <w:rPr>
          <w:szCs w:val="24"/>
        </w:rPr>
        <w:t>ot be enough for him somewhat naive</w:t>
      </w:r>
      <w:r w:rsidR="002A252D" w:rsidRPr="00B61FB9">
        <w:rPr>
          <w:szCs w:val="24"/>
        </w:rPr>
        <w:t xml:space="preserve">ly to proclaim:  </w:t>
      </w:r>
      <w:r w:rsidR="001E70EA">
        <w:rPr>
          <w:szCs w:val="24"/>
        </w:rPr>
        <w:t>‘</w:t>
      </w:r>
      <w:r w:rsidR="002A252D" w:rsidRPr="00B61FB9">
        <w:rPr>
          <w:szCs w:val="24"/>
        </w:rPr>
        <w:t xml:space="preserve">The premises belong to me and I now desire </w:t>
      </w:r>
      <w:r w:rsidR="001E70EA">
        <w:rPr>
          <w:szCs w:val="24"/>
        </w:rPr>
        <w:t>to use them for my own purposes’.</w:t>
      </w:r>
      <w:r w:rsidR="002A252D" w:rsidRPr="00B61FB9">
        <w:rPr>
          <w:szCs w:val="24"/>
        </w:rPr>
        <w:t>”</w:t>
      </w:r>
    </w:p>
    <w:p w:rsidR="002A252D" w:rsidRPr="00B61FB9" w:rsidRDefault="002A252D" w:rsidP="00B61FB9">
      <w:pPr>
        <w:jc w:val="both"/>
        <w:rPr>
          <w:szCs w:val="24"/>
        </w:rPr>
      </w:pPr>
      <w:r w:rsidRPr="00B61FB9">
        <w:rPr>
          <w:szCs w:val="24"/>
        </w:rPr>
        <w:tab/>
        <w:t xml:space="preserve">Counsel also referred to </w:t>
      </w:r>
      <w:r w:rsidR="00C92A89">
        <w:rPr>
          <w:i/>
          <w:szCs w:val="24"/>
        </w:rPr>
        <w:t>Alliance Françai</w:t>
      </w:r>
      <w:r w:rsidR="00C92A89" w:rsidRPr="00B61FB9">
        <w:rPr>
          <w:i/>
          <w:szCs w:val="24"/>
        </w:rPr>
        <w:t>se</w:t>
      </w:r>
      <w:r w:rsidRPr="00B61FB9">
        <w:rPr>
          <w:szCs w:val="24"/>
        </w:rPr>
        <w:t xml:space="preserve"> v </w:t>
      </w:r>
      <w:r w:rsidRPr="00B61FB9">
        <w:rPr>
          <w:i/>
          <w:szCs w:val="24"/>
        </w:rPr>
        <w:t>O</w:t>
      </w:r>
      <w:r w:rsidR="007024F6" w:rsidRPr="00B61FB9">
        <w:rPr>
          <w:i/>
          <w:szCs w:val="24"/>
        </w:rPr>
        <w:t>x</w:t>
      </w:r>
      <w:r w:rsidRPr="00B61FB9">
        <w:rPr>
          <w:i/>
          <w:szCs w:val="24"/>
        </w:rPr>
        <w:t>ford and Another</w:t>
      </w:r>
      <w:r w:rsidRPr="00B61FB9">
        <w:rPr>
          <w:szCs w:val="24"/>
        </w:rPr>
        <w:t xml:space="preserve"> 2009 (2) ZLR 198 for the proposition that the genuineness of a landlord’s reason for seeking evi</w:t>
      </w:r>
      <w:r w:rsidR="007D1A3D">
        <w:rPr>
          <w:szCs w:val="24"/>
        </w:rPr>
        <w:t>ction is put into question where</w:t>
      </w:r>
      <w:r w:rsidRPr="00B61FB9">
        <w:rPr>
          <w:szCs w:val="24"/>
        </w:rPr>
        <w:t xml:space="preserve"> such landlord gives conflicting reasons for such a decision.</w:t>
      </w:r>
      <w:r w:rsidR="003470EC" w:rsidRPr="00B61FB9">
        <w:rPr>
          <w:szCs w:val="24"/>
        </w:rPr>
        <w:t xml:space="preserve">  The plaintiffs’ actions were what was r</w:t>
      </w:r>
      <w:r w:rsidR="00243754">
        <w:rPr>
          <w:szCs w:val="24"/>
        </w:rPr>
        <w:t>e</w:t>
      </w:r>
      <w:r w:rsidR="00DB74FF">
        <w:rPr>
          <w:szCs w:val="24"/>
        </w:rPr>
        <w:t>ferred</w:t>
      </w:r>
      <w:r w:rsidR="003470EC" w:rsidRPr="00B61FB9">
        <w:rPr>
          <w:szCs w:val="24"/>
        </w:rPr>
        <w:t xml:space="preserve"> to in </w:t>
      </w:r>
      <w:r w:rsidR="007B4FFE">
        <w:rPr>
          <w:i/>
          <w:szCs w:val="24"/>
        </w:rPr>
        <w:t>Moffat  Outfitt</w:t>
      </w:r>
      <w:r w:rsidR="003470EC" w:rsidRPr="00B61FB9">
        <w:rPr>
          <w:i/>
          <w:szCs w:val="24"/>
        </w:rPr>
        <w:t>ers (Pvt) Ltd</w:t>
      </w:r>
      <w:r w:rsidR="003470EC" w:rsidRPr="00B61FB9">
        <w:rPr>
          <w:szCs w:val="24"/>
        </w:rPr>
        <w:t xml:space="preserve"> </w:t>
      </w:r>
      <w:r w:rsidR="007B4FFE" w:rsidRPr="00B61FB9">
        <w:rPr>
          <w:szCs w:val="24"/>
        </w:rPr>
        <w:t>vs.</w:t>
      </w:r>
      <w:r w:rsidR="003470EC" w:rsidRPr="00B61FB9">
        <w:rPr>
          <w:szCs w:val="24"/>
        </w:rPr>
        <w:t xml:space="preserve"> </w:t>
      </w:r>
      <w:r w:rsidR="003470EC" w:rsidRPr="00B61FB9">
        <w:rPr>
          <w:i/>
          <w:szCs w:val="24"/>
        </w:rPr>
        <w:t>Hussein and Others</w:t>
      </w:r>
      <w:r w:rsidR="003470EC" w:rsidRPr="00B61FB9">
        <w:rPr>
          <w:szCs w:val="24"/>
        </w:rPr>
        <w:t xml:space="preserve"> 1986</w:t>
      </w:r>
      <w:r w:rsidR="00682147" w:rsidRPr="00B61FB9">
        <w:rPr>
          <w:szCs w:val="24"/>
        </w:rPr>
        <w:t xml:space="preserve"> (2</w:t>
      </w:r>
      <w:r w:rsidR="007B4FFE">
        <w:rPr>
          <w:szCs w:val="24"/>
        </w:rPr>
        <w:t>) ZLR 148 where the court stated</w:t>
      </w:r>
      <w:r w:rsidR="00682147" w:rsidRPr="00B61FB9">
        <w:rPr>
          <w:szCs w:val="24"/>
        </w:rPr>
        <w:t xml:space="preserve"> t</w:t>
      </w:r>
      <w:r w:rsidR="007B4FFE">
        <w:rPr>
          <w:szCs w:val="24"/>
        </w:rPr>
        <w:t>hat the Commercial Premises (Rent</w:t>
      </w:r>
      <w:r w:rsidR="00682147" w:rsidRPr="00B61FB9">
        <w:rPr>
          <w:szCs w:val="24"/>
        </w:rPr>
        <w:t xml:space="preserve">) Regulations, 1983 were meant to prevent unscrupulous landlords from taking advantage of the shortage of commercial premises to increase rentals unjustifiably, so argued </w:t>
      </w:r>
      <w:r w:rsidR="008F1ECF" w:rsidRPr="00B61FB9">
        <w:rPr>
          <w:i/>
          <w:szCs w:val="24"/>
        </w:rPr>
        <w:t>Mr.</w:t>
      </w:r>
      <w:r w:rsidR="00682147" w:rsidRPr="00B61FB9">
        <w:rPr>
          <w:i/>
          <w:szCs w:val="24"/>
        </w:rPr>
        <w:t xml:space="preserve"> Majoko</w:t>
      </w:r>
      <w:r w:rsidR="00682147" w:rsidRPr="00B61FB9">
        <w:rPr>
          <w:szCs w:val="24"/>
        </w:rPr>
        <w:t>.</w:t>
      </w:r>
    </w:p>
    <w:p w:rsidR="00682147" w:rsidRPr="00B61FB9" w:rsidRDefault="00682147" w:rsidP="00B61FB9">
      <w:pPr>
        <w:jc w:val="both"/>
        <w:rPr>
          <w:szCs w:val="24"/>
        </w:rPr>
      </w:pPr>
      <w:r w:rsidRPr="00B61FB9">
        <w:rPr>
          <w:szCs w:val="24"/>
        </w:rPr>
        <w:tab/>
        <w:t xml:space="preserve">The thrust of counsel’s argument was that the fact that </w:t>
      </w:r>
      <w:r w:rsidR="00677EAD">
        <w:rPr>
          <w:szCs w:val="24"/>
        </w:rPr>
        <w:t>the plaintiffs sought to increase</w:t>
      </w:r>
      <w:r w:rsidRPr="00B61FB9">
        <w:rPr>
          <w:szCs w:val="24"/>
        </w:rPr>
        <w:t xml:space="preserve"> rentals,</w:t>
      </w:r>
      <w:r w:rsidR="007024F6" w:rsidRPr="00B61FB9">
        <w:rPr>
          <w:szCs w:val="24"/>
        </w:rPr>
        <w:t xml:space="preserve"> </w:t>
      </w:r>
      <w:r w:rsidR="00677EAD" w:rsidRPr="00B61FB9">
        <w:rPr>
          <w:szCs w:val="24"/>
        </w:rPr>
        <w:t>and then</w:t>
      </w:r>
      <w:r w:rsidRPr="00B61FB9">
        <w:rPr>
          <w:szCs w:val="24"/>
        </w:rPr>
        <w:t xml:space="preserve"> tried to go into a partnership without success informed the</w:t>
      </w:r>
      <w:r w:rsidR="00677EAD">
        <w:rPr>
          <w:szCs w:val="24"/>
        </w:rPr>
        <w:t>ir</w:t>
      </w:r>
      <w:r w:rsidRPr="00B61FB9">
        <w:rPr>
          <w:szCs w:val="24"/>
        </w:rPr>
        <w:t xml:space="preserve"> decision to evict the defendant and that does not constitute good and sufficient cause to terminate the lease.</w:t>
      </w:r>
    </w:p>
    <w:p w:rsidR="00682147" w:rsidRPr="00B61FB9" w:rsidRDefault="00682147" w:rsidP="00B61FB9">
      <w:pPr>
        <w:jc w:val="both"/>
        <w:rPr>
          <w:szCs w:val="24"/>
        </w:rPr>
      </w:pPr>
      <w:r w:rsidRPr="00B61FB9">
        <w:rPr>
          <w:szCs w:val="24"/>
        </w:rPr>
        <w:tab/>
      </w:r>
      <w:r w:rsidR="00577746">
        <w:rPr>
          <w:szCs w:val="24"/>
        </w:rPr>
        <w:t>Counsel further submitted that t</w:t>
      </w:r>
      <w:r w:rsidRPr="00B61FB9">
        <w:rPr>
          <w:szCs w:val="24"/>
        </w:rPr>
        <w:t>he defendant’s interests came first before a buyer of the premises and so even the plaintiffs’ intention to sell the premises does not make for good and sufficient cause warranting the eviction of the defendant.</w:t>
      </w:r>
    </w:p>
    <w:p w:rsidR="00682147" w:rsidRPr="00B61FB9" w:rsidRDefault="00682147" w:rsidP="00B61FB9">
      <w:pPr>
        <w:jc w:val="both"/>
        <w:rPr>
          <w:szCs w:val="24"/>
        </w:rPr>
      </w:pPr>
      <w:r w:rsidRPr="00B61FB9">
        <w:rPr>
          <w:szCs w:val="24"/>
        </w:rPr>
        <w:tab/>
        <w:t xml:space="preserve">It was </w:t>
      </w:r>
      <w:r w:rsidR="007D4DD0" w:rsidRPr="00B61FB9">
        <w:rPr>
          <w:i/>
          <w:szCs w:val="24"/>
        </w:rPr>
        <w:t>Mr.</w:t>
      </w:r>
      <w:r w:rsidRPr="00B61FB9">
        <w:rPr>
          <w:i/>
          <w:szCs w:val="24"/>
        </w:rPr>
        <w:t xml:space="preserve"> </w:t>
      </w:r>
      <w:r w:rsidR="007024F6" w:rsidRPr="00B61FB9">
        <w:rPr>
          <w:i/>
          <w:szCs w:val="24"/>
        </w:rPr>
        <w:t>M</w:t>
      </w:r>
      <w:r w:rsidRPr="00B61FB9">
        <w:rPr>
          <w:i/>
          <w:szCs w:val="24"/>
        </w:rPr>
        <w:t>ajoko’s</w:t>
      </w:r>
      <w:r w:rsidRPr="00B61FB9">
        <w:rPr>
          <w:szCs w:val="24"/>
        </w:rPr>
        <w:t xml:space="preserve"> contention that given the evidence from the first plaintiff, the court could not </w:t>
      </w:r>
      <w:r w:rsidR="007D4DD0">
        <w:rPr>
          <w:szCs w:val="24"/>
        </w:rPr>
        <w:t>possibly find for the plaintiffs,</w:t>
      </w:r>
      <w:r w:rsidR="006C424E" w:rsidRPr="00B61FB9">
        <w:rPr>
          <w:szCs w:val="24"/>
        </w:rPr>
        <w:t xml:space="preserve"> making it a proper case for absolution from the instance.</w:t>
      </w:r>
    </w:p>
    <w:p w:rsidR="006C424E" w:rsidRPr="00B61FB9" w:rsidRDefault="006C424E" w:rsidP="00B61FB9">
      <w:pPr>
        <w:jc w:val="both"/>
        <w:rPr>
          <w:szCs w:val="24"/>
        </w:rPr>
      </w:pPr>
      <w:r w:rsidRPr="00B61FB9">
        <w:rPr>
          <w:szCs w:val="24"/>
        </w:rPr>
        <w:lastRenderedPageBreak/>
        <w:tab/>
      </w:r>
      <w:r w:rsidR="00882FB2" w:rsidRPr="00B61FB9">
        <w:rPr>
          <w:i/>
          <w:szCs w:val="24"/>
        </w:rPr>
        <w:t>Mr.</w:t>
      </w:r>
      <w:r w:rsidRPr="00B61FB9">
        <w:rPr>
          <w:i/>
          <w:szCs w:val="24"/>
        </w:rPr>
        <w:t xml:space="preserve"> M</w:t>
      </w:r>
      <w:r w:rsidR="00882FB2">
        <w:rPr>
          <w:i/>
          <w:szCs w:val="24"/>
        </w:rPr>
        <w:t>pofu</w:t>
      </w:r>
      <w:r w:rsidRPr="00B61FB9">
        <w:rPr>
          <w:szCs w:val="24"/>
        </w:rPr>
        <w:t xml:space="preserve"> held a different view.  Counsel countered </w:t>
      </w:r>
      <w:r w:rsidR="005970A2" w:rsidRPr="00B61FB9">
        <w:rPr>
          <w:i/>
          <w:szCs w:val="24"/>
        </w:rPr>
        <w:t>Mr.</w:t>
      </w:r>
      <w:r w:rsidRPr="00B61FB9">
        <w:rPr>
          <w:i/>
          <w:szCs w:val="24"/>
        </w:rPr>
        <w:t xml:space="preserve"> Majoko’s</w:t>
      </w:r>
      <w:r w:rsidRPr="00B61FB9">
        <w:rPr>
          <w:szCs w:val="24"/>
        </w:rPr>
        <w:t xml:space="preserve"> submissions by arguing that an application for absolution from the instance is granted only under exceptional circumstances.</w:t>
      </w:r>
    </w:p>
    <w:p w:rsidR="006C424E" w:rsidRPr="00B61FB9" w:rsidRDefault="006C424E" w:rsidP="00B61FB9">
      <w:pPr>
        <w:jc w:val="both"/>
        <w:rPr>
          <w:szCs w:val="24"/>
        </w:rPr>
      </w:pPr>
      <w:r w:rsidRPr="00B61FB9">
        <w:rPr>
          <w:szCs w:val="24"/>
        </w:rPr>
        <w:tab/>
        <w:t xml:space="preserve">He cited </w:t>
      </w:r>
      <w:r w:rsidRPr="00B61FB9">
        <w:rPr>
          <w:i/>
          <w:szCs w:val="24"/>
        </w:rPr>
        <w:t>Beta Holdings</w:t>
      </w:r>
      <w:r w:rsidRPr="00B61FB9">
        <w:rPr>
          <w:szCs w:val="24"/>
        </w:rPr>
        <w:t xml:space="preserve"> v </w:t>
      </w:r>
      <w:r w:rsidRPr="00B61FB9">
        <w:rPr>
          <w:i/>
          <w:szCs w:val="24"/>
        </w:rPr>
        <w:t>Rio Zim (Pvt) Ltd</w:t>
      </w:r>
      <w:r w:rsidRPr="00B61FB9">
        <w:rPr>
          <w:szCs w:val="24"/>
        </w:rPr>
        <w:t xml:space="preserve"> HH-397-17, where the court held that:</w:t>
      </w:r>
    </w:p>
    <w:p w:rsidR="006C424E" w:rsidRPr="00B61FB9" w:rsidRDefault="006C424E" w:rsidP="00B61FB9">
      <w:pPr>
        <w:pStyle w:val="NoSpacing"/>
        <w:ind w:left="720"/>
        <w:jc w:val="both"/>
        <w:rPr>
          <w:szCs w:val="24"/>
        </w:rPr>
      </w:pPr>
      <w:r w:rsidRPr="00B61FB9">
        <w:rPr>
          <w:szCs w:val="24"/>
        </w:rPr>
        <w:t>“The order should be granted when the plaintiff’s claim is hopeless at the close of the plaintiff’s case.”</w:t>
      </w:r>
    </w:p>
    <w:p w:rsidR="006C424E" w:rsidRPr="00B61FB9" w:rsidRDefault="006C424E" w:rsidP="00B61FB9">
      <w:pPr>
        <w:jc w:val="both"/>
        <w:rPr>
          <w:szCs w:val="24"/>
        </w:rPr>
      </w:pPr>
      <w:r w:rsidRPr="00B61FB9">
        <w:rPr>
          <w:szCs w:val="24"/>
        </w:rPr>
        <w:tab/>
        <w:t xml:space="preserve">Counsel also cited </w:t>
      </w:r>
      <w:r w:rsidRPr="00B61FB9">
        <w:rPr>
          <w:i/>
          <w:szCs w:val="24"/>
        </w:rPr>
        <w:t xml:space="preserve">Standard Chartered Finance Zimbabwe </w:t>
      </w:r>
      <w:r w:rsidRPr="00B61FB9">
        <w:rPr>
          <w:szCs w:val="24"/>
        </w:rPr>
        <w:t xml:space="preserve">v </w:t>
      </w:r>
      <w:r w:rsidR="001C5897">
        <w:rPr>
          <w:i/>
          <w:szCs w:val="24"/>
        </w:rPr>
        <w:t>Georgia</w:t>
      </w:r>
      <w:r w:rsidRPr="00B61FB9">
        <w:rPr>
          <w:i/>
          <w:szCs w:val="24"/>
        </w:rPr>
        <w:t>s &amp; Ano</w:t>
      </w:r>
      <w:r w:rsidR="00B96341">
        <w:rPr>
          <w:i/>
          <w:szCs w:val="24"/>
        </w:rPr>
        <w:t>the</w:t>
      </w:r>
      <w:r w:rsidRPr="00B61FB9">
        <w:rPr>
          <w:i/>
          <w:szCs w:val="24"/>
        </w:rPr>
        <w:t>r</w:t>
      </w:r>
      <w:r w:rsidRPr="00B61FB9">
        <w:rPr>
          <w:szCs w:val="24"/>
        </w:rPr>
        <w:t xml:space="preserve"> 1992 (2) ZLR 547 (HC) where the court ruled that when </w:t>
      </w:r>
      <w:r w:rsidR="00BC3842" w:rsidRPr="00B61FB9">
        <w:rPr>
          <w:szCs w:val="24"/>
        </w:rPr>
        <w:t>in doubt the court should lean</w:t>
      </w:r>
      <w:r w:rsidR="00BB28DF">
        <w:rPr>
          <w:szCs w:val="24"/>
        </w:rPr>
        <w:t xml:space="preserve"> in</w:t>
      </w:r>
      <w:r w:rsidRPr="00B61FB9">
        <w:rPr>
          <w:szCs w:val="24"/>
        </w:rPr>
        <w:t xml:space="preserve"> favour of continuation of the trial.</w:t>
      </w:r>
    </w:p>
    <w:p w:rsidR="006C424E" w:rsidRPr="00B61FB9" w:rsidRDefault="006C424E" w:rsidP="00B61FB9">
      <w:pPr>
        <w:jc w:val="both"/>
        <w:rPr>
          <w:szCs w:val="24"/>
        </w:rPr>
      </w:pPr>
      <w:r w:rsidRPr="00B61FB9">
        <w:rPr>
          <w:szCs w:val="24"/>
        </w:rPr>
        <w:tab/>
        <w:t>The plaintiffs are the owners of the property, the lease period has lapsed and they want to re-take</w:t>
      </w:r>
      <w:r w:rsidR="00A46018">
        <w:rPr>
          <w:szCs w:val="24"/>
        </w:rPr>
        <w:t xml:space="preserve"> the premises for their own use.</w:t>
      </w:r>
      <w:r w:rsidRPr="00B61FB9">
        <w:rPr>
          <w:szCs w:val="24"/>
        </w:rPr>
        <w:t xml:space="preserve"> </w:t>
      </w:r>
      <w:r w:rsidR="00A46018" w:rsidRPr="00B61FB9">
        <w:rPr>
          <w:szCs w:val="24"/>
        </w:rPr>
        <w:t>They</w:t>
      </w:r>
      <w:r w:rsidRPr="00B61FB9">
        <w:rPr>
          <w:szCs w:val="24"/>
        </w:rPr>
        <w:t xml:space="preserve"> should therefore not be over-burdened with having to prove why they want their property back.  In support of this argument counsel cited </w:t>
      </w:r>
      <w:r w:rsidRPr="00B61FB9">
        <w:rPr>
          <w:i/>
          <w:szCs w:val="24"/>
        </w:rPr>
        <w:t>Kingstons Ltd</w:t>
      </w:r>
      <w:r w:rsidRPr="00B61FB9">
        <w:rPr>
          <w:szCs w:val="24"/>
        </w:rPr>
        <w:t xml:space="preserve"> v </w:t>
      </w:r>
      <w:r w:rsidR="00FD1094">
        <w:rPr>
          <w:i/>
          <w:szCs w:val="24"/>
        </w:rPr>
        <w:t>L. D. Ine</w:t>
      </w:r>
      <w:r w:rsidRPr="00B61FB9">
        <w:rPr>
          <w:i/>
          <w:szCs w:val="24"/>
        </w:rPr>
        <w:t>son (Pvt) Ltd</w:t>
      </w:r>
      <w:r w:rsidRPr="00B61FB9">
        <w:rPr>
          <w:szCs w:val="24"/>
        </w:rPr>
        <w:t xml:space="preserve"> 2006 (1) ZLR 451 (S) where the court ruled that in a case f</w:t>
      </w:r>
      <w:r w:rsidR="002500DA">
        <w:rPr>
          <w:szCs w:val="24"/>
        </w:rPr>
        <w:t>or ejectment, the landlord need do no more than assert</w:t>
      </w:r>
      <w:r w:rsidRPr="00B61FB9">
        <w:rPr>
          <w:szCs w:val="24"/>
        </w:rPr>
        <w:t xml:space="preserve"> his reasons in good faith and to bring some small</w:t>
      </w:r>
      <w:r w:rsidR="00BB5772" w:rsidRPr="00B61FB9">
        <w:rPr>
          <w:szCs w:val="24"/>
        </w:rPr>
        <w:t xml:space="preserve"> measure of evidence to demonstrate the genuineness of his as</w:t>
      </w:r>
      <w:r w:rsidR="00BC3842" w:rsidRPr="00B61FB9">
        <w:rPr>
          <w:szCs w:val="24"/>
        </w:rPr>
        <w:t>ser</w:t>
      </w:r>
      <w:r w:rsidR="00BB5772" w:rsidRPr="00B61FB9">
        <w:rPr>
          <w:szCs w:val="24"/>
        </w:rPr>
        <w:t>tions.  It r</w:t>
      </w:r>
      <w:r w:rsidR="00BC3842" w:rsidRPr="00B61FB9">
        <w:rPr>
          <w:szCs w:val="24"/>
        </w:rPr>
        <w:t>e</w:t>
      </w:r>
      <w:r w:rsidR="00BB5772" w:rsidRPr="00B61FB9">
        <w:rPr>
          <w:szCs w:val="24"/>
        </w:rPr>
        <w:t>sts upon the lessee who r</w:t>
      </w:r>
      <w:r w:rsidR="00BC3842" w:rsidRPr="00B61FB9">
        <w:rPr>
          <w:szCs w:val="24"/>
        </w:rPr>
        <w:t>e</w:t>
      </w:r>
      <w:r w:rsidR="00BB5772" w:rsidRPr="00B61FB9">
        <w:rPr>
          <w:szCs w:val="24"/>
        </w:rPr>
        <w:t>sists ejectment to bring forward circumstances casting doubt on the genuineness of the landlord’s claim.</w:t>
      </w:r>
    </w:p>
    <w:p w:rsidR="00BB5772" w:rsidRPr="00B61FB9" w:rsidRDefault="00BB5772" w:rsidP="00B61FB9">
      <w:pPr>
        <w:jc w:val="both"/>
        <w:rPr>
          <w:szCs w:val="24"/>
        </w:rPr>
      </w:pPr>
      <w:r w:rsidRPr="00B61FB9">
        <w:rPr>
          <w:szCs w:val="24"/>
        </w:rPr>
        <w:tab/>
        <w:t>From the foregoing, can it be said the plaintiffs’ case is hopeless such that proceeding with the trial w</w:t>
      </w:r>
      <w:r w:rsidR="001F3D1D">
        <w:rPr>
          <w:szCs w:val="24"/>
        </w:rPr>
        <w:t>ould be an exercise in futility?</w:t>
      </w:r>
      <w:r w:rsidRPr="00B61FB9">
        <w:rPr>
          <w:szCs w:val="24"/>
        </w:rPr>
        <w:t xml:space="preserve">  I think not.</w:t>
      </w:r>
    </w:p>
    <w:p w:rsidR="00BB5772" w:rsidRPr="00B61FB9" w:rsidRDefault="00BB5772" w:rsidP="00B61FB9">
      <w:pPr>
        <w:jc w:val="both"/>
        <w:rPr>
          <w:szCs w:val="24"/>
        </w:rPr>
      </w:pPr>
      <w:r w:rsidRPr="00B61FB9">
        <w:rPr>
          <w:szCs w:val="24"/>
        </w:rPr>
        <w:tab/>
        <w:t xml:space="preserve">In </w:t>
      </w:r>
      <w:r w:rsidR="00A94CC1">
        <w:rPr>
          <w:i/>
          <w:szCs w:val="24"/>
        </w:rPr>
        <w:t>Gai</w:t>
      </w:r>
      <w:r w:rsidRPr="00B61FB9">
        <w:rPr>
          <w:i/>
          <w:szCs w:val="24"/>
        </w:rPr>
        <w:t>bie &amp; Another</w:t>
      </w:r>
      <w:r w:rsidRPr="00B61FB9">
        <w:rPr>
          <w:szCs w:val="24"/>
        </w:rPr>
        <w:t xml:space="preserve"> v </w:t>
      </w:r>
      <w:r w:rsidRPr="00B61FB9">
        <w:rPr>
          <w:i/>
          <w:szCs w:val="24"/>
        </w:rPr>
        <w:t>Castanheira and Another</w:t>
      </w:r>
      <w:r w:rsidRPr="00B61FB9">
        <w:rPr>
          <w:szCs w:val="24"/>
        </w:rPr>
        <w:t xml:space="preserve"> SC-58-20 M</w:t>
      </w:r>
      <w:r w:rsidRPr="00235A00">
        <w:rPr>
          <w:sz w:val="20"/>
          <w:szCs w:val="20"/>
        </w:rPr>
        <w:t>AKO</w:t>
      </w:r>
      <w:r w:rsidR="00A94CC1" w:rsidRPr="00235A00">
        <w:rPr>
          <w:sz w:val="20"/>
          <w:szCs w:val="20"/>
        </w:rPr>
        <w:t>NI</w:t>
      </w:r>
      <w:r w:rsidR="00A94CC1">
        <w:rPr>
          <w:szCs w:val="24"/>
        </w:rPr>
        <w:t xml:space="preserve"> JA, cited with approval</w:t>
      </w:r>
      <w:r w:rsidRPr="00B61FB9">
        <w:rPr>
          <w:szCs w:val="24"/>
        </w:rPr>
        <w:t xml:space="preserve"> M</w:t>
      </w:r>
      <w:r w:rsidRPr="00235A00">
        <w:rPr>
          <w:sz w:val="20"/>
          <w:szCs w:val="20"/>
        </w:rPr>
        <w:t xml:space="preserve">AKARAU </w:t>
      </w:r>
      <w:r w:rsidRPr="00B61FB9">
        <w:rPr>
          <w:szCs w:val="24"/>
        </w:rPr>
        <w:t xml:space="preserve">JA in </w:t>
      </w:r>
      <w:r w:rsidRPr="00B61FB9">
        <w:rPr>
          <w:i/>
          <w:szCs w:val="24"/>
        </w:rPr>
        <w:t xml:space="preserve">Competition and Tariff Commission </w:t>
      </w:r>
      <w:r w:rsidRPr="00B61FB9">
        <w:rPr>
          <w:szCs w:val="24"/>
        </w:rPr>
        <w:t xml:space="preserve">v  </w:t>
      </w:r>
      <w:r w:rsidRPr="00B61FB9">
        <w:rPr>
          <w:i/>
          <w:szCs w:val="24"/>
        </w:rPr>
        <w:t xml:space="preserve"> </w:t>
      </w:r>
      <w:r w:rsidR="00A94CC1">
        <w:rPr>
          <w:i/>
          <w:szCs w:val="24"/>
        </w:rPr>
        <w:t>Iw</w:t>
      </w:r>
      <w:r w:rsidR="00A94CC1" w:rsidRPr="00B61FB9">
        <w:rPr>
          <w:i/>
          <w:szCs w:val="24"/>
        </w:rPr>
        <w:t>ay</w:t>
      </w:r>
      <w:r w:rsidR="00A94CC1">
        <w:rPr>
          <w:i/>
          <w:szCs w:val="24"/>
        </w:rPr>
        <w:t xml:space="preserve">africa </w:t>
      </w:r>
      <w:r w:rsidR="00A94CC1" w:rsidRPr="00B61FB9">
        <w:rPr>
          <w:i/>
          <w:szCs w:val="24"/>
        </w:rPr>
        <w:t>Zimbabwe</w:t>
      </w:r>
      <w:r w:rsidRPr="00B61FB9">
        <w:rPr>
          <w:i/>
          <w:szCs w:val="24"/>
        </w:rPr>
        <w:t xml:space="preserve"> (Pvt) Ltd</w:t>
      </w:r>
      <w:r w:rsidRPr="00B61FB9">
        <w:rPr>
          <w:szCs w:val="24"/>
        </w:rPr>
        <w:t xml:space="preserve"> SC-58-19 where M</w:t>
      </w:r>
      <w:r w:rsidRPr="00235A00">
        <w:rPr>
          <w:sz w:val="20"/>
          <w:szCs w:val="20"/>
        </w:rPr>
        <w:t>AKARAU</w:t>
      </w:r>
      <w:r w:rsidRPr="00B61FB9">
        <w:rPr>
          <w:szCs w:val="24"/>
        </w:rPr>
        <w:t xml:space="preserve"> JA enunciated the principles governing such applications.</w:t>
      </w:r>
    </w:p>
    <w:p w:rsidR="00BB5772" w:rsidRPr="00B61FB9" w:rsidRDefault="00BB5772" w:rsidP="00B61FB9">
      <w:pPr>
        <w:pStyle w:val="NoSpacing"/>
        <w:ind w:left="720"/>
        <w:jc w:val="both"/>
        <w:rPr>
          <w:szCs w:val="24"/>
        </w:rPr>
      </w:pPr>
      <w:r w:rsidRPr="00B61FB9">
        <w:rPr>
          <w:szCs w:val="24"/>
        </w:rPr>
        <w:t xml:space="preserve">“The law on when a court may grant absolution from the instance at the close of the plaintiff’s case is settled (see </w:t>
      </w:r>
      <w:r w:rsidRPr="00B61FB9">
        <w:rPr>
          <w:i/>
          <w:szCs w:val="24"/>
        </w:rPr>
        <w:t>Supreme Service Station</w:t>
      </w:r>
      <w:r w:rsidRPr="00B61FB9">
        <w:rPr>
          <w:szCs w:val="24"/>
        </w:rPr>
        <w:t xml:space="preserve"> </w:t>
      </w:r>
      <w:r w:rsidRPr="00B61FB9">
        <w:rPr>
          <w:i/>
          <w:szCs w:val="24"/>
        </w:rPr>
        <w:t>(1969) (Private) Limited</w:t>
      </w:r>
      <w:r w:rsidRPr="00B61FB9">
        <w:rPr>
          <w:szCs w:val="24"/>
        </w:rPr>
        <w:t xml:space="preserve"> v </w:t>
      </w:r>
      <w:r w:rsidRPr="00B61FB9">
        <w:rPr>
          <w:i/>
          <w:szCs w:val="24"/>
        </w:rPr>
        <w:t>Fox and Goodridge Limited</w:t>
      </w:r>
      <w:r w:rsidRPr="00B61FB9">
        <w:rPr>
          <w:szCs w:val="24"/>
        </w:rPr>
        <w:t xml:space="preserve"> 1971 (1) RLR 1, </w:t>
      </w:r>
      <w:r w:rsidRPr="00B61FB9">
        <w:rPr>
          <w:i/>
          <w:szCs w:val="24"/>
        </w:rPr>
        <w:t xml:space="preserve">United Air </w:t>
      </w:r>
      <w:r w:rsidR="009D341A" w:rsidRPr="00B61FB9">
        <w:rPr>
          <w:i/>
          <w:szCs w:val="24"/>
        </w:rPr>
        <w:t>Charters</w:t>
      </w:r>
      <w:r w:rsidR="009D341A" w:rsidRPr="00B61FB9">
        <w:rPr>
          <w:szCs w:val="24"/>
        </w:rPr>
        <w:t xml:space="preserve"> </w:t>
      </w:r>
      <w:r w:rsidR="009D341A" w:rsidRPr="00B61FB9">
        <w:rPr>
          <w:i/>
          <w:szCs w:val="24"/>
        </w:rPr>
        <w:t>(Private) Limited</w:t>
      </w:r>
      <w:r w:rsidR="009D341A" w:rsidRPr="00B61FB9">
        <w:rPr>
          <w:szCs w:val="24"/>
        </w:rPr>
        <w:t xml:space="preserve"> v </w:t>
      </w:r>
      <w:r w:rsidR="009D341A" w:rsidRPr="00B61FB9">
        <w:rPr>
          <w:i/>
          <w:szCs w:val="24"/>
        </w:rPr>
        <w:t>Jarman</w:t>
      </w:r>
      <w:r w:rsidR="009D341A" w:rsidRPr="00B61FB9">
        <w:rPr>
          <w:szCs w:val="24"/>
        </w:rPr>
        <w:t xml:space="preserve"> 1994 (2) ZLR 341 (S)</w:t>
      </w:r>
    </w:p>
    <w:p w:rsidR="009D341A" w:rsidRPr="00B61FB9" w:rsidRDefault="009D341A" w:rsidP="00B61FB9">
      <w:pPr>
        <w:pStyle w:val="NoSpacing"/>
        <w:jc w:val="both"/>
        <w:rPr>
          <w:szCs w:val="24"/>
        </w:rPr>
      </w:pPr>
    </w:p>
    <w:p w:rsidR="009D341A" w:rsidRPr="00B61FB9" w:rsidRDefault="009D341A" w:rsidP="00B61FB9">
      <w:pPr>
        <w:pStyle w:val="NoSpacing"/>
        <w:ind w:left="720"/>
        <w:jc w:val="both"/>
        <w:rPr>
          <w:szCs w:val="24"/>
        </w:rPr>
      </w:pPr>
      <w:r w:rsidRPr="00B61FB9">
        <w:rPr>
          <w:szCs w:val="24"/>
        </w:rPr>
        <w:lastRenderedPageBreak/>
        <w:t xml:space="preserve">The court granting absolution must be satisfied that there is no evidence before it upon which a reasonable court might find for the plaintiff, expressed differently the court </w:t>
      </w:r>
      <w:r w:rsidR="00BC3842" w:rsidRPr="00B61FB9">
        <w:rPr>
          <w:szCs w:val="24"/>
        </w:rPr>
        <w:t>c</w:t>
      </w:r>
      <w:r w:rsidRPr="00B61FB9">
        <w:rPr>
          <w:szCs w:val="24"/>
        </w:rPr>
        <w:t xml:space="preserve">onsidering an application for absolution from the instance must ask itself if there is </w:t>
      </w:r>
      <w:r w:rsidRPr="00B61FB9">
        <w:rPr>
          <w:szCs w:val="24"/>
          <w:u w:val="single"/>
        </w:rPr>
        <w:t xml:space="preserve">no evidence at </w:t>
      </w:r>
      <w:r w:rsidR="00546985" w:rsidRPr="00B61FB9">
        <w:rPr>
          <w:szCs w:val="24"/>
          <w:u w:val="single"/>
        </w:rPr>
        <w:t>all</w:t>
      </w:r>
      <w:r w:rsidR="00546985" w:rsidRPr="00B61FB9">
        <w:rPr>
          <w:szCs w:val="24"/>
        </w:rPr>
        <w:t xml:space="preserve"> on</w:t>
      </w:r>
      <w:r w:rsidRPr="00B61FB9">
        <w:rPr>
          <w:szCs w:val="24"/>
        </w:rPr>
        <w:t xml:space="preserve"> each and every essential averment that the plaintiff must make to sustain the cause of action.  If there is some evidence on all the essential averments, absolution should not be granted.  …” (my emphasis)</w:t>
      </w:r>
    </w:p>
    <w:p w:rsidR="009D341A" w:rsidRPr="00B61FB9" w:rsidRDefault="009D341A" w:rsidP="00B61FB9">
      <w:pPr>
        <w:jc w:val="both"/>
        <w:rPr>
          <w:szCs w:val="24"/>
        </w:rPr>
      </w:pPr>
      <w:r w:rsidRPr="00B61FB9">
        <w:rPr>
          <w:szCs w:val="24"/>
        </w:rPr>
        <w:tab/>
        <w:t>M</w:t>
      </w:r>
      <w:r w:rsidRPr="00235A00">
        <w:rPr>
          <w:sz w:val="20"/>
          <w:szCs w:val="20"/>
        </w:rPr>
        <w:t xml:space="preserve">AKONI </w:t>
      </w:r>
      <w:r w:rsidRPr="00B61FB9">
        <w:rPr>
          <w:szCs w:val="24"/>
        </w:rPr>
        <w:t>JA went on to say:</w:t>
      </w:r>
    </w:p>
    <w:p w:rsidR="009D341A" w:rsidRPr="00B61FB9" w:rsidRDefault="009D341A" w:rsidP="00B61FB9">
      <w:pPr>
        <w:pStyle w:val="NoSpacing"/>
        <w:ind w:left="720"/>
        <w:jc w:val="both"/>
        <w:rPr>
          <w:szCs w:val="24"/>
        </w:rPr>
      </w:pPr>
      <w:r w:rsidRPr="00B61FB9">
        <w:rPr>
          <w:szCs w:val="24"/>
        </w:rPr>
        <w:t xml:space="preserve">“The courts must be slow to grant absolution from the instance and this point was made in </w:t>
      </w:r>
      <w:r w:rsidRPr="00B61FB9">
        <w:rPr>
          <w:i/>
          <w:szCs w:val="24"/>
        </w:rPr>
        <w:t>Katerere</w:t>
      </w:r>
      <w:r w:rsidRPr="00B61FB9">
        <w:rPr>
          <w:szCs w:val="24"/>
        </w:rPr>
        <w:t xml:space="preserve"> v </w:t>
      </w:r>
      <w:r w:rsidRPr="00B61FB9">
        <w:rPr>
          <w:i/>
          <w:szCs w:val="24"/>
        </w:rPr>
        <w:t>Standard Chartered Bank Zimbabwe Ltd</w:t>
      </w:r>
      <w:r w:rsidRPr="00B61FB9">
        <w:rPr>
          <w:szCs w:val="24"/>
        </w:rPr>
        <w:t xml:space="preserve"> HB-5-08 which was quoted in </w:t>
      </w:r>
      <w:r w:rsidR="002C4ECA">
        <w:rPr>
          <w:i/>
          <w:szCs w:val="24"/>
        </w:rPr>
        <w:t>Baka</w:t>
      </w:r>
      <w:r w:rsidRPr="00B61FB9">
        <w:rPr>
          <w:i/>
          <w:szCs w:val="24"/>
        </w:rPr>
        <w:t xml:space="preserve">ri </w:t>
      </w:r>
      <w:r w:rsidRPr="00B61FB9">
        <w:rPr>
          <w:szCs w:val="24"/>
        </w:rPr>
        <w:t xml:space="preserve">v </w:t>
      </w:r>
      <w:r w:rsidRPr="00B61FB9">
        <w:rPr>
          <w:i/>
          <w:szCs w:val="24"/>
        </w:rPr>
        <w:t>Total Zimbabwe (Pvt) Ltd</w:t>
      </w:r>
      <w:r w:rsidR="002C4ECA">
        <w:rPr>
          <w:szCs w:val="24"/>
        </w:rPr>
        <w:t xml:space="preserve"> SC-21-19</w:t>
      </w:r>
      <w:r w:rsidRPr="00B61FB9">
        <w:rPr>
          <w:szCs w:val="24"/>
        </w:rPr>
        <w:t xml:space="preserve"> it was stated that:</w:t>
      </w:r>
    </w:p>
    <w:p w:rsidR="009D341A" w:rsidRPr="00B61FB9" w:rsidRDefault="009D341A" w:rsidP="00B61FB9">
      <w:pPr>
        <w:pStyle w:val="NoSpacing"/>
        <w:jc w:val="both"/>
        <w:rPr>
          <w:szCs w:val="24"/>
        </w:rPr>
      </w:pPr>
      <w:r w:rsidRPr="00B61FB9">
        <w:rPr>
          <w:szCs w:val="24"/>
        </w:rPr>
        <w:tab/>
      </w:r>
    </w:p>
    <w:p w:rsidR="009D341A" w:rsidRPr="00B61FB9" w:rsidRDefault="009D341A" w:rsidP="00B61FB9">
      <w:pPr>
        <w:pStyle w:val="NoSpacing"/>
        <w:ind w:left="720"/>
        <w:jc w:val="both"/>
        <w:rPr>
          <w:szCs w:val="24"/>
        </w:rPr>
      </w:pPr>
      <w:r w:rsidRPr="00B61FB9">
        <w:rPr>
          <w:szCs w:val="24"/>
        </w:rPr>
        <w:t xml:space="preserve">‘The court should be extremely </w:t>
      </w:r>
      <w:r w:rsidR="00CE676D" w:rsidRPr="00B61FB9">
        <w:rPr>
          <w:szCs w:val="24"/>
        </w:rPr>
        <w:t xml:space="preserve">chary of granting absolution at the close of the plaintiff’s case.  The court must assume that in the absence </w:t>
      </w:r>
      <w:r w:rsidR="002C4ECA">
        <w:rPr>
          <w:szCs w:val="24"/>
        </w:rPr>
        <w:t>of very special</w:t>
      </w:r>
      <w:r w:rsidR="00CE676D" w:rsidRPr="00B61FB9">
        <w:rPr>
          <w:szCs w:val="24"/>
        </w:rPr>
        <w:t xml:space="preserve"> considerations, such as the inherent unacceptability of the evidence adduced, the evidence is true.  The court should not at this stage evaluate and reject the plaintiff’s evidence.  The test to be applied is not whether the evidence led by the plaintiff establishes what will finally have to be established.  Absolution from the instance at the close of the plaintiff’s case may be granted if the plaintiff has failed to </w:t>
      </w:r>
      <w:r w:rsidR="002C4ECA">
        <w:rPr>
          <w:szCs w:val="24"/>
        </w:rPr>
        <w:t>establish an essential element of</w:t>
      </w:r>
      <w:r w:rsidR="00CE676D" w:rsidRPr="00B61FB9">
        <w:rPr>
          <w:szCs w:val="24"/>
        </w:rPr>
        <w:t xml:space="preserve"> his claim.”</w:t>
      </w:r>
    </w:p>
    <w:p w:rsidR="00CE676D" w:rsidRPr="00B61FB9" w:rsidRDefault="00CE676D" w:rsidP="00B61FB9">
      <w:pPr>
        <w:jc w:val="both"/>
        <w:rPr>
          <w:szCs w:val="24"/>
        </w:rPr>
      </w:pPr>
      <w:r w:rsidRPr="00B61FB9">
        <w:rPr>
          <w:szCs w:val="24"/>
        </w:rPr>
        <w:tab/>
        <w:t xml:space="preserve">The plaintiffs in </w:t>
      </w:r>
      <w:r w:rsidRPr="007501AF">
        <w:rPr>
          <w:i/>
          <w:szCs w:val="24"/>
        </w:rPr>
        <w:t>casu</w:t>
      </w:r>
      <w:r w:rsidRPr="00B61FB9">
        <w:rPr>
          <w:szCs w:val="24"/>
        </w:rPr>
        <w:t xml:space="preserve"> established, </w:t>
      </w:r>
      <w:r w:rsidR="007501AF">
        <w:rPr>
          <w:szCs w:val="24"/>
        </w:rPr>
        <w:t>(</w:t>
      </w:r>
      <w:r w:rsidR="00BC3842" w:rsidRPr="00B61FB9">
        <w:rPr>
          <w:szCs w:val="24"/>
        </w:rPr>
        <w:t>n</w:t>
      </w:r>
      <w:r w:rsidRPr="00B61FB9">
        <w:rPr>
          <w:szCs w:val="24"/>
        </w:rPr>
        <w:t>ot that this was in dispute</w:t>
      </w:r>
      <w:r w:rsidR="007501AF">
        <w:rPr>
          <w:szCs w:val="24"/>
        </w:rPr>
        <w:t>)</w:t>
      </w:r>
      <w:r w:rsidRPr="00B61FB9">
        <w:rPr>
          <w:szCs w:val="24"/>
        </w:rPr>
        <w:t>, that a lease was entered into for a property which belongs to the plaintiffs, a clause in that le</w:t>
      </w:r>
      <w:r w:rsidR="007501AF">
        <w:rPr>
          <w:szCs w:val="24"/>
        </w:rPr>
        <w:t>ase provided that such lease woul</w:t>
      </w:r>
      <w:r w:rsidRPr="00B61FB9">
        <w:rPr>
          <w:szCs w:val="24"/>
        </w:rPr>
        <w:t>d be deemed to have been rene</w:t>
      </w:r>
      <w:r w:rsidR="00BC3842" w:rsidRPr="00B61FB9">
        <w:rPr>
          <w:szCs w:val="24"/>
        </w:rPr>
        <w:t>we</w:t>
      </w:r>
      <w:r w:rsidRPr="00B61FB9">
        <w:rPr>
          <w:szCs w:val="24"/>
        </w:rPr>
        <w:t xml:space="preserve">d unless the lessee </w:t>
      </w:r>
      <w:r w:rsidR="00182F41" w:rsidRPr="00B61FB9">
        <w:rPr>
          <w:szCs w:val="24"/>
        </w:rPr>
        <w:t>gave notice of intention to vacate.  In the absence of that, eit</w:t>
      </w:r>
      <w:r w:rsidR="007E53BF">
        <w:rPr>
          <w:szCs w:val="24"/>
        </w:rPr>
        <w:t>her party could give the other 2</w:t>
      </w:r>
      <w:r w:rsidR="00182F41" w:rsidRPr="00B61FB9">
        <w:rPr>
          <w:szCs w:val="24"/>
        </w:rPr>
        <w:t xml:space="preserve"> month</w:t>
      </w:r>
      <w:r w:rsidR="007E53BF">
        <w:rPr>
          <w:szCs w:val="24"/>
        </w:rPr>
        <w:t>s’</w:t>
      </w:r>
      <w:r w:rsidR="00182F41" w:rsidRPr="00B61FB9">
        <w:rPr>
          <w:szCs w:val="24"/>
        </w:rPr>
        <w:t xml:space="preserve"> notice of termination of the lease.  The plaintiffs gave such notice and also indicated the reason for wanting to re-take the premises.</w:t>
      </w:r>
    </w:p>
    <w:p w:rsidR="00182F41" w:rsidRPr="00B61FB9" w:rsidRDefault="00BE6D2F" w:rsidP="00B61FB9">
      <w:pPr>
        <w:jc w:val="both"/>
        <w:rPr>
          <w:szCs w:val="24"/>
        </w:rPr>
      </w:pPr>
      <w:r>
        <w:rPr>
          <w:szCs w:val="24"/>
        </w:rPr>
        <w:tab/>
        <w:t>The plaintiffs’</w:t>
      </w:r>
      <w:r w:rsidR="00182F41" w:rsidRPr="00B61FB9">
        <w:rPr>
          <w:szCs w:val="24"/>
        </w:rPr>
        <w:t xml:space="preserve"> explanation regarding the issue of rentals, the proposal for a partnership and the decision to re-take the property appears to all stem from a desire to address the</w:t>
      </w:r>
      <w:r>
        <w:rPr>
          <w:szCs w:val="24"/>
        </w:rPr>
        <w:t>ir</w:t>
      </w:r>
      <w:r w:rsidR="00182F41" w:rsidRPr="00B61FB9">
        <w:rPr>
          <w:szCs w:val="24"/>
        </w:rPr>
        <w:t xml:space="preserve"> economic</w:t>
      </w:r>
      <w:r w:rsidR="00BC3842" w:rsidRPr="00B61FB9">
        <w:rPr>
          <w:szCs w:val="24"/>
        </w:rPr>
        <w:t xml:space="preserve"> </w:t>
      </w:r>
      <w:r w:rsidR="00182F41" w:rsidRPr="00B61FB9">
        <w:rPr>
          <w:szCs w:val="24"/>
        </w:rPr>
        <w:t>challe</w:t>
      </w:r>
      <w:r w:rsidR="00BC3842" w:rsidRPr="00B61FB9">
        <w:rPr>
          <w:szCs w:val="24"/>
        </w:rPr>
        <w:t>n</w:t>
      </w:r>
      <w:r w:rsidR="00182F41" w:rsidRPr="00B61FB9">
        <w:rPr>
          <w:szCs w:val="24"/>
        </w:rPr>
        <w:t>ges, given the plaintiffs’ advanced ages which make it difficult for them to work.  The advanced age and ill health however does not mi</w:t>
      </w:r>
      <w:r w:rsidR="00B61FB9" w:rsidRPr="00B61FB9">
        <w:rPr>
          <w:szCs w:val="24"/>
        </w:rPr>
        <w:t>lit</w:t>
      </w:r>
      <w:r w:rsidR="00182F41" w:rsidRPr="00B61FB9">
        <w:rPr>
          <w:szCs w:val="24"/>
        </w:rPr>
        <w:t>ate against running a business as that would no</w:t>
      </w:r>
      <w:r w:rsidR="00BD3D19">
        <w:rPr>
          <w:szCs w:val="24"/>
        </w:rPr>
        <w:t>t require either of them to expe</w:t>
      </w:r>
      <w:r w:rsidR="00182F41" w:rsidRPr="00B61FB9">
        <w:rPr>
          <w:szCs w:val="24"/>
        </w:rPr>
        <w:t>nd physical energy.</w:t>
      </w:r>
    </w:p>
    <w:p w:rsidR="00182F41" w:rsidRDefault="00182F41" w:rsidP="00B61FB9">
      <w:pPr>
        <w:jc w:val="both"/>
        <w:rPr>
          <w:szCs w:val="24"/>
        </w:rPr>
      </w:pPr>
      <w:r w:rsidRPr="00B61FB9">
        <w:rPr>
          <w:szCs w:val="24"/>
        </w:rPr>
        <w:tab/>
        <w:t>The e</w:t>
      </w:r>
      <w:r w:rsidR="001C4585">
        <w:rPr>
          <w:szCs w:val="24"/>
        </w:rPr>
        <w:t>vidence does not appear to sugges</w:t>
      </w:r>
      <w:r w:rsidRPr="00B61FB9">
        <w:rPr>
          <w:szCs w:val="24"/>
        </w:rPr>
        <w:t>t that the eviction is motivated by a desire to increase rent and to charge such in USD nor does it necessarily show that it is a vindictive move meant to show the defendant that the plaintiffs are the ones who call the shots as the owners of the premises.</w:t>
      </w:r>
    </w:p>
    <w:p w:rsidR="00D41FC8" w:rsidRPr="00B61FB9" w:rsidRDefault="00D41FC8" w:rsidP="00B61FB9">
      <w:pPr>
        <w:jc w:val="both"/>
        <w:rPr>
          <w:szCs w:val="24"/>
        </w:rPr>
      </w:pPr>
      <w:r>
        <w:rPr>
          <w:szCs w:val="24"/>
        </w:rPr>
        <w:lastRenderedPageBreak/>
        <w:t>I am mindful of the fact that the court is not supposed to evaluate and reject the plaintiffs’ evidence at this stage. (Katerere vs. Standard Chartered Bank Zimbabwe Ltd. (supra))</w:t>
      </w:r>
    </w:p>
    <w:p w:rsidR="00182F41" w:rsidRPr="00B61FB9" w:rsidRDefault="00182F41" w:rsidP="00B61FB9">
      <w:pPr>
        <w:jc w:val="both"/>
        <w:rPr>
          <w:szCs w:val="24"/>
        </w:rPr>
      </w:pPr>
      <w:r w:rsidRPr="00B61FB9">
        <w:rPr>
          <w:szCs w:val="24"/>
        </w:rPr>
        <w:tab/>
        <w:t>To my mind, the question to ask is whether the plaintiff has laid out a case deserving of a response.  Why should the court end the matter without hearing the defendant’s side of the story?</w:t>
      </w:r>
    </w:p>
    <w:p w:rsidR="00182F41" w:rsidRPr="00B61FB9" w:rsidRDefault="00182F41" w:rsidP="00B61FB9">
      <w:pPr>
        <w:jc w:val="both"/>
        <w:rPr>
          <w:szCs w:val="24"/>
        </w:rPr>
      </w:pPr>
      <w:r w:rsidRPr="00B61FB9">
        <w:rPr>
          <w:szCs w:val="24"/>
        </w:rPr>
        <w:tab/>
        <w:t>Surely the court cannot</w:t>
      </w:r>
      <w:r w:rsidR="002369C3">
        <w:rPr>
          <w:szCs w:val="24"/>
        </w:rPr>
        <w:t>, at this juncture,</w:t>
      </w:r>
      <w:r w:rsidRPr="00B61FB9">
        <w:rPr>
          <w:szCs w:val="24"/>
        </w:rPr>
        <w:t xml:space="preserve"> say the plaintiffs’ case is hopeless</w:t>
      </w:r>
      <w:r w:rsidR="00E3087F">
        <w:rPr>
          <w:szCs w:val="24"/>
        </w:rPr>
        <w:t>.</w:t>
      </w:r>
      <w:r w:rsidR="00E3087F" w:rsidRPr="00B61FB9">
        <w:rPr>
          <w:szCs w:val="24"/>
        </w:rPr>
        <w:t xml:space="preserve"> To</w:t>
      </w:r>
      <w:r w:rsidRPr="00B61FB9">
        <w:rPr>
          <w:szCs w:val="24"/>
        </w:rPr>
        <w:t xml:space="preserve"> say so is tantamount to suggesting that there is absolutely nothing that the plaintiffs said that warrants some attention and </w:t>
      </w:r>
      <w:r w:rsidR="00E3087F" w:rsidRPr="00B61FB9">
        <w:rPr>
          <w:szCs w:val="24"/>
        </w:rPr>
        <w:t>that attention</w:t>
      </w:r>
      <w:r w:rsidRPr="00B61FB9">
        <w:rPr>
          <w:szCs w:val="24"/>
        </w:rPr>
        <w:t xml:space="preserve"> being the hearing of the matter beyond the plaintiffs’ case.</w:t>
      </w:r>
    </w:p>
    <w:p w:rsidR="00182F41" w:rsidRPr="00B61FB9" w:rsidRDefault="00182F41" w:rsidP="00B61FB9">
      <w:pPr>
        <w:jc w:val="both"/>
        <w:rPr>
          <w:szCs w:val="24"/>
        </w:rPr>
      </w:pPr>
      <w:r w:rsidRPr="00B61FB9">
        <w:rPr>
          <w:szCs w:val="24"/>
        </w:rPr>
        <w:tab/>
        <w:t>I am not persuaded to hold that th</w:t>
      </w:r>
      <w:r w:rsidR="00FE13B8">
        <w:rPr>
          <w:szCs w:val="24"/>
        </w:rPr>
        <w:t>e plaintiffs’ case is so weak</w:t>
      </w:r>
      <w:r w:rsidRPr="00B61FB9">
        <w:rPr>
          <w:szCs w:val="24"/>
        </w:rPr>
        <w:t xml:space="preserve"> as to justify granting the defendant absolution from the instan</w:t>
      </w:r>
      <w:r w:rsidR="00B61FB9" w:rsidRPr="00B61FB9">
        <w:rPr>
          <w:szCs w:val="24"/>
        </w:rPr>
        <w:t>c</w:t>
      </w:r>
      <w:r w:rsidRPr="00B61FB9">
        <w:rPr>
          <w:szCs w:val="24"/>
        </w:rPr>
        <w:t>e.  The trial should therefore be allowed to continue.</w:t>
      </w:r>
    </w:p>
    <w:p w:rsidR="00182F41" w:rsidRPr="00B61FB9" w:rsidRDefault="00182F41" w:rsidP="00B61FB9">
      <w:pPr>
        <w:jc w:val="both"/>
        <w:rPr>
          <w:szCs w:val="24"/>
        </w:rPr>
      </w:pPr>
      <w:r w:rsidRPr="00B61FB9">
        <w:rPr>
          <w:szCs w:val="24"/>
        </w:rPr>
        <w:tab/>
        <w:t>In the result, I make the following order:</w:t>
      </w:r>
    </w:p>
    <w:p w:rsidR="00182F41" w:rsidRDefault="00182F41" w:rsidP="00B61FB9">
      <w:pPr>
        <w:jc w:val="both"/>
        <w:rPr>
          <w:szCs w:val="24"/>
        </w:rPr>
      </w:pPr>
      <w:r w:rsidRPr="00B61FB9">
        <w:rPr>
          <w:szCs w:val="24"/>
        </w:rPr>
        <w:tab/>
        <w:t xml:space="preserve">The application for absolution from the instance be and is hereby </w:t>
      </w:r>
      <w:r w:rsidR="00DD029F" w:rsidRPr="00B61FB9">
        <w:rPr>
          <w:szCs w:val="24"/>
        </w:rPr>
        <w:t>dismissed.</w:t>
      </w:r>
    </w:p>
    <w:p w:rsidR="00120447" w:rsidRPr="00B61FB9" w:rsidRDefault="00120447" w:rsidP="00120447">
      <w:pPr>
        <w:ind w:left="720"/>
        <w:rPr>
          <w:szCs w:val="24"/>
        </w:rPr>
      </w:pPr>
      <w:r>
        <w:rPr>
          <w:szCs w:val="24"/>
        </w:rPr>
        <w:t>Costs will be in the cause.</w:t>
      </w:r>
    </w:p>
    <w:p w:rsidR="00DD029F" w:rsidRPr="00B61FB9" w:rsidRDefault="00DD029F" w:rsidP="00B61FB9">
      <w:pPr>
        <w:jc w:val="both"/>
        <w:rPr>
          <w:szCs w:val="24"/>
        </w:rPr>
      </w:pPr>
    </w:p>
    <w:p w:rsidR="00DD029F" w:rsidRPr="00B61FB9" w:rsidRDefault="00DD029F" w:rsidP="00B61FB9">
      <w:pPr>
        <w:jc w:val="both"/>
        <w:rPr>
          <w:szCs w:val="24"/>
        </w:rPr>
      </w:pPr>
    </w:p>
    <w:p w:rsidR="00DD029F" w:rsidRPr="00B61FB9" w:rsidRDefault="00DD029F" w:rsidP="00B61FB9">
      <w:pPr>
        <w:pStyle w:val="NoSpacing"/>
        <w:jc w:val="both"/>
        <w:rPr>
          <w:szCs w:val="24"/>
        </w:rPr>
      </w:pPr>
      <w:r w:rsidRPr="00B61FB9">
        <w:rPr>
          <w:i/>
          <w:szCs w:val="24"/>
        </w:rPr>
        <w:t>Malinga &amp; Mpofu Legal Practitioners</w:t>
      </w:r>
      <w:r w:rsidRPr="00B61FB9">
        <w:rPr>
          <w:szCs w:val="24"/>
        </w:rPr>
        <w:t>, plaintiffs’ legal practitioners</w:t>
      </w:r>
    </w:p>
    <w:p w:rsidR="00DD029F" w:rsidRPr="00B61FB9" w:rsidRDefault="00DD029F" w:rsidP="00B61FB9">
      <w:pPr>
        <w:pStyle w:val="NoSpacing"/>
        <w:jc w:val="both"/>
        <w:rPr>
          <w:szCs w:val="24"/>
        </w:rPr>
      </w:pPr>
      <w:r w:rsidRPr="00B61FB9">
        <w:rPr>
          <w:i/>
          <w:szCs w:val="24"/>
        </w:rPr>
        <w:t>Messrs Majoko &amp; Majoko</w:t>
      </w:r>
      <w:r w:rsidRPr="00B61FB9">
        <w:rPr>
          <w:szCs w:val="24"/>
        </w:rPr>
        <w:t>, defendant’s legal practitioners</w:t>
      </w:r>
    </w:p>
    <w:p w:rsidR="002A252D" w:rsidRPr="00B61FB9" w:rsidRDefault="002A252D" w:rsidP="00B61FB9">
      <w:pPr>
        <w:jc w:val="both"/>
        <w:rPr>
          <w:szCs w:val="24"/>
        </w:rPr>
      </w:pPr>
    </w:p>
    <w:p w:rsidR="008104AC" w:rsidRPr="00B61FB9" w:rsidRDefault="008104AC" w:rsidP="00B61FB9">
      <w:pPr>
        <w:pStyle w:val="NoSpacing"/>
        <w:jc w:val="both"/>
        <w:rPr>
          <w:b/>
          <w:szCs w:val="24"/>
        </w:rPr>
      </w:pPr>
    </w:p>
    <w:p w:rsidR="008104AC" w:rsidRPr="00B61FB9" w:rsidRDefault="008104AC" w:rsidP="00B61FB9">
      <w:pPr>
        <w:pStyle w:val="NoSpacing"/>
        <w:jc w:val="both"/>
        <w:rPr>
          <w:szCs w:val="24"/>
        </w:rPr>
      </w:pPr>
    </w:p>
    <w:sectPr w:rsidR="008104AC" w:rsidRPr="00B61FB9" w:rsidSect="0054317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60F0" w:rsidRDefault="001360F0" w:rsidP="008104AC">
      <w:pPr>
        <w:spacing w:before="0" w:after="0" w:line="240" w:lineRule="auto"/>
      </w:pPr>
      <w:r>
        <w:separator/>
      </w:r>
    </w:p>
  </w:endnote>
  <w:endnote w:type="continuationSeparator" w:id="1">
    <w:p w:rsidR="001360F0" w:rsidRDefault="001360F0" w:rsidP="008104AC">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60F0" w:rsidRDefault="001360F0" w:rsidP="008104AC">
      <w:pPr>
        <w:spacing w:before="0" w:after="0" w:line="240" w:lineRule="auto"/>
      </w:pPr>
      <w:r>
        <w:separator/>
      </w:r>
    </w:p>
  </w:footnote>
  <w:footnote w:type="continuationSeparator" w:id="1">
    <w:p w:rsidR="001360F0" w:rsidRDefault="001360F0" w:rsidP="008104AC">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17226"/>
      <w:docPartObj>
        <w:docPartGallery w:val="Page Numbers (Top of Page)"/>
        <w:docPartUnique/>
      </w:docPartObj>
    </w:sdtPr>
    <w:sdtContent>
      <w:p w:rsidR="00353B15" w:rsidRDefault="004B5D8D">
        <w:pPr>
          <w:pStyle w:val="Header"/>
          <w:jc w:val="right"/>
        </w:pPr>
        <w:fldSimple w:instr=" PAGE   \* MERGEFORMAT ">
          <w:r w:rsidR="00D825BA">
            <w:rPr>
              <w:noProof/>
            </w:rPr>
            <w:t>7</w:t>
          </w:r>
        </w:fldSimple>
      </w:p>
      <w:p w:rsidR="00353B15" w:rsidRDefault="00353B15" w:rsidP="00353B15">
        <w:pPr>
          <w:pStyle w:val="NoSpacing"/>
          <w:ind w:left="7920"/>
        </w:pPr>
        <w:r>
          <w:t xml:space="preserve">     HB </w:t>
        </w:r>
        <w:r w:rsidR="00235A00">
          <w:t>222</w:t>
        </w:r>
        <w:r>
          <w:t>/20</w:t>
        </w:r>
      </w:p>
      <w:p w:rsidR="00353B15" w:rsidRDefault="00353B15" w:rsidP="00353B15">
        <w:pPr>
          <w:pStyle w:val="NoSpacing"/>
          <w:ind w:left="7920"/>
        </w:pPr>
        <w:r>
          <w:t xml:space="preserve">    HC 2392/19</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93C24"/>
    <w:multiLevelType w:val="hybridMultilevel"/>
    <w:tmpl w:val="9C084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04AC"/>
    <w:rsid w:val="000122C8"/>
    <w:rsid w:val="00083DB6"/>
    <w:rsid w:val="0008535D"/>
    <w:rsid w:val="000A17ED"/>
    <w:rsid w:val="000B277E"/>
    <w:rsid w:val="00120447"/>
    <w:rsid w:val="001206A0"/>
    <w:rsid w:val="001360F0"/>
    <w:rsid w:val="00137465"/>
    <w:rsid w:val="00182F41"/>
    <w:rsid w:val="001C4585"/>
    <w:rsid w:val="001C5897"/>
    <w:rsid w:val="001D126B"/>
    <w:rsid w:val="001E70EA"/>
    <w:rsid w:val="001F3D1D"/>
    <w:rsid w:val="00235A00"/>
    <w:rsid w:val="002369C3"/>
    <w:rsid w:val="002404FD"/>
    <w:rsid w:val="00243754"/>
    <w:rsid w:val="002500DA"/>
    <w:rsid w:val="00250330"/>
    <w:rsid w:val="002A252D"/>
    <w:rsid w:val="002B2660"/>
    <w:rsid w:val="002C4ECA"/>
    <w:rsid w:val="002C7F8A"/>
    <w:rsid w:val="002D1ECD"/>
    <w:rsid w:val="0030180B"/>
    <w:rsid w:val="003470EC"/>
    <w:rsid w:val="00353B15"/>
    <w:rsid w:val="003A3365"/>
    <w:rsid w:val="003C53CB"/>
    <w:rsid w:val="003E5BAA"/>
    <w:rsid w:val="00477B02"/>
    <w:rsid w:val="00486734"/>
    <w:rsid w:val="004B5D8D"/>
    <w:rsid w:val="004D6CA5"/>
    <w:rsid w:val="0054317D"/>
    <w:rsid w:val="00546985"/>
    <w:rsid w:val="00577746"/>
    <w:rsid w:val="005970A2"/>
    <w:rsid w:val="005B66E8"/>
    <w:rsid w:val="005C4E1E"/>
    <w:rsid w:val="00653B09"/>
    <w:rsid w:val="006706B3"/>
    <w:rsid w:val="00674259"/>
    <w:rsid w:val="006777E8"/>
    <w:rsid w:val="00677EAD"/>
    <w:rsid w:val="00682147"/>
    <w:rsid w:val="0068662E"/>
    <w:rsid w:val="006A03C9"/>
    <w:rsid w:val="006C424E"/>
    <w:rsid w:val="006E2C32"/>
    <w:rsid w:val="00701C30"/>
    <w:rsid w:val="007024F6"/>
    <w:rsid w:val="00723DFF"/>
    <w:rsid w:val="007501AF"/>
    <w:rsid w:val="007A3D3C"/>
    <w:rsid w:val="007A594E"/>
    <w:rsid w:val="007B49A6"/>
    <w:rsid w:val="007B4FFE"/>
    <w:rsid w:val="007D0B26"/>
    <w:rsid w:val="007D1A3D"/>
    <w:rsid w:val="007D2790"/>
    <w:rsid w:val="007D4DD0"/>
    <w:rsid w:val="007E53BF"/>
    <w:rsid w:val="0080313B"/>
    <w:rsid w:val="008104AC"/>
    <w:rsid w:val="00836D2C"/>
    <w:rsid w:val="00837A53"/>
    <w:rsid w:val="00882FB2"/>
    <w:rsid w:val="00896E21"/>
    <w:rsid w:val="008A7672"/>
    <w:rsid w:val="008C3209"/>
    <w:rsid w:val="008F1ECF"/>
    <w:rsid w:val="00947630"/>
    <w:rsid w:val="0099291E"/>
    <w:rsid w:val="009B14B9"/>
    <w:rsid w:val="009B46C1"/>
    <w:rsid w:val="009D341A"/>
    <w:rsid w:val="009E5802"/>
    <w:rsid w:val="009E5C1A"/>
    <w:rsid w:val="00A31245"/>
    <w:rsid w:val="00A40231"/>
    <w:rsid w:val="00A46018"/>
    <w:rsid w:val="00A50BC8"/>
    <w:rsid w:val="00A8123D"/>
    <w:rsid w:val="00A94CC1"/>
    <w:rsid w:val="00AE0AC6"/>
    <w:rsid w:val="00B46BF7"/>
    <w:rsid w:val="00B61FB9"/>
    <w:rsid w:val="00B945AA"/>
    <w:rsid w:val="00B96341"/>
    <w:rsid w:val="00BA149B"/>
    <w:rsid w:val="00BB28DF"/>
    <w:rsid w:val="00BB5772"/>
    <w:rsid w:val="00BC3842"/>
    <w:rsid w:val="00BD3D19"/>
    <w:rsid w:val="00BE6D2F"/>
    <w:rsid w:val="00C1314E"/>
    <w:rsid w:val="00C30EEE"/>
    <w:rsid w:val="00C4589D"/>
    <w:rsid w:val="00C61900"/>
    <w:rsid w:val="00C83B59"/>
    <w:rsid w:val="00C92A89"/>
    <w:rsid w:val="00CE1A6A"/>
    <w:rsid w:val="00CE676D"/>
    <w:rsid w:val="00CF48BF"/>
    <w:rsid w:val="00D00953"/>
    <w:rsid w:val="00D20B4C"/>
    <w:rsid w:val="00D41FC8"/>
    <w:rsid w:val="00D61E00"/>
    <w:rsid w:val="00D825BA"/>
    <w:rsid w:val="00DB74FF"/>
    <w:rsid w:val="00DD029F"/>
    <w:rsid w:val="00E10C27"/>
    <w:rsid w:val="00E147F1"/>
    <w:rsid w:val="00E210E0"/>
    <w:rsid w:val="00E3087F"/>
    <w:rsid w:val="00E56CC6"/>
    <w:rsid w:val="00ED0F72"/>
    <w:rsid w:val="00F01416"/>
    <w:rsid w:val="00FA2054"/>
    <w:rsid w:val="00FD1094"/>
    <w:rsid w:val="00FE13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B4C"/>
    <w:pPr>
      <w:spacing w:line="36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1900"/>
    <w:pPr>
      <w:keepLines/>
      <w:contextualSpacing/>
    </w:pPr>
    <w:rPr>
      <w:rFonts w:ascii="Times New Roman" w:hAnsi="Times New Roman"/>
      <w:sz w:val="24"/>
    </w:rPr>
  </w:style>
  <w:style w:type="paragraph" w:styleId="Header">
    <w:name w:val="header"/>
    <w:basedOn w:val="Normal"/>
    <w:link w:val="HeaderChar"/>
    <w:uiPriority w:val="99"/>
    <w:unhideWhenUsed/>
    <w:rsid w:val="008104A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104AC"/>
    <w:rPr>
      <w:rFonts w:ascii="Times New Roman" w:hAnsi="Times New Roman"/>
      <w:sz w:val="24"/>
    </w:rPr>
  </w:style>
  <w:style w:type="paragraph" w:styleId="Footer">
    <w:name w:val="footer"/>
    <w:basedOn w:val="Normal"/>
    <w:link w:val="FooterChar"/>
    <w:uiPriority w:val="99"/>
    <w:semiHidden/>
    <w:unhideWhenUsed/>
    <w:rsid w:val="008104AC"/>
    <w:pPr>
      <w:tabs>
        <w:tab w:val="center" w:pos="4680"/>
        <w:tab w:val="right" w:pos="9360"/>
      </w:tabs>
      <w:spacing w:before="0" w:after="0" w:line="240" w:lineRule="auto"/>
    </w:pPr>
  </w:style>
  <w:style w:type="character" w:customStyle="1" w:styleId="FooterChar">
    <w:name w:val="Footer Char"/>
    <w:basedOn w:val="DefaultParagraphFont"/>
    <w:link w:val="Footer"/>
    <w:uiPriority w:val="99"/>
    <w:semiHidden/>
    <w:rsid w:val="008104AC"/>
    <w:rPr>
      <w:rFonts w:ascii="Times New Roman" w:hAnsi="Times New Roman"/>
      <w:sz w:val="24"/>
    </w:rPr>
  </w:style>
  <w:style w:type="paragraph" w:styleId="ListParagraph">
    <w:name w:val="List Paragraph"/>
    <w:basedOn w:val="Normal"/>
    <w:uiPriority w:val="34"/>
    <w:qFormat/>
    <w:rsid w:val="00E147F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2012</Words>
  <Characters>11469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sabawu</dc:creator>
  <cp:lastModifiedBy>sabawu</cp:lastModifiedBy>
  <cp:revision>2</cp:revision>
  <cp:lastPrinted>2020-10-14T12:26:00Z</cp:lastPrinted>
  <dcterms:created xsi:type="dcterms:W3CDTF">2020-11-10T10:05:00Z</dcterms:created>
  <dcterms:modified xsi:type="dcterms:W3CDTF">2020-11-10T10:05:00Z</dcterms:modified>
</cp:coreProperties>
</file>