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AD1" w:rsidRDefault="00E5035B" w:rsidP="00E5035B">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VINCENT CALVIN CHIKASHA</w:t>
      </w:r>
    </w:p>
    <w:p w:rsidR="00E5035B" w:rsidRDefault="00E5035B" w:rsidP="00E503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E5035B" w:rsidRDefault="00E5035B" w:rsidP="00E503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p>
    <w:p w:rsidR="00E5035B" w:rsidRDefault="00E5035B" w:rsidP="00E5035B">
      <w:pPr>
        <w:spacing w:after="0" w:line="360" w:lineRule="auto"/>
        <w:jc w:val="both"/>
        <w:rPr>
          <w:rFonts w:ascii="Times New Roman" w:hAnsi="Times New Roman" w:cs="Times New Roman"/>
          <w:sz w:val="24"/>
          <w:szCs w:val="24"/>
        </w:rPr>
      </w:pPr>
    </w:p>
    <w:p w:rsidR="00E5035B" w:rsidRDefault="00E5035B" w:rsidP="00E5035B">
      <w:pPr>
        <w:spacing w:after="0" w:line="360" w:lineRule="auto"/>
        <w:jc w:val="both"/>
        <w:rPr>
          <w:rFonts w:ascii="Times New Roman" w:hAnsi="Times New Roman" w:cs="Times New Roman"/>
          <w:sz w:val="24"/>
          <w:szCs w:val="24"/>
        </w:rPr>
      </w:pPr>
    </w:p>
    <w:p w:rsidR="00E5035B" w:rsidRDefault="00E5035B" w:rsidP="00E503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E5035B" w:rsidRDefault="00E5035B" w:rsidP="00E503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CHITAPI J</w:t>
      </w:r>
    </w:p>
    <w:p w:rsidR="00E5035B" w:rsidRDefault="00E5035B" w:rsidP="00E503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CF0B86">
        <w:rPr>
          <w:rFonts w:ascii="Times New Roman" w:hAnsi="Times New Roman" w:cs="Times New Roman"/>
          <w:sz w:val="24"/>
          <w:szCs w:val="24"/>
        </w:rPr>
        <w:t>10 March 2021</w:t>
      </w:r>
    </w:p>
    <w:p w:rsidR="00E5035B" w:rsidRDefault="00E5035B" w:rsidP="00E5035B">
      <w:pPr>
        <w:spacing w:after="0" w:line="360" w:lineRule="auto"/>
        <w:jc w:val="both"/>
        <w:rPr>
          <w:rFonts w:ascii="Times New Roman" w:hAnsi="Times New Roman" w:cs="Times New Roman"/>
          <w:sz w:val="24"/>
          <w:szCs w:val="24"/>
        </w:rPr>
      </w:pPr>
    </w:p>
    <w:p w:rsidR="00E5035B" w:rsidRDefault="00E5035B" w:rsidP="00E5035B">
      <w:pPr>
        <w:spacing w:after="0" w:line="360" w:lineRule="auto"/>
        <w:jc w:val="both"/>
        <w:rPr>
          <w:rFonts w:ascii="Times New Roman" w:hAnsi="Times New Roman" w:cs="Times New Roman"/>
          <w:sz w:val="24"/>
          <w:szCs w:val="24"/>
        </w:rPr>
      </w:pPr>
    </w:p>
    <w:p w:rsidR="00E5035B" w:rsidRPr="00E5035B" w:rsidRDefault="00E5035B" w:rsidP="00E5035B">
      <w:pPr>
        <w:spacing w:after="0" w:line="360" w:lineRule="auto"/>
        <w:jc w:val="both"/>
        <w:rPr>
          <w:rFonts w:ascii="Times New Roman" w:hAnsi="Times New Roman" w:cs="Times New Roman"/>
          <w:b/>
          <w:sz w:val="24"/>
          <w:szCs w:val="24"/>
        </w:rPr>
      </w:pPr>
      <w:r w:rsidRPr="00E5035B">
        <w:rPr>
          <w:rFonts w:ascii="Times New Roman" w:hAnsi="Times New Roman" w:cs="Times New Roman"/>
          <w:b/>
          <w:sz w:val="24"/>
          <w:szCs w:val="24"/>
        </w:rPr>
        <w:t>Bail application pending determination of condonation application for late noting of appeal and application for condonatio</w:t>
      </w:r>
      <w:r>
        <w:rPr>
          <w:rFonts w:ascii="Times New Roman" w:hAnsi="Times New Roman" w:cs="Times New Roman"/>
          <w:b/>
          <w:sz w:val="24"/>
          <w:szCs w:val="24"/>
        </w:rPr>
        <w:t>n</w:t>
      </w:r>
      <w:r w:rsidRPr="00E5035B">
        <w:rPr>
          <w:rFonts w:ascii="Times New Roman" w:hAnsi="Times New Roman" w:cs="Times New Roman"/>
          <w:b/>
          <w:sz w:val="24"/>
          <w:szCs w:val="24"/>
        </w:rPr>
        <w:t xml:space="preserve"> of late noting of appeal</w:t>
      </w:r>
    </w:p>
    <w:p w:rsidR="00E5035B" w:rsidRDefault="00E5035B" w:rsidP="00E5035B">
      <w:pPr>
        <w:spacing w:after="0" w:line="360" w:lineRule="auto"/>
        <w:jc w:val="both"/>
        <w:rPr>
          <w:rFonts w:ascii="Times New Roman" w:hAnsi="Times New Roman" w:cs="Times New Roman"/>
          <w:sz w:val="24"/>
          <w:szCs w:val="24"/>
        </w:rPr>
      </w:pPr>
    </w:p>
    <w:p w:rsidR="00E5035B" w:rsidRDefault="00E5035B" w:rsidP="00E503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Applicant in person</w:t>
      </w:r>
    </w:p>
    <w:p w:rsidR="00E5035B" w:rsidRDefault="00E5035B" w:rsidP="00E5035B">
      <w:pPr>
        <w:spacing w:after="0" w:line="240" w:lineRule="auto"/>
        <w:jc w:val="both"/>
        <w:rPr>
          <w:rFonts w:ascii="Times New Roman" w:hAnsi="Times New Roman" w:cs="Times New Roman"/>
          <w:sz w:val="24"/>
          <w:szCs w:val="24"/>
        </w:rPr>
      </w:pPr>
      <w:r w:rsidRPr="00E5035B">
        <w:rPr>
          <w:rFonts w:ascii="Times New Roman" w:hAnsi="Times New Roman" w:cs="Times New Roman"/>
          <w:i/>
          <w:sz w:val="24"/>
          <w:szCs w:val="24"/>
        </w:rPr>
        <w:t>A.Bosha</w:t>
      </w:r>
      <w:r>
        <w:rPr>
          <w:rFonts w:ascii="Times New Roman" w:hAnsi="Times New Roman" w:cs="Times New Roman"/>
          <w:sz w:val="24"/>
          <w:szCs w:val="24"/>
        </w:rPr>
        <w:t>, for the respondent</w:t>
      </w:r>
    </w:p>
    <w:p w:rsidR="00E5035B" w:rsidRDefault="00E5035B" w:rsidP="00E5035B">
      <w:pPr>
        <w:spacing w:after="0" w:line="240" w:lineRule="auto"/>
        <w:jc w:val="both"/>
        <w:rPr>
          <w:rFonts w:ascii="Times New Roman" w:hAnsi="Times New Roman" w:cs="Times New Roman"/>
          <w:sz w:val="24"/>
          <w:szCs w:val="24"/>
        </w:rPr>
      </w:pPr>
    </w:p>
    <w:p w:rsidR="00E5035B" w:rsidRDefault="00E5035B" w:rsidP="001E6A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1E6A61">
        <w:rPr>
          <w:rFonts w:ascii="Times New Roman" w:hAnsi="Times New Roman" w:cs="Times New Roman"/>
          <w:sz w:val="24"/>
          <w:szCs w:val="24"/>
        </w:rPr>
        <w:t>CHITAPI J:</w:t>
      </w:r>
      <w:r w:rsidR="004918C4" w:rsidRPr="001E6A61">
        <w:rPr>
          <w:rFonts w:ascii="Times New Roman" w:hAnsi="Times New Roman" w:cs="Times New Roman"/>
          <w:sz w:val="24"/>
          <w:szCs w:val="24"/>
        </w:rPr>
        <w:t xml:space="preserve"> This </w:t>
      </w:r>
      <w:r w:rsidR="00F0053B" w:rsidRPr="001E6A61">
        <w:rPr>
          <w:rFonts w:ascii="Times New Roman" w:hAnsi="Times New Roman" w:cs="Times New Roman"/>
          <w:sz w:val="24"/>
          <w:szCs w:val="24"/>
        </w:rPr>
        <w:t>judgment</w:t>
      </w:r>
      <w:r w:rsidR="004918C4" w:rsidRPr="001E6A61">
        <w:rPr>
          <w:rFonts w:ascii="Times New Roman" w:hAnsi="Times New Roman" w:cs="Times New Roman"/>
          <w:sz w:val="24"/>
          <w:szCs w:val="24"/>
        </w:rPr>
        <w:t xml:space="preserve"> will dispose of bail application No B 1907/20 and application for condonation of late noting of </w:t>
      </w:r>
      <w:r w:rsidR="00AD66EE" w:rsidRPr="001E6A61">
        <w:rPr>
          <w:rFonts w:ascii="Times New Roman" w:hAnsi="Times New Roman" w:cs="Times New Roman"/>
          <w:sz w:val="24"/>
          <w:szCs w:val="24"/>
        </w:rPr>
        <w:t>appeal</w:t>
      </w:r>
      <w:r w:rsidR="004918C4" w:rsidRPr="001E6A61">
        <w:rPr>
          <w:rFonts w:ascii="Times New Roman" w:hAnsi="Times New Roman" w:cs="Times New Roman"/>
          <w:sz w:val="24"/>
          <w:szCs w:val="24"/>
        </w:rPr>
        <w:t xml:space="preserve"> CON 420/20. The background facts to the two a</w:t>
      </w:r>
      <w:r w:rsidR="00F0053B">
        <w:rPr>
          <w:rFonts w:ascii="Times New Roman" w:hAnsi="Times New Roman" w:cs="Times New Roman"/>
          <w:sz w:val="24"/>
          <w:szCs w:val="24"/>
        </w:rPr>
        <w:t>pplication</w:t>
      </w:r>
      <w:r w:rsidR="00CF0B86">
        <w:rPr>
          <w:rFonts w:ascii="Times New Roman" w:hAnsi="Times New Roman" w:cs="Times New Roman"/>
          <w:sz w:val="24"/>
          <w:szCs w:val="24"/>
        </w:rPr>
        <w:t>s</w:t>
      </w:r>
      <w:r w:rsidR="00F0053B">
        <w:rPr>
          <w:rFonts w:ascii="Times New Roman" w:hAnsi="Times New Roman" w:cs="Times New Roman"/>
          <w:sz w:val="24"/>
          <w:szCs w:val="24"/>
        </w:rPr>
        <w:t xml:space="preserve"> </w:t>
      </w:r>
      <w:r w:rsidR="004918C4" w:rsidRPr="001E6A61">
        <w:rPr>
          <w:rFonts w:ascii="Times New Roman" w:hAnsi="Times New Roman" w:cs="Times New Roman"/>
          <w:sz w:val="24"/>
          <w:szCs w:val="24"/>
        </w:rPr>
        <w:t>is that the applicant together with his two co-</w:t>
      </w:r>
      <w:r w:rsidR="00F0053B" w:rsidRPr="001E6A61">
        <w:rPr>
          <w:rFonts w:ascii="Times New Roman" w:hAnsi="Times New Roman" w:cs="Times New Roman"/>
          <w:sz w:val="24"/>
          <w:szCs w:val="24"/>
        </w:rPr>
        <w:t>accused</w:t>
      </w:r>
      <w:r w:rsidR="004918C4" w:rsidRPr="001E6A61">
        <w:rPr>
          <w:rFonts w:ascii="Times New Roman" w:hAnsi="Times New Roman" w:cs="Times New Roman"/>
          <w:sz w:val="24"/>
          <w:szCs w:val="24"/>
        </w:rPr>
        <w:t xml:space="preserve"> appeared before the regional </w:t>
      </w:r>
      <w:r w:rsidR="00AD66EE" w:rsidRPr="001E6A61">
        <w:rPr>
          <w:rFonts w:ascii="Times New Roman" w:hAnsi="Times New Roman" w:cs="Times New Roman"/>
          <w:sz w:val="24"/>
          <w:szCs w:val="24"/>
        </w:rPr>
        <w:t>magistrate</w:t>
      </w:r>
      <w:r w:rsidR="004918C4" w:rsidRPr="001E6A61">
        <w:rPr>
          <w:rFonts w:ascii="Times New Roman" w:hAnsi="Times New Roman" w:cs="Times New Roman"/>
          <w:sz w:val="24"/>
          <w:szCs w:val="24"/>
        </w:rPr>
        <w:t xml:space="preserve"> at </w:t>
      </w:r>
      <w:r w:rsidR="00AD66EE">
        <w:rPr>
          <w:rFonts w:ascii="Times New Roman" w:hAnsi="Times New Roman" w:cs="Times New Roman"/>
          <w:sz w:val="24"/>
          <w:szCs w:val="24"/>
        </w:rPr>
        <w:t>M</w:t>
      </w:r>
      <w:r w:rsidR="004918C4" w:rsidRPr="001E6A61">
        <w:rPr>
          <w:rFonts w:ascii="Times New Roman" w:hAnsi="Times New Roman" w:cs="Times New Roman"/>
          <w:sz w:val="24"/>
          <w:szCs w:val="24"/>
        </w:rPr>
        <w:t>arondera M</w:t>
      </w:r>
      <w:r w:rsidR="00F0053B">
        <w:rPr>
          <w:rFonts w:ascii="Times New Roman" w:hAnsi="Times New Roman" w:cs="Times New Roman"/>
          <w:sz w:val="24"/>
          <w:szCs w:val="24"/>
        </w:rPr>
        <w:t>agistrat</w:t>
      </w:r>
      <w:r w:rsidR="004918C4" w:rsidRPr="001E6A61">
        <w:rPr>
          <w:rFonts w:ascii="Times New Roman" w:hAnsi="Times New Roman" w:cs="Times New Roman"/>
          <w:sz w:val="24"/>
          <w:szCs w:val="24"/>
        </w:rPr>
        <w:t>es Court facing three counts of robbery as defined in s 126 (1) (a) (b) of the Criminal Procedure and Evidence. The details of the charges were</w:t>
      </w:r>
      <w:r w:rsidR="00CF0B86">
        <w:rPr>
          <w:rFonts w:ascii="Times New Roman" w:hAnsi="Times New Roman" w:cs="Times New Roman"/>
          <w:sz w:val="24"/>
          <w:szCs w:val="24"/>
        </w:rPr>
        <w:t>,</w:t>
      </w:r>
      <w:r w:rsidR="004918C4" w:rsidRPr="001E6A61">
        <w:rPr>
          <w:rFonts w:ascii="Times New Roman" w:hAnsi="Times New Roman" w:cs="Times New Roman"/>
          <w:sz w:val="24"/>
          <w:szCs w:val="24"/>
        </w:rPr>
        <w:t xml:space="preserve"> firstly</w:t>
      </w:r>
      <w:r w:rsidR="00CF0B86">
        <w:rPr>
          <w:rFonts w:ascii="Times New Roman" w:hAnsi="Times New Roman" w:cs="Times New Roman"/>
          <w:sz w:val="24"/>
          <w:szCs w:val="24"/>
        </w:rPr>
        <w:t>,</w:t>
      </w:r>
      <w:r w:rsidR="004918C4" w:rsidRPr="001E6A61">
        <w:rPr>
          <w:rFonts w:ascii="Times New Roman" w:hAnsi="Times New Roman" w:cs="Times New Roman"/>
          <w:sz w:val="24"/>
          <w:szCs w:val="24"/>
        </w:rPr>
        <w:t xml:space="preserve"> that in count one, it was alleged the thre</w:t>
      </w:r>
      <w:r w:rsidR="00CF0B86">
        <w:rPr>
          <w:rFonts w:ascii="Times New Roman" w:hAnsi="Times New Roman" w:cs="Times New Roman"/>
          <w:sz w:val="24"/>
          <w:szCs w:val="24"/>
        </w:rPr>
        <w:t>e acting</w:t>
      </w:r>
      <w:r w:rsidR="00F0053B">
        <w:rPr>
          <w:rFonts w:ascii="Times New Roman" w:hAnsi="Times New Roman" w:cs="Times New Roman"/>
          <w:sz w:val="24"/>
          <w:szCs w:val="24"/>
        </w:rPr>
        <w:t xml:space="preserve"> in common purpose and by intentional </w:t>
      </w:r>
      <w:r w:rsidR="004918C4" w:rsidRPr="001E6A61">
        <w:rPr>
          <w:rFonts w:ascii="Times New Roman" w:hAnsi="Times New Roman" w:cs="Times New Roman"/>
          <w:sz w:val="24"/>
          <w:szCs w:val="24"/>
        </w:rPr>
        <w:t xml:space="preserve">and unlawful use of violence and stabbing the </w:t>
      </w:r>
      <w:r w:rsidR="00AD66EE" w:rsidRPr="001E6A61">
        <w:rPr>
          <w:rFonts w:ascii="Times New Roman" w:hAnsi="Times New Roman" w:cs="Times New Roman"/>
          <w:sz w:val="24"/>
          <w:szCs w:val="24"/>
        </w:rPr>
        <w:t>complainant</w:t>
      </w:r>
      <w:r w:rsidR="004918C4" w:rsidRPr="001E6A61">
        <w:rPr>
          <w:rFonts w:ascii="Times New Roman" w:hAnsi="Times New Roman" w:cs="Times New Roman"/>
          <w:sz w:val="24"/>
          <w:szCs w:val="24"/>
        </w:rPr>
        <w:t xml:space="preserve"> with </w:t>
      </w:r>
      <w:r w:rsidR="00AD66EE" w:rsidRPr="001E6A61">
        <w:rPr>
          <w:rFonts w:ascii="Times New Roman" w:hAnsi="Times New Roman" w:cs="Times New Roman"/>
          <w:sz w:val="24"/>
          <w:szCs w:val="24"/>
        </w:rPr>
        <w:t>a knife</w:t>
      </w:r>
      <w:r w:rsidR="004918C4" w:rsidRPr="001E6A61">
        <w:rPr>
          <w:rFonts w:ascii="Times New Roman" w:hAnsi="Times New Roman" w:cs="Times New Roman"/>
          <w:sz w:val="24"/>
          <w:szCs w:val="24"/>
        </w:rPr>
        <w:t xml:space="preserve"> </w:t>
      </w:r>
      <w:r w:rsidR="00F0053B">
        <w:rPr>
          <w:rFonts w:ascii="Times New Roman" w:hAnsi="Times New Roman" w:cs="Times New Roman"/>
          <w:sz w:val="24"/>
          <w:szCs w:val="24"/>
        </w:rPr>
        <w:t>to</w:t>
      </w:r>
      <w:r w:rsidR="004918C4" w:rsidRPr="001E6A61">
        <w:rPr>
          <w:rFonts w:ascii="Times New Roman" w:hAnsi="Times New Roman" w:cs="Times New Roman"/>
          <w:sz w:val="24"/>
          <w:szCs w:val="24"/>
        </w:rPr>
        <w:t xml:space="preserve"> induce submission forced the </w:t>
      </w:r>
      <w:r w:rsidR="00AD66EE" w:rsidRPr="001E6A61">
        <w:rPr>
          <w:rFonts w:ascii="Times New Roman" w:hAnsi="Times New Roman" w:cs="Times New Roman"/>
          <w:sz w:val="24"/>
          <w:szCs w:val="24"/>
        </w:rPr>
        <w:t>complainant</w:t>
      </w:r>
      <w:r w:rsidR="00F0053B">
        <w:rPr>
          <w:rFonts w:ascii="Times New Roman" w:hAnsi="Times New Roman" w:cs="Times New Roman"/>
          <w:sz w:val="24"/>
          <w:szCs w:val="24"/>
        </w:rPr>
        <w:t xml:space="preserve"> to reling</w:t>
      </w:r>
      <w:r w:rsidR="004918C4" w:rsidRPr="001E6A61">
        <w:rPr>
          <w:rFonts w:ascii="Times New Roman" w:hAnsi="Times New Roman" w:cs="Times New Roman"/>
          <w:sz w:val="24"/>
          <w:szCs w:val="24"/>
        </w:rPr>
        <w:t>uish possession of his Honda Fi</w:t>
      </w:r>
      <w:r w:rsidR="00CF0B86">
        <w:rPr>
          <w:rFonts w:ascii="Times New Roman" w:hAnsi="Times New Roman" w:cs="Times New Roman"/>
          <w:sz w:val="24"/>
          <w:szCs w:val="24"/>
        </w:rPr>
        <w:t>t</w:t>
      </w:r>
      <w:r w:rsidR="004918C4" w:rsidRPr="001E6A61">
        <w:rPr>
          <w:rFonts w:ascii="Times New Roman" w:hAnsi="Times New Roman" w:cs="Times New Roman"/>
          <w:sz w:val="24"/>
          <w:szCs w:val="24"/>
        </w:rPr>
        <w:t xml:space="preserve"> vehicle which they then stole on 29 July, 2018 at Cyclone Mine, Goromonzi. In </w:t>
      </w:r>
      <w:r w:rsidR="00AD66EE" w:rsidRPr="001E6A61">
        <w:rPr>
          <w:rFonts w:ascii="Times New Roman" w:hAnsi="Times New Roman" w:cs="Times New Roman"/>
          <w:sz w:val="24"/>
          <w:szCs w:val="24"/>
        </w:rPr>
        <w:t>the</w:t>
      </w:r>
      <w:r w:rsidR="004918C4" w:rsidRPr="001E6A61">
        <w:rPr>
          <w:rFonts w:ascii="Times New Roman" w:hAnsi="Times New Roman" w:cs="Times New Roman"/>
          <w:sz w:val="24"/>
          <w:szCs w:val="24"/>
        </w:rPr>
        <w:t xml:space="preserve"> second count, the same </w:t>
      </w:r>
      <w:r w:rsidR="00AD66EE">
        <w:rPr>
          <w:rFonts w:ascii="Times New Roman" w:hAnsi="Times New Roman" w:cs="Times New Roman"/>
          <w:sz w:val="24"/>
          <w:szCs w:val="24"/>
        </w:rPr>
        <w:t>three</w:t>
      </w:r>
      <w:r w:rsidR="004918C4" w:rsidRPr="001E6A61">
        <w:rPr>
          <w:rFonts w:ascii="Times New Roman" w:hAnsi="Times New Roman" w:cs="Times New Roman"/>
          <w:sz w:val="24"/>
          <w:szCs w:val="24"/>
        </w:rPr>
        <w:t xml:space="preserve"> </w:t>
      </w:r>
      <w:r w:rsidR="00AD66EE" w:rsidRPr="001E6A61">
        <w:rPr>
          <w:rFonts w:ascii="Times New Roman" w:hAnsi="Times New Roman" w:cs="Times New Roman"/>
          <w:sz w:val="24"/>
          <w:szCs w:val="24"/>
        </w:rPr>
        <w:t>accused</w:t>
      </w:r>
      <w:r w:rsidR="004918C4" w:rsidRPr="001E6A61">
        <w:rPr>
          <w:rFonts w:ascii="Times New Roman" w:hAnsi="Times New Roman" w:cs="Times New Roman"/>
          <w:sz w:val="24"/>
          <w:szCs w:val="24"/>
        </w:rPr>
        <w:t xml:space="preserve"> </w:t>
      </w:r>
      <w:r w:rsidR="00AD66EE" w:rsidRPr="001E6A61">
        <w:rPr>
          <w:rFonts w:ascii="Times New Roman" w:hAnsi="Times New Roman" w:cs="Times New Roman"/>
          <w:sz w:val="24"/>
          <w:szCs w:val="24"/>
        </w:rPr>
        <w:t>allegedly</w:t>
      </w:r>
      <w:r w:rsidR="004918C4" w:rsidRPr="001E6A61">
        <w:rPr>
          <w:rFonts w:ascii="Times New Roman" w:hAnsi="Times New Roman" w:cs="Times New Roman"/>
          <w:sz w:val="24"/>
          <w:szCs w:val="24"/>
        </w:rPr>
        <w:t xml:space="preserve"> used the same </w:t>
      </w:r>
      <w:r w:rsidR="004918C4" w:rsidRPr="00717396">
        <w:rPr>
          <w:rFonts w:ascii="Times New Roman" w:hAnsi="Times New Roman" w:cs="Times New Roman"/>
          <w:i/>
          <w:sz w:val="24"/>
          <w:szCs w:val="24"/>
        </w:rPr>
        <w:t>modus oper</w:t>
      </w:r>
      <w:r w:rsidR="004E7267" w:rsidRPr="00717396">
        <w:rPr>
          <w:rFonts w:ascii="Times New Roman" w:hAnsi="Times New Roman" w:cs="Times New Roman"/>
          <w:i/>
          <w:sz w:val="24"/>
          <w:szCs w:val="24"/>
        </w:rPr>
        <w:t>a</w:t>
      </w:r>
      <w:r w:rsidR="004918C4" w:rsidRPr="00717396">
        <w:rPr>
          <w:rFonts w:ascii="Times New Roman" w:hAnsi="Times New Roman" w:cs="Times New Roman"/>
          <w:i/>
          <w:sz w:val="24"/>
          <w:szCs w:val="24"/>
        </w:rPr>
        <w:t xml:space="preserve">ndi </w:t>
      </w:r>
      <w:r w:rsidR="004918C4" w:rsidRPr="001E6A61">
        <w:rPr>
          <w:rFonts w:ascii="Times New Roman" w:hAnsi="Times New Roman" w:cs="Times New Roman"/>
          <w:sz w:val="24"/>
          <w:szCs w:val="24"/>
        </w:rPr>
        <w:t>of using a knife to stab the complainant twice to induce submission to part with his Honda Fit vehicle on 15 July, 2018 at the same place, Cyclone Mine, G</w:t>
      </w:r>
      <w:r w:rsidR="00CF0B86">
        <w:rPr>
          <w:rFonts w:ascii="Times New Roman" w:hAnsi="Times New Roman" w:cs="Times New Roman"/>
          <w:sz w:val="24"/>
          <w:szCs w:val="24"/>
        </w:rPr>
        <w:t>oromonzi. They stole the Honda F</w:t>
      </w:r>
      <w:r w:rsidR="004918C4" w:rsidRPr="001E6A61">
        <w:rPr>
          <w:rFonts w:ascii="Times New Roman" w:hAnsi="Times New Roman" w:cs="Times New Roman"/>
          <w:sz w:val="24"/>
          <w:szCs w:val="24"/>
        </w:rPr>
        <w:t>it, $35-00</w:t>
      </w:r>
      <w:r w:rsidR="00CF0B86">
        <w:rPr>
          <w:rFonts w:ascii="Times New Roman" w:hAnsi="Times New Roman" w:cs="Times New Roman"/>
          <w:sz w:val="24"/>
          <w:szCs w:val="24"/>
        </w:rPr>
        <w:t>,</w:t>
      </w:r>
      <w:r w:rsidR="004918C4" w:rsidRPr="001E6A61">
        <w:rPr>
          <w:rFonts w:ascii="Times New Roman" w:hAnsi="Times New Roman" w:cs="Times New Roman"/>
          <w:sz w:val="24"/>
          <w:szCs w:val="24"/>
        </w:rPr>
        <w:t xml:space="preserve"> a Nokia 1280 phone, </w:t>
      </w:r>
      <w:r w:rsidR="00AD66EE" w:rsidRPr="001E6A61">
        <w:rPr>
          <w:rFonts w:ascii="Times New Roman" w:hAnsi="Times New Roman" w:cs="Times New Roman"/>
          <w:sz w:val="24"/>
          <w:szCs w:val="24"/>
        </w:rPr>
        <w:t>sneakers</w:t>
      </w:r>
      <w:r w:rsidR="004918C4" w:rsidRPr="001E6A61">
        <w:rPr>
          <w:rFonts w:ascii="Times New Roman" w:hAnsi="Times New Roman" w:cs="Times New Roman"/>
          <w:sz w:val="24"/>
          <w:szCs w:val="24"/>
        </w:rPr>
        <w:t xml:space="preserve"> and a black wallet </w:t>
      </w:r>
      <w:r w:rsidR="00AD66EE">
        <w:rPr>
          <w:rFonts w:ascii="Times New Roman" w:hAnsi="Times New Roman" w:cs="Times New Roman"/>
          <w:sz w:val="24"/>
          <w:szCs w:val="24"/>
        </w:rPr>
        <w:t>belonging</w:t>
      </w:r>
      <w:r w:rsidR="004918C4" w:rsidRPr="001E6A61">
        <w:rPr>
          <w:rFonts w:ascii="Times New Roman" w:hAnsi="Times New Roman" w:cs="Times New Roman"/>
          <w:sz w:val="24"/>
          <w:szCs w:val="24"/>
        </w:rPr>
        <w:t xml:space="preserve"> to the </w:t>
      </w:r>
      <w:r w:rsidR="00AD66EE" w:rsidRPr="001E6A61">
        <w:rPr>
          <w:rFonts w:ascii="Times New Roman" w:hAnsi="Times New Roman" w:cs="Times New Roman"/>
          <w:sz w:val="24"/>
          <w:szCs w:val="24"/>
        </w:rPr>
        <w:t>complainant</w:t>
      </w:r>
      <w:r w:rsidR="004918C4" w:rsidRPr="001E6A61">
        <w:rPr>
          <w:rFonts w:ascii="Times New Roman" w:hAnsi="Times New Roman" w:cs="Times New Roman"/>
          <w:sz w:val="24"/>
          <w:szCs w:val="24"/>
        </w:rPr>
        <w:t xml:space="preserve">. Thirdly, it was alleged that on 6 July, 2018 at the same place, Cyclone Mine, Goromonzi the applicant and his two accomplices </w:t>
      </w:r>
      <w:r w:rsidR="00AD66EE" w:rsidRPr="001E6A61">
        <w:rPr>
          <w:rFonts w:ascii="Times New Roman" w:hAnsi="Times New Roman" w:cs="Times New Roman"/>
          <w:sz w:val="24"/>
          <w:szCs w:val="24"/>
        </w:rPr>
        <w:t>threatened</w:t>
      </w:r>
      <w:r w:rsidR="004918C4" w:rsidRPr="001E6A61">
        <w:rPr>
          <w:rFonts w:ascii="Times New Roman" w:hAnsi="Times New Roman" w:cs="Times New Roman"/>
          <w:sz w:val="24"/>
          <w:szCs w:val="24"/>
        </w:rPr>
        <w:t xml:space="preserve"> to stab the </w:t>
      </w:r>
      <w:r w:rsidR="00AD66EE" w:rsidRPr="001E6A61">
        <w:rPr>
          <w:rFonts w:ascii="Times New Roman" w:hAnsi="Times New Roman" w:cs="Times New Roman"/>
          <w:sz w:val="24"/>
          <w:szCs w:val="24"/>
        </w:rPr>
        <w:t>complainant</w:t>
      </w:r>
      <w:r w:rsidR="004918C4" w:rsidRPr="001E6A61">
        <w:rPr>
          <w:rFonts w:ascii="Times New Roman" w:hAnsi="Times New Roman" w:cs="Times New Roman"/>
          <w:sz w:val="24"/>
          <w:szCs w:val="24"/>
        </w:rPr>
        <w:t xml:space="preserve"> with a knife and thereby induced submission</w:t>
      </w:r>
      <w:r w:rsidR="00860721">
        <w:rPr>
          <w:rFonts w:ascii="Times New Roman" w:hAnsi="Times New Roman" w:cs="Times New Roman"/>
          <w:sz w:val="24"/>
          <w:szCs w:val="24"/>
        </w:rPr>
        <w:t xml:space="preserve"> o</w:t>
      </w:r>
      <w:r w:rsidR="00DE7813">
        <w:rPr>
          <w:rFonts w:ascii="Times New Roman" w:hAnsi="Times New Roman" w:cs="Times New Roman"/>
          <w:sz w:val="24"/>
          <w:szCs w:val="24"/>
        </w:rPr>
        <w:t>f the complainant to part with Hi</w:t>
      </w:r>
      <w:r w:rsidR="00CF0B86">
        <w:rPr>
          <w:rFonts w:ascii="Times New Roman" w:hAnsi="Times New Roman" w:cs="Times New Roman"/>
          <w:sz w:val="24"/>
          <w:szCs w:val="24"/>
        </w:rPr>
        <w:t>s Honda F</w:t>
      </w:r>
      <w:r w:rsidR="00860721">
        <w:rPr>
          <w:rFonts w:ascii="Times New Roman" w:hAnsi="Times New Roman" w:cs="Times New Roman"/>
          <w:sz w:val="24"/>
          <w:szCs w:val="24"/>
        </w:rPr>
        <w:t>it which the trio stole. The applicant and his two accomplices therefore robbed three different complainants of their honda fit vehicles.</w:t>
      </w:r>
    </w:p>
    <w:p w:rsidR="006927E5" w:rsidRDefault="006927E5" w:rsidP="001E6A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w:t>
      </w:r>
      <w:r w:rsidR="00F0053B">
        <w:rPr>
          <w:rFonts w:ascii="Times New Roman" w:hAnsi="Times New Roman" w:cs="Times New Roman"/>
          <w:sz w:val="24"/>
          <w:szCs w:val="24"/>
        </w:rPr>
        <w:t>tri</w:t>
      </w:r>
      <w:r>
        <w:rPr>
          <w:rFonts w:ascii="Times New Roman" w:hAnsi="Times New Roman" w:cs="Times New Roman"/>
          <w:sz w:val="24"/>
          <w:szCs w:val="24"/>
        </w:rPr>
        <w:t xml:space="preserve">o was legally represented at their trial. The applicant and second </w:t>
      </w:r>
      <w:r w:rsidR="00F0053B">
        <w:rPr>
          <w:rFonts w:ascii="Times New Roman" w:hAnsi="Times New Roman" w:cs="Times New Roman"/>
          <w:sz w:val="24"/>
          <w:szCs w:val="24"/>
        </w:rPr>
        <w:t>accused</w:t>
      </w:r>
      <w:r>
        <w:rPr>
          <w:rFonts w:ascii="Times New Roman" w:hAnsi="Times New Roman" w:cs="Times New Roman"/>
          <w:sz w:val="24"/>
          <w:szCs w:val="24"/>
        </w:rPr>
        <w:t xml:space="preserve"> were </w:t>
      </w:r>
      <w:r w:rsidR="00F0053B">
        <w:rPr>
          <w:rFonts w:ascii="Times New Roman" w:hAnsi="Times New Roman" w:cs="Times New Roman"/>
          <w:sz w:val="24"/>
          <w:szCs w:val="24"/>
        </w:rPr>
        <w:t>found</w:t>
      </w:r>
      <w:r>
        <w:rPr>
          <w:rFonts w:ascii="Times New Roman" w:hAnsi="Times New Roman" w:cs="Times New Roman"/>
          <w:sz w:val="24"/>
          <w:szCs w:val="24"/>
        </w:rPr>
        <w:t xml:space="preserve"> guilty on each of the three counts. The applicant and one accomplice were each sentenced to ten (10) years </w:t>
      </w:r>
      <w:r w:rsidR="00F0053B">
        <w:rPr>
          <w:rFonts w:ascii="Times New Roman" w:hAnsi="Times New Roman" w:cs="Times New Roman"/>
          <w:sz w:val="24"/>
          <w:szCs w:val="24"/>
        </w:rPr>
        <w:t>imprisonment</w:t>
      </w:r>
      <w:r>
        <w:rPr>
          <w:rFonts w:ascii="Times New Roman" w:hAnsi="Times New Roman" w:cs="Times New Roman"/>
          <w:sz w:val="24"/>
          <w:szCs w:val="24"/>
        </w:rPr>
        <w:t xml:space="preserve"> on each count making a total of thirty (30) years </w:t>
      </w:r>
      <w:r w:rsidR="00F0053B">
        <w:rPr>
          <w:rFonts w:ascii="Times New Roman" w:hAnsi="Times New Roman" w:cs="Times New Roman"/>
          <w:sz w:val="24"/>
          <w:szCs w:val="24"/>
        </w:rPr>
        <w:t>imprisonment</w:t>
      </w:r>
      <w:r>
        <w:rPr>
          <w:rFonts w:ascii="Times New Roman" w:hAnsi="Times New Roman" w:cs="Times New Roman"/>
          <w:sz w:val="24"/>
          <w:szCs w:val="24"/>
        </w:rPr>
        <w:t xml:space="preserve">. Of the thirty (3) years aforesaid, 10 years was suspended for </w:t>
      </w:r>
      <w:r w:rsidR="00F0053B">
        <w:rPr>
          <w:rFonts w:ascii="Times New Roman" w:hAnsi="Times New Roman" w:cs="Times New Roman"/>
          <w:sz w:val="24"/>
          <w:szCs w:val="24"/>
        </w:rPr>
        <w:t>five</w:t>
      </w:r>
      <w:r>
        <w:rPr>
          <w:rFonts w:ascii="Times New Roman" w:hAnsi="Times New Roman" w:cs="Times New Roman"/>
          <w:sz w:val="24"/>
          <w:szCs w:val="24"/>
        </w:rPr>
        <w:t xml:space="preserve"> (5) years on conditions of future good behavior. The </w:t>
      </w:r>
      <w:r w:rsidR="00F0053B">
        <w:rPr>
          <w:rFonts w:ascii="Times New Roman" w:hAnsi="Times New Roman" w:cs="Times New Roman"/>
          <w:sz w:val="24"/>
          <w:szCs w:val="24"/>
        </w:rPr>
        <w:t>third</w:t>
      </w:r>
      <w:r>
        <w:rPr>
          <w:rFonts w:ascii="Times New Roman" w:hAnsi="Times New Roman" w:cs="Times New Roman"/>
          <w:sz w:val="24"/>
          <w:szCs w:val="24"/>
        </w:rPr>
        <w:t xml:space="preserve"> accomplice an 18 year old then was acquitted on the third count and </w:t>
      </w:r>
      <w:r w:rsidR="00F0053B">
        <w:rPr>
          <w:rFonts w:ascii="Times New Roman" w:hAnsi="Times New Roman" w:cs="Times New Roman"/>
          <w:sz w:val="24"/>
          <w:szCs w:val="24"/>
        </w:rPr>
        <w:t>convicted</w:t>
      </w:r>
      <w:r>
        <w:rPr>
          <w:rFonts w:ascii="Times New Roman" w:hAnsi="Times New Roman" w:cs="Times New Roman"/>
          <w:sz w:val="24"/>
          <w:szCs w:val="24"/>
        </w:rPr>
        <w:t xml:space="preserve"> on the first and second counts. He was sentenced to four (4) years </w:t>
      </w:r>
      <w:r w:rsidR="00F0053B">
        <w:rPr>
          <w:rFonts w:ascii="Times New Roman" w:hAnsi="Times New Roman" w:cs="Times New Roman"/>
          <w:sz w:val="24"/>
          <w:szCs w:val="24"/>
        </w:rPr>
        <w:t>imprisonment</w:t>
      </w:r>
      <w:r>
        <w:rPr>
          <w:rFonts w:ascii="Times New Roman" w:hAnsi="Times New Roman" w:cs="Times New Roman"/>
          <w:sz w:val="24"/>
          <w:szCs w:val="24"/>
        </w:rPr>
        <w:t xml:space="preserve"> on each count making a total of 8 years imprisonment. Of that total, four (4) years suspended on conditions of future good behavior. The applicant and his accomplices were convicted and </w:t>
      </w:r>
      <w:r w:rsidR="00F0053B">
        <w:rPr>
          <w:rFonts w:ascii="Times New Roman" w:hAnsi="Times New Roman" w:cs="Times New Roman"/>
          <w:sz w:val="24"/>
          <w:szCs w:val="24"/>
        </w:rPr>
        <w:t>sentenced</w:t>
      </w:r>
      <w:r>
        <w:rPr>
          <w:rFonts w:ascii="Times New Roman" w:hAnsi="Times New Roman" w:cs="Times New Roman"/>
          <w:sz w:val="24"/>
          <w:szCs w:val="24"/>
        </w:rPr>
        <w:t xml:space="preserve"> on 21 September, 2018.</w:t>
      </w:r>
    </w:p>
    <w:p w:rsidR="006927E5" w:rsidRDefault="006927E5" w:rsidP="001E6A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applicant did not </w:t>
      </w:r>
      <w:r w:rsidR="00F0053B">
        <w:rPr>
          <w:rFonts w:ascii="Times New Roman" w:hAnsi="Times New Roman" w:cs="Times New Roman"/>
          <w:sz w:val="24"/>
          <w:szCs w:val="24"/>
        </w:rPr>
        <w:t>immediately</w:t>
      </w:r>
      <w:r>
        <w:rPr>
          <w:rFonts w:ascii="Times New Roman" w:hAnsi="Times New Roman" w:cs="Times New Roman"/>
          <w:sz w:val="24"/>
          <w:szCs w:val="24"/>
        </w:rPr>
        <w:t xml:space="preserve"> </w:t>
      </w:r>
      <w:r w:rsidR="00F0053B">
        <w:rPr>
          <w:rFonts w:ascii="Times New Roman" w:hAnsi="Times New Roman" w:cs="Times New Roman"/>
          <w:sz w:val="24"/>
          <w:szCs w:val="24"/>
        </w:rPr>
        <w:t>appeal</w:t>
      </w:r>
      <w:r>
        <w:rPr>
          <w:rFonts w:ascii="Times New Roman" w:hAnsi="Times New Roman" w:cs="Times New Roman"/>
          <w:sz w:val="24"/>
          <w:szCs w:val="24"/>
        </w:rPr>
        <w:t xml:space="preserve"> </w:t>
      </w:r>
      <w:r w:rsidR="00F0053B">
        <w:rPr>
          <w:rFonts w:ascii="Times New Roman" w:hAnsi="Times New Roman" w:cs="Times New Roman"/>
          <w:sz w:val="24"/>
          <w:szCs w:val="24"/>
        </w:rPr>
        <w:t>against</w:t>
      </w:r>
      <w:r>
        <w:rPr>
          <w:rFonts w:ascii="Times New Roman" w:hAnsi="Times New Roman" w:cs="Times New Roman"/>
          <w:sz w:val="24"/>
          <w:szCs w:val="24"/>
        </w:rPr>
        <w:t xml:space="preserve"> the judgment and sentence. On 9 September, 2018, the applicant filed as a </w:t>
      </w:r>
      <w:r w:rsidR="00F0053B">
        <w:rPr>
          <w:rFonts w:ascii="Times New Roman" w:hAnsi="Times New Roman" w:cs="Times New Roman"/>
          <w:sz w:val="24"/>
          <w:szCs w:val="24"/>
        </w:rPr>
        <w:t>self-actor</w:t>
      </w:r>
      <w:r>
        <w:rPr>
          <w:rFonts w:ascii="Times New Roman" w:hAnsi="Times New Roman" w:cs="Times New Roman"/>
          <w:sz w:val="24"/>
          <w:szCs w:val="24"/>
        </w:rPr>
        <w:t>, an application for bail under case No B 1479/20</w:t>
      </w:r>
      <w:r w:rsidR="00994000">
        <w:rPr>
          <w:rFonts w:ascii="Times New Roman" w:hAnsi="Times New Roman" w:cs="Times New Roman"/>
          <w:sz w:val="24"/>
          <w:szCs w:val="24"/>
        </w:rPr>
        <w:t xml:space="preserve">. It was not clear from the application what the nature of the bail sought was. On 13 October, 2020 after </w:t>
      </w:r>
      <w:r w:rsidR="00F0053B">
        <w:rPr>
          <w:rFonts w:ascii="Times New Roman" w:hAnsi="Times New Roman" w:cs="Times New Roman"/>
          <w:sz w:val="24"/>
          <w:szCs w:val="24"/>
        </w:rPr>
        <w:t>ascertaining</w:t>
      </w:r>
      <w:r w:rsidR="00994000">
        <w:rPr>
          <w:rFonts w:ascii="Times New Roman" w:hAnsi="Times New Roman" w:cs="Times New Roman"/>
          <w:sz w:val="24"/>
          <w:szCs w:val="24"/>
        </w:rPr>
        <w:t xml:space="preserve"> that the applicant was a serving prisoner </w:t>
      </w:r>
      <w:r w:rsidR="00994000" w:rsidRPr="00F0053B">
        <w:rPr>
          <w:rFonts w:ascii="Times New Roman" w:hAnsi="Times New Roman" w:cs="Times New Roman"/>
          <w:smallCaps/>
          <w:sz w:val="24"/>
          <w:szCs w:val="24"/>
        </w:rPr>
        <w:t xml:space="preserve">Musakwa </w:t>
      </w:r>
      <w:r w:rsidR="00994000">
        <w:rPr>
          <w:rFonts w:ascii="Times New Roman" w:hAnsi="Times New Roman" w:cs="Times New Roman"/>
          <w:sz w:val="24"/>
          <w:szCs w:val="24"/>
        </w:rPr>
        <w:t>J struck the application off the roll and endorsed on the record-</w:t>
      </w:r>
    </w:p>
    <w:p w:rsidR="00994000" w:rsidRDefault="0081786F" w:rsidP="0081786F">
      <w:pPr>
        <w:spacing w:after="0" w:line="240" w:lineRule="auto"/>
        <w:ind w:left="720"/>
        <w:jc w:val="both"/>
        <w:rPr>
          <w:rFonts w:ascii="Times New Roman" w:hAnsi="Times New Roman" w:cs="Times New Roman"/>
        </w:rPr>
      </w:pPr>
      <w:r>
        <w:rPr>
          <w:rFonts w:ascii="Times New Roman" w:hAnsi="Times New Roman" w:cs="Times New Roman"/>
        </w:rPr>
        <w:t xml:space="preserve">“Applicant has not yet been granted leave to </w:t>
      </w:r>
      <w:r w:rsidR="00F0053B">
        <w:rPr>
          <w:rFonts w:ascii="Times New Roman" w:hAnsi="Times New Roman" w:cs="Times New Roman"/>
        </w:rPr>
        <w:t>appeal</w:t>
      </w:r>
      <w:r>
        <w:rPr>
          <w:rFonts w:ascii="Times New Roman" w:hAnsi="Times New Roman" w:cs="Times New Roman"/>
        </w:rPr>
        <w:t xml:space="preserve"> in person as well as condonation of late noting of appeal.”</w:t>
      </w:r>
    </w:p>
    <w:p w:rsidR="00F4433C" w:rsidRDefault="00F4433C" w:rsidP="0081786F">
      <w:pPr>
        <w:spacing w:after="0" w:line="240" w:lineRule="auto"/>
        <w:ind w:left="720"/>
        <w:jc w:val="both"/>
        <w:rPr>
          <w:rFonts w:ascii="Times New Roman" w:hAnsi="Times New Roman" w:cs="Times New Roman"/>
        </w:rPr>
      </w:pPr>
    </w:p>
    <w:p w:rsidR="00F4433C" w:rsidRDefault="00F4433C" w:rsidP="0081786F">
      <w:pPr>
        <w:spacing w:after="0" w:line="240" w:lineRule="auto"/>
        <w:ind w:left="720"/>
        <w:jc w:val="both"/>
        <w:rPr>
          <w:rFonts w:ascii="Times New Roman" w:hAnsi="Times New Roman" w:cs="Times New Roman"/>
        </w:rPr>
      </w:pPr>
    </w:p>
    <w:p w:rsidR="00F4433C" w:rsidRDefault="00F4433C" w:rsidP="00F443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Following the removal of his application from the roll, the applicant on 28 October, 2020 filed a chamber application case NO CON 420/20 for condonation of late noting of appeal a</w:t>
      </w:r>
      <w:r w:rsidR="00C21A4A">
        <w:rPr>
          <w:rFonts w:ascii="Times New Roman" w:hAnsi="Times New Roman" w:cs="Times New Roman"/>
          <w:sz w:val="24"/>
          <w:szCs w:val="24"/>
        </w:rPr>
        <w:t xml:space="preserve">nd for leave to prosecute </w:t>
      </w:r>
      <w:r w:rsidR="00F0053B">
        <w:rPr>
          <w:rFonts w:ascii="Times New Roman" w:hAnsi="Times New Roman" w:cs="Times New Roman"/>
          <w:sz w:val="24"/>
          <w:szCs w:val="24"/>
        </w:rPr>
        <w:t>appeal</w:t>
      </w:r>
      <w:r w:rsidR="00CF0B86">
        <w:rPr>
          <w:rFonts w:ascii="Times New Roman" w:hAnsi="Times New Roman" w:cs="Times New Roman"/>
          <w:sz w:val="24"/>
          <w:szCs w:val="24"/>
        </w:rPr>
        <w:t xml:space="preserve"> in person. On 30 October, 2020</w:t>
      </w:r>
      <w:r w:rsidR="00C21A4A">
        <w:rPr>
          <w:rFonts w:ascii="Times New Roman" w:hAnsi="Times New Roman" w:cs="Times New Roman"/>
          <w:sz w:val="24"/>
          <w:szCs w:val="24"/>
        </w:rPr>
        <w:t xml:space="preserve"> the State </w:t>
      </w:r>
      <w:r w:rsidR="00F0053B">
        <w:rPr>
          <w:rFonts w:ascii="Times New Roman" w:hAnsi="Times New Roman" w:cs="Times New Roman"/>
          <w:sz w:val="24"/>
          <w:szCs w:val="24"/>
        </w:rPr>
        <w:t>representative</w:t>
      </w:r>
      <w:r w:rsidR="00C21A4A">
        <w:rPr>
          <w:rFonts w:ascii="Times New Roman" w:hAnsi="Times New Roman" w:cs="Times New Roman"/>
          <w:sz w:val="24"/>
          <w:szCs w:val="24"/>
        </w:rPr>
        <w:t xml:space="preserve"> Mr </w:t>
      </w:r>
      <w:r w:rsidR="00C21A4A" w:rsidRPr="00F0053B">
        <w:rPr>
          <w:rFonts w:ascii="Times New Roman" w:hAnsi="Times New Roman" w:cs="Times New Roman"/>
          <w:i/>
          <w:sz w:val="24"/>
          <w:szCs w:val="24"/>
        </w:rPr>
        <w:t>Bosha</w:t>
      </w:r>
      <w:r w:rsidR="00C21A4A">
        <w:rPr>
          <w:rFonts w:ascii="Times New Roman" w:hAnsi="Times New Roman" w:cs="Times New Roman"/>
          <w:sz w:val="24"/>
          <w:szCs w:val="24"/>
        </w:rPr>
        <w:t xml:space="preserve"> filed a </w:t>
      </w:r>
      <w:r w:rsidR="00F0053B">
        <w:rPr>
          <w:rFonts w:ascii="Times New Roman" w:hAnsi="Times New Roman" w:cs="Times New Roman"/>
          <w:sz w:val="24"/>
          <w:szCs w:val="24"/>
        </w:rPr>
        <w:t>brief</w:t>
      </w:r>
      <w:r w:rsidR="00C21A4A">
        <w:rPr>
          <w:rFonts w:ascii="Times New Roman" w:hAnsi="Times New Roman" w:cs="Times New Roman"/>
          <w:sz w:val="24"/>
          <w:szCs w:val="24"/>
        </w:rPr>
        <w:t xml:space="preserve"> response in which he indicated that he required the </w:t>
      </w:r>
      <w:r w:rsidR="00F0053B">
        <w:rPr>
          <w:rFonts w:ascii="Times New Roman" w:hAnsi="Times New Roman" w:cs="Times New Roman"/>
          <w:sz w:val="24"/>
          <w:szCs w:val="24"/>
        </w:rPr>
        <w:t>transcribed record, charge sheet</w:t>
      </w:r>
      <w:r w:rsidR="00C21A4A">
        <w:rPr>
          <w:rFonts w:ascii="Times New Roman" w:hAnsi="Times New Roman" w:cs="Times New Roman"/>
          <w:sz w:val="24"/>
          <w:szCs w:val="24"/>
        </w:rPr>
        <w:t xml:space="preserve"> and state outline to enable him to </w:t>
      </w:r>
      <w:r w:rsidR="00F0053B">
        <w:rPr>
          <w:rFonts w:ascii="Times New Roman" w:hAnsi="Times New Roman" w:cs="Times New Roman"/>
          <w:sz w:val="24"/>
          <w:szCs w:val="24"/>
        </w:rPr>
        <w:t>respond</w:t>
      </w:r>
      <w:r w:rsidR="00C21A4A">
        <w:rPr>
          <w:rFonts w:ascii="Times New Roman" w:hAnsi="Times New Roman" w:cs="Times New Roman"/>
          <w:sz w:val="24"/>
          <w:szCs w:val="24"/>
        </w:rPr>
        <w:t xml:space="preserve"> to the application. The applicant followed up the </w:t>
      </w:r>
      <w:r w:rsidR="00F0053B">
        <w:rPr>
          <w:rFonts w:ascii="Times New Roman" w:hAnsi="Times New Roman" w:cs="Times New Roman"/>
          <w:sz w:val="24"/>
          <w:szCs w:val="24"/>
        </w:rPr>
        <w:t>chamber</w:t>
      </w:r>
      <w:r w:rsidR="00C21A4A">
        <w:rPr>
          <w:rFonts w:ascii="Times New Roman" w:hAnsi="Times New Roman" w:cs="Times New Roman"/>
          <w:sz w:val="24"/>
          <w:szCs w:val="24"/>
        </w:rPr>
        <w:t xml:space="preserve"> application aforesaid with filing on 9 November, 2020 under case NO B1907/20 an application for bail </w:t>
      </w:r>
      <w:r w:rsidR="00F0053B">
        <w:rPr>
          <w:rFonts w:ascii="Times New Roman" w:hAnsi="Times New Roman" w:cs="Times New Roman"/>
          <w:sz w:val="24"/>
          <w:szCs w:val="24"/>
        </w:rPr>
        <w:t>pending</w:t>
      </w:r>
      <w:r w:rsidR="00C21A4A">
        <w:rPr>
          <w:rFonts w:ascii="Times New Roman" w:hAnsi="Times New Roman" w:cs="Times New Roman"/>
          <w:sz w:val="24"/>
          <w:szCs w:val="24"/>
        </w:rPr>
        <w:t xml:space="preserve"> the </w:t>
      </w:r>
      <w:r w:rsidR="00F0053B">
        <w:rPr>
          <w:rFonts w:ascii="Times New Roman" w:hAnsi="Times New Roman" w:cs="Times New Roman"/>
          <w:sz w:val="24"/>
          <w:szCs w:val="24"/>
        </w:rPr>
        <w:t>determination</w:t>
      </w:r>
      <w:r w:rsidR="00C21A4A">
        <w:rPr>
          <w:rFonts w:ascii="Times New Roman" w:hAnsi="Times New Roman" w:cs="Times New Roman"/>
          <w:sz w:val="24"/>
          <w:szCs w:val="24"/>
        </w:rPr>
        <w:t xml:space="preserve"> of the condonation application. When the bail application was set down before me in bail court</w:t>
      </w:r>
      <w:r w:rsidR="00CF0B86">
        <w:rPr>
          <w:rFonts w:ascii="Times New Roman" w:hAnsi="Times New Roman" w:cs="Times New Roman"/>
          <w:sz w:val="24"/>
          <w:szCs w:val="24"/>
        </w:rPr>
        <w:t>, it turned out that the record</w:t>
      </w:r>
      <w:r w:rsidR="00C21A4A">
        <w:rPr>
          <w:rFonts w:ascii="Times New Roman" w:hAnsi="Times New Roman" w:cs="Times New Roman"/>
          <w:sz w:val="24"/>
          <w:szCs w:val="24"/>
        </w:rPr>
        <w:t xml:space="preserve"> of proceedings filed by the applicant was incomplete because there was no judgment and sentence. I issued a directive </w:t>
      </w:r>
      <w:r w:rsidR="00F0053B">
        <w:rPr>
          <w:rFonts w:ascii="Times New Roman" w:hAnsi="Times New Roman" w:cs="Times New Roman"/>
          <w:sz w:val="24"/>
          <w:szCs w:val="24"/>
        </w:rPr>
        <w:t>t</w:t>
      </w:r>
      <w:r w:rsidR="00C21A4A">
        <w:rPr>
          <w:rFonts w:ascii="Times New Roman" w:hAnsi="Times New Roman" w:cs="Times New Roman"/>
          <w:sz w:val="24"/>
          <w:szCs w:val="24"/>
        </w:rPr>
        <w:t xml:space="preserve">o the </w:t>
      </w:r>
      <w:r w:rsidR="00F0053B">
        <w:rPr>
          <w:rFonts w:ascii="Times New Roman" w:hAnsi="Times New Roman" w:cs="Times New Roman"/>
          <w:sz w:val="24"/>
          <w:szCs w:val="24"/>
        </w:rPr>
        <w:t>Registrar</w:t>
      </w:r>
      <w:r w:rsidR="00C21A4A">
        <w:rPr>
          <w:rFonts w:ascii="Times New Roman" w:hAnsi="Times New Roman" w:cs="Times New Roman"/>
          <w:sz w:val="24"/>
          <w:szCs w:val="24"/>
        </w:rPr>
        <w:t xml:space="preserve"> to obtain from the Clerk of Court, the missing </w:t>
      </w:r>
      <w:r w:rsidR="00F0053B">
        <w:rPr>
          <w:rFonts w:ascii="Times New Roman" w:hAnsi="Times New Roman" w:cs="Times New Roman"/>
          <w:sz w:val="24"/>
          <w:szCs w:val="24"/>
        </w:rPr>
        <w:t>transcript</w:t>
      </w:r>
      <w:r w:rsidR="00C21A4A">
        <w:rPr>
          <w:rFonts w:ascii="Times New Roman" w:hAnsi="Times New Roman" w:cs="Times New Roman"/>
          <w:sz w:val="24"/>
          <w:szCs w:val="24"/>
        </w:rPr>
        <w:t xml:space="preserve"> of the judgment and sentence. These were availed. It was then resolved with the consent of Mr </w:t>
      </w:r>
      <w:r w:rsidR="00C21A4A" w:rsidRPr="00F0053B">
        <w:rPr>
          <w:rFonts w:ascii="Times New Roman" w:hAnsi="Times New Roman" w:cs="Times New Roman"/>
          <w:i/>
          <w:sz w:val="24"/>
          <w:szCs w:val="24"/>
        </w:rPr>
        <w:t>Bosha</w:t>
      </w:r>
      <w:r w:rsidR="00C21A4A">
        <w:rPr>
          <w:rFonts w:ascii="Times New Roman" w:hAnsi="Times New Roman" w:cs="Times New Roman"/>
          <w:sz w:val="24"/>
          <w:szCs w:val="24"/>
        </w:rPr>
        <w:t xml:space="preserve"> that he would </w:t>
      </w:r>
      <w:r w:rsidR="00F0053B">
        <w:rPr>
          <w:rFonts w:ascii="Times New Roman" w:hAnsi="Times New Roman" w:cs="Times New Roman"/>
          <w:sz w:val="24"/>
          <w:szCs w:val="24"/>
        </w:rPr>
        <w:t>respond</w:t>
      </w:r>
      <w:r w:rsidR="00C21A4A">
        <w:rPr>
          <w:rFonts w:ascii="Times New Roman" w:hAnsi="Times New Roman" w:cs="Times New Roman"/>
          <w:sz w:val="24"/>
          <w:szCs w:val="24"/>
        </w:rPr>
        <w:t xml:space="preserve"> to</w:t>
      </w:r>
      <w:r w:rsidR="00CF0B86">
        <w:rPr>
          <w:rFonts w:ascii="Times New Roman" w:hAnsi="Times New Roman" w:cs="Times New Roman"/>
          <w:sz w:val="24"/>
          <w:szCs w:val="24"/>
        </w:rPr>
        <w:t xml:space="preserve"> both</w:t>
      </w:r>
      <w:r w:rsidR="00C21A4A">
        <w:rPr>
          <w:rFonts w:ascii="Times New Roman" w:hAnsi="Times New Roman" w:cs="Times New Roman"/>
          <w:sz w:val="24"/>
          <w:szCs w:val="24"/>
        </w:rPr>
        <w:t xml:space="preserve"> the condonation and bail applications. I then called for the condonation record to deal </w:t>
      </w:r>
      <w:r w:rsidR="00F0053B">
        <w:rPr>
          <w:rFonts w:ascii="Times New Roman" w:hAnsi="Times New Roman" w:cs="Times New Roman"/>
          <w:sz w:val="24"/>
          <w:szCs w:val="24"/>
        </w:rPr>
        <w:t>with</w:t>
      </w:r>
      <w:r w:rsidR="00C21A4A">
        <w:rPr>
          <w:rFonts w:ascii="Times New Roman" w:hAnsi="Times New Roman" w:cs="Times New Roman"/>
          <w:sz w:val="24"/>
          <w:szCs w:val="24"/>
        </w:rPr>
        <w:t xml:space="preserve"> the same </w:t>
      </w:r>
      <w:r w:rsidR="00C21A4A">
        <w:rPr>
          <w:rFonts w:ascii="Times New Roman" w:hAnsi="Times New Roman" w:cs="Times New Roman"/>
          <w:sz w:val="24"/>
          <w:szCs w:val="24"/>
        </w:rPr>
        <w:lastRenderedPageBreak/>
        <w:t xml:space="preserve">at the same time with the bail application. This is how the applications B1079/20 and CON 420/20 were consolidated for purposes of </w:t>
      </w:r>
      <w:r w:rsidR="00F0053B">
        <w:rPr>
          <w:rFonts w:ascii="Times New Roman" w:hAnsi="Times New Roman" w:cs="Times New Roman"/>
          <w:sz w:val="24"/>
          <w:szCs w:val="24"/>
        </w:rPr>
        <w:t>judgment</w:t>
      </w:r>
      <w:r w:rsidR="00C21A4A">
        <w:rPr>
          <w:rFonts w:ascii="Times New Roman" w:hAnsi="Times New Roman" w:cs="Times New Roman"/>
          <w:sz w:val="24"/>
          <w:szCs w:val="24"/>
        </w:rPr>
        <w:t>.</w:t>
      </w:r>
    </w:p>
    <w:p w:rsidR="00C21A4A" w:rsidRDefault="00C21A4A" w:rsidP="00F443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convenient to first dispose of the bail application “pending condonation”. There is no </w:t>
      </w:r>
      <w:r w:rsidR="00F0053B">
        <w:rPr>
          <w:rFonts w:ascii="Times New Roman" w:hAnsi="Times New Roman" w:cs="Times New Roman"/>
          <w:sz w:val="24"/>
          <w:szCs w:val="24"/>
        </w:rPr>
        <w:t>consignable</w:t>
      </w:r>
      <w:r w:rsidR="008833ED">
        <w:rPr>
          <w:rFonts w:ascii="Times New Roman" w:hAnsi="Times New Roman" w:cs="Times New Roman"/>
          <w:sz w:val="24"/>
          <w:szCs w:val="24"/>
        </w:rPr>
        <w:t xml:space="preserve"> application for bail pending the d</w:t>
      </w:r>
      <w:r w:rsidR="00F0053B">
        <w:rPr>
          <w:rFonts w:ascii="Times New Roman" w:hAnsi="Times New Roman" w:cs="Times New Roman"/>
          <w:sz w:val="24"/>
          <w:szCs w:val="24"/>
        </w:rPr>
        <w:t>etermi</w:t>
      </w:r>
      <w:r w:rsidR="00742090">
        <w:rPr>
          <w:rFonts w:ascii="Times New Roman" w:hAnsi="Times New Roman" w:cs="Times New Roman"/>
          <w:sz w:val="24"/>
          <w:szCs w:val="24"/>
        </w:rPr>
        <w:t>nation</w:t>
      </w:r>
      <w:r w:rsidR="008833ED">
        <w:rPr>
          <w:rFonts w:ascii="Times New Roman" w:hAnsi="Times New Roman" w:cs="Times New Roman"/>
          <w:sz w:val="24"/>
          <w:szCs w:val="24"/>
        </w:rPr>
        <w:t xml:space="preserve"> of a condonation application for the late noting of </w:t>
      </w:r>
      <w:r w:rsidR="00AE331F">
        <w:rPr>
          <w:rFonts w:ascii="Times New Roman" w:hAnsi="Times New Roman" w:cs="Times New Roman"/>
          <w:sz w:val="24"/>
          <w:szCs w:val="24"/>
        </w:rPr>
        <w:t>appeal</w:t>
      </w:r>
      <w:r w:rsidR="008833ED">
        <w:rPr>
          <w:rFonts w:ascii="Times New Roman" w:hAnsi="Times New Roman" w:cs="Times New Roman"/>
          <w:sz w:val="24"/>
          <w:szCs w:val="24"/>
        </w:rPr>
        <w:t xml:space="preserve">. The only cognizable applications for bail after conviction and sentence by a </w:t>
      </w:r>
      <w:r w:rsidR="000F1573">
        <w:rPr>
          <w:rFonts w:ascii="Times New Roman" w:hAnsi="Times New Roman" w:cs="Times New Roman"/>
          <w:sz w:val="24"/>
          <w:szCs w:val="24"/>
        </w:rPr>
        <w:t>magistrates</w:t>
      </w:r>
      <w:r w:rsidR="00DE7813">
        <w:rPr>
          <w:rFonts w:ascii="Times New Roman" w:hAnsi="Times New Roman" w:cs="Times New Roman"/>
          <w:sz w:val="24"/>
          <w:szCs w:val="24"/>
        </w:rPr>
        <w:t xml:space="preserve"> court </w:t>
      </w:r>
      <w:r w:rsidR="008833ED">
        <w:rPr>
          <w:rFonts w:ascii="Times New Roman" w:hAnsi="Times New Roman" w:cs="Times New Roman"/>
          <w:sz w:val="24"/>
          <w:szCs w:val="24"/>
        </w:rPr>
        <w:t xml:space="preserve"> a</w:t>
      </w:r>
      <w:r w:rsidR="00CF0B86">
        <w:rPr>
          <w:rFonts w:ascii="Times New Roman" w:hAnsi="Times New Roman" w:cs="Times New Roman"/>
          <w:sz w:val="24"/>
          <w:szCs w:val="24"/>
        </w:rPr>
        <w:t>re</w:t>
      </w:r>
      <w:r w:rsidR="008833ED">
        <w:rPr>
          <w:rFonts w:ascii="Times New Roman" w:hAnsi="Times New Roman" w:cs="Times New Roman"/>
          <w:sz w:val="24"/>
          <w:szCs w:val="24"/>
        </w:rPr>
        <w:t xml:space="preserve"> set out in s 123 (b) of the Criminal Procedure and Evidence Act, [</w:t>
      </w:r>
      <w:r w:rsidR="008833ED" w:rsidRPr="00F84681">
        <w:rPr>
          <w:rFonts w:ascii="Times New Roman" w:hAnsi="Times New Roman" w:cs="Times New Roman"/>
          <w:i/>
          <w:sz w:val="24"/>
          <w:szCs w:val="24"/>
        </w:rPr>
        <w:t>Chapter 9:07</w:t>
      </w:r>
      <w:r w:rsidR="008833ED">
        <w:rPr>
          <w:rFonts w:ascii="Times New Roman" w:hAnsi="Times New Roman" w:cs="Times New Roman"/>
          <w:sz w:val="24"/>
          <w:szCs w:val="24"/>
        </w:rPr>
        <w:t>] which reads as follows</w:t>
      </w:r>
      <w:r w:rsidR="002B6EB2">
        <w:rPr>
          <w:rFonts w:ascii="Times New Roman" w:hAnsi="Times New Roman" w:cs="Times New Roman"/>
          <w:sz w:val="24"/>
          <w:szCs w:val="24"/>
        </w:rPr>
        <w:t>:</w:t>
      </w:r>
    </w:p>
    <w:p w:rsidR="002B6EB2" w:rsidRPr="00CF0B86" w:rsidRDefault="005E15A9" w:rsidP="00CF0B86">
      <w:pPr>
        <w:spacing w:after="0" w:line="240" w:lineRule="auto"/>
        <w:ind w:firstLine="720"/>
        <w:jc w:val="both"/>
        <w:rPr>
          <w:rFonts w:ascii="Times New Roman" w:hAnsi="Times New Roman" w:cs="Times New Roman"/>
        </w:rPr>
      </w:pPr>
      <w:r w:rsidRPr="00CF0B86">
        <w:rPr>
          <w:rFonts w:ascii="Times New Roman" w:hAnsi="Times New Roman" w:cs="Times New Roman"/>
        </w:rPr>
        <w:t>“</w:t>
      </w:r>
      <w:r w:rsidRPr="00CF0B86">
        <w:rPr>
          <w:rFonts w:ascii="Times New Roman" w:hAnsi="Times New Roman" w:cs="Times New Roman"/>
          <w:b/>
        </w:rPr>
        <w:t>123 Power to admit to bail pending appeal or review</w:t>
      </w:r>
      <w:r w:rsidRPr="00CF0B86">
        <w:rPr>
          <w:rFonts w:ascii="Times New Roman" w:hAnsi="Times New Roman" w:cs="Times New Roman"/>
        </w:rPr>
        <w:t xml:space="preserve"> </w:t>
      </w:r>
    </w:p>
    <w:p w:rsidR="005E15A9" w:rsidRPr="00CF0B86" w:rsidRDefault="005E15A9" w:rsidP="00CF0B86">
      <w:pPr>
        <w:pStyle w:val="ListParagraph"/>
        <w:numPr>
          <w:ilvl w:val="0"/>
          <w:numId w:val="1"/>
        </w:numPr>
        <w:spacing w:after="0" w:line="240" w:lineRule="auto"/>
        <w:jc w:val="both"/>
        <w:rPr>
          <w:rFonts w:ascii="Times New Roman" w:hAnsi="Times New Roman" w:cs="Times New Roman"/>
        </w:rPr>
      </w:pPr>
      <w:r w:rsidRPr="00CF0B86">
        <w:rPr>
          <w:rFonts w:ascii="Times New Roman" w:hAnsi="Times New Roman" w:cs="Times New Roman"/>
        </w:rPr>
        <w:t>Subject to this section, a person may be admitted to bail or have his</w:t>
      </w:r>
      <w:r w:rsidR="00AC5679" w:rsidRPr="00CF0B86">
        <w:rPr>
          <w:rFonts w:ascii="Times New Roman" w:hAnsi="Times New Roman" w:cs="Times New Roman"/>
        </w:rPr>
        <w:t xml:space="preserve"> conditions of bail altered-</w:t>
      </w:r>
    </w:p>
    <w:p w:rsidR="00AC5679" w:rsidRPr="00CF0B86" w:rsidRDefault="00AC5679" w:rsidP="00CF0B86">
      <w:pPr>
        <w:pStyle w:val="ListParagraph"/>
        <w:numPr>
          <w:ilvl w:val="0"/>
          <w:numId w:val="2"/>
        </w:numPr>
        <w:spacing w:after="0" w:line="240" w:lineRule="auto"/>
        <w:jc w:val="both"/>
        <w:rPr>
          <w:rFonts w:ascii="Times New Roman" w:hAnsi="Times New Roman" w:cs="Times New Roman"/>
        </w:rPr>
      </w:pPr>
      <w:r w:rsidRPr="00CF0B86">
        <w:rPr>
          <w:rFonts w:ascii="Times New Roman" w:hAnsi="Times New Roman" w:cs="Times New Roman"/>
        </w:rPr>
        <w:t>…..</w:t>
      </w:r>
    </w:p>
    <w:p w:rsidR="00AC5679" w:rsidRPr="00CF0B86" w:rsidRDefault="00AC5679" w:rsidP="00CF0B86">
      <w:pPr>
        <w:pStyle w:val="ListParagraph"/>
        <w:numPr>
          <w:ilvl w:val="0"/>
          <w:numId w:val="2"/>
        </w:numPr>
        <w:spacing w:after="0" w:line="240" w:lineRule="auto"/>
        <w:jc w:val="both"/>
        <w:rPr>
          <w:rFonts w:ascii="Times New Roman" w:hAnsi="Times New Roman" w:cs="Times New Roman"/>
        </w:rPr>
      </w:pPr>
      <w:r w:rsidRPr="00CF0B86">
        <w:rPr>
          <w:rFonts w:ascii="Times New Roman" w:hAnsi="Times New Roman" w:cs="Times New Roman"/>
        </w:rPr>
        <w:t xml:space="preserve">In the case of a person who has been convicted by a </w:t>
      </w:r>
      <w:r w:rsidR="00753EE7" w:rsidRPr="00CF0B86">
        <w:rPr>
          <w:rFonts w:ascii="Times New Roman" w:hAnsi="Times New Roman" w:cs="Times New Roman"/>
        </w:rPr>
        <w:t>magistrate</w:t>
      </w:r>
      <w:r w:rsidRPr="00CF0B86">
        <w:rPr>
          <w:rFonts w:ascii="Times New Roman" w:hAnsi="Times New Roman" w:cs="Times New Roman"/>
        </w:rPr>
        <w:t xml:space="preserve"> and who </w:t>
      </w:r>
      <w:r w:rsidR="00753EE7" w:rsidRPr="00CF0B86">
        <w:rPr>
          <w:rFonts w:ascii="Times New Roman" w:hAnsi="Times New Roman" w:cs="Times New Roman"/>
        </w:rPr>
        <w:t>applies</w:t>
      </w:r>
      <w:r w:rsidRPr="00CF0B86">
        <w:rPr>
          <w:rFonts w:ascii="Times New Roman" w:hAnsi="Times New Roman" w:cs="Times New Roman"/>
        </w:rPr>
        <w:t xml:space="preserve"> for bail-</w:t>
      </w:r>
    </w:p>
    <w:p w:rsidR="00AC5679" w:rsidRPr="00CF0B86" w:rsidRDefault="00AC5679" w:rsidP="00CF0B86">
      <w:pPr>
        <w:pStyle w:val="ListParagraph"/>
        <w:numPr>
          <w:ilvl w:val="0"/>
          <w:numId w:val="3"/>
        </w:numPr>
        <w:spacing w:after="0" w:line="240" w:lineRule="auto"/>
        <w:jc w:val="both"/>
        <w:rPr>
          <w:rFonts w:ascii="Times New Roman" w:hAnsi="Times New Roman" w:cs="Times New Roman"/>
        </w:rPr>
      </w:pPr>
      <w:r w:rsidRPr="00CF0B86">
        <w:rPr>
          <w:rFonts w:ascii="Times New Roman" w:hAnsi="Times New Roman" w:cs="Times New Roman"/>
        </w:rPr>
        <w:t xml:space="preserve">Where the record of a case is required or permitted in </w:t>
      </w:r>
      <w:r w:rsidR="00753EE7" w:rsidRPr="00CF0B86">
        <w:rPr>
          <w:rFonts w:ascii="Times New Roman" w:hAnsi="Times New Roman" w:cs="Times New Roman"/>
        </w:rPr>
        <w:t>terms</w:t>
      </w:r>
      <w:r w:rsidRPr="00CF0B86">
        <w:rPr>
          <w:rFonts w:ascii="Times New Roman" w:hAnsi="Times New Roman" w:cs="Times New Roman"/>
        </w:rPr>
        <w:t xml:space="preserve"> of section 57 or 58 of the </w:t>
      </w:r>
      <w:r w:rsidR="00753EE7" w:rsidRPr="00CF0B86">
        <w:rPr>
          <w:rFonts w:ascii="Times New Roman" w:hAnsi="Times New Roman" w:cs="Times New Roman"/>
        </w:rPr>
        <w:t>Magistrates</w:t>
      </w:r>
      <w:r w:rsidRPr="00CF0B86">
        <w:rPr>
          <w:rFonts w:ascii="Times New Roman" w:hAnsi="Times New Roman" w:cs="Times New Roman"/>
        </w:rPr>
        <w:t xml:space="preserve"> Court Act [Chapter 7</w:t>
      </w:r>
      <w:r w:rsidR="00CF0B86">
        <w:rPr>
          <w:rFonts w:ascii="Times New Roman" w:hAnsi="Times New Roman" w:cs="Times New Roman"/>
        </w:rPr>
        <w:t>:</w:t>
      </w:r>
      <w:r w:rsidRPr="00CF0B86">
        <w:rPr>
          <w:rFonts w:ascii="Times New Roman" w:hAnsi="Times New Roman" w:cs="Times New Roman"/>
        </w:rPr>
        <w:t>10] to be transmitted for review; pending the d</w:t>
      </w:r>
      <w:r w:rsidR="00753EE7" w:rsidRPr="00CF0B86">
        <w:rPr>
          <w:rFonts w:ascii="Times New Roman" w:hAnsi="Times New Roman" w:cs="Times New Roman"/>
        </w:rPr>
        <w:t>e</w:t>
      </w:r>
      <w:r w:rsidR="001E2220" w:rsidRPr="00CF0B86">
        <w:rPr>
          <w:rFonts w:ascii="Times New Roman" w:hAnsi="Times New Roman" w:cs="Times New Roman"/>
        </w:rPr>
        <w:t>termi</w:t>
      </w:r>
      <w:r w:rsidRPr="00CF0B86">
        <w:rPr>
          <w:rFonts w:ascii="Times New Roman" w:hAnsi="Times New Roman" w:cs="Times New Roman"/>
        </w:rPr>
        <w:t xml:space="preserve">nation </w:t>
      </w:r>
      <w:r w:rsidR="00753EE7" w:rsidRPr="00CF0B86">
        <w:rPr>
          <w:rFonts w:ascii="Times New Roman" w:hAnsi="Times New Roman" w:cs="Times New Roman"/>
        </w:rPr>
        <w:t>of</w:t>
      </w:r>
      <w:r w:rsidRPr="00CF0B86">
        <w:rPr>
          <w:rFonts w:ascii="Times New Roman" w:hAnsi="Times New Roman" w:cs="Times New Roman"/>
        </w:rPr>
        <w:t xml:space="preserve"> the review; or</w:t>
      </w:r>
    </w:p>
    <w:p w:rsidR="00AC5679" w:rsidRPr="00CF0B86" w:rsidRDefault="00AC5679" w:rsidP="00CF0B86">
      <w:pPr>
        <w:pStyle w:val="ListParagraph"/>
        <w:numPr>
          <w:ilvl w:val="0"/>
          <w:numId w:val="3"/>
        </w:numPr>
        <w:spacing w:after="0" w:line="240" w:lineRule="auto"/>
        <w:jc w:val="both"/>
        <w:rPr>
          <w:rFonts w:ascii="Times New Roman" w:hAnsi="Times New Roman" w:cs="Times New Roman"/>
        </w:rPr>
      </w:pPr>
      <w:r w:rsidRPr="00CF0B86">
        <w:rPr>
          <w:rFonts w:ascii="Times New Roman" w:hAnsi="Times New Roman" w:cs="Times New Roman"/>
        </w:rPr>
        <w:t>Pending the d</w:t>
      </w:r>
      <w:r w:rsidR="001E2220" w:rsidRPr="00CF0B86">
        <w:rPr>
          <w:rFonts w:ascii="Times New Roman" w:hAnsi="Times New Roman" w:cs="Times New Roman"/>
        </w:rPr>
        <w:t>e</w:t>
      </w:r>
      <w:r w:rsidRPr="00CF0B86">
        <w:rPr>
          <w:rFonts w:ascii="Times New Roman" w:hAnsi="Times New Roman" w:cs="Times New Roman"/>
        </w:rPr>
        <w:t>term</w:t>
      </w:r>
      <w:r w:rsidR="001E2220" w:rsidRPr="00CF0B86">
        <w:rPr>
          <w:rFonts w:ascii="Times New Roman" w:hAnsi="Times New Roman" w:cs="Times New Roman"/>
        </w:rPr>
        <w:t>i</w:t>
      </w:r>
      <w:r w:rsidRPr="00CF0B86">
        <w:rPr>
          <w:rFonts w:ascii="Times New Roman" w:hAnsi="Times New Roman" w:cs="Times New Roman"/>
        </w:rPr>
        <w:t xml:space="preserve">nation by the High Court of his </w:t>
      </w:r>
      <w:r w:rsidR="001E2220" w:rsidRPr="00CF0B86">
        <w:rPr>
          <w:rFonts w:ascii="Times New Roman" w:hAnsi="Times New Roman" w:cs="Times New Roman"/>
        </w:rPr>
        <w:t>appeal</w:t>
      </w:r>
      <w:r w:rsidRPr="00CF0B86">
        <w:rPr>
          <w:rFonts w:ascii="Times New Roman" w:hAnsi="Times New Roman" w:cs="Times New Roman"/>
        </w:rPr>
        <w:t>; or</w:t>
      </w:r>
    </w:p>
    <w:p w:rsidR="00AC5679" w:rsidRDefault="00AC5679" w:rsidP="00CF0B86">
      <w:pPr>
        <w:pStyle w:val="ListParagraph"/>
        <w:numPr>
          <w:ilvl w:val="0"/>
          <w:numId w:val="3"/>
        </w:numPr>
        <w:spacing w:after="0" w:line="240" w:lineRule="auto"/>
        <w:jc w:val="both"/>
        <w:rPr>
          <w:rFonts w:ascii="Times New Roman" w:hAnsi="Times New Roman" w:cs="Times New Roman"/>
        </w:rPr>
      </w:pPr>
      <w:r w:rsidRPr="00CF0B86">
        <w:rPr>
          <w:rFonts w:ascii="Times New Roman" w:hAnsi="Times New Roman" w:cs="Times New Roman"/>
        </w:rPr>
        <w:t>Pen</w:t>
      </w:r>
      <w:r w:rsidR="001E2220" w:rsidRPr="00CF0B86">
        <w:rPr>
          <w:rFonts w:ascii="Times New Roman" w:hAnsi="Times New Roman" w:cs="Times New Roman"/>
        </w:rPr>
        <w:t>d</w:t>
      </w:r>
      <w:r w:rsidRPr="00CF0B86">
        <w:rPr>
          <w:rFonts w:ascii="Times New Roman" w:hAnsi="Times New Roman" w:cs="Times New Roman"/>
        </w:rPr>
        <w:t>ing the d</w:t>
      </w:r>
      <w:r w:rsidR="001E2220" w:rsidRPr="00CF0B86">
        <w:rPr>
          <w:rFonts w:ascii="Times New Roman" w:hAnsi="Times New Roman" w:cs="Times New Roman"/>
        </w:rPr>
        <w:t>etermina</w:t>
      </w:r>
      <w:r w:rsidRPr="00CF0B86">
        <w:rPr>
          <w:rFonts w:ascii="Times New Roman" w:hAnsi="Times New Roman" w:cs="Times New Roman"/>
        </w:rPr>
        <w:t xml:space="preserve">tion of an application for </w:t>
      </w:r>
      <w:r w:rsidR="001E2220" w:rsidRPr="00CF0B86">
        <w:rPr>
          <w:rFonts w:ascii="Times New Roman" w:hAnsi="Times New Roman" w:cs="Times New Roman"/>
        </w:rPr>
        <w:t>leave</w:t>
      </w:r>
      <w:r w:rsidRPr="00CF0B86">
        <w:rPr>
          <w:rFonts w:ascii="Times New Roman" w:hAnsi="Times New Roman" w:cs="Times New Roman"/>
        </w:rPr>
        <w:t xml:space="preserve"> to </w:t>
      </w:r>
      <w:r w:rsidR="001E2220" w:rsidRPr="00CF0B86">
        <w:rPr>
          <w:rFonts w:ascii="Times New Roman" w:hAnsi="Times New Roman" w:cs="Times New Roman"/>
        </w:rPr>
        <w:t>appeal</w:t>
      </w:r>
      <w:r w:rsidRPr="00CF0B86">
        <w:rPr>
          <w:rFonts w:ascii="Times New Roman" w:hAnsi="Times New Roman" w:cs="Times New Roman"/>
        </w:rPr>
        <w:t xml:space="preserve"> or for an extension of time within which to apply for such leave, by a judge of the High court or by a </w:t>
      </w:r>
      <w:r w:rsidR="001E2220" w:rsidRPr="00CF0B86">
        <w:rPr>
          <w:rFonts w:ascii="Times New Roman" w:hAnsi="Times New Roman" w:cs="Times New Roman"/>
        </w:rPr>
        <w:t>magistrate</w:t>
      </w:r>
      <w:r w:rsidRPr="00CF0B86">
        <w:rPr>
          <w:rFonts w:ascii="Times New Roman" w:hAnsi="Times New Roman" w:cs="Times New Roman"/>
        </w:rPr>
        <w:t xml:space="preserve"> within </w:t>
      </w:r>
      <w:r w:rsidR="001E2220" w:rsidRPr="00CF0B86">
        <w:rPr>
          <w:rFonts w:ascii="Times New Roman" w:hAnsi="Times New Roman" w:cs="Times New Roman"/>
        </w:rPr>
        <w:t>whose</w:t>
      </w:r>
      <w:r w:rsidRPr="00CF0B86">
        <w:rPr>
          <w:rFonts w:ascii="Times New Roman" w:hAnsi="Times New Roman" w:cs="Times New Roman"/>
        </w:rPr>
        <w:t xml:space="preserve"> area of jurisdiction he is in custody.”</w:t>
      </w:r>
    </w:p>
    <w:p w:rsidR="00CF0B86" w:rsidRPr="00CF0B86" w:rsidRDefault="00CF0B86" w:rsidP="00CF0B86">
      <w:pPr>
        <w:pStyle w:val="ListParagraph"/>
        <w:spacing w:after="0" w:line="240" w:lineRule="auto"/>
        <w:ind w:left="2160"/>
        <w:jc w:val="both"/>
        <w:rPr>
          <w:rFonts w:ascii="Times New Roman" w:hAnsi="Times New Roman" w:cs="Times New Roman"/>
        </w:rPr>
      </w:pPr>
    </w:p>
    <w:p w:rsidR="00742090" w:rsidRDefault="00AC5679" w:rsidP="0074209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1E2220">
        <w:rPr>
          <w:rFonts w:ascii="Times New Roman" w:hAnsi="Times New Roman" w:cs="Times New Roman"/>
          <w:sz w:val="24"/>
          <w:szCs w:val="24"/>
        </w:rPr>
        <w:t>above</w:t>
      </w:r>
      <w:r>
        <w:rPr>
          <w:rFonts w:ascii="Times New Roman" w:hAnsi="Times New Roman" w:cs="Times New Roman"/>
          <w:sz w:val="24"/>
          <w:szCs w:val="24"/>
        </w:rPr>
        <w:t xml:space="preserve"> are the limited circumstances wherein bail after conviction and sentence</w:t>
      </w:r>
      <w:r w:rsidR="00CF0B86">
        <w:rPr>
          <w:rFonts w:ascii="Times New Roman" w:hAnsi="Times New Roman" w:cs="Times New Roman"/>
          <w:sz w:val="24"/>
          <w:szCs w:val="24"/>
        </w:rPr>
        <w:t xml:space="preserve"> by the magistrates court</w:t>
      </w:r>
      <w:r>
        <w:rPr>
          <w:rFonts w:ascii="Times New Roman" w:hAnsi="Times New Roman" w:cs="Times New Roman"/>
          <w:sz w:val="24"/>
          <w:szCs w:val="24"/>
        </w:rPr>
        <w:t xml:space="preserve"> may be applied for. In relation to this application, the applicant has to have a pending </w:t>
      </w:r>
      <w:r w:rsidR="001E2220">
        <w:rPr>
          <w:rFonts w:ascii="Times New Roman" w:hAnsi="Times New Roman" w:cs="Times New Roman"/>
          <w:sz w:val="24"/>
          <w:szCs w:val="24"/>
        </w:rPr>
        <w:t>appeal</w:t>
      </w:r>
      <w:r>
        <w:rPr>
          <w:rFonts w:ascii="Times New Roman" w:hAnsi="Times New Roman" w:cs="Times New Roman"/>
          <w:sz w:val="24"/>
          <w:szCs w:val="24"/>
        </w:rPr>
        <w:t xml:space="preserve"> before he can apply for bail pending that </w:t>
      </w:r>
      <w:r w:rsidR="001E2220">
        <w:rPr>
          <w:rFonts w:ascii="Times New Roman" w:hAnsi="Times New Roman" w:cs="Times New Roman"/>
          <w:sz w:val="24"/>
          <w:szCs w:val="24"/>
        </w:rPr>
        <w:t>appeal</w:t>
      </w:r>
      <w:r>
        <w:rPr>
          <w:rFonts w:ascii="Times New Roman" w:hAnsi="Times New Roman" w:cs="Times New Roman"/>
          <w:sz w:val="24"/>
          <w:szCs w:val="24"/>
        </w:rPr>
        <w:t xml:space="preserve">. It is for this reason that when the applicant made an earlier application for bail before </w:t>
      </w:r>
      <w:r w:rsidRPr="001E2220">
        <w:rPr>
          <w:rFonts w:ascii="Times New Roman" w:hAnsi="Times New Roman" w:cs="Times New Roman"/>
          <w:smallCaps/>
          <w:sz w:val="24"/>
          <w:szCs w:val="24"/>
        </w:rPr>
        <w:t>M</w:t>
      </w:r>
      <w:r w:rsidR="001E2220" w:rsidRPr="001E2220">
        <w:rPr>
          <w:rFonts w:ascii="Times New Roman" w:hAnsi="Times New Roman" w:cs="Times New Roman"/>
          <w:smallCaps/>
          <w:sz w:val="24"/>
          <w:szCs w:val="24"/>
        </w:rPr>
        <w:t>usa</w:t>
      </w:r>
      <w:r w:rsidRPr="001E2220">
        <w:rPr>
          <w:rFonts w:ascii="Times New Roman" w:hAnsi="Times New Roman" w:cs="Times New Roman"/>
          <w:smallCaps/>
          <w:sz w:val="24"/>
          <w:szCs w:val="24"/>
        </w:rPr>
        <w:t xml:space="preserve">kwa </w:t>
      </w:r>
      <w:r>
        <w:rPr>
          <w:rFonts w:ascii="Times New Roman" w:hAnsi="Times New Roman" w:cs="Times New Roman"/>
          <w:sz w:val="24"/>
          <w:szCs w:val="24"/>
        </w:rPr>
        <w:t xml:space="preserve">J in case No B 1479/20, the learned judge in </w:t>
      </w:r>
      <w:r w:rsidR="001E2220">
        <w:rPr>
          <w:rFonts w:ascii="Times New Roman" w:hAnsi="Times New Roman" w:cs="Times New Roman"/>
          <w:sz w:val="24"/>
          <w:szCs w:val="24"/>
        </w:rPr>
        <w:t>removing</w:t>
      </w:r>
      <w:r>
        <w:rPr>
          <w:rFonts w:ascii="Times New Roman" w:hAnsi="Times New Roman" w:cs="Times New Roman"/>
          <w:sz w:val="24"/>
          <w:szCs w:val="24"/>
        </w:rPr>
        <w:t xml:space="preserve"> the application from the roll noted that condonation of late noting of </w:t>
      </w:r>
      <w:r w:rsidR="001E2220">
        <w:rPr>
          <w:rFonts w:ascii="Times New Roman" w:hAnsi="Times New Roman" w:cs="Times New Roman"/>
          <w:sz w:val="24"/>
          <w:szCs w:val="24"/>
        </w:rPr>
        <w:t>appeal</w:t>
      </w:r>
      <w:r>
        <w:rPr>
          <w:rFonts w:ascii="Times New Roman" w:hAnsi="Times New Roman" w:cs="Times New Roman"/>
          <w:sz w:val="24"/>
          <w:szCs w:val="24"/>
        </w:rPr>
        <w:t xml:space="preserve"> and leave to prosecute </w:t>
      </w:r>
      <w:r w:rsidR="001E2220">
        <w:rPr>
          <w:rFonts w:ascii="Times New Roman" w:hAnsi="Times New Roman" w:cs="Times New Roman"/>
          <w:sz w:val="24"/>
          <w:szCs w:val="24"/>
        </w:rPr>
        <w:t>appeal</w:t>
      </w:r>
      <w:r>
        <w:rPr>
          <w:rFonts w:ascii="Times New Roman" w:hAnsi="Times New Roman" w:cs="Times New Roman"/>
          <w:sz w:val="24"/>
          <w:szCs w:val="24"/>
        </w:rPr>
        <w:t xml:space="preserve"> had to be sought first. The position as it must </w:t>
      </w:r>
      <w:r w:rsidR="001E2220">
        <w:rPr>
          <w:rFonts w:ascii="Times New Roman" w:hAnsi="Times New Roman" w:cs="Times New Roman"/>
          <w:sz w:val="24"/>
          <w:szCs w:val="24"/>
        </w:rPr>
        <w:t>be</w:t>
      </w:r>
      <w:r>
        <w:rPr>
          <w:rFonts w:ascii="Times New Roman" w:hAnsi="Times New Roman" w:cs="Times New Roman"/>
          <w:sz w:val="24"/>
          <w:szCs w:val="24"/>
        </w:rPr>
        <w:t xml:space="preserve"> understood is that in </w:t>
      </w:r>
      <w:r w:rsidR="001E2220">
        <w:rPr>
          <w:rFonts w:ascii="Times New Roman" w:hAnsi="Times New Roman" w:cs="Times New Roman"/>
          <w:sz w:val="24"/>
          <w:szCs w:val="24"/>
        </w:rPr>
        <w:t>relation</w:t>
      </w:r>
      <w:r>
        <w:rPr>
          <w:rFonts w:ascii="Times New Roman" w:hAnsi="Times New Roman" w:cs="Times New Roman"/>
          <w:sz w:val="24"/>
          <w:szCs w:val="24"/>
        </w:rPr>
        <w:t xml:space="preserve"> to a person</w:t>
      </w:r>
      <w:r w:rsidR="00CF0B86">
        <w:rPr>
          <w:rFonts w:ascii="Times New Roman" w:hAnsi="Times New Roman" w:cs="Times New Roman"/>
          <w:sz w:val="24"/>
          <w:szCs w:val="24"/>
        </w:rPr>
        <w:t xml:space="preserve"> who is</w:t>
      </w:r>
      <w:r>
        <w:rPr>
          <w:rFonts w:ascii="Times New Roman" w:hAnsi="Times New Roman" w:cs="Times New Roman"/>
          <w:sz w:val="24"/>
          <w:szCs w:val="24"/>
        </w:rPr>
        <w:t xml:space="preserve"> convicted and sentenced by a </w:t>
      </w:r>
      <w:r w:rsidR="001E2220">
        <w:rPr>
          <w:rFonts w:ascii="Times New Roman" w:hAnsi="Times New Roman" w:cs="Times New Roman"/>
          <w:sz w:val="24"/>
          <w:szCs w:val="24"/>
        </w:rPr>
        <w:t>magistrate</w:t>
      </w:r>
      <w:r>
        <w:rPr>
          <w:rFonts w:ascii="Times New Roman" w:hAnsi="Times New Roman" w:cs="Times New Roman"/>
          <w:sz w:val="24"/>
          <w:szCs w:val="24"/>
        </w:rPr>
        <w:t xml:space="preserve"> </w:t>
      </w:r>
      <w:r w:rsidR="00CF0B86">
        <w:rPr>
          <w:rFonts w:ascii="Times New Roman" w:hAnsi="Times New Roman" w:cs="Times New Roman"/>
          <w:sz w:val="24"/>
          <w:szCs w:val="24"/>
        </w:rPr>
        <w:t xml:space="preserve">who intends </w:t>
      </w:r>
      <w:r>
        <w:rPr>
          <w:rFonts w:ascii="Times New Roman" w:hAnsi="Times New Roman" w:cs="Times New Roman"/>
          <w:sz w:val="24"/>
          <w:szCs w:val="24"/>
        </w:rPr>
        <w:t xml:space="preserve">to </w:t>
      </w:r>
      <w:r w:rsidR="001E2220">
        <w:rPr>
          <w:rFonts w:ascii="Times New Roman" w:hAnsi="Times New Roman" w:cs="Times New Roman"/>
          <w:sz w:val="24"/>
          <w:szCs w:val="24"/>
        </w:rPr>
        <w:t>appeal</w:t>
      </w:r>
      <w:r>
        <w:rPr>
          <w:rFonts w:ascii="Times New Roman" w:hAnsi="Times New Roman" w:cs="Times New Roman"/>
          <w:sz w:val="24"/>
          <w:szCs w:val="24"/>
        </w:rPr>
        <w:t xml:space="preserve"> but is time barred and such </w:t>
      </w:r>
      <w:r w:rsidR="002F7C28">
        <w:rPr>
          <w:rFonts w:ascii="Times New Roman" w:hAnsi="Times New Roman" w:cs="Times New Roman"/>
          <w:sz w:val="24"/>
          <w:szCs w:val="24"/>
        </w:rPr>
        <w:t>appeal</w:t>
      </w:r>
      <w:r>
        <w:rPr>
          <w:rFonts w:ascii="Times New Roman" w:hAnsi="Times New Roman" w:cs="Times New Roman"/>
          <w:sz w:val="24"/>
          <w:szCs w:val="24"/>
        </w:rPr>
        <w:t xml:space="preserve"> does not require leave to </w:t>
      </w:r>
      <w:r w:rsidR="002F7C28">
        <w:rPr>
          <w:rFonts w:ascii="Times New Roman" w:hAnsi="Times New Roman" w:cs="Times New Roman"/>
          <w:sz w:val="24"/>
          <w:szCs w:val="24"/>
        </w:rPr>
        <w:t>appeal</w:t>
      </w:r>
      <w:r>
        <w:rPr>
          <w:rFonts w:ascii="Times New Roman" w:hAnsi="Times New Roman" w:cs="Times New Roman"/>
          <w:sz w:val="24"/>
          <w:szCs w:val="24"/>
        </w:rPr>
        <w:t xml:space="preserve"> to be granted first</w:t>
      </w:r>
      <w:r w:rsidR="00CF0B86">
        <w:rPr>
          <w:rFonts w:ascii="Times New Roman" w:hAnsi="Times New Roman" w:cs="Times New Roman"/>
          <w:sz w:val="24"/>
          <w:szCs w:val="24"/>
        </w:rPr>
        <w:t xml:space="preserve"> before noting the appeal</w:t>
      </w:r>
      <w:r>
        <w:rPr>
          <w:rFonts w:ascii="Times New Roman" w:hAnsi="Times New Roman" w:cs="Times New Roman"/>
          <w:sz w:val="24"/>
          <w:szCs w:val="24"/>
        </w:rPr>
        <w:t xml:space="preserve">, there is no </w:t>
      </w:r>
      <w:r w:rsidR="002F7C28">
        <w:rPr>
          <w:rFonts w:ascii="Times New Roman" w:hAnsi="Times New Roman" w:cs="Times New Roman"/>
          <w:sz w:val="24"/>
          <w:szCs w:val="24"/>
        </w:rPr>
        <w:t>provision</w:t>
      </w:r>
      <w:r>
        <w:rPr>
          <w:rFonts w:ascii="Times New Roman" w:hAnsi="Times New Roman" w:cs="Times New Roman"/>
          <w:sz w:val="24"/>
          <w:szCs w:val="24"/>
        </w:rPr>
        <w:t xml:space="preserve"> for applying for bail before</w:t>
      </w:r>
      <w:r w:rsidR="00742090">
        <w:rPr>
          <w:rFonts w:ascii="Times New Roman" w:hAnsi="Times New Roman" w:cs="Times New Roman"/>
          <w:sz w:val="24"/>
          <w:szCs w:val="24"/>
        </w:rPr>
        <w:t xml:space="preserve"> condonation of the late noting of appeal is granted and the appeal noted. Once condonation has been granted and the appeal has been noted</w:t>
      </w:r>
      <w:r w:rsidR="00CF0B86">
        <w:rPr>
          <w:rFonts w:ascii="Times New Roman" w:hAnsi="Times New Roman" w:cs="Times New Roman"/>
          <w:sz w:val="24"/>
          <w:szCs w:val="24"/>
        </w:rPr>
        <w:t xml:space="preserve"> and </w:t>
      </w:r>
      <w:r w:rsidR="00742090">
        <w:rPr>
          <w:rFonts w:ascii="Times New Roman" w:hAnsi="Times New Roman" w:cs="Times New Roman"/>
          <w:sz w:val="24"/>
          <w:szCs w:val="24"/>
        </w:rPr>
        <w:t xml:space="preserve">is pending, the appellant can properly apply for bail pending the noted appeal in terms of subpara (ii) of para (b) of subs (b) of s 123 (1) of the Criminal Procedure and Evidence Act. Resultantly, the applicants bail application is a nullity. That being </w:t>
      </w:r>
      <w:r w:rsidR="00CF0B86">
        <w:rPr>
          <w:rFonts w:ascii="Times New Roman" w:hAnsi="Times New Roman" w:cs="Times New Roman"/>
          <w:sz w:val="24"/>
          <w:szCs w:val="24"/>
        </w:rPr>
        <w:t xml:space="preserve">the case, </w:t>
      </w:r>
      <w:r w:rsidR="00742090">
        <w:rPr>
          <w:rFonts w:ascii="Times New Roman" w:hAnsi="Times New Roman" w:cs="Times New Roman"/>
          <w:sz w:val="24"/>
          <w:szCs w:val="24"/>
        </w:rPr>
        <w:t>the application is struck off the roll.</w:t>
      </w:r>
    </w:p>
    <w:p w:rsidR="00742090" w:rsidRDefault="00742090" w:rsidP="007420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I now deal with the condonation application. An application for condonation</w:t>
      </w:r>
      <w:r w:rsidR="00CF0B86">
        <w:rPr>
          <w:rFonts w:ascii="Times New Roman" w:hAnsi="Times New Roman" w:cs="Times New Roman"/>
          <w:sz w:val="24"/>
          <w:szCs w:val="24"/>
        </w:rPr>
        <w:t xml:space="preserve"> and leave to note appeal out of time</w:t>
      </w:r>
      <w:r>
        <w:rPr>
          <w:rFonts w:ascii="Times New Roman" w:hAnsi="Times New Roman" w:cs="Times New Roman"/>
          <w:sz w:val="24"/>
          <w:szCs w:val="24"/>
        </w:rPr>
        <w:t xml:space="preserve"> is not granted as a mere formality. It is an indulgence which may only be granted for good reason which the applicant must establish. There are certain factors which the court will consider in determining whether to grant condonation or not. The overriding consideration is the interests of justice. In 6the case of </w:t>
      </w:r>
      <w:r w:rsidRPr="00BF1623">
        <w:rPr>
          <w:rFonts w:ascii="Times New Roman" w:hAnsi="Times New Roman" w:cs="Times New Roman"/>
          <w:i/>
          <w:sz w:val="24"/>
          <w:szCs w:val="24"/>
        </w:rPr>
        <w:t xml:space="preserve">Turnbull-Jackson </w:t>
      </w:r>
      <w:r>
        <w:rPr>
          <w:rFonts w:ascii="Times New Roman" w:hAnsi="Times New Roman" w:cs="Times New Roman"/>
          <w:sz w:val="24"/>
          <w:szCs w:val="24"/>
        </w:rPr>
        <w:t xml:space="preserve">v </w:t>
      </w:r>
      <w:r w:rsidRPr="00BF1623">
        <w:rPr>
          <w:rFonts w:ascii="Times New Roman" w:hAnsi="Times New Roman" w:cs="Times New Roman"/>
          <w:i/>
          <w:sz w:val="24"/>
          <w:szCs w:val="24"/>
        </w:rPr>
        <w:t>Hibiscus Coast Municipality &amp; Ors</w:t>
      </w:r>
      <w:r>
        <w:rPr>
          <w:rFonts w:ascii="Times New Roman" w:hAnsi="Times New Roman" w:cs="Times New Roman"/>
          <w:sz w:val="24"/>
          <w:szCs w:val="24"/>
        </w:rPr>
        <w:t>, 2014 (6) SA 592 (CC), a constitutional court of South Africa judgment it is stated in para 23 of the judgment as follows</w:t>
      </w:r>
    </w:p>
    <w:p w:rsidR="00742090" w:rsidRDefault="00742090" w:rsidP="00742090">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sidR="00CF0B86">
        <w:rPr>
          <w:rFonts w:ascii="Times New Roman" w:hAnsi="Times New Roman" w:cs="Times New Roman"/>
        </w:rPr>
        <w:t>In this court, the t</w:t>
      </w:r>
      <w:r w:rsidRPr="00BF1623">
        <w:rPr>
          <w:rFonts w:ascii="Times New Roman" w:hAnsi="Times New Roman" w:cs="Times New Roman"/>
        </w:rPr>
        <w:t>est for determining whether condonation should be granted or refused is the interests of justice. Factors that the court weighs in that enquiry include: the length of the delay; the explanation for, or cause of, the delay; the prospects of success for the party seeking condonation; the importance of the issues that the matter raises, the prejudice to the other party or parties; and the effect of the delay on th</w:t>
      </w:r>
      <w:r w:rsidR="00CF0B86">
        <w:rPr>
          <w:rFonts w:ascii="Times New Roman" w:hAnsi="Times New Roman" w:cs="Times New Roman"/>
        </w:rPr>
        <w:t xml:space="preserve">e administration of justice. It </w:t>
      </w:r>
      <w:r w:rsidRPr="00BF1623">
        <w:rPr>
          <w:rFonts w:ascii="Times New Roman" w:hAnsi="Times New Roman" w:cs="Times New Roman"/>
        </w:rPr>
        <w:t>should be noted that although the existence of prospects of success in favour of the party seeking condonation is not decisive, it is a weighty factor in favour of granting condonation.”</w:t>
      </w:r>
    </w:p>
    <w:p w:rsidR="00742090" w:rsidRDefault="00742090" w:rsidP="00742090">
      <w:pPr>
        <w:spacing w:after="0" w:line="240" w:lineRule="auto"/>
        <w:ind w:left="720"/>
        <w:jc w:val="both"/>
        <w:rPr>
          <w:rFonts w:ascii="Times New Roman" w:hAnsi="Times New Roman" w:cs="Times New Roman"/>
        </w:rPr>
      </w:pPr>
    </w:p>
    <w:p w:rsidR="00742090" w:rsidRDefault="00742090" w:rsidP="0074209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BF1623">
        <w:rPr>
          <w:rFonts w:ascii="Times New Roman" w:hAnsi="Times New Roman" w:cs="Times New Roman"/>
          <w:sz w:val="24"/>
          <w:szCs w:val="24"/>
        </w:rPr>
        <w:t xml:space="preserve">Zimbabwe, the approach is much the same as in South Africa. In the case of </w:t>
      </w:r>
      <w:r w:rsidRPr="00BF1623">
        <w:rPr>
          <w:rFonts w:ascii="Times New Roman" w:hAnsi="Times New Roman" w:cs="Times New Roman"/>
          <w:i/>
          <w:sz w:val="24"/>
          <w:szCs w:val="24"/>
        </w:rPr>
        <w:t>Vigour Busilizwe Fuyana</w:t>
      </w:r>
      <w:r>
        <w:rPr>
          <w:rFonts w:ascii="Times New Roman" w:hAnsi="Times New Roman" w:cs="Times New Roman"/>
          <w:sz w:val="24"/>
          <w:szCs w:val="24"/>
        </w:rPr>
        <w:t xml:space="preserve"> v </w:t>
      </w:r>
      <w:r w:rsidRPr="00BF1623">
        <w:rPr>
          <w:rFonts w:ascii="Times New Roman" w:hAnsi="Times New Roman" w:cs="Times New Roman"/>
          <w:i/>
          <w:sz w:val="24"/>
          <w:szCs w:val="24"/>
        </w:rPr>
        <w:t>Ntombaza Moyo</w:t>
      </w:r>
      <w:r>
        <w:rPr>
          <w:rFonts w:ascii="Times New Roman" w:hAnsi="Times New Roman" w:cs="Times New Roman"/>
          <w:sz w:val="24"/>
          <w:szCs w:val="24"/>
        </w:rPr>
        <w:t xml:space="preserve"> SC 54/06, the learned Chief Justice </w:t>
      </w:r>
      <w:r w:rsidRPr="00BF1623">
        <w:rPr>
          <w:rFonts w:ascii="Times New Roman" w:hAnsi="Times New Roman" w:cs="Times New Roman"/>
        </w:rPr>
        <w:t>CHIDYAUSIKU CJ</w:t>
      </w:r>
      <w:r>
        <w:rPr>
          <w:rFonts w:ascii="Times New Roman" w:hAnsi="Times New Roman" w:cs="Times New Roman"/>
          <w:sz w:val="24"/>
          <w:szCs w:val="24"/>
        </w:rPr>
        <w:t xml:space="preserve"> listed three factors to be considered </w:t>
      </w:r>
      <w:r w:rsidR="00CF0B86">
        <w:rPr>
          <w:rFonts w:ascii="Times New Roman" w:hAnsi="Times New Roman" w:cs="Times New Roman"/>
          <w:sz w:val="24"/>
          <w:szCs w:val="24"/>
        </w:rPr>
        <w:t xml:space="preserve">in determining </w:t>
      </w:r>
      <w:r>
        <w:rPr>
          <w:rFonts w:ascii="Times New Roman" w:hAnsi="Times New Roman" w:cs="Times New Roman"/>
          <w:sz w:val="24"/>
          <w:szCs w:val="24"/>
        </w:rPr>
        <w:t xml:space="preserve">whether condonation should be granted. They were listed as, a reasonable explanation for the failure to note the appeal within the prescribed period, some prospects of success on the merits, and the </w:t>
      </w:r>
      <w:r w:rsidRPr="009D4F18">
        <w:rPr>
          <w:rFonts w:ascii="Times New Roman" w:hAnsi="Times New Roman" w:cs="Times New Roman"/>
          <w:i/>
          <w:sz w:val="24"/>
          <w:szCs w:val="24"/>
        </w:rPr>
        <w:t>bon</w:t>
      </w:r>
      <w:r w:rsidR="00CF0B86">
        <w:rPr>
          <w:rFonts w:ascii="Times New Roman" w:hAnsi="Times New Roman" w:cs="Times New Roman"/>
          <w:i/>
          <w:sz w:val="24"/>
          <w:szCs w:val="24"/>
        </w:rPr>
        <w:t>a</w:t>
      </w:r>
      <w:r w:rsidRPr="009D4F18">
        <w:rPr>
          <w:rFonts w:ascii="Times New Roman" w:hAnsi="Times New Roman" w:cs="Times New Roman"/>
          <w:i/>
          <w:sz w:val="24"/>
          <w:szCs w:val="24"/>
        </w:rPr>
        <w:t xml:space="preserve"> fides</w:t>
      </w:r>
      <w:r>
        <w:rPr>
          <w:rFonts w:ascii="Times New Roman" w:hAnsi="Times New Roman" w:cs="Times New Roman"/>
          <w:sz w:val="24"/>
          <w:szCs w:val="24"/>
        </w:rPr>
        <w:t xml:space="preserve"> of the application. In the case of </w:t>
      </w:r>
      <w:r w:rsidRPr="00BF1623">
        <w:rPr>
          <w:rFonts w:ascii="Times New Roman" w:hAnsi="Times New Roman" w:cs="Times New Roman"/>
          <w:i/>
          <w:sz w:val="24"/>
          <w:szCs w:val="24"/>
        </w:rPr>
        <w:t>Wilfred Takaona Mapfumo</w:t>
      </w:r>
      <w:r>
        <w:rPr>
          <w:rFonts w:ascii="Times New Roman" w:hAnsi="Times New Roman" w:cs="Times New Roman"/>
          <w:sz w:val="24"/>
          <w:szCs w:val="24"/>
        </w:rPr>
        <w:t xml:space="preserve"> HH 564/16, factors which the court considers in such applications are articulated. The bottom line though is that the usual factors which the court considers must be considered as a whole and no single factor is singularly decisive of the application. The impact of the factors will be informed by the circumstances of each case.</w:t>
      </w:r>
    </w:p>
    <w:p w:rsidR="00742090" w:rsidRDefault="00742090" w:rsidP="0074209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delay in filing this application is inordinate being about two years post-conviction and sentence. Where the delay is long as in this case, the reasons for and/or cause of delay should be cogent, compelling or strong. The applicant averred in his application that it took him about two years to file the application because at first he was so affected in</w:t>
      </w:r>
      <w:r w:rsidR="00CF0B86">
        <w:rPr>
          <w:rFonts w:ascii="Times New Roman" w:hAnsi="Times New Roman" w:cs="Times New Roman"/>
          <w:sz w:val="24"/>
          <w:szCs w:val="24"/>
        </w:rPr>
        <w:t xml:space="preserve"> his mind by the lengthy prison term imposed that</w:t>
      </w:r>
      <w:r>
        <w:rPr>
          <w:rFonts w:ascii="Times New Roman" w:hAnsi="Times New Roman" w:cs="Times New Roman"/>
          <w:sz w:val="24"/>
          <w:szCs w:val="24"/>
        </w:rPr>
        <w:t xml:space="preserve"> his life was over and was resigned to that thought. When he disabused himself of the thought that his life was over, the applicant averred that being in custody he faced challenges of obtaining stationery on which to write his appeal documentation. He then faced the hurdle of </w:t>
      </w:r>
      <w:r>
        <w:rPr>
          <w:rFonts w:ascii="Times New Roman" w:hAnsi="Times New Roman" w:cs="Times New Roman"/>
          <w:sz w:val="24"/>
          <w:szCs w:val="24"/>
        </w:rPr>
        <w:lastRenderedPageBreak/>
        <w:t>obtaining the record of proceedings. In that regard he stated that he could not locate any relative to help him to follow up on record transcription and payment thereof.</w:t>
      </w:r>
    </w:p>
    <w:p w:rsidR="00EA595D" w:rsidRDefault="00742090" w:rsidP="0074209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was nineteen years old on his conviction and sentence. He was unemployed but still an errant youthful offender. The court should not take for granted that inmates at prison especially unrepresented one</w:t>
      </w:r>
      <w:r w:rsidR="00CF0B86">
        <w:rPr>
          <w:rFonts w:ascii="Times New Roman" w:hAnsi="Times New Roman" w:cs="Times New Roman"/>
          <w:sz w:val="24"/>
          <w:szCs w:val="24"/>
        </w:rPr>
        <w:t>s</w:t>
      </w:r>
      <w:r>
        <w:rPr>
          <w:rFonts w:ascii="Times New Roman" w:hAnsi="Times New Roman" w:cs="Times New Roman"/>
          <w:sz w:val="24"/>
          <w:szCs w:val="24"/>
        </w:rPr>
        <w:t xml:space="preserve"> can easily access necessary stationery or competent assistance to note appeals. </w:t>
      </w:r>
      <w:r w:rsidR="00CF0B86">
        <w:rPr>
          <w:rFonts w:ascii="Times New Roman" w:hAnsi="Times New Roman" w:cs="Times New Roman"/>
          <w:sz w:val="24"/>
          <w:szCs w:val="24"/>
        </w:rPr>
        <w:t>I have experienced in bail cases of requests made by the convicts for what they call “writing paper”. The lack and shortage of stationery is a reality and may depending on the circumstances of each case amount to a reasonable explanation for delay. The</w:t>
      </w:r>
      <w:r>
        <w:rPr>
          <w:rFonts w:ascii="Times New Roman" w:hAnsi="Times New Roman" w:cs="Times New Roman"/>
          <w:sz w:val="24"/>
          <w:szCs w:val="24"/>
        </w:rPr>
        <w:t xml:space="preserve"> process of appeal is not a walk in the path but a specialized procedure which requires competence and understanding of the same. Without in house counsel at prison who can assist in that regard, the unrepresented convict who may intend to appeal becomes a victim of lack of knowledge </w:t>
      </w:r>
      <w:r w:rsidR="00CF0B86">
        <w:rPr>
          <w:rFonts w:ascii="Times New Roman" w:hAnsi="Times New Roman" w:cs="Times New Roman"/>
          <w:sz w:val="24"/>
          <w:szCs w:val="24"/>
        </w:rPr>
        <w:t>o</w:t>
      </w:r>
      <w:r>
        <w:rPr>
          <w:rFonts w:ascii="Times New Roman" w:hAnsi="Times New Roman" w:cs="Times New Roman"/>
          <w:sz w:val="24"/>
          <w:szCs w:val="24"/>
        </w:rPr>
        <w:t xml:space="preserve">n how to go about and drafting </w:t>
      </w:r>
      <w:r w:rsidR="00710485">
        <w:rPr>
          <w:rFonts w:ascii="Times New Roman" w:hAnsi="Times New Roman" w:cs="Times New Roman"/>
          <w:sz w:val="24"/>
          <w:szCs w:val="24"/>
        </w:rPr>
        <w:t xml:space="preserve">a </w:t>
      </w:r>
      <w:r>
        <w:rPr>
          <w:rFonts w:ascii="Times New Roman" w:hAnsi="Times New Roman" w:cs="Times New Roman"/>
          <w:sz w:val="24"/>
          <w:szCs w:val="24"/>
        </w:rPr>
        <w:t>valid notice and grounds of appeal. It becomes the duty of the judge in such a scenario to assist the unrepresented convict to the extent possible without turning into his legal representative to have the appeal to at least he noted so that in due course it is enrolled for hearing. The convict has a constitutional right, subject to reasonable restrictions to appeal to a higher court against conviction and sentence. The assistance which the court may give to the unrepresented accused must be such as would enable t</w:t>
      </w:r>
      <w:r w:rsidR="00710485">
        <w:rPr>
          <w:rFonts w:ascii="Times New Roman" w:hAnsi="Times New Roman" w:cs="Times New Roman"/>
          <w:sz w:val="24"/>
          <w:szCs w:val="24"/>
        </w:rPr>
        <w:t>hat convict to bring the proposed</w:t>
      </w:r>
      <w:r>
        <w:rPr>
          <w:rFonts w:ascii="Times New Roman" w:hAnsi="Times New Roman" w:cs="Times New Roman"/>
          <w:sz w:val="24"/>
          <w:szCs w:val="24"/>
        </w:rPr>
        <w:t xml:space="preserve"> appeal before the court </w:t>
      </w:r>
      <w:r w:rsidR="00710485">
        <w:rPr>
          <w:rFonts w:ascii="Times New Roman" w:hAnsi="Times New Roman" w:cs="Times New Roman"/>
          <w:sz w:val="24"/>
          <w:szCs w:val="24"/>
        </w:rPr>
        <w:t xml:space="preserve">and not its actual prosecution save to the extent that the court </w:t>
      </w:r>
      <w:r>
        <w:rPr>
          <w:rFonts w:ascii="Times New Roman" w:hAnsi="Times New Roman" w:cs="Times New Roman"/>
          <w:sz w:val="24"/>
          <w:szCs w:val="24"/>
        </w:rPr>
        <w:t>may record that counsel be appointed to represent the convict in terms of the provision of the Legal Aid Act [</w:t>
      </w:r>
      <w:r w:rsidRPr="009574D5">
        <w:rPr>
          <w:rFonts w:ascii="Times New Roman" w:hAnsi="Times New Roman" w:cs="Times New Roman"/>
          <w:i/>
          <w:sz w:val="24"/>
          <w:szCs w:val="24"/>
        </w:rPr>
        <w:t>Chapter 7:16</w:t>
      </w:r>
      <w:r>
        <w:rPr>
          <w:rFonts w:ascii="Times New Roman" w:hAnsi="Times New Roman" w:cs="Times New Roman"/>
          <w:sz w:val="24"/>
          <w:szCs w:val="24"/>
        </w:rPr>
        <w:t>].</w:t>
      </w:r>
    </w:p>
    <w:p w:rsidR="00742090" w:rsidRDefault="00742090" w:rsidP="0074209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 also noted that the applicant only obtained a copy of the record though incomplete on 3 September 2020 as evidenced by the Chikurubi Maximum Security Prison official stamp franked thereon. The applicant filed the condonation application another two months later after receipt of the record. The applicant did not in his written application explain the further delay of two months after obtaining the record of proceedings. The record however was incomplete and during argument the applicant indicated that his request for the judgment and sentence were not attended to until he filed the condonation application without having sight of the reasons for conviction and sentence. Indeed, I had to make an order that the reasons aforesaid should be</w:t>
      </w:r>
      <w:r w:rsidR="001C540F">
        <w:rPr>
          <w:rFonts w:ascii="Times New Roman" w:hAnsi="Times New Roman" w:cs="Times New Roman"/>
          <w:sz w:val="24"/>
          <w:szCs w:val="24"/>
        </w:rPr>
        <w:t xml:space="preserve"> availed</w:t>
      </w:r>
      <w:r>
        <w:rPr>
          <w:rFonts w:ascii="Times New Roman" w:hAnsi="Times New Roman" w:cs="Times New Roman"/>
          <w:sz w:val="24"/>
          <w:szCs w:val="24"/>
        </w:rPr>
        <w:t xml:space="preserve">. In all the circumstances I will accept that given the disadvantage of manoeuvring to comply with noting of </w:t>
      </w:r>
      <w:r>
        <w:rPr>
          <w:rFonts w:ascii="Times New Roman" w:hAnsi="Times New Roman" w:cs="Times New Roman"/>
          <w:sz w:val="24"/>
          <w:szCs w:val="24"/>
        </w:rPr>
        <w:lastRenderedPageBreak/>
        <w:t xml:space="preserve">appeal procedures and </w:t>
      </w:r>
      <w:r w:rsidR="003A2349">
        <w:rPr>
          <w:rFonts w:ascii="Times New Roman" w:hAnsi="Times New Roman" w:cs="Times New Roman"/>
          <w:sz w:val="24"/>
          <w:szCs w:val="24"/>
        </w:rPr>
        <w:t>obtaining a</w:t>
      </w:r>
      <w:r>
        <w:rPr>
          <w:rFonts w:ascii="Times New Roman" w:hAnsi="Times New Roman" w:cs="Times New Roman"/>
          <w:sz w:val="24"/>
          <w:szCs w:val="24"/>
        </w:rPr>
        <w:t xml:space="preserve"> transcribed record, the causes of the delay in the circumstances of the applicant may be condoned.</w:t>
      </w:r>
    </w:p>
    <w:p w:rsidR="00742090" w:rsidRPr="00EA595D" w:rsidRDefault="00742090" w:rsidP="0074209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regard to prejudice which may be suffered by the State, it is accepted that there needs to be finality in litigation. The State should not be bogged down with one case only and should be allowed to put closure to completed cases so that it concentrates on other pending cases. The State’s recourse both financial capital and human capital are limited. Therefore, it is important that convicts follow their appeal and review right</w:t>
      </w:r>
      <w:r w:rsidR="00EA595D">
        <w:rPr>
          <w:rFonts w:ascii="Times New Roman" w:hAnsi="Times New Roman" w:cs="Times New Roman"/>
          <w:sz w:val="24"/>
          <w:szCs w:val="24"/>
        </w:rPr>
        <w:t>s</w:t>
      </w:r>
      <w:r>
        <w:rPr>
          <w:rFonts w:ascii="Times New Roman" w:hAnsi="Times New Roman" w:cs="Times New Roman"/>
          <w:sz w:val="24"/>
          <w:szCs w:val="24"/>
        </w:rPr>
        <w:t xml:space="preserve"> timeously as provided for in the rules. In my view, the prejudice to the State which is inherently present in every case where there is a delayed noting and prosecuting of an appeal will be watered down if the intended appeal has prospects of success. This is so because constitutionally </w:t>
      </w:r>
      <w:r w:rsidRPr="00EA595D">
        <w:rPr>
          <w:rFonts w:ascii="Times New Roman" w:hAnsi="Times New Roman" w:cs="Times New Roman"/>
          <w:sz w:val="24"/>
          <w:szCs w:val="24"/>
        </w:rPr>
        <w:t>every agency of government in terms of s 44 of the Constitution has a duty to protect, promote and fulfill rights given in the declaration of rights, of which the right of appeal and review are part. The same argument and considerations apply to the issue of the prejudice to the due administration of justice whi</w:t>
      </w:r>
      <w:r w:rsidR="00EA595D">
        <w:rPr>
          <w:rFonts w:ascii="Times New Roman" w:hAnsi="Times New Roman" w:cs="Times New Roman"/>
          <w:sz w:val="24"/>
          <w:szCs w:val="24"/>
        </w:rPr>
        <w:t>ch should not be unnecessarily b</w:t>
      </w:r>
      <w:r w:rsidRPr="00EA595D">
        <w:rPr>
          <w:rFonts w:ascii="Times New Roman" w:hAnsi="Times New Roman" w:cs="Times New Roman"/>
          <w:sz w:val="24"/>
          <w:szCs w:val="24"/>
        </w:rPr>
        <w:t xml:space="preserve">ogged down by endless litigation. </w:t>
      </w:r>
    </w:p>
    <w:p w:rsidR="00742090" w:rsidRPr="00EA595D" w:rsidRDefault="00742090" w:rsidP="00742090">
      <w:pPr>
        <w:spacing w:after="0" w:line="360" w:lineRule="auto"/>
        <w:jc w:val="both"/>
        <w:rPr>
          <w:rFonts w:ascii="Times New Roman" w:hAnsi="Times New Roman" w:cs="Times New Roman"/>
          <w:sz w:val="24"/>
          <w:szCs w:val="24"/>
        </w:rPr>
      </w:pPr>
      <w:r w:rsidRPr="00EA595D">
        <w:rPr>
          <w:rFonts w:ascii="Times New Roman" w:hAnsi="Times New Roman" w:cs="Times New Roman"/>
          <w:sz w:val="24"/>
          <w:szCs w:val="24"/>
        </w:rPr>
        <w:tab/>
        <w:t>In relation to the prospects of appeal against conviction I considered the proposed grounds of appeal. The grounds may be summarized as that:</w:t>
      </w:r>
    </w:p>
    <w:p w:rsidR="00742090" w:rsidRDefault="00742090" w:rsidP="00742090">
      <w:pPr>
        <w:pStyle w:val="ListParagraph"/>
        <w:numPr>
          <w:ilvl w:val="0"/>
          <w:numId w:val="4"/>
        </w:numPr>
        <w:spacing w:after="0" w:line="360" w:lineRule="auto"/>
        <w:jc w:val="both"/>
        <w:rPr>
          <w:rFonts w:ascii="Times New Roman" w:hAnsi="Times New Roman" w:cs="Times New Roman"/>
          <w:sz w:val="24"/>
          <w:szCs w:val="24"/>
        </w:rPr>
      </w:pPr>
      <w:r w:rsidRPr="00F436E7">
        <w:rPr>
          <w:rFonts w:ascii="Times New Roman" w:hAnsi="Times New Roman" w:cs="Times New Roman"/>
          <w:sz w:val="24"/>
          <w:szCs w:val="24"/>
        </w:rPr>
        <w:t xml:space="preserve">The magistrate erred in count one in failing to make a </w:t>
      </w:r>
      <w:r w:rsidR="00EA595D">
        <w:rPr>
          <w:rFonts w:ascii="Times New Roman" w:hAnsi="Times New Roman" w:cs="Times New Roman"/>
          <w:sz w:val="24"/>
          <w:szCs w:val="24"/>
        </w:rPr>
        <w:t>funding that the robbery charge</w:t>
      </w:r>
      <w:r w:rsidRPr="00F436E7">
        <w:rPr>
          <w:rFonts w:ascii="Times New Roman" w:hAnsi="Times New Roman" w:cs="Times New Roman"/>
          <w:sz w:val="24"/>
          <w:szCs w:val="24"/>
        </w:rPr>
        <w:t xml:space="preserve"> was made up by the complainant who had failed to pay </w:t>
      </w:r>
      <w:r w:rsidR="00EA595D">
        <w:rPr>
          <w:rFonts w:ascii="Times New Roman" w:hAnsi="Times New Roman" w:cs="Times New Roman"/>
          <w:sz w:val="24"/>
          <w:szCs w:val="24"/>
        </w:rPr>
        <w:t xml:space="preserve">the </w:t>
      </w:r>
      <w:r w:rsidRPr="00F436E7">
        <w:rPr>
          <w:rFonts w:ascii="Times New Roman" w:hAnsi="Times New Roman" w:cs="Times New Roman"/>
          <w:sz w:val="24"/>
          <w:szCs w:val="24"/>
        </w:rPr>
        <w:t>repair costs to his motor vehicle to the applicant who is a mechanic and had repaired the vehicle</w:t>
      </w:r>
      <w:r>
        <w:rPr>
          <w:rFonts w:ascii="Times New Roman" w:hAnsi="Times New Roman" w:cs="Times New Roman"/>
          <w:sz w:val="24"/>
          <w:szCs w:val="24"/>
        </w:rPr>
        <w:t>.</w:t>
      </w:r>
    </w:p>
    <w:p w:rsidR="00742090" w:rsidRDefault="00742090" w:rsidP="00742090">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magistrate failed to a</w:t>
      </w:r>
      <w:r w:rsidR="00EA595D">
        <w:rPr>
          <w:rFonts w:ascii="Times New Roman" w:hAnsi="Times New Roman" w:cs="Times New Roman"/>
          <w:sz w:val="24"/>
          <w:szCs w:val="24"/>
        </w:rPr>
        <w:t>ssist</w:t>
      </w:r>
      <w:r>
        <w:rPr>
          <w:rFonts w:ascii="Times New Roman" w:hAnsi="Times New Roman" w:cs="Times New Roman"/>
          <w:sz w:val="24"/>
          <w:szCs w:val="24"/>
        </w:rPr>
        <w:t xml:space="preserve"> the applicant in prosecuting his defense case. I must note that this ground would be difficult to advance since from the record, the applicant was legally represented. </w:t>
      </w:r>
    </w:p>
    <w:p w:rsidR="00742090" w:rsidRDefault="00742090" w:rsidP="00742090">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magistrate should not have convicted the applicant because without an identification </w:t>
      </w:r>
      <w:r w:rsidR="00EA595D">
        <w:rPr>
          <w:rFonts w:ascii="Times New Roman" w:hAnsi="Times New Roman" w:cs="Times New Roman"/>
          <w:sz w:val="24"/>
          <w:szCs w:val="24"/>
        </w:rPr>
        <w:t>parade</w:t>
      </w:r>
      <w:r>
        <w:rPr>
          <w:rFonts w:ascii="Times New Roman" w:hAnsi="Times New Roman" w:cs="Times New Roman"/>
          <w:sz w:val="24"/>
          <w:szCs w:val="24"/>
        </w:rPr>
        <w:t xml:space="preserve"> having been held by the police, it was a misdirection to make a finding that the alleged perpetrat</w:t>
      </w:r>
      <w:r w:rsidR="00EA595D">
        <w:rPr>
          <w:rFonts w:ascii="Times New Roman" w:hAnsi="Times New Roman" w:cs="Times New Roman"/>
          <w:sz w:val="24"/>
          <w:szCs w:val="24"/>
        </w:rPr>
        <w:t>or</w:t>
      </w:r>
      <w:r>
        <w:rPr>
          <w:rFonts w:ascii="Times New Roman" w:hAnsi="Times New Roman" w:cs="Times New Roman"/>
          <w:sz w:val="24"/>
          <w:szCs w:val="24"/>
        </w:rPr>
        <w:t xml:space="preserve"> of the robberies in counts two and three was the applicant. </w:t>
      </w:r>
    </w:p>
    <w:p w:rsidR="00742090" w:rsidRDefault="00742090" w:rsidP="00742090">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magistrate failed to consider that the vehicle in count two was recovered after an accident in which the applicant was not involved and that</w:t>
      </w:r>
      <w:r w:rsidRPr="000C79AB">
        <w:rPr>
          <w:rFonts w:ascii="Times New Roman" w:hAnsi="Times New Roman" w:cs="Times New Roman"/>
          <w:sz w:val="24"/>
          <w:szCs w:val="24"/>
        </w:rPr>
        <w:t xml:space="preserve">, that fact showed that the applicant had no connection with that vehicle. </w:t>
      </w:r>
    </w:p>
    <w:p w:rsidR="00742090" w:rsidRDefault="00742090" w:rsidP="0074209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As against sentence, the applicant did not attack the sentence on any notable ground. He simply regurgitated his dissatisfaction with the conviction. The grounds of appeal against sentence should be aimed at how the sentence was arrived if there is a misdirection in that regard, or the severity of the sentence in the circumstances of the case and of the applicant. </w:t>
      </w:r>
    </w:p>
    <w:p w:rsidR="00742090" w:rsidRDefault="00742090" w:rsidP="007420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 carefully considered the record of proceedings and the reasons for judgment and sentence. The magistrate was critical of the State’s evidence of identification of the applicant and his accomplices as the culprits who committed the robberies. No</w:t>
      </w:r>
      <w:r w:rsidR="002C197E">
        <w:rPr>
          <w:rFonts w:ascii="Times New Roman" w:hAnsi="Times New Roman" w:cs="Times New Roman"/>
          <w:sz w:val="24"/>
          <w:szCs w:val="24"/>
        </w:rPr>
        <w:t xml:space="preserve"> formal</w:t>
      </w:r>
      <w:r>
        <w:rPr>
          <w:rFonts w:ascii="Times New Roman" w:hAnsi="Times New Roman" w:cs="Times New Roman"/>
          <w:sz w:val="24"/>
          <w:szCs w:val="24"/>
        </w:rPr>
        <w:t xml:space="preserve"> identification</w:t>
      </w:r>
      <w:r w:rsidR="002C197E">
        <w:rPr>
          <w:rFonts w:ascii="Times New Roman" w:hAnsi="Times New Roman" w:cs="Times New Roman"/>
          <w:sz w:val="24"/>
          <w:szCs w:val="24"/>
        </w:rPr>
        <w:t xml:space="preserve"> parade</w:t>
      </w:r>
      <w:r>
        <w:rPr>
          <w:rFonts w:ascii="Times New Roman" w:hAnsi="Times New Roman" w:cs="Times New Roman"/>
          <w:sz w:val="24"/>
          <w:szCs w:val="24"/>
        </w:rPr>
        <w:t xml:space="preserve"> was carried out as noted by the magistrate who further noted that the offences were committed at night. The magistrate also dismissed the dock identification of the applicant and his accomplices as unreliable. There is evidence that the applicant and his accomplices were assaulted by the police. The trio alleged that they were forced to make confessions. The magistrate proceeded in terms of s 258 (1) of the Criminal Procedure &amp; Evidence Act whose provisions are to the effect that whilst a confession may not be admissible in evidence, evidence obtained in consequence of such confession is </w:t>
      </w:r>
      <w:r w:rsidR="002C197E">
        <w:rPr>
          <w:rFonts w:ascii="Times New Roman" w:hAnsi="Times New Roman" w:cs="Times New Roman"/>
          <w:sz w:val="24"/>
          <w:szCs w:val="24"/>
        </w:rPr>
        <w:t>admissible</w:t>
      </w:r>
      <w:r>
        <w:rPr>
          <w:rFonts w:ascii="Times New Roman" w:hAnsi="Times New Roman" w:cs="Times New Roman"/>
          <w:sz w:val="24"/>
          <w:szCs w:val="24"/>
        </w:rPr>
        <w:t xml:space="preserve">. The magistrate then considered the effect of s 70 (3) of the constitution which provides for the exclusion of evidence which may render a trial unfair. The magistrate went on to admit the evidence. I consider that the issue of whether or not such evidence should have been admitted is an issue which may successfully be argued on appeal in applicant’s favor. </w:t>
      </w:r>
    </w:p>
    <w:p w:rsidR="00742090" w:rsidRDefault="00742090" w:rsidP="007420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Against sentence, even though the draft appeal grounds are inadequately drawn, I can still </w:t>
      </w:r>
      <w:r w:rsidR="002C197E">
        <w:rPr>
          <w:rFonts w:ascii="Times New Roman" w:hAnsi="Times New Roman" w:cs="Times New Roman"/>
          <w:sz w:val="24"/>
          <w:szCs w:val="24"/>
        </w:rPr>
        <w:t>express my</w:t>
      </w:r>
      <w:r>
        <w:rPr>
          <w:rFonts w:ascii="Times New Roman" w:hAnsi="Times New Roman" w:cs="Times New Roman"/>
          <w:sz w:val="24"/>
          <w:szCs w:val="24"/>
        </w:rPr>
        <w:t xml:space="preserve"> opinion on the sentence. The applicant in any event has the opportunity to file a properly drafted notice and grounds of appeal if condonation is granted. It is not very clear from the record other than that the applicant had previous convictions and was the ring leader why there is so much disparity in sentence between the applicant who was 19 years old and the third accused in the trial who was 18 years old. The third accused on the counts on which he was similarly convicted with the applicant was sentenced on each count to eight years imprisonment with four years suspended on conditions of good behavior. This meant that the third accused’s sentence in  total was sixteen years with eight years suspended, effective eight years and that of the applicant </w:t>
      </w:r>
      <w:r w:rsidR="002C197E">
        <w:rPr>
          <w:rFonts w:ascii="Times New Roman" w:hAnsi="Times New Roman" w:cs="Times New Roman"/>
          <w:sz w:val="24"/>
          <w:szCs w:val="24"/>
        </w:rPr>
        <w:t>20 years with little suspended i</w:t>
      </w:r>
      <w:r>
        <w:rPr>
          <w:rFonts w:ascii="Times New Roman" w:hAnsi="Times New Roman" w:cs="Times New Roman"/>
          <w:sz w:val="24"/>
          <w:szCs w:val="24"/>
        </w:rPr>
        <w:t xml:space="preserve">f one takes into account that the 10 years suspended sentence was based upon the global total of 30 years imprisonment. Ordinarily accomplices are sentenced </w:t>
      </w:r>
      <w:r>
        <w:rPr>
          <w:rFonts w:ascii="Times New Roman" w:hAnsi="Times New Roman" w:cs="Times New Roman"/>
          <w:sz w:val="24"/>
          <w:szCs w:val="24"/>
        </w:rPr>
        <w:lastRenderedPageBreak/>
        <w:t xml:space="preserve">similarly unless there is good reason to differentiate them. Even the extent of the differentiation must be justified. There is room for the appeal court to reach a different decision on sentence. </w:t>
      </w:r>
    </w:p>
    <w:p w:rsidR="00742090" w:rsidRDefault="00742090" w:rsidP="007420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circumstances, the two applications are disposed of as follows:</w:t>
      </w:r>
    </w:p>
    <w:p w:rsidR="00742090" w:rsidRDefault="00742090" w:rsidP="00742090">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applicants bail application filed under case no. B 1907/20 is struck off the roll. </w:t>
      </w:r>
    </w:p>
    <w:p w:rsidR="00742090" w:rsidRDefault="00742090" w:rsidP="00742090">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 regard to application CON 420/20;</w:t>
      </w:r>
    </w:p>
    <w:p w:rsidR="00742090" w:rsidRDefault="00742090" w:rsidP="00742090">
      <w:pPr>
        <w:pStyle w:val="ListParagraph"/>
        <w:numPr>
          <w:ilvl w:val="2"/>
          <w:numId w:val="5"/>
        </w:numPr>
        <w:spacing w:after="0" w:line="360" w:lineRule="auto"/>
        <w:jc w:val="both"/>
        <w:rPr>
          <w:rFonts w:ascii="Times New Roman" w:hAnsi="Times New Roman" w:cs="Times New Roman"/>
          <w:sz w:val="24"/>
          <w:szCs w:val="24"/>
        </w:rPr>
      </w:pPr>
      <w:r w:rsidRPr="00FA4B3D">
        <w:rPr>
          <w:rFonts w:ascii="Times New Roman" w:hAnsi="Times New Roman" w:cs="Times New Roman"/>
          <w:sz w:val="24"/>
          <w:szCs w:val="24"/>
        </w:rPr>
        <w:t xml:space="preserve"> </w:t>
      </w:r>
      <w:r>
        <w:rPr>
          <w:rFonts w:ascii="Times New Roman" w:hAnsi="Times New Roman" w:cs="Times New Roman"/>
          <w:sz w:val="24"/>
          <w:szCs w:val="24"/>
        </w:rPr>
        <w:t xml:space="preserve">The applicant is granted </w:t>
      </w:r>
      <w:r w:rsidR="003A2349">
        <w:rPr>
          <w:rFonts w:ascii="Times New Roman" w:hAnsi="Times New Roman" w:cs="Times New Roman"/>
          <w:sz w:val="24"/>
          <w:szCs w:val="24"/>
        </w:rPr>
        <w:t>leave to note</w:t>
      </w:r>
      <w:r>
        <w:rPr>
          <w:rFonts w:ascii="Times New Roman" w:hAnsi="Times New Roman" w:cs="Times New Roman"/>
          <w:sz w:val="24"/>
          <w:szCs w:val="24"/>
        </w:rPr>
        <w:t xml:space="preserve"> of appeal </w:t>
      </w:r>
      <w:r w:rsidR="003A2349">
        <w:rPr>
          <w:rFonts w:ascii="Times New Roman" w:hAnsi="Times New Roman" w:cs="Times New Roman"/>
          <w:sz w:val="24"/>
          <w:szCs w:val="24"/>
        </w:rPr>
        <w:t xml:space="preserve">out of time </w:t>
      </w:r>
      <w:r>
        <w:rPr>
          <w:rFonts w:ascii="Times New Roman" w:hAnsi="Times New Roman" w:cs="Times New Roman"/>
          <w:sz w:val="24"/>
          <w:szCs w:val="24"/>
        </w:rPr>
        <w:t xml:space="preserve">and extension of time within which to note the appeal. </w:t>
      </w:r>
    </w:p>
    <w:p w:rsidR="00742090" w:rsidRDefault="00742090" w:rsidP="00742090">
      <w:pPr>
        <w:pStyle w:val="ListParagraph"/>
        <w:numPr>
          <w:ilvl w:val="2"/>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applicant shall note his appeal within ten (10) days of the date that this order is served upon him by the registrar.</w:t>
      </w:r>
    </w:p>
    <w:p w:rsidR="00742090" w:rsidRDefault="00742090" w:rsidP="00742090">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Copies of this judgment shall be filed in both case numbers CON 420/20 and B 1907/20.</w:t>
      </w:r>
    </w:p>
    <w:p w:rsidR="00742090" w:rsidRDefault="00742090" w:rsidP="00742090">
      <w:pPr>
        <w:spacing w:after="0" w:line="360" w:lineRule="auto"/>
        <w:jc w:val="both"/>
        <w:rPr>
          <w:rFonts w:ascii="Times New Roman" w:hAnsi="Times New Roman" w:cs="Times New Roman"/>
          <w:sz w:val="24"/>
          <w:szCs w:val="24"/>
        </w:rPr>
      </w:pPr>
    </w:p>
    <w:p w:rsidR="00742090" w:rsidRDefault="00742090" w:rsidP="00742090">
      <w:pPr>
        <w:spacing w:after="0" w:line="360" w:lineRule="auto"/>
        <w:jc w:val="both"/>
        <w:rPr>
          <w:rFonts w:ascii="Times New Roman" w:hAnsi="Times New Roman" w:cs="Times New Roman"/>
          <w:sz w:val="24"/>
          <w:szCs w:val="24"/>
        </w:rPr>
      </w:pPr>
    </w:p>
    <w:p w:rsidR="00742090" w:rsidRPr="00FA4B3D" w:rsidRDefault="00742090" w:rsidP="00742090">
      <w:pPr>
        <w:spacing w:after="0" w:line="360" w:lineRule="auto"/>
        <w:jc w:val="both"/>
        <w:rPr>
          <w:rFonts w:ascii="Times New Roman" w:hAnsi="Times New Roman" w:cs="Times New Roman"/>
          <w:sz w:val="24"/>
          <w:szCs w:val="24"/>
        </w:rPr>
      </w:pPr>
      <w:r w:rsidRPr="00FA4B3D">
        <w:rPr>
          <w:rFonts w:ascii="Times New Roman" w:hAnsi="Times New Roman" w:cs="Times New Roman"/>
          <w:i/>
          <w:sz w:val="24"/>
          <w:szCs w:val="24"/>
        </w:rPr>
        <w:t>National Prosecuting Authority</w:t>
      </w:r>
      <w:r w:rsidR="00C3021B">
        <w:rPr>
          <w:rFonts w:ascii="Times New Roman" w:hAnsi="Times New Roman" w:cs="Times New Roman"/>
          <w:sz w:val="24"/>
          <w:szCs w:val="24"/>
        </w:rPr>
        <w:t>, r</w:t>
      </w:r>
      <w:r>
        <w:rPr>
          <w:rFonts w:ascii="Times New Roman" w:hAnsi="Times New Roman" w:cs="Times New Roman"/>
          <w:sz w:val="24"/>
          <w:szCs w:val="24"/>
        </w:rPr>
        <w:t>espondent</w:t>
      </w:r>
      <w:r w:rsidR="00C3021B">
        <w:rPr>
          <w:rFonts w:ascii="Times New Roman" w:hAnsi="Times New Roman" w:cs="Times New Roman"/>
          <w:sz w:val="24"/>
          <w:szCs w:val="24"/>
        </w:rPr>
        <w:t>’</w:t>
      </w:r>
      <w:r>
        <w:rPr>
          <w:rFonts w:ascii="Times New Roman" w:hAnsi="Times New Roman" w:cs="Times New Roman"/>
          <w:sz w:val="24"/>
          <w:szCs w:val="24"/>
        </w:rPr>
        <w:t xml:space="preserve">s legal </w:t>
      </w:r>
      <w:r w:rsidR="00C3021B">
        <w:rPr>
          <w:rFonts w:ascii="Times New Roman" w:hAnsi="Times New Roman" w:cs="Times New Roman"/>
          <w:sz w:val="24"/>
          <w:szCs w:val="24"/>
        </w:rPr>
        <w:t>practitioners</w:t>
      </w:r>
      <w:r>
        <w:rPr>
          <w:rFonts w:ascii="Times New Roman" w:hAnsi="Times New Roman" w:cs="Times New Roman"/>
          <w:sz w:val="24"/>
          <w:szCs w:val="24"/>
        </w:rPr>
        <w:t xml:space="preserve"> </w:t>
      </w:r>
    </w:p>
    <w:p w:rsidR="00742090" w:rsidRPr="00BF1623" w:rsidRDefault="00742090" w:rsidP="00742090">
      <w:pPr>
        <w:spacing w:after="0" w:line="360" w:lineRule="auto"/>
        <w:jc w:val="both"/>
        <w:rPr>
          <w:rFonts w:ascii="Times New Roman" w:hAnsi="Times New Roman" w:cs="Times New Roman"/>
          <w:sz w:val="24"/>
          <w:szCs w:val="24"/>
        </w:rPr>
      </w:pPr>
    </w:p>
    <w:p w:rsidR="00AC5679" w:rsidRPr="00AC5679" w:rsidRDefault="00AC5679" w:rsidP="00AC5679">
      <w:pPr>
        <w:spacing w:after="0" w:line="360" w:lineRule="auto"/>
        <w:ind w:left="720"/>
        <w:jc w:val="both"/>
        <w:rPr>
          <w:rFonts w:ascii="Times New Roman" w:hAnsi="Times New Roman" w:cs="Times New Roman"/>
          <w:sz w:val="24"/>
          <w:szCs w:val="24"/>
        </w:rPr>
      </w:pPr>
    </w:p>
    <w:p w:rsidR="00860721" w:rsidRPr="001E6A61" w:rsidRDefault="00860721" w:rsidP="001E6A61">
      <w:pPr>
        <w:spacing w:after="0" w:line="360" w:lineRule="auto"/>
        <w:jc w:val="both"/>
        <w:rPr>
          <w:rFonts w:ascii="Times New Roman" w:hAnsi="Times New Roman" w:cs="Times New Roman"/>
          <w:sz w:val="24"/>
          <w:szCs w:val="24"/>
        </w:rPr>
      </w:pPr>
    </w:p>
    <w:sectPr w:rsidR="00860721" w:rsidRPr="001E6A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B96" w:rsidRDefault="00723B96" w:rsidP="00E5035B">
      <w:pPr>
        <w:spacing w:after="0" w:line="240" w:lineRule="auto"/>
      </w:pPr>
      <w:r>
        <w:separator/>
      </w:r>
    </w:p>
  </w:endnote>
  <w:endnote w:type="continuationSeparator" w:id="0">
    <w:p w:rsidR="00723B96" w:rsidRDefault="00723B96" w:rsidP="00E50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B96" w:rsidRDefault="00723B96" w:rsidP="00E5035B">
      <w:pPr>
        <w:spacing w:after="0" w:line="240" w:lineRule="auto"/>
      </w:pPr>
      <w:r>
        <w:separator/>
      </w:r>
    </w:p>
  </w:footnote>
  <w:footnote w:type="continuationSeparator" w:id="0">
    <w:p w:rsidR="00723B96" w:rsidRDefault="00723B96" w:rsidP="00E50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649040"/>
      <w:docPartObj>
        <w:docPartGallery w:val="Page Numbers (Top of Page)"/>
        <w:docPartUnique/>
      </w:docPartObj>
    </w:sdtPr>
    <w:sdtEndPr>
      <w:rPr>
        <w:noProof/>
      </w:rPr>
    </w:sdtEndPr>
    <w:sdtContent>
      <w:p w:rsidR="00E5035B" w:rsidRDefault="00E5035B">
        <w:pPr>
          <w:pStyle w:val="Header"/>
          <w:jc w:val="right"/>
        </w:pPr>
      </w:p>
      <w:p w:rsidR="00E5035B" w:rsidRDefault="00E5035B">
        <w:pPr>
          <w:pStyle w:val="Header"/>
          <w:jc w:val="right"/>
          <w:rPr>
            <w:noProof/>
          </w:rPr>
        </w:pPr>
        <w:r>
          <w:fldChar w:fldCharType="begin"/>
        </w:r>
        <w:r>
          <w:instrText xml:space="preserve"> PAGE   \* MERGEFORMAT </w:instrText>
        </w:r>
        <w:r>
          <w:fldChar w:fldCharType="separate"/>
        </w:r>
        <w:r w:rsidR="00D51C8B">
          <w:rPr>
            <w:noProof/>
          </w:rPr>
          <w:t>1</w:t>
        </w:r>
        <w:r>
          <w:rPr>
            <w:noProof/>
          </w:rPr>
          <w:fldChar w:fldCharType="end"/>
        </w:r>
      </w:p>
      <w:p w:rsidR="00E5035B" w:rsidRDefault="00E5035B">
        <w:pPr>
          <w:pStyle w:val="Header"/>
          <w:jc w:val="right"/>
          <w:rPr>
            <w:noProof/>
          </w:rPr>
        </w:pPr>
        <w:r>
          <w:rPr>
            <w:noProof/>
          </w:rPr>
          <w:t>HH</w:t>
        </w:r>
        <w:r w:rsidR="0070782E">
          <w:rPr>
            <w:noProof/>
          </w:rPr>
          <w:t xml:space="preserve"> 101-21</w:t>
        </w:r>
      </w:p>
      <w:p w:rsidR="00E5035B" w:rsidRDefault="00E5035B">
        <w:pPr>
          <w:pStyle w:val="Header"/>
          <w:jc w:val="right"/>
          <w:rPr>
            <w:noProof/>
          </w:rPr>
        </w:pPr>
        <w:r>
          <w:rPr>
            <w:noProof/>
          </w:rPr>
          <w:t>B 1907/20</w:t>
        </w:r>
      </w:p>
      <w:p w:rsidR="00E5035B" w:rsidRDefault="00E5035B">
        <w:pPr>
          <w:pStyle w:val="Header"/>
          <w:jc w:val="right"/>
        </w:pPr>
        <w:r>
          <w:rPr>
            <w:noProof/>
          </w:rPr>
          <w:t>Ref Con 420/20; CRB 68-70/18</w:t>
        </w:r>
      </w:p>
    </w:sdtContent>
  </w:sdt>
  <w:p w:rsidR="00E5035B" w:rsidRDefault="00E5035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E45E5"/>
    <w:multiLevelType w:val="hybridMultilevel"/>
    <w:tmpl w:val="F8C2DA16"/>
    <w:lvl w:ilvl="0" w:tplc="655CF47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AD048CD"/>
    <w:multiLevelType w:val="hybridMultilevel"/>
    <w:tmpl w:val="3E4A1E7E"/>
    <w:lvl w:ilvl="0" w:tplc="06265494">
      <w:start w:val="1"/>
      <w:numFmt w:val="lowerLetter"/>
      <w:lvlText w:val="(%1)"/>
      <w:lvlJc w:val="left"/>
      <w:pPr>
        <w:ind w:left="720" w:hanging="360"/>
      </w:pPr>
      <w:rPr>
        <w:rFonts w:hint="default"/>
      </w:rPr>
    </w:lvl>
    <w:lvl w:ilvl="1" w:tplc="30090019">
      <w:start w:val="1"/>
      <w:numFmt w:val="lowerLetter"/>
      <w:lvlText w:val="%2."/>
      <w:lvlJc w:val="left"/>
      <w:pPr>
        <w:ind w:left="1440" w:hanging="360"/>
      </w:pPr>
    </w:lvl>
    <w:lvl w:ilvl="2" w:tplc="3009001B">
      <w:start w:val="1"/>
      <w:numFmt w:val="lowerRoman"/>
      <w:lvlText w:val="%3."/>
      <w:lvlJc w:val="right"/>
      <w:pPr>
        <w:ind w:left="89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363606E6"/>
    <w:multiLevelType w:val="hybridMultilevel"/>
    <w:tmpl w:val="7AE06716"/>
    <w:lvl w:ilvl="0" w:tplc="7DBE78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00E097E"/>
    <w:multiLevelType w:val="hybridMultilevel"/>
    <w:tmpl w:val="90C8DBE8"/>
    <w:lvl w:ilvl="0" w:tplc="A64E9F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D381706"/>
    <w:multiLevelType w:val="hybridMultilevel"/>
    <w:tmpl w:val="BCD488CC"/>
    <w:lvl w:ilvl="0" w:tplc="256C064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35B"/>
    <w:rsid w:val="000F1573"/>
    <w:rsid w:val="001C540F"/>
    <w:rsid w:val="001E2220"/>
    <w:rsid w:val="001E6A61"/>
    <w:rsid w:val="00234BA7"/>
    <w:rsid w:val="002B6EB2"/>
    <w:rsid w:val="002C197E"/>
    <w:rsid w:val="002F7C28"/>
    <w:rsid w:val="003A2349"/>
    <w:rsid w:val="00483E4F"/>
    <w:rsid w:val="004918C4"/>
    <w:rsid w:val="004E7267"/>
    <w:rsid w:val="0051390D"/>
    <w:rsid w:val="005E15A9"/>
    <w:rsid w:val="00674A8E"/>
    <w:rsid w:val="006927E5"/>
    <w:rsid w:val="0070782E"/>
    <w:rsid w:val="00710485"/>
    <w:rsid w:val="00717396"/>
    <w:rsid w:val="00723B96"/>
    <w:rsid w:val="00742090"/>
    <w:rsid w:val="00753EE7"/>
    <w:rsid w:val="0081786F"/>
    <w:rsid w:val="00860721"/>
    <w:rsid w:val="008833ED"/>
    <w:rsid w:val="00994000"/>
    <w:rsid w:val="009B4FFF"/>
    <w:rsid w:val="009E634B"/>
    <w:rsid w:val="00A73AD1"/>
    <w:rsid w:val="00AC5679"/>
    <w:rsid w:val="00AD66EE"/>
    <w:rsid w:val="00AE331F"/>
    <w:rsid w:val="00C21A4A"/>
    <w:rsid w:val="00C3021B"/>
    <w:rsid w:val="00C47B65"/>
    <w:rsid w:val="00CF0B86"/>
    <w:rsid w:val="00D51C8B"/>
    <w:rsid w:val="00DE7813"/>
    <w:rsid w:val="00E5035B"/>
    <w:rsid w:val="00EA595D"/>
    <w:rsid w:val="00F0053B"/>
    <w:rsid w:val="00F4433C"/>
    <w:rsid w:val="00F84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1F4086-DEC7-47AA-8774-371353D77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0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35B"/>
  </w:style>
  <w:style w:type="paragraph" w:styleId="Footer">
    <w:name w:val="footer"/>
    <w:basedOn w:val="Normal"/>
    <w:link w:val="FooterChar"/>
    <w:uiPriority w:val="99"/>
    <w:unhideWhenUsed/>
    <w:rsid w:val="00E50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35B"/>
  </w:style>
  <w:style w:type="paragraph" w:styleId="ListParagraph">
    <w:name w:val="List Paragraph"/>
    <w:basedOn w:val="Normal"/>
    <w:uiPriority w:val="34"/>
    <w:qFormat/>
    <w:rsid w:val="005E15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2696</Words>
  <Characters>15370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dcterms:created xsi:type="dcterms:W3CDTF">2021-03-15T07:48:00Z</dcterms:created>
  <dcterms:modified xsi:type="dcterms:W3CDTF">2021-03-15T07:48:00Z</dcterms:modified>
</cp:coreProperties>
</file>