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090" w:rsidRPr="00E8457F" w:rsidRDefault="00364FBF" w:rsidP="00364FBF">
      <w:pPr>
        <w:spacing w:after="0" w:line="240" w:lineRule="auto"/>
        <w:rPr>
          <w:rFonts w:ascii="Tahoma" w:hAnsi="Tahoma" w:cs="Tahoma"/>
          <w:b/>
          <w:sz w:val="24"/>
          <w:szCs w:val="24"/>
        </w:rPr>
      </w:pPr>
      <w:r w:rsidRPr="00E8457F">
        <w:rPr>
          <w:rFonts w:ascii="Tahoma" w:hAnsi="Tahoma" w:cs="Tahoma"/>
          <w:b/>
          <w:sz w:val="24"/>
          <w:szCs w:val="24"/>
        </w:rPr>
        <w:t>IN THE LABOUR COURT OF Z</w:t>
      </w:r>
      <w:r w:rsidR="00E8457F" w:rsidRPr="00E8457F">
        <w:rPr>
          <w:rFonts w:ascii="Tahoma" w:hAnsi="Tahoma" w:cs="Tahoma"/>
          <w:b/>
          <w:sz w:val="24"/>
          <w:szCs w:val="24"/>
        </w:rPr>
        <w:t>IMBABWE</w:t>
      </w:r>
      <w:r w:rsidR="00A15AEA" w:rsidRPr="00E8457F">
        <w:rPr>
          <w:rFonts w:ascii="Tahoma" w:hAnsi="Tahoma" w:cs="Tahoma"/>
          <w:b/>
          <w:sz w:val="24"/>
          <w:szCs w:val="24"/>
        </w:rPr>
        <w:tab/>
        <w:t xml:space="preserve">JUDGMENT NO. </w:t>
      </w:r>
      <w:r w:rsidR="003D15B9">
        <w:rPr>
          <w:rFonts w:ascii="Tahoma" w:hAnsi="Tahoma" w:cs="Tahoma"/>
          <w:b/>
          <w:sz w:val="24"/>
          <w:szCs w:val="24"/>
        </w:rPr>
        <w:t>LC/H/14</w:t>
      </w:r>
      <w:r w:rsidR="00E8457F">
        <w:rPr>
          <w:rFonts w:ascii="Tahoma" w:hAnsi="Tahoma" w:cs="Tahoma"/>
          <w:b/>
          <w:sz w:val="24"/>
          <w:szCs w:val="24"/>
        </w:rPr>
        <w:t>/2021</w:t>
      </w:r>
    </w:p>
    <w:p w:rsidR="00364FBF" w:rsidRPr="00E8457F" w:rsidRDefault="00A15AEA" w:rsidP="00364FBF">
      <w:pPr>
        <w:spacing w:after="0" w:line="240" w:lineRule="auto"/>
        <w:rPr>
          <w:rFonts w:ascii="Tahoma" w:hAnsi="Tahoma" w:cs="Tahoma"/>
          <w:b/>
          <w:sz w:val="24"/>
          <w:szCs w:val="24"/>
        </w:rPr>
      </w:pPr>
      <w:r w:rsidRPr="00E8457F">
        <w:rPr>
          <w:rFonts w:ascii="Tahoma" w:hAnsi="Tahoma" w:cs="Tahoma"/>
          <w:b/>
          <w:sz w:val="24"/>
          <w:szCs w:val="24"/>
        </w:rPr>
        <w:t>HARARE,</w:t>
      </w:r>
      <w:r w:rsidR="00E8457F" w:rsidRPr="00E8457F">
        <w:rPr>
          <w:rFonts w:ascii="Tahoma" w:hAnsi="Tahoma" w:cs="Tahoma"/>
          <w:b/>
          <w:sz w:val="24"/>
          <w:szCs w:val="24"/>
        </w:rPr>
        <w:t xml:space="preserve"> 28 OCTOBER 2020</w:t>
      </w:r>
      <w:r w:rsidRPr="00E8457F">
        <w:rPr>
          <w:rFonts w:ascii="Tahoma" w:hAnsi="Tahoma" w:cs="Tahoma"/>
          <w:b/>
          <w:sz w:val="24"/>
          <w:szCs w:val="24"/>
        </w:rPr>
        <w:tab/>
      </w:r>
      <w:r w:rsidR="00BB5837" w:rsidRPr="00E8457F">
        <w:rPr>
          <w:rFonts w:ascii="Tahoma" w:hAnsi="Tahoma" w:cs="Tahoma"/>
          <w:b/>
          <w:sz w:val="24"/>
          <w:szCs w:val="24"/>
        </w:rPr>
        <w:tab/>
      </w:r>
      <w:r w:rsidR="00E8457F" w:rsidRPr="00E8457F">
        <w:rPr>
          <w:rFonts w:ascii="Tahoma" w:hAnsi="Tahoma" w:cs="Tahoma"/>
          <w:b/>
          <w:sz w:val="24"/>
          <w:szCs w:val="24"/>
        </w:rPr>
        <w:tab/>
        <w:t>CASE NO. LC/H/22/20</w:t>
      </w:r>
    </w:p>
    <w:p w:rsidR="00364FBF" w:rsidRPr="00E8457F" w:rsidRDefault="003D15B9" w:rsidP="00364FBF">
      <w:pPr>
        <w:spacing w:after="0" w:line="240" w:lineRule="auto"/>
        <w:rPr>
          <w:rFonts w:ascii="Tahoma" w:hAnsi="Tahoma" w:cs="Tahoma"/>
          <w:b/>
          <w:sz w:val="24"/>
          <w:szCs w:val="24"/>
        </w:rPr>
      </w:pPr>
      <w:r w:rsidRPr="00E8457F">
        <w:rPr>
          <w:rFonts w:ascii="Tahoma" w:hAnsi="Tahoma" w:cs="Tahoma"/>
          <w:b/>
          <w:sz w:val="24"/>
          <w:szCs w:val="24"/>
        </w:rPr>
        <w:t xml:space="preserve">AND </w:t>
      </w:r>
      <w:r>
        <w:rPr>
          <w:rFonts w:ascii="Tahoma" w:hAnsi="Tahoma" w:cs="Tahoma"/>
          <w:b/>
          <w:sz w:val="24"/>
          <w:szCs w:val="24"/>
        </w:rPr>
        <w:t>26 MARCH 2021</w:t>
      </w:r>
      <w:bookmarkStart w:id="0" w:name="_GoBack"/>
      <w:bookmarkEnd w:id="0"/>
    </w:p>
    <w:p w:rsidR="00364FBF" w:rsidRPr="00E8457F" w:rsidRDefault="00364FBF" w:rsidP="00364FBF">
      <w:pPr>
        <w:spacing w:after="0" w:line="240" w:lineRule="auto"/>
        <w:rPr>
          <w:rFonts w:ascii="Tahoma" w:hAnsi="Tahoma" w:cs="Tahoma"/>
          <w:b/>
          <w:sz w:val="24"/>
          <w:szCs w:val="24"/>
        </w:rPr>
      </w:pPr>
    </w:p>
    <w:p w:rsidR="00364FBF" w:rsidRPr="00E8457F" w:rsidRDefault="00364FBF" w:rsidP="00364FBF">
      <w:pPr>
        <w:spacing w:after="0" w:line="240" w:lineRule="auto"/>
        <w:rPr>
          <w:rFonts w:ascii="Tahoma" w:hAnsi="Tahoma" w:cs="Tahoma"/>
          <w:b/>
          <w:sz w:val="24"/>
          <w:szCs w:val="24"/>
        </w:rPr>
      </w:pPr>
    </w:p>
    <w:p w:rsidR="00364FBF" w:rsidRPr="00E8457F" w:rsidRDefault="00364FBF" w:rsidP="00364FBF">
      <w:pPr>
        <w:spacing w:after="0" w:line="240" w:lineRule="auto"/>
        <w:rPr>
          <w:rFonts w:ascii="Tahoma" w:hAnsi="Tahoma" w:cs="Tahoma"/>
          <w:sz w:val="24"/>
          <w:szCs w:val="24"/>
        </w:rPr>
      </w:pPr>
      <w:r w:rsidRPr="00E8457F">
        <w:rPr>
          <w:rFonts w:ascii="Tahoma" w:hAnsi="Tahoma" w:cs="Tahoma"/>
          <w:sz w:val="24"/>
          <w:szCs w:val="24"/>
        </w:rPr>
        <w:t>In the matter between:</w:t>
      </w:r>
    </w:p>
    <w:p w:rsidR="00364FBF" w:rsidRPr="00E8457F" w:rsidRDefault="00364FBF" w:rsidP="00364FBF">
      <w:pPr>
        <w:spacing w:after="0" w:line="240" w:lineRule="auto"/>
        <w:rPr>
          <w:rFonts w:ascii="Tahoma" w:hAnsi="Tahoma" w:cs="Tahoma"/>
          <w:sz w:val="24"/>
          <w:szCs w:val="24"/>
        </w:rPr>
      </w:pPr>
    </w:p>
    <w:p w:rsidR="00364FBF" w:rsidRPr="00E8457F" w:rsidRDefault="00364FBF" w:rsidP="00364FBF">
      <w:pPr>
        <w:spacing w:after="0" w:line="240" w:lineRule="auto"/>
        <w:rPr>
          <w:rFonts w:ascii="Tahoma" w:hAnsi="Tahoma" w:cs="Tahoma"/>
          <w:sz w:val="24"/>
          <w:szCs w:val="24"/>
        </w:rPr>
      </w:pPr>
    </w:p>
    <w:p w:rsidR="00364FBF" w:rsidRPr="00E8457F" w:rsidRDefault="00A15AEA" w:rsidP="00364FBF">
      <w:pPr>
        <w:spacing w:after="0" w:line="240" w:lineRule="auto"/>
        <w:rPr>
          <w:rFonts w:ascii="Tahoma" w:hAnsi="Tahoma" w:cs="Tahoma"/>
          <w:b/>
          <w:sz w:val="24"/>
          <w:szCs w:val="24"/>
        </w:rPr>
      </w:pPr>
      <w:r w:rsidRPr="00E8457F">
        <w:rPr>
          <w:rFonts w:ascii="Tahoma" w:hAnsi="Tahoma" w:cs="Tahoma"/>
          <w:b/>
          <w:sz w:val="24"/>
          <w:szCs w:val="24"/>
        </w:rPr>
        <w:t xml:space="preserve">CHAMUNORWA NYAKURERWA </w:t>
      </w:r>
      <w:r w:rsidR="00364FBF" w:rsidRPr="00E8457F">
        <w:rPr>
          <w:rFonts w:ascii="Tahoma" w:hAnsi="Tahoma" w:cs="Tahoma"/>
          <w:b/>
          <w:sz w:val="24"/>
          <w:szCs w:val="24"/>
        </w:rPr>
        <w:tab/>
      </w:r>
      <w:r w:rsidR="00364FBF" w:rsidRPr="00E8457F">
        <w:rPr>
          <w:rFonts w:ascii="Tahoma" w:hAnsi="Tahoma" w:cs="Tahoma"/>
          <w:b/>
          <w:sz w:val="24"/>
          <w:szCs w:val="24"/>
        </w:rPr>
        <w:tab/>
      </w:r>
      <w:r w:rsidR="00364FBF" w:rsidRPr="00E8457F">
        <w:rPr>
          <w:rFonts w:ascii="Tahoma" w:hAnsi="Tahoma" w:cs="Tahoma"/>
          <w:b/>
          <w:sz w:val="24"/>
          <w:szCs w:val="24"/>
        </w:rPr>
        <w:tab/>
      </w:r>
      <w:r w:rsidR="00364FBF" w:rsidRPr="00E8457F">
        <w:rPr>
          <w:rFonts w:ascii="Tahoma" w:hAnsi="Tahoma" w:cs="Tahoma"/>
          <w:b/>
          <w:sz w:val="24"/>
          <w:szCs w:val="24"/>
        </w:rPr>
        <w:tab/>
      </w:r>
      <w:r w:rsidR="00BB5837" w:rsidRPr="00E8457F">
        <w:rPr>
          <w:rFonts w:ascii="Tahoma" w:hAnsi="Tahoma" w:cs="Tahoma"/>
          <w:b/>
          <w:sz w:val="24"/>
          <w:szCs w:val="24"/>
        </w:rPr>
        <w:tab/>
      </w:r>
      <w:r w:rsidR="00364FBF" w:rsidRPr="00E8457F">
        <w:rPr>
          <w:rFonts w:ascii="Tahoma" w:hAnsi="Tahoma" w:cs="Tahoma"/>
          <w:b/>
          <w:sz w:val="24"/>
          <w:szCs w:val="24"/>
        </w:rPr>
        <w:t>APPL</w:t>
      </w:r>
      <w:r w:rsidR="00BB5837" w:rsidRPr="00E8457F">
        <w:rPr>
          <w:rFonts w:ascii="Tahoma" w:hAnsi="Tahoma" w:cs="Tahoma"/>
          <w:b/>
          <w:sz w:val="24"/>
          <w:szCs w:val="24"/>
        </w:rPr>
        <w:t>IC</w:t>
      </w:r>
      <w:r w:rsidR="00364FBF" w:rsidRPr="00E8457F">
        <w:rPr>
          <w:rFonts w:ascii="Tahoma" w:hAnsi="Tahoma" w:cs="Tahoma"/>
          <w:b/>
          <w:sz w:val="24"/>
          <w:szCs w:val="24"/>
        </w:rPr>
        <w:t>ANT</w:t>
      </w:r>
    </w:p>
    <w:p w:rsidR="00364FBF" w:rsidRPr="00E8457F" w:rsidRDefault="00364FBF" w:rsidP="00364FBF">
      <w:pPr>
        <w:spacing w:after="0" w:line="240" w:lineRule="auto"/>
        <w:rPr>
          <w:rFonts w:ascii="Tahoma" w:hAnsi="Tahoma" w:cs="Tahoma"/>
          <w:sz w:val="24"/>
          <w:szCs w:val="24"/>
        </w:rPr>
      </w:pPr>
    </w:p>
    <w:p w:rsidR="00364FBF" w:rsidRPr="00E8457F" w:rsidRDefault="00BB5837" w:rsidP="00364FBF">
      <w:pPr>
        <w:spacing w:after="0" w:line="240" w:lineRule="auto"/>
        <w:rPr>
          <w:rFonts w:ascii="Tahoma" w:hAnsi="Tahoma" w:cs="Tahoma"/>
          <w:sz w:val="24"/>
          <w:szCs w:val="24"/>
        </w:rPr>
      </w:pPr>
      <w:r w:rsidRPr="00E8457F">
        <w:rPr>
          <w:rFonts w:ascii="Tahoma" w:hAnsi="Tahoma" w:cs="Tahoma"/>
          <w:sz w:val="24"/>
          <w:szCs w:val="24"/>
        </w:rPr>
        <w:t>versus</w:t>
      </w:r>
    </w:p>
    <w:p w:rsidR="00364FBF" w:rsidRPr="00E8457F" w:rsidRDefault="00364FBF" w:rsidP="00364FBF">
      <w:pPr>
        <w:spacing w:after="0" w:line="240" w:lineRule="auto"/>
        <w:rPr>
          <w:rFonts w:ascii="Tahoma" w:hAnsi="Tahoma" w:cs="Tahoma"/>
          <w:sz w:val="24"/>
          <w:szCs w:val="24"/>
        </w:rPr>
      </w:pPr>
    </w:p>
    <w:p w:rsidR="00364FBF" w:rsidRDefault="00A15AEA" w:rsidP="00364FBF">
      <w:pPr>
        <w:spacing w:after="0" w:line="240" w:lineRule="auto"/>
        <w:rPr>
          <w:rFonts w:ascii="Tahoma" w:hAnsi="Tahoma" w:cs="Tahoma"/>
          <w:b/>
          <w:sz w:val="24"/>
          <w:szCs w:val="24"/>
        </w:rPr>
      </w:pPr>
      <w:r w:rsidRPr="00E8457F">
        <w:rPr>
          <w:rFonts w:ascii="Tahoma" w:hAnsi="Tahoma" w:cs="Tahoma"/>
          <w:b/>
          <w:sz w:val="24"/>
          <w:szCs w:val="24"/>
        </w:rPr>
        <w:t>ZIMBABWE PLATINUM MINES PRIVATE LIMITED</w:t>
      </w:r>
      <w:r w:rsidR="00364FBF" w:rsidRPr="00E8457F">
        <w:rPr>
          <w:rFonts w:ascii="Tahoma" w:hAnsi="Tahoma" w:cs="Tahoma"/>
          <w:b/>
          <w:sz w:val="24"/>
          <w:szCs w:val="24"/>
        </w:rPr>
        <w:tab/>
      </w:r>
      <w:r w:rsidRPr="00E8457F">
        <w:rPr>
          <w:rFonts w:ascii="Tahoma" w:hAnsi="Tahoma" w:cs="Tahoma"/>
          <w:b/>
          <w:sz w:val="24"/>
          <w:szCs w:val="24"/>
        </w:rPr>
        <w:tab/>
      </w:r>
      <w:r w:rsidR="00BB5837" w:rsidRPr="00E8457F">
        <w:rPr>
          <w:rFonts w:ascii="Tahoma" w:hAnsi="Tahoma" w:cs="Tahoma"/>
          <w:b/>
          <w:sz w:val="24"/>
          <w:szCs w:val="24"/>
        </w:rPr>
        <w:t xml:space="preserve"> </w:t>
      </w:r>
      <w:r w:rsidR="00364FBF" w:rsidRPr="00E8457F">
        <w:rPr>
          <w:rFonts w:ascii="Tahoma" w:hAnsi="Tahoma" w:cs="Tahoma"/>
          <w:b/>
          <w:sz w:val="24"/>
          <w:szCs w:val="24"/>
        </w:rPr>
        <w:t>RESPONDENT</w:t>
      </w:r>
    </w:p>
    <w:p w:rsidR="00E8457F" w:rsidRPr="00E8457F" w:rsidRDefault="00E8457F" w:rsidP="00364FBF">
      <w:pPr>
        <w:spacing w:after="0" w:line="240" w:lineRule="auto"/>
        <w:rPr>
          <w:rFonts w:ascii="Tahoma" w:hAnsi="Tahoma" w:cs="Tahoma"/>
          <w:b/>
          <w:sz w:val="24"/>
          <w:szCs w:val="24"/>
        </w:rPr>
      </w:pPr>
    </w:p>
    <w:p w:rsidR="00BB5837" w:rsidRPr="00E8457F" w:rsidRDefault="00BB5837" w:rsidP="00364FBF">
      <w:pPr>
        <w:spacing w:after="0" w:line="240" w:lineRule="auto"/>
        <w:rPr>
          <w:rFonts w:ascii="Tahoma" w:hAnsi="Tahoma" w:cs="Tahoma"/>
          <w:b/>
          <w:sz w:val="24"/>
          <w:szCs w:val="24"/>
        </w:rPr>
      </w:pPr>
    </w:p>
    <w:p w:rsidR="00364FBF" w:rsidRPr="00E8457F" w:rsidRDefault="00364FBF" w:rsidP="00364FBF">
      <w:pPr>
        <w:spacing w:after="0" w:line="240" w:lineRule="auto"/>
        <w:jc w:val="both"/>
        <w:rPr>
          <w:rFonts w:ascii="Tahoma" w:hAnsi="Tahoma" w:cs="Tahoma"/>
          <w:b/>
          <w:sz w:val="24"/>
          <w:szCs w:val="24"/>
        </w:rPr>
      </w:pPr>
      <w:r w:rsidRPr="00E8457F">
        <w:rPr>
          <w:rFonts w:ascii="Tahoma" w:hAnsi="Tahoma" w:cs="Tahoma"/>
          <w:b/>
          <w:sz w:val="24"/>
          <w:szCs w:val="24"/>
        </w:rPr>
        <w:t>Before The Honourable Kachambwa J</w:t>
      </w:r>
    </w:p>
    <w:p w:rsidR="00364FBF" w:rsidRPr="00E8457F" w:rsidRDefault="00364FBF" w:rsidP="00364FBF">
      <w:pPr>
        <w:spacing w:after="0" w:line="240" w:lineRule="auto"/>
        <w:jc w:val="both"/>
        <w:rPr>
          <w:rFonts w:ascii="Tahoma" w:hAnsi="Tahoma" w:cs="Tahoma"/>
          <w:sz w:val="24"/>
          <w:szCs w:val="24"/>
        </w:rPr>
      </w:pPr>
    </w:p>
    <w:p w:rsidR="00364FBF" w:rsidRPr="00E8457F" w:rsidRDefault="00364FBF" w:rsidP="00364FBF">
      <w:pPr>
        <w:spacing w:after="0" w:line="240" w:lineRule="auto"/>
        <w:jc w:val="both"/>
        <w:rPr>
          <w:rFonts w:ascii="Tahoma" w:hAnsi="Tahoma" w:cs="Tahoma"/>
          <w:sz w:val="24"/>
          <w:szCs w:val="24"/>
        </w:rPr>
      </w:pPr>
    </w:p>
    <w:p w:rsidR="00364FBF" w:rsidRPr="00E8457F" w:rsidRDefault="00E8457F" w:rsidP="00364FBF">
      <w:pPr>
        <w:spacing w:after="0" w:line="240" w:lineRule="auto"/>
        <w:jc w:val="both"/>
        <w:rPr>
          <w:rFonts w:ascii="Tahoma" w:hAnsi="Tahoma" w:cs="Tahoma"/>
          <w:sz w:val="24"/>
          <w:szCs w:val="24"/>
        </w:rPr>
      </w:pPr>
      <w:r>
        <w:rPr>
          <w:rFonts w:ascii="Tahoma" w:hAnsi="Tahoma" w:cs="Tahoma"/>
          <w:sz w:val="24"/>
          <w:szCs w:val="24"/>
        </w:rPr>
        <w:t>For Appellant</w:t>
      </w:r>
      <w:r w:rsidR="00364FBF" w:rsidRPr="00E8457F">
        <w:rPr>
          <w:rFonts w:ascii="Tahoma" w:hAnsi="Tahoma" w:cs="Tahoma"/>
          <w:sz w:val="24"/>
          <w:szCs w:val="24"/>
        </w:rPr>
        <w:t xml:space="preserve"> </w:t>
      </w:r>
      <w:r w:rsidR="00364FBF" w:rsidRPr="00E8457F">
        <w:rPr>
          <w:rFonts w:ascii="Tahoma" w:hAnsi="Tahoma" w:cs="Tahoma"/>
          <w:sz w:val="24"/>
          <w:szCs w:val="24"/>
        </w:rPr>
        <w:tab/>
      </w:r>
      <w:r>
        <w:rPr>
          <w:rFonts w:ascii="Tahoma" w:hAnsi="Tahoma" w:cs="Tahoma"/>
          <w:sz w:val="24"/>
          <w:szCs w:val="24"/>
        </w:rPr>
        <w:tab/>
        <w:t xml:space="preserve">C Mavhondo </w:t>
      </w:r>
    </w:p>
    <w:p w:rsidR="00BB5837" w:rsidRPr="00E8457F" w:rsidRDefault="00BB5837" w:rsidP="00364FBF">
      <w:pPr>
        <w:spacing w:after="0" w:line="240" w:lineRule="auto"/>
        <w:jc w:val="both"/>
        <w:rPr>
          <w:rFonts w:ascii="Tahoma" w:hAnsi="Tahoma" w:cs="Tahoma"/>
          <w:sz w:val="24"/>
          <w:szCs w:val="24"/>
        </w:rPr>
      </w:pPr>
    </w:p>
    <w:p w:rsidR="00BB5837" w:rsidRPr="00E8457F" w:rsidRDefault="00E8457F" w:rsidP="00364FBF">
      <w:pPr>
        <w:spacing w:after="0" w:line="240" w:lineRule="auto"/>
        <w:jc w:val="both"/>
        <w:rPr>
          <w:rFonts w:ascii="Tahoma" w:hAnsi="Tahoma" w:cs="Tahoma"/>
          <w:sz w:val="24"/>
          <w:szCs w:val="24"/>
        </w:rPr>
      </w:pPr>
      <w:r>
        <w:rPr>
          <w:rFonts w:ascii="Tahoma" w:hAnsi="Tahoma" w:cs="Tahoma"/>
          <w:sz w:val="24"/>
          <w:szCs w:val="24"/>
        </w:rPr>
        <w:t xml:space="preserve">For </w:t>
      </w:r>
      <w:r w:rsidRPr="00E8457F">
        <w:rPr>
          <w:rFonts w:ascii="Tahoma" w:hAnsi="Tahoma" w:cs="Tahoma"/>
          <w:sz w:val="24"/>
          <w:szCs w:val="24"/>
        </w:rPr>
        <w:t>Respondent</w:t>
      </w:r>
      <w:r>
        <w:rPr>
          <w:rFonts w:ascii="Tahoma" w:hAnsi="Tahoma" w:cs="Tahoma"/>
          <w:sz w:val="24"/>
          <w:szCs w:val="24"/>
        </w:rPr>
        <w:tab/>
      </w:r>
      <w:r>
        <w:rPr>
          <w:rFonts w:ascii="Tahoma" w:hAnsi="Tahoma" w:cs="Tahoma"/>
          <w:sz w:val="24"/>
          <w:szCs w:val="24"/>
        </w:rPr>
        <w:tab/>
        <w:t xml:space="preserve"> No Appearance</w:t>
      </w:r>
    </w:p>
    <w:p w:rsidR="00364FBF" w:rsidRPr="00E8457F" w:rsidRDefault="00364FBF" w:rsidP="00364FBF">
      <w:pPr>
        <w:spacing w:after="0" w:line="240" w:lineRule="auto"/>
        <w:jc w:val="both"/>
        <w:rPr>
          <w:rFonts w:ascii="Tahoma" w:hAnsi="Tahoma" w:cs="Tahoma"/>
          <w:sz w:val="24"/>
          <w:szCs w:val="24"/>
        </w:rPr>
      </w:pPr>
    </w:p>
    <w:p w:rsidR="00364FBF" w:rsidRPr="00E8457F" w:rsidRDefault="00364FBF" w:rsidP="00364FBF">
      <w:pPr>
        <w:spacing w:after="0" w:line="240" w:lineRule="auto"/>
        <w:jc w:val="both"/>
        <w:rPr>
          <w:rFonts w:ascii="Tahoma" w:hAnsi="Tahoma" w:cs="Tahoma"/>
          <w:sz w:val="24"/>
          <w:szCs w:val="24"/>
        </w:rPr>
      </w:pPr>
      <w:r w:rsidRPr="00E8457F">
        <w:rPr>
          <w:rFonts w:ascii="Tahoma" w:hAnsi="Tahoma" w:cs="Tahoma"/>
          <w:sz w:val="24"/>
          <w:szCs w:val="24"/>
        </w:rPr>
        <w:tab/>
        <w:t xml:space="preserve"> </w:t>
      </w:r>
    </w:p>
    <w:p w:rsidR="00364FBF" w:rsidRDefault="00364FBF" w:rsidP="00364FBF">
      <w:pPr>
        <w:spacing w:after="0" w:line="240" w:lineRule="auto"/>
        <w:jc w:val="both"/>
        <w:rPr>
          <w:rFonts w:ascii="Times New Roman" w:hAnsi="Times New Roman" w:cs="Times New Roman"/>
          <w:sz w:val="24"/>
          <w:szCs w:val="24"/>
        </w:rPr>
      </w:pPr>
    </w:p>
    <w:p w:rsidR="00364FBF" w:rsidRPr="00E8457F" w:rsidRDefault="00364FBF" w:rsidP="00364FBF">
      <w:pPr>
        <w:spacing w:after="0" w:line="240" w:lineRule="auto"/>
        <w:jc w:val="both"/>
        <w:rPr>
          <w:rFonts w:ascii="Tahoma" w:hAnsi="Tahoma" w:cs="Tahoma"/>
          <w:b/>
          <w:sz w:val="24"/>
          <w:szCs w:val="24"/>
        </w:rPr>
      </w:pPr>
      <w:r w:rsidRPr="00E8457F">
        <w:rPr>
          <w:rFonts w:ascii="Tahoma" w:hAnsi="Tahoma" w:cs="Tahoma"/>
          <w:b/>
          <w:sz w:val="24"/>
          <w:szCs w:val="24"/>
        </w:rPr>
        <w:t>KACHAMBWA J:</w:t>
      </w:r>
    </w:p>
    <w:p w:rsidR="000B20F3" w:rsidRPr="00E8457F" w:rsidRDefault="000B20F3" w:rsidP="00364FBF">
      <w:pPr>
        <w:spacing w:after="0" w:line="240" w:lineRule="auto"/>
        <w:jc w:val="both"/>
        <w:rPr>
          <w:rFonts w:ascii="Tahoma" w:hAnsi="Tahoma" w:cs="Tahoma"/>
          <w:b/>
          <w:sz w:val="24"/>
          <w:szCs w:val="24"/>
        </w:rPr>
      </w:pPr>
    </w:p>
    <w:p w:rsidR="00F00EFB" w:rsidRDefault="00F00EFB" w:rsidP="00A15AEA">
      <w:pPr>
        <w:spacing w:after="0" w:line="360" w:lineRule="auto"/>
        <w:jc w:val="both"/>
        <w:rPr>
          <w:rFonts w:ascii="Tahoma" w:hAnsi="Tahoma" w:cs="Tahoma"/>
          <w:sz w:val="24"/>
          <w:szCs w:val="24"/>
        </w:rPr>
      </w:pPr>
      <w:r>
        <w:rPr>
          <w:rFonts w:ascii="Times New Roman" w:hAnsi="Times New Roman" w:cs="Times New Roman"/>
          <w:b/>
          <w:sz w:val="24"/>
          <w:szCs w:val="24"/>
        </w:rPr>
        <w:tab/>
      </w:r>
      <w:r w:rsidR="00A15AEA">
        <w:rPr>
          <w:rFonts w:ascii="Tahoma" w:hAnsi="Tahoma" w:cs="Tahoma"/>
          <w:sz w:val="24"/>
          <w:szCs w:val="24"/>
        </w:rPr>
        <w:t>This is an appeal against the decision of the appeal</w:t>
      </w:r>
      <w:r w:rsidR="00BC6354">
        <w:rPr>
          <w:rFonts w:ascii="Tahoma" w:hAnsi="Tahoma" w:cs="Tahoma"/>
          <w:sz w:val="24"/>
          <w:szCs w:val="24"/>
        </w:rPr>
        <w:t>s</w:t>
      </w:r>
      <w:r w:rsidR="00A15AEA">
        <w:rPr>
          <w:rFonts w:ascii="Tahoma" w:hAnsi="Tahoma" w:cs="Tahoma"/>
          <w:sz w:val="24"/>
          <w:szCs w:val="24"/>
        </w:rPr>
        <w:t xml:space="preserve"> committee.  The appellant was brought before the com</w:t>
      </w:r>
      <w:r w:rsidR="00FC3542">
        <w:rPr>
          <w:rFonts w:ascii="Tahoma" w:hAnsi="Tahoma" w:cs="Tahoma"/>
          <w:sz w:val="24"/>
          <w:szCs w:val="24"/>
        </w:rPr>
        <w:t xml:space="preserve">pany disciplinary committee facing five </w:t>
      </w:r>
      <w:r w:rsidR="00A15AEA">
        <w:rPr>
          <w:rFonts w:ascii="Tahoma" w:hAnsi="Tahoma" w:cs="Tahoma"/>
          <w:sz w:val="24"/>
          <w:szCs w:val="24"/>
        </w:rPr>
        <w:t>charges.  He was found guilty and a penalty of dismissal was imposed</w:t>
      </w:r>
      <w:r w:rsidR="008B0E56">
        <w:rPr>
          <w:rFonts w:ascii="Tahoma" w:hAnsi="Tahoma" w:cs="Tahoma"/>
          <w:sz w:val="24"/>
          <w:szCs w:val="24"/>
        </w:rPr>
        <w:t>.  He appealed to the appeals committee.  The committee upheld the decision of the disciplinary committee.</w:t>
      </w:r>
    </w:p>
    <w:p w:rsidR="008B0E56" w:rsidRDefault="008B0E56" w:rsidP="00A15AEA">
      <w:pPr>
        <w:spacing w:after="0" w:line="360" w:lineRule="auto"/>
        <w:jc w:val="both"/>
        <w:rPr>
          <w:rFonts w:ascii="Tahoma" w:hAnsi="Tahoma" w:cs="Tahoma"/>
          <w:sz w:val="24"/>
          <w:szCs w:val="24"/>
        </w:rPr>
      </w:pPr>
    </w:p>
    <w:p w:rsidR="008B0E56" w:rsidRDefault="008B0E56" w:rsidP="00A15AEA">
      <w:pPr>
        <w:spacing w:after="0" w:line="360" w:lineRule="auto"/>
        <w:jc w:val="both"/>
        <w:rPr>
          <w:rFonts w:ascii="Tahoma" w:hAnsi="Tahoma" w:cs="Tahoma"/>
          <w:sz w:val="24"/>
          <w:szCs w:val="24"/>
        </w:rPr>
      </w:pPr>
      <w:r>
        <w:rPr>
          <w:rFonts w:ascii="Tahoma" w:hAnsi="Tahoma" w:cs="Tahoma"/>
          <w:sz w:val="24"/>
          <w:szCs w:val="24"/>
        </w:rPr>
        <w:t xml:space="preserve">The appeal raises six grounds </w:t>
      </w:r>
      <w:r w:rsidR="005E7C5A">
        <w:rPr>
          <w:rFonts w:ascii="Tahoma" w:hAnsi="Tahoma" w:cs="Tahoma"/>
          <w:sz w:val="24"/>
          <w:szCs w:val="24"/>
        </w:rPr>
        <w:t>of appeal</w:t>
      </w:r>
      <w:r w:rsidR="00FC3542">
        <w:rPr>
          <w:rFonts w:ascii="Tahoma" w:hAnsi="Tahoma" w:cs="Tahoma"/>
          <w:sz w:val="24"/>
          <w:szCs w:val="24"/>
        </w:rPr>
        <w:t xml:space="preserve"> </w:t>
      </w:r>
      <w:r>
        <w:rPr>
          <w:rFonts w:ascii="Tahoma" w:hAnsi="Tahoma" w:cs="Tahoma"/>
          <w:sz w:val="24"/>
          <w:szCs w:val="24"/>
        </w:rPr>
        <w:t>as follows</w:t>
      </w:r>
    </w:p>
    <w:p w:rsidR="00335553" w:rsidRDefault="00335553" w:rsidP="00A15AEA">
      <w:pPr>
        <w:spacing w:after="0" w:line="360" w:lineRule="auto"/>
        <w:jc w:val="both"/>
        <w:rPr>
          <w:rFonts w:ascii="Tahoma" w:hAnsi="Tahoma" w:cs="Tahoma"/>
          <w:sz w:val="24"/>
          <w:szCs w:val="24"/>
        </w:rPr>
      </w:pPr>
      <w:r>
        <w:rPr>
          <w:rFonts w:ascii="Tahoma" w:hAnsi="Tahoma" w:cs="Tahoma"/>
          <w:sz w:val="24"/>
          <w:szCs w:val="24"/>
        </w:rPr>
        <w:t>“</w:t>
      </w:r>
    </w:p>
    <w:p w:rsidR="008B0E56" w:rsidRPr="00335553" w:rsidRDefault="008B0E56" w:rsidP="00335553">
      <w:pPr>
        <w:pStyle w:val="ListParagraph"/>
        <w:numPr>
          <w:ilvl w:val="0"/>
          <w:numId w:val="3"/>
        </w:numPr>
        <w:spacing w:after="0" w:line="360" w:lineRule="auto"/>
        <w:jc w:val="both"/>
        <w:rPr>
          <w:rFonts w:ascii="Tahoma" w:hAnsi="Tahoma" w:cs="Tahoma"/>
        </w:rPr>
      </w:pPr>
      <w:r w:rsidRPr="00335553">
        <w:rPr>
          <w:rFonts w:ascii="Tahoma" w:hAnsi="Tahoma" w:cs="Tahoma"/>
          <w:sz w:val="24"/>
          <w:szCs w:val="24"/>
        </w:rPr>
        <w:t xml:space="preserve"> </w:t>
      </w:r>
      <w:r w:rsidRPr="00335553">
        <w:rPr>
          <w:rFonts w:ascii="Tahoma" w:hAnsi="Tahoma" w:cs="Tahoma"/>
        </w:rPr>
        <w:t>The Appeals Committee grossly misdirected itself in</w:t>
      </w:r>
      <w:r w:rsidR="00335553" w:rsidRPr="00335553">
        <w:rPr>
          <w:rFonts w:ascii="Tahoma" w:hAnsi="Tahoma" w:cs="Tahoma"/>
        </w:rPr>
        <w:t xml:space="preserve"> finding that the Disciplinary </w:t>
      </w:r>
      <w:r w:rsidRPr="00335553">
        <w:rPr>
          <w:rFonts w:ascii="Tahoma" w:hAnsi="Tahoma" w:cs="Tahoma"/>
        </w:rPr>
        <w:t xml:space="preserve">Committee was properly constituted, contrary </w:t>
      </w:r>
      <w:r w:rsidR="006A4B3E" w:rsidRPr="00335553">
        <w:rPr>
          <w:rFonts w:ascii="Tahoma" w:hAnsi="Tahoma" w:cs="Tahoma"/>
        </w:rPr>
        <w:t>to provisions of the Code.</w:t>
      </w:r>
    </w:p>
    <w:p w:rsidR="006A4B3E" w:rsidRPr="00335553" w:rsidRDefault="006A4B3E" w:rsidP="00335553">
      <w:pPr>
        <w:pStyle w:val="ListParagraph"/>
        <w:numPr>
          <w:ilvl w:val="0"/>
          <w:numId w:val="3"/>
        </w:numPr>
        <w:spacing w:after="0" w:line="360" w:lineRule="auto"/>
        <w:jc w:val="both"/>
        <w:rPr>
          <w:rFonts w:ascii="Tahoma" w:hAnsi="Tahoma" w:cs="Tahoma"/>
        </w:rPr>
      </w:pPr>
      <w:r w:rsidRPr="00335553">
        <w:rPr>
          <w:rFonts w:ascii="Tahoma" w:hAnsi="Tahoma" w:cs="Tahoma"/>
        </w:rPr>
        <w:t>The Appeals Committee erred in concluding that the Appellant was subject to a dual reporting structure hence the Technical Director was his next line supervisor, yet such dual reporting was not contractual or formalized and is contrary to the provisions of the Code.</w:t>
      </w:r>
    </w:p>
    <w:p w:rsidR="006A4B3E" w:rsidRPr="00335553" w:rsidRDefault="00FC3542" w:rsidP="00335553">
      <w:pPr>
        <w:pStyle w:val="ListParagraph"/>
        <w:numPr>
          <w:ilvl w:val="0"/>
          <w:numId w:val="3"/>
        </w:numPr>
        <w:spacing w:after="0" w:line="360" w:lineRule="auto"/>
        <w:jc w:val="both"/>
        <w:rPr>
          <w:rFonts w:ascii="Tahoma" w:hAnsi="Tahoma" w:cs="Tahoma"/>
        </w:rPr>
      </w:pPr>
      <w:r>
        <w:rPr>
          <w:rFonts w:ascii="Tahoma" w:hAnsi="Tahoma" w:cs="Tahoma"/>
        </w:rPr>
        <w:lastRenderedPageBreak/>
        <w:t>The A</w:t>
      </w:r>
      <w:r w:rsidR="006A4B3E" w:rsidRPr="00335553">
        <w:rPr>
          <w:rFonts w:ascii="Tahoma" w:hAnsi="Tahoma" w:cs="Tahoma"/>
        </w:rPr>
        <w:t>ppeals Committee grossly misdirected itself in not making a determination on whether or not the complaint was signed by the next line supervisor, yet it was an issue that was before it.</w:t>
      </w:r>
    </w:p>
    <w:p w:rsidR="006A4B3E" w:rsidRPr="00335553" w:rsidRDefault="006A4B3E" w:rsidP="00335553">
      <w:pPr>
        <w:pStyle w:val="ListParagraph"/>
        <w:numPr>
          <w:ilvl w:val="0"/>
          <w:numId w:val="3"/>
        </w:numPr>
        <w:spacing w:after="0" w:line="360" w:lineRule="auto"/>
        <w:jc w:val="both"/>
        <w:rPr>
          <w:rFonts w:ascii="Tahoma" w:hAnsi="Tahoma" w:cs="Tahoma"/>
        </w:rPr>
      </w:pPr>
      <w:r w:rsidRPr="00335553">
        <w:rPr>
          <w:rFonts w:ascii="Tahoma" w:hAnsi="Tahoma" w:cs="Tahoma"/>
        </w:rPr>
        <w:t>The appeals Committee grossly misdirected itself on the facts in finding that the appellant properly admitted that he was guilt</w:t>
      </w:r>
      <w:r w:rsidR="00FC3542">
        <w:rPr>
          <w:rFonts w:ascii="Tahoma" w:hAnsi="Tahoma" w:cs="Tahoma"/>
        </w:rPr>
        <w:t>y</w:t>
      </w:r>
      <w:r w:rsidRPr="00335553">
        <w:rPr>
          <w:rFonts w:ascii="Tahoma" w:hAnsi="Tahoma" w:cs="Tahoma"/>
        </w:rPr>
        <w:t xml:space="preserve"> and that the Disciplinary Committee properly accepted such a plea.</w:t>
      </w:r>
    </w:p>
    <w:p w:rsidR="006A4B3E" w:rsidRPr="00335553" w:rsidRDefault="002B32B8" w:rsidP="00335553">
      <w:pPr>
        <w:pStyle w:val="ListParagraph"/>
        <w:numPr>
          <w:ilvl w:val="0"/>
          <w:numId w:val="3"/>
        </w:numPr>
        <w:spacing w:after="0" w:line="360" w:lineRule="auto"/>
        <w:jc w:val="both"/>
        <w:rPr>
          <w:rFonts w:ascii="Tahoma" w:hAnsi="Tahoma" w:cs="Tahoma"/>
        </w:rPr>
      </w:pPr>
      <w:r w:rsidRPr="00335553">
        <w:rPr>
          <w:rFonts w:ascii="Tahoma" w:hAnsi="Tahoma" w:cs="Tahoma"/>
        </w:rPr>
        <w:t xml:space="preserve">The Appeals Committee grossly misdirected </w:t>
      </w:r>
      <w:r w:rsidR="00FC3542">
        <w:rPr>
          <w:rFonts w:ascii="Tahoma" w:hAnsi="Tahoma" w:cs="Tahoma"/>
        </w:rPr>
        <w:t>itself in the finding</w:t>
      </w:r>
      <w:r w:rsidRPr="00335553">
        <w:rPr>
          <w:rFonts w:ascii="Tahoma" w:hAnsi="Tahoma" w:cs="Tahoma"/>
        </w:rPr>
        <w:t xml:space="preserve"> that there was no prejudice suffered by the Appellant</w:t>
      </w:r>
      <w:r w:rsidR="000E0FEF">
        <w:rPr>
          <w:rFonts w:ascii="Tahoma" w:hAnsi="Tahoma" w:cs="Tahoma"/>
        </w:rPr>
        <w:t xml:space="preserve"> due to all the concerned irregularities, when the Appellant </w:t>
      </w:r>
      <w:r w:rsidR="005E7C5A">
        <w:rPr>
          <w:rFonts w:ascii="Tahoma" w:hAnsi="Tahoma" w:cs="Tahoma"/>
        </w:rPr>
        <w:t>cl</w:t>
      </w:r>
      <w:r w:rsidR="000E0FEF" w:rsidRPr="00335553">
        <w:rPr>
          <w:rFonts w:ascii="Tahoma" w:hAnsi="Tahoma" w:cs="Tahoma"/>
        </w:rPr>
        <w:t>early</w:t>
      </w:r>
      <w:r w:rsidRPr="00335553">
        <w:rPr>
          <w:rFonts w:ascii="Tahoma" w:hAnsi="Tahoma" w:cs="Tahoma"/>
        </w:rPr>
        <w:t xml:space="preserve"> demonstrated to the contrary in his submissions.</w:t>
      </w:r>
    </w:p>
    <w:p w:rsidR="002B32B8" w:rsidRPr="00335553" w:rsidRDefault="002B32B8" w:rsidP="00335553">
      <w:pPr>
        <w:pStyle w:val="ListParagraph"/>
        <w:numPr>
          <w:ilvl w:val="0"/>
          <w:numId w:val="3"/>
        </w:numPr>
        <w:spacing w:after="0" w:line="360" w:lineRule="auto"/>
        <w:jc w:val="both"/>
        <w:rPr>
          <w:rFonts w:ascii="Tahoma" w:hAnsi="Tahoma" w:cs="Tahoma"/>
        </w:rPr>
      </w:pPr>
      <w:r w:rsidRPr="00335553">
        <w:rPr>
          <w:rFonts w:ascii="Tahoma" w:hAnsi="Tahoma" w:cs="Tahoma"/>
        </w:rPr>
        <w:t>The Appeals Committee grossly misdirected itself on the law in holding that mitigation was done, when there was no mitigation done at law.</w:t>
      </w:r>
    </w:p>
    <w:p w:rsidR="002B32B8" w:rsidRPr="00335553" w:rsidRDefault="002B32B8" w:rsidP="00A15AEA">
      <w:pPr>
        <w:spacing w:after="0" w:line="360" w:lineRule="auto"/>
        <w:jc w:val="both"/>
        <w:rPr>
          <w:rFonts w:ascii="Tahoma" w:hAnsi="Tahoma" w:cs="Tahoma"/>
        </w:rPr>
      </w:pPr>
    </w:p>
    <w:p w:rsidR="002B32B8" w:rsidRDefault="002B32B8" w:rsidP="00335553">
      <w:pPr>
        <w:spacing w:after="0" w:line="360" w:lineRule="auto"/>
        <w:ind w:firstLine="360"/>
        <w:jc w:val="both"/>
        <w:rPr>
          <w:rFonts w:ascii="Tahoma" w:hAnsi="Tahoma" w:cs="Tahoma"/>
          <w:sz w:val="24"/>
          <w:szCs w:val="24"/>
        </w:rPr>
      </w:pPr>
      <w:r>
        <w:rPr>
          <w:rFonts w:ascii="Tahoma" w:hAnsi="Tahoma" w:cs="Tahoma"/>
          <w:sz w:val="24"/>
          <w:szCs w:val="24"/>
        </w:rPr>
        <w:t xml:space="preserve">The respondent </w:t>
      </w:r>
      <w:r w:rsidR="00FC2819">
        <w:rPr>
          <w:rFonts w:ascii="Tahoma" w:hAnsi="Tahoma" w:cs="Tahoma"/>
          <w:sz w:val="24"/>
          <w:szCs w:val="24"/>
        </w:rPr>
        <w:t>opposed the appeal and raised preliminary points to the effect that grounds of appeal 1,2,3 and 6 were improperly before the court as they were dealing with issues that had been dismissed as review issues.  The applicant could not therefore appeal on the merits of such issue</w:t>
      </w:r>
      <w:r w:rsidR="00FC3542">
        <w:rPr>
          <w:rFonts w:ascii="Tahoma" w:hAnsi="Tahoma" w:cs="Tahoma"/>
          <w:sz w:val="24"/>
          <w:szCs w:val="24"/>
        </w:rPr>
        <w:t>s</w:t>
      </w:r>
      <w:r w:rsidR="00FC2819">
        <w:rPr>
          <w:rFonts w:ascii="Tahoma" w:hAnsi="Tahoma" w:cs="Tahoma"/>
          <w:sz w:val="24"/>
          <w:szCs w:val="24"/>
        </w:rPr>
        <w:t>.  Appellant could only appeal on the decision to dismiss them as review issues.  This left grounds of appeal 4 and 5.  However in the hearing there was a frivolous attempt to also argue that these two grounds were procedural issues.</w:t>
      </w:r>
    </w:p>
    <w:p w:rsidR="00FC2819" w:rsidRDefault="00FC2819" w:rsidP="00A15AEA">
      <w:pPr>
        <w:spacing w:after="0" w:line="360" w:lineRule="auto"/>
        <w:jc w:val="both"/>
        <w:rPr>
          <w:rFonts w:ascii="Tahoma" w:hAnsi="Tahoma" w:cs="Tahoma"/>
          <w:sz w:val="24"/>
          <w:szCs w:val="24"/>
        </w:rPr>
      </w:pPr>
    </w:p>
    <w:p w:rsidR="00FC2819" w:rsidRDefault="00FC2819" w:rsidP="00335553">
      <w:pPr>
        <w:spacing w:after="0" w:line="360" w:lineRule="auto"/>
        <w:ind w:firstLine="360"/>
        <w:jc w:val="both"/>
        <w:rPr>
          <w:rFonts w:ascii="Tahoma" w:hAnsi="Tahoma" w:cs="Tahoma"/>
          <w:sz w:val="24"/>
          <w:szCs w:val="24"/>
        </w:rPr>
      </w:pPr>
      <w:r>
        <w:rPr>
          <w:rFonts w:ascii="Tahoma" w:hAnsi="Tahoma" w:cs="Tahoma"/>
          <w:sz w:val="24"/>
          <w:szCs w:val="24"/>
        </w:rPr>
        <w:t xml:space="preserve">The appellant did not deny that </w:t>
      </w:r>
      <w:r w:rsidR="001F10B4">
        <w:rPr>
          <w:rFonts w:ascii="Tahoma" w:hAnsi="Tahoma" w:cs="Tahoma"/>
          <w:sz w:val="24"/>
          <w:szCs w:val="24"/>
        </w:rPr>
        <w:t>grounds 1</w:t>
      </w:r>
      <w:proofErr w:type="gramStart"/>
      <w:r w:rsidR="001F10B4">
        <w:rPr>
          <w:rFonts w:ascii="Tahoma" w:hAnsi="Tahoma" w:cs="Tahoma"/>
          <w:sz w:val="24"/>
          <w:szCs w:val="24"/>
        </w:rPr>
        <w:t>,2,3</w:t>
      </w:r>
      <w:proofErr w:type="gramEnd"/>
      <w:r w:rsidR="001F10B4">
        <w:rPr>
          <w:rFonts w:ascii="Tahoma" w:hAnsi="Tahoma" w:cs="Tahoma"/>
          <w:sz w:val="24"/>
          <w:szCs w:val="24"/>
        </w:rPr>
        <w:t xml:space="preserve"> and 6 were said to the review issues and t</w:t>
      </w:r>
      <w:r w:rsidR="00FC3542">
        <w:rPr>
          <w:rFonts w:ascii="Tahoma" w:hAnsi="Tahoma" w:cs="Tahoma"/>
          <w:sz w:val="24"/>
          <w:szCs w:val="24"/>
        </w:rPr>
        <w:t>herefore improperly before the A</w:t>
      </w:r>
      <w:r w:rsidR="001F10B4">
        <w:rPr>
          <w:rFonts w:ascii="Tahoma" w:hAnsi="Tahoma" w:cs="Tahoma"/>
          <w:sz w:val="24"/>
          <w:szCs w:val="24"/>
        </w:rPr>
        <w:t xml:space="preserve">ppeals Committee.  </w:t>
      </w:r>
      <w:r w:rsidR="00CF040D">
        <w:rPr>
          <w:rFonts w:ascii="Tahoma" w:hAnsi="Tahoma" w:cs="Tahoma"/>
          <w:sz w:val="24"/>
          <w:szCs w:val="24"/>
        </w:rPr>
        <w:t>However,</w:t>
      </w:r>
      <w:r w:rsidR="001F10B4">
        <w:rPr>
          <w:rFonts w:ascii="Tahoma" w:hAnsi="Tahoma" w:cs="Tahoma"/>
          <w:sz w:val="24"/>
          <w:szCs w:val="24"/>
        </w:rPr>
        <w:t xml:space="preserve"> he sought to argue that nevertheless </w:t>
      </w:r>
      <w:r w:rsidR="00CF040D">
        <w:rPr>
          <w:rFonts w:ascii="Tahoma" w:hAnsi="Tahoma" w:cs="Tahoma"/>
          <w:sz w:val="24"/>
          <w:szCs w:val="24"/>
        </w:rPr>
        <w:t>at the workplace level appeal and review issues are mixed in the appeal hearing.  It was also not denied that the code does not provide for a review.  It only provides for an appeal (as is the case with most if not all codes).  However,</w:t>
      </w:r>
      <w:r w:rsidR="00EF3995">
        <w:rPr>
          <w:rFonts w:ascii="Tahoma" w:hAnsi="Tahoma" w:cs="Tahoma"/>
          <w:sz w:val="24"/>
          <w:szCs w:val="24"/>
        </w:rPr>
        <w:t xml:space="preserve"> the appellant argued that </w:t>
      </w:r>
      <w:r w:rsidR="00FC3542">
        <w:rPr>
          <w:rFonts w:ascii="Tahoma" w:hAnsi="Tahoma" w:cs="Tahoma"/>
          <w:sz w:val="24"/>
          <w:szCs w:val="24"/>
        </w:rPr>
        <w:t>despite holding that they</w:t>
      </w:r>
      <w:r w:rsidR="00EF3995">
        <w:rPr>
          <w:rFonts w:ascii="Tahoma" w:hAnsi="Tahoma" w:cs="Tahoma"/>
          <w:sz w:val="24"/>
          <w:szCs w:val="24"/>
        </w:rPr>
        <w:t xml:space="preserve"> were review issues the respondent had nevertheless made findings on merits on the same issues and therefore they were challenging </w:t>
      </w:r>
      <w:r w:rsidR="00127548">
        <w:rPr>
          <w:rFonts w:ascii="Tahoma" w:hAnsi="Tahoma" w:cs="Tahoma"/>
          <w:sz w:val="24"/>
          <w:szCs w:val="24"/>
        </w:rPr>
        <w:t>these findings.</w:t>
      </w:r>
    </w:p>
    <w:p w:rsidR="00127548" w:rsidRDefault="00127548" w:rsidP="00A15AEA">
      <w:pPr>
        <w:spacing w:after="0" w:line="360" w:lineRule="auto"/>
        <w:jc w:val="both"/>
        <w:rPr>
          <w:rFonts w:ascii="Tahoma" w:hAnsi="Tahoma" w:cs="Tahoma"/>
          <w:sz w:val="24"/>
          <w:szCs w:val="24"/>
        </w:rPr>
      </w:pPr>
    </w:p>
    <w:p w:rsidR="00127548" w:rsidRDefault="00127548" w:rsidP="00FC3542">
      <w:pPr>
        <w:spacing w:after="0" w:line="360" w:lineRule="auto"/>
        <w:ind w:firstLine="360"/>
        <w:jc w:val="both"/>
        <w:rPr>
          <w:rFonts w:ascii="Tahoma" w:hAnsi="Tahoma" w:cs="Tahoma"/>
          <w:sz w:val="24"/>
          <w:szCs w:val="24"/>
        </w:rPr>
      </w:pPr>
      <w:r>
        <w:rPr>
          <w:rFonts w:ascii="Tahoma" w:hAnsi="Tahoma" w:cs="Tahoma"/>
          <w:sz w:val="24"/>
          <w:szCs w:val="24"/>
        </w:rPr>
        <w:lastRenderedPageBreak/>
        <w:t xml:space="preserve">The law is clear and the Labour Act has also provided that where the issue is to do with procedures remedy is by way of review.  Where the issue is to do with a decision on the merits of the case remedy is by way of appeal.  Once a court has decided that a matter </w:t>
      </w:r>
      <w:r w:rsidR="00FC3542">
        <w:rPr>
          <w:rFonts w:ascii="Tahoma" w:hAnsi="Tahoma" w:cs="Tahoma"/>
          <w:sz w:val="24"/>
          <w:szCs w:val="24"/>
        </w:rPr>
        <w:t xml:space="preserve">is improperly before the court it </w:t>
      </w:r>
      <w:r>
        <w:rPr>
          <w:rFonts w:ascii="Tahoma" w:hAnsi="Tahoma" w:cs="Tahoma"/>
          <w:sz w:val="24"/>
          <w:szCs w:val="24"/>
        </w:rPr>
        <w:t>ends there</w:t>
      </w:r>
      <w:r w:rsidR="00FC3542">
        <w:rPr>
          <w:rFonts w:ascii="Tahoma" w:hAnsi="Tahoma" w:cs="Tahoma"/>
          <w:sz w:val="24"/>
          <w:szCs w:val="24"/>
        </w:rPr>
        <w:t xml:space="preserve">. </w:t>
      </w:r>
      <w:r w:rsidR="00C075EF">
        <w:rPr>
          <w:rFonts w:ascii="Tahoma" w:hAnsi="Tahoma" w:cs="Tahoma"/>
          <w:sz w:val="24"/>
          <w:szCs w:val="24"/>
        </w:rPr>
        <w:t xml:space="preserve"> If</w:t>
      </w:r>
      <w:r>
        <w:rPr>
          <w:rFonts w:ascii="Tahoma" w:hAnsi="Tahoma" w:cs="Tahoma"/>
          <w:sz w:val="24"/>
          <w:szCs w:val="24"/>
        </w:rPr>
        <w:t xml:space="preserve"> the court goes on to discuss the merits of the matter such discussion is no longer part of the court’s decision which </w:t>
      </w:r>
      <w:r w:rsidR="00AE3921">
        <w:rPr>
          <w:rFonts w:ascii="Tahoma" w:hAnsi="Tahoma" w:cs="Tahoma"/>
          <w:sz w:val="24"/>
          <w:szCs w:val="24"/>
        </w:rPr>
        <w:t>can be appealed because the court has already ruled that the matter is imprope</w:t>
      </w:r>
      <w:r w:rsidR="00C075EF">
        <w:rPr>
          <w:rFonts w:ascii="Tahoma" w:hAnsi="Tahoma" w:cs="Tahoma"/>
          <w:sz w:val="24"/>
          <w:szCs w:val="24"/>
        </w:rPr>
        <w:t xml:space="preserve">rly before it.  It cannot approbate </w:t>
      </w:r>
      <w:r w:rsidR="00AE3921">
        <w:rPr>
          <w:rFonts w:ascii="Tahoma" w:hAnsi="Tahoma" w:cs="Tahoma"/>
          <w:sz w:val="24"/>
          <w:szCs w:val="24"/>
        </w:rPr>
        <w:t>and reprobate</w:t>
      </w:r>
      <w:r w:rsidR="00C075EF">
        <w:rPr>
          <w:rFonts w:ascii="Tahoma" w:hAnsi="Tahoma" w:cs="Tahoma"/>
          <w:sz w:val="24"/>
          <w:szCs w:val="24"/>
        </w:rPr>
        <w:t xml:space="preserve"> on the matter.  If a party wants</w:t>
      </w:r>
      <w:r w:rsidR="00AE3921">
        <w:rPr>
          <w:rFonts w:ascii="Tahoma" w:hAnsi="Tahoma" w:cs="Tahoma"/>
          <w:sz w:val="24"/>
          <w:szCs w:val="24"/>
        </w:rPr>
        <w:t xml:space="preserve"> to appeal it has to appeal </w:t>
      </w:r>
      <w:r w:rsidR="00055241">
        <w:rPr>
          <w:rFonts w:ascii="Tahoma" w:hAnsi="Tahoma" w:cs="Tahoma"/>
          <w:sz w:val="24"/>
          <w:szCs w:val="24"/>
        </w:rPr>
        <w:t>on the decision that the matter is improperly before the court.  In the present case the appellant has not appealed that decision.  Consequently, these grounds of appeal are improper.  They should be struck off.</w:t>
      </w:r>
    </w:p>
    <w:p w:rsidR="00055241" w:rsidRDefault="00055241" w:rsidP="00A15AEA">
      <w:pPr>
        <w:spacing w:after="0" w:line="360" w:lineRule="auto"/>
        <w:jc w:val="both"/>
        <w:rPr>
          <w:rFonts w:ascii="Tahoma" w:hAnsi="Tahoma" w:cs="Tahoma"/>
          <w:sz w:val="24"/>
          <w:szCs w:val="24"/>
        </w:rPr>
      </w:pPr>
    </w:p>
    <w:p w:rsidR="00055241" w:rsidRDefault="00055241" w:rsidP="00335553">
      <w:pPr>
        <w:spacing w:after="0" w:line="360" w:lineRule="auto"/>
        <w:ind w:firstLine="360"/>
        <w:jc w:val="both"/>
        <w:rPr>
          <w:rFonts w:ascii="Tahoma" w:hAnsi="Tahoma" w:cs="Tahoma"/>
          <w:sz w:val="24"/>
          <w:szCs w:val="24"/>
        </w:rPr>
      </w:pPr>
      <w:r>
        <w:rPr>
          <w:rFonts w:ascii="Tahoma" w:hAnsi="Tahoma" w:cs="Tahoma"/>
          <w:sz w:val="24"/>
          <w:szCs w:val="24"/>
        </w:rPr>
        <w:t>Coming to grounds 4 and 5 these grounds are challen</w:t>
      </w:r>
      <w:r w:rsidR="00C075EF">
        <w:rPr>
          <w:rFonts w:ascii="Tahoma" w:hAnsi="Tahoma" w:cs="Tahoma"/>
          <w:sz w:val="24"/>
          <w:szCs w:val="24"/>
        </w:rPr>
        <w:t>ging the findings of the Appeal</w:t>
      </w:r>
      <w:r>
        <w:rPr>
          <w:rFonts w:ascii="Tahoma" w:hAnsi="Tahoma" w:cs="Tahoma"/>
          <w:sz w:val="24"/>
          <w:szCs w:val="24"/>
        </w:rPr>
        <w:t>s Committee.  They are dealing with the merits of a decision.  Accordingly, they are properly before the court.  The appeal should proceed on these two grounds.  Whether there will still be value in the appeal is for the appellant to decide.</w:t>
      </w:r>
    </w:p>
    <w:p w:rsidR="00055241" w:rsidRDefault="00055241" w:rsidP="00A15AEA">
      <w:pPr>
        <w:spacing w:after="0" w:line="360" w:lineRule="auto"/>
        <w:jc w:val="both"/>
        <w:rPr>
          <w:rFonts w:ascii="Tahoma" w:hAnsi="Tahoma" w:cs="Tahoma"/>
          <w:sz w:val="24"/>
          <w:szCs w:val="24"/>
        </w:rPr>
      </w:pPr>
    </w:p>
    <w:p w:rsidR="00055241" w:rsidRDefault="00055241" w:rsidP="00335553">
      <w:pPr>
        <w:spacing w:after="0" w:line="360" w:lineRule="auto"/>
        <w:ind w:firstLine="360"/>
        <w:jc w:val="both"/>
        <w:rPr>
          <w:rFonts w:ascii="Tahoma" w:hAnsi="Tahoma" w:cs="Tahoma"/>
          <w:sz w:val="24"/>
          <w:szCs w:val="24"/>
        </w:rPr>
      </w:pPr>
      <w:r>
        <w:rPr>
          <w:rFonts w:ascii="Tahoma" w:hAnsi="Tahoma" w:cs="Tahoma"/>
          <w:sz w:val="24"/>
          <w:szCs w:val="24"/>
        </w:rPr>
        <w:t xml:space="preserve">In the result the </w:t>
      </w:r>
      <w:r w:rsidR="00335553">
        <w:rPr>
          <w:rFonts w:ascii="Tahoma" w:hAnsi="Tahoma" w:cs="Tahoma"/>
          <w:i/>
          <w:sz w:val="24"/>
          <w:szCs w:val="24"/>
        </w:rPr>
        <w:t xml:space="preserve">point in </w:t>
      </w:r>
      <w:r w:rsidR="00B77251" w:rsidRPr="00B77251">
        <w:rPr>
          <w:rFonts w:ascii="Tahoma" w:hAnsi="Tahoma" w:cs="Tahoma"/>
          <w:i/>
          <w:sz w:val="24"/>
          <w:szCs w:val="24"/>
        </w:rPr>
        <w:t xml:space="preserve">limine </w:t>
      </w:r>
      <w:r w:rsidR="00B77251">
        <w:rPr>
          <w:rFonts w:ascii="Tahoma" w:hAnsi="Tahoma" w:cs="Tahoma"/>
          <w:sz w:val="24"/>
          <w:szCs w:val="24"/>
        </w:rPr>
        <w:t>concerning grounds of appeal 1,2,3 and 6 is upheld.  These grounds are struck off.  The matter will proceed on grounds of appeal 4 and 5.  The registrar is accordingly to be ordered to reset</w:t>
      </w:r>
      <w:r w:rsidR="00C075EF">
        <w:rPr>
          <w:rFonts w:ascii="Tahoma" w:hAnsi="Tahoma" w:cs="Tahoma"/>
          <w:sz w:val="24"/>
          <w:szCs w:val="24"/>
        </w:rPr>
        <w:t xml:space="preserve"> </w:t>
      </w:r>
      <w:proofErr w:type="gramStart"/>
      <w:r w:rsidR="00C075EF">
        <w:rPr>
          <w:rFonts w:ascii="Tahoma" w:hAnsi="Tahoma" w:cs="Tahoma"/>
          <w:sz w:val="24"/>
          <w:szCs w:val="24"/>
        </w:rPr>
        <w:t xml:space="preserve">the </w:t>
      </w:r>
      <w:r w:rsidR="00B77251">
        <w:rPr>
          <w:rFonts w:ascii="Tahoma" w:hAnsi="Tahoma" w:cs="Tahoma"/>
          <w:sz w:val="24"/>
          <w:szCs w:val="24"/>
        </w:rPr>
        <w:t xml:space="preserve"> matter</w:t>
      </w:r>
      <w:proofErr w:type="gramEnd"/>
      <w:r w:rsidR="00B77251">
        <w:rPr>
          <w:rFonts w:ascii="Tahoma" w:hAnsi="Tahoma" w:cs="Tahoma"/>
          <w:sz w:val="24"/>
          <w:szCs w:val="24"/>
        </w:rPr>
        <w:t xml:space="preserve"> for continuation on grounds of appeal 4 and 5.</w:t>
      </w:r>
    </w:p>
    <w:p w:rsidR="00B77251" w:rsidRDefault="00B77251" w:rsidP="00A15AEA">
      <w:pPr>
        <w:spacing w:after="0" w:line="360" w:lineRule="auto"/>
        <w:jc w:val="both"/>
        <w:rPr>
          <w:rFonts w:ascii="Tahoma" w:hAnsi="Tahoma" w:cs="Tahoma"/>
          <w:sz w:val="24"/>
          <w:szCs w:val="24"/>
        </w:rPr>
      </w:pPr>
    </w:p>
    <w:p w:rsidR="00B77251" w:rsidRPr="00335553" w:rsidRDefault="00B77251" w:rsidP="00A15AEA">
      <w:pPr>
        <w:spacing w:after="0" w:line="360" w:lineRule="auto"/>
        <w:jc w:val="both"/>
        <w:rPr>
          <w:rFonts w:ascii="Tahoma" w:hAnsi="Tahoma" w:cs="Tahoma"/>
          <w:b/>
          <w:sz w:val="28"/>
          <w:szCs w:val="28"/>
        </w:rPr>
      </w:pPr>
      <w:r w:rsidRPr="00335553">
        <w:rPr>
          <w:rFonts w:ascii="Tahoma" w:hAnsi="Tahoma" w:cs="Tahoma"/>
          <w:b/>
          <w:sz w:val="28"/>
          <w:szCs w:val="28"/>
        </w:rPr>
        <w:t>It is ordered as follows –</w:t>
      </w:r>
    </w:p>
    <w:p w:rsidR="00B77251" w:rsidRPr="00335553" w:rsidRDefault="00B77251" w:rsidP="00A15AEA">
      <w:pPr>
        <w:spacing w:after="0" w:line="360" w:lineRule="auto"/>
        <w:jc w:val="both"/>
        <w:rPr>
          <w:rFonts w:ascii="Tahoma" w:hAnsi="Tahoma" w:cs="Tahoma"/>
          <w:b/>
          <w:sz w:val="28"/>
          <w:szCs w:val="28"/>
        </w:rPr>
      </w:pPr>
    </w:p>
    <w:p w:rsidR="00B77251" w:rsidRPr="00335553" w:rsidRDefault="00B77251" w:rsidP="00335553">
      <w:pPr>
        <w:pStyle w:val="ListParagraph"/>
        <w:numPr>
          <w:ilvl w:val="0"/>
          <w:numId w:val="1"/>
        </w:numPr>
        <w:spacing w:after="0" w:line="360" w:lineRule="auto"/>
        <w:jc w:val="both"/>
        <w:rPr>
          <w:rFonts w:ascii="Tahoma" w:hAnsi="Tahoma" w:cs="Tahoma"/>
          <w:sz w:val="24"/>
          <w:szCs w:val="24"/>
        </w:rPr>
      </w:pPr>
      <w:r w:rsidRPr="00335553">
        <w:rPr>
          <w:rFonts w:ascii="Tahoma" w:hAnsi="Tahoma" w:cs="Tahoma"/>
          <w:sz w:val="24"/>
          <w:szCs w:val="24"/>
        </w:rPr>
        <w:t>grounds of appeal 1,2,3 and 6 are struck off.</w:t>
      </w:r>
    </w:p>
    <w:p w:rsidR="00B77251" w:rsidRPr="00335553" w:rsidRDefault="00B77251" w:rsidP="00335553">
      <w:pPr>
        <w:pStyle w:val="ListParagraph"/>
        <w:numPr>
          <w:ilvl w:val="0"/>
          <w:numId w:val="1"/>
        </w:numPr>
        <w:spacing w:after="0" w:line="360" w:lineRule="auto"/>
        <w:jc w:val="both"/>
        <w:rPr>
          <w:rFonts w:ascii="Tahoma" w:hAnsi="Tahoma" w:cs="Tahoma"/>
          <w:sz w:val="24"/>
          <w:szCs w:val="24"/>
        </w:rPr>
      </w:pPr>
      <w:r w:rsidRPr="00335553">
        <w:rPr>
          <w:rFonts w:ascii="Tahoma" w:hAnsi="Tahoma" w:cs="Tahoma"/>
          <w:sz w:val="24"/>
          <w:szCs w:val="24"/>
        </w:rPr>
        <w:t xml:space="preserve">the appeal shall </w:t>
      </w:r>
      <w:r w:rsidR="00335553" w:rsidRPr="00335553">
        <w:rPr>
          <w:rFonts w:ascii="Tahoma" w:hAnsi="Tahoma" w:cs="Tahoma"/>
          <w:sz w:val="24"/>
          <w:szCs w:val="24"/>
        </w:rPr>
        <w:t>proceed on grounds of appeal 4 and 5</w:t>
      </w:r>
    </w:p>
    <w:p w:rsidR="00335553" w:rsidRPr="00335553" w:rsidRDefault="00335553" w:rsidP="00335553">
      <w:pPr>
        <w:pStyle w:val="ListParagraph"/>
        <w:numPr>
          <w:ilvl w:val="0"/>
          <w:numId w:val="1"/>
        </w:numPr>
        <w:spacing w:after="0" w:line="360" w:lineRule="auto"/>
        <w:jc w:val="both"/>
        <w:rPr>
          <w:rFonts w:ascii="Tahoma" w:hAnsi="Tahoma" w:cs="Tahoma"/>
          <w:sz w:val="24"/>
          <w:szCs w:val="24"/>
        </w:rPr>
      </w:pPr>
      <w:r w:rsidRPr="00335553">
        <w:rPr>
          <w:rFonts w:ascii="Tahoma" w:hAnsi="Tahoma" w:cs="Tahoma"/>
          <w:sz w:val="24"/>
          <w:szCs w:val="24"/>
        </w:rPr>
        <w:t xml:space="preserve">the registrar be and is hereby ordered to reset the matter in liaison with the parties, for continuation. </w:t>
      </w:r>
    </w:p>
    <w:p w:rsidR="00C45FFF" w:rsidRPr="00C45FFF" w:rsidRDefault="00C45FFF" w:rsidP="00313951">
      <w:pPr>
        <w:spacing w:after="0" w:line="360" w:lineRule="auto"/>
        <w:jc w:val="both"/>
        <w:rPr>
          <w:rFonts w:ascii="Times New Roman" w:hAnsi="Times New Roman" w:cs="Times New Roman"/>
          <w:i/>
          <w:sz w:val="24"/>
          <w:szCs w:val="24"/>
        </w:rPr>
      </w:pPr>
    </w:p>
    <w:p w:rsidR="00364FBF" w:rsidRPr="00364FBF" w:rsidRDefault="00364FBF" w:rsidP="00364FBF">
      <w:pPr>
        <w:spacing w:after="0" w:line="240" w:lineRule="auto"/>
        <w:rPr>
          <w:rFonts w:ascii="Times New Roman" w:hAnsi="Times New Roman" w:cs="Times New Roman"/>
          <w:sz w:val="24"/>
          <w:szCs w:val="24"/>
        </w:rPr>
      </w:pPr>
    </w:p>
    <w:sectPr w:rsidR="00364FBF" w:rsidRPr="00364FBF" w:rsidSect="0072352D">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6822" w:rsidRDefault="000E6822" w:rsidP="0072352D">
      <w:pPr>
        <w:spacing w:after="0" w:line="240" w:lineRule="auto"/>
      </w:pPr>
      <w:r>
        <w:separator/>
      </w:r>
    </w:p>
  </w:endnote>
  <w:endnote w:type="continuationSeparator" w:id="0">
    <w:p w:rsidR="000E6822" w:rsidRDefault="000E6822" w:rsidP="00723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6822" w:rsidRDefault="000E6822" w:rsidP="0072352D">
      <w:pPr>
        <w:spacing w:after="0" w:line="240" w:lineRule="auto"/>
      </w:pPr>
      <w:r>
        <w:separator/>
      </w:r>
    </w:p>
  </w:footnote>
  <w:footnote w:type="continuationSeparator" w:id="0">
    <w:p w:rsidR="000E6822" w:rsidRDefault="000E6822" w:rsidP="007235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7997898"/>
      <w:docPartObj>
        <w:docPartGallery w:val="Page Numbers (Top of Page)"/>
        <w:docPartUnique/>
      </w:docPartObj>
    </w:sdtPr>
    <w:sdtEndPr>
      <w:rPr>
        <w:noProof/>
      </w:rPr>
    </w:sdtEndPr>
    <w:sdtContent>
      <w:p w:rsidR="00B81374" w:rsidRDefault="00B81374">
        <w:pPr>
          <w:pStyle w:val="Header"/>
          <w:jc w:val="right"/>
          <w:rPr>
            <w:noProof/>
          </w:rPr>
        </w:pPr>
        <w:r>
          <w:fldChar w:fldCharType="begin"/>
        </w:r>
        <w:r>
          <w:instrText xml:space="preserve"> PAGE   \* MERGEFORMAT </w:instrText>
        </w:r>
        <w:r>
          <w:fldChar w:fldCharType="separate"/>
        </w:r>
        <w:r w:rsidR="003D15B9">
          <w:rPr>
            <w:noProof/>
          </w:rPr>
          <w:t>2</w:t>
        </w:r>
        <w:r>
          <w:rPr>
            <w:noProof/>
          </w:rPr>
          <w:fldChar w:fldCharType="end"/>
        </w:r>
      </w:p>
      <w:p w:rsidR="00B81374" w:rsidRDefault="00E8457F">
        <w:pPr>
          <w:pStyle w:val="Header"/>
          <w:jc w:val="right"/>
          <w:rPr>
            <w:noProof/>
          </w:rPr>
        </w:pPr>
        <w:r>
          <w:rPr>
            <w:noProof/>
          </w:rPr>
          <w:t xml:space="preserve">JUDGMENT NO. LC/H/  </w:t>
        </w:r>
        <w:r w:rsidR="003D15B9">
          <w:rPr>
            <w:noProof/>
          </w:rPr>
          <w:t>14</w:t>
        </w:r>
        <w:r>
          <w:rPr>
            <w:noProof/>
          </w:rPr>
          <w:t xml:space="preserve"> /2021</w:t>
        </w:r>
      </w:p>
      <w:p w:rsidR="00B81374" w:rsidRDefault="00E8457F">
        <w:pPr>
          <w:pStyle w:val="Header"/>
          <w:jc w:val="right"/>
        </w:pPr>
        <w:r>
          <w:rPr>
            <w:noProof/>
          </w:rPr>
          <w:t>CASE NO. LC/H/22/2020</w:t>
        </w:r>
      </w:p>
    </w:sdtContent>
  </w:sdt>
  <w:p w:rsidR="0072352D" w:rsidRDefault="007235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5415E1"/>
    <w:multiLevelType w:val="hybridMultilevel"/>
    <w:tmpl w:val="00BCA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A1364B"/>
    <w:multiLevelType w:val="hybridMultilevel"/>
    <w:tmpl w:val="BAF25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437AB0"/>
    <w:multiLevelType w:val="hybridMultilevel"/>
    <w:tmpl w:val="E3306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FBF"/>
    <w:rsid w:val="00055241"/>
    <w:rsid w:val="000A3090"/>
    <w:rsid w:val="000B20F3"/>
    <w:rsid w:val="000E0FEF"/>
    <w:rsid w:val="000E6822"/>
    <w:rsid w:val="001176FD"/>
    <w:rsid w:val="00127548"/>
    <w:rsid w:val="00141D5F"/>
    <w:rsid w:val="00144CDD"/>
    <w:rsid w:val="001C6897"/>
    <w:rsid w:val="001F10B4"/>
    <w:rsid w:val="001F25FE"/>
    <w:rsid w:val="001F4F4B"/>
    <w:rsid w:val="00210DC7"/>
    <w:rsid w:val="00250D98"/>
    <w:rsid w:val="002B32B8"/>
    <w:rsid w:val="002D6A1B"/>
    <w:rsid w:val="00313951"/>
    <w:rsid w:val="003344E5"/>
    <w:rsid w:val="00335553"/>
    <w:rsid w:val="00364FBF"/>
    <w:rsid w:val="003D15B9"/>
    <w:rsid w:val="00400F2C"/>
    <w:rsid w:val="004153CA"/>
    <w:rsid w:val="00576372"/>
    <w:rsid w:val="005C7856"/>
    <w:rsid w:val="005E7C5A"/>
    <w:rsid w:val="00620023"/>
    <w:rsid w:val="00636DF1"/>
    <w:rsid w:val="006603BF"/>
    <w:rsid w:val="006718CD"/>
    <w:rsid w:val="00693987"/>
    <w:rsid w:val="006A4B3E"/>
    <w:rsid w:val="006C20F2"/>
    <w:rsid w:val="006F5295"/>
    <w:rsid w:val="0072352D"/>
    <w:rsid w:val="0074260C"/>
    <w:rsid w:val="007956B9"/>
    <w:rsid w:val="007D516F"/>
    <w:rsid w:val="008B0E56"/>
    <w:rsid w:val="008E35C5"/>
    <w:rsid w:val="00A15AEA"/>
    <w:rsid w:val="00AC7275"/>
    <w:rsid w:val="00AE3921"/>
    <w:rsid w:val="00B33C65"/>
    <w:rsid w:val="00B70182"/>
    <w:rsid w:val="00B77251"/>
    <w:rsid w:val="00B81374"/>
    <w:rsid w:val="00BB5837"/>
    <w:rsid w:val="00BC6354"/>
    <w:rsid w:val="00C075EF"/>
    <w:rsid w:val="00C13A72"/>
    <w:rsid w:val="00C27781"/>
    <w:rsid w:val="00C45FFF"/>
    <w:rsid w:val="00C62B2E"/>
    <w:rsid w:val="00CB2AC6"/>
    <w:rsid w:val="00CF040D"/>
    <w:rsid w:val="00D01A23"/>
    <w:rsid w:val="00DA06DE"/>
    <w:rsid w:val="00E21088"/>
    <w:rsid w:val="00E403C0"/>
    <w:rsid w:val="00E8457F"/>
    <w:rsid w:val="00EB4C56"/>
    <w:rsid w:val="00ED4C6A"/>
    <w:rsid w:val="00EF3995"/>
    <w:rsid w:val="00F00EFB"/>
    <w:rsid w:val="00F6677F"/>
    <w:rsid w:val="00FC2819"/>
    <w:rsid w:val="00FC3542"/>
    <w:rsid w:val="00FD4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52D"/>
  </w:style>
  <w:style w:type="paragraph" w:styleId="Footer">
    <w:name w:val="footer"/>
    <w:basedOn w:val="Normal"/>
    <w:link w:val="FooterChar"/>
    <w:uiPriority w:val="99"/>
    <w:unhideWhenUsed/>
    <w:rsid w:val="00723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52D"/>
  </w:style>
  <w:style w:type="paragraph" w:styleId="ListParagraph">
    <w:name w:val="List Paragraph"/>
    <w:basedOn w:val="Normal"/>
    <w:uiPriority w:val="34"/>
    <w:qFormat/>
    <w:rsid w:val="00335553"/>
    <w:pPr>
      <w:ind w:left="720"/>
      <w:contextualSpacing/>
    </w:pPr>
  </w:style>
  <w:style w:type="paragraph" w:styleId="BalloonText">
    <w:name w:val="Balloon Text"/>
    <w:basedOn w:val="Normal"/>
    <w:link w:val="BalloonTextChar"/>
    <w:uiPriority w:val="99"/>
    <w:semiHidden/>
    <w:unhideWhenUsed/>
    <w:rsid w:val="00C277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78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52D"/>
  </w:style>
  <w:style w:type="paragraph" w:styleId="Footer">
    <w:name w:val="footer"/>
    <w:basedOn w:val="Normal"/>
    <w:link w:val="FooterChar"/>
    <w:uiPriority w:val="99"/>
    <w:unhideWhenUsed/>
    <w:rsid w:val="00723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52D"/>
  </w:style>
  <w:style w:type="paragraph" w:styleId="ListParagraph">
    <w:name w:val="List Paragraph"/>
    <w:basedOn w:val="Normal"/>
    <w:uiPriority w:val="34"/>
    <w:qFormat/>
    <w:rsid w:val="00335553"/>
    <w:pPr>
      <w:ind w:left="720"/>
      <w:contextualSpacing/>
    </w:pPr>
  </w:style>
  <w:style w:type="paragraph" w:styleId="BalloonText">
    <w:name w:val="Balloon Text"/>
    <w:basedOn w:val="Normal"/>
    <w:link w:val="BalloonTextChar"/>
    <w:uiPriority w:val="99"/>
    <w:semiHidden/>
    <w:unhideWhenUsed/>
    <w:rsid w:val="00C277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7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709</Words>
  <Characters>4043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Labour Court</cp:lastModifiedBy>
  <cp:revision>15</cp:revision>
  <cp:lastPrinted>2021-03-11T07:29:00Z</cp:lastPrinted>
  <dcterms:created xsi:type="dcterms:W3CDTF">2021-02-08T08:02:00Z</dcterms:created>
  <dcterms:modified xsi:type="dcterms:W3CDTF">2021-03-12T08:47:00Z</dcterms:modified>
</cp:coreProperties>
</file>