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95D" w:rsidRDefault="006F295D" w:rsidP="00FC510D">
      <w:pPr>
        <w:spacing w:after="0" w:line="240" w:lineRule="auto"/>
        <w:rPr>
          <w:rFonts w:ascii="Tahoma" w:hAnsi="Tahoma" w:cs="Tahoma"/>
          <w:b/>
          <w:sz w:val="24"/>
          <w:szCs w:val="24"/>
        </w:rPr>
      </w:pPr>
    </w:p>
    <w:p w:rsidR="007C208A" w:rsidRPr="006F4EB0" w:rsidRDefault="00FC510D" w:rsidP="00FC510D">
      <w:pPr>
        <w:spacing w:after="0" w:line="240" w:lineRule="auto"/>
        <w:rPr>
          <w:rFonts w:ascii="Tahoma" w:hAnsi="Tahoma" w:cs="Tahoma"/>
          <w:b/>
          <w:sz w:val="24"/>
          <w:szCs w:val="24"/>
        </w:rPr>
      </w:pPr>
      <w:proofErr w:type="gramStart"/>
      <w:r w:rsidRPr="006F4EB0">
        <w:rPr>
          <w:rFonts w:ascii="Tahoma" w:hAnsi="Tahoma" w:cs="Tahoma"/>
          <w:b/>
          <w:sz w:val="24"/>
          <w:szCs w:val="24"/>
        </w:rPr>
        <w:t xml:space="preserve">IN THE LABOUR COURT </w:t>
      </w:r>
      <w:r w:rsidR="00924D52">
        <w:rPr>
          <w:rFonts w:ascii="Tahoma" w:hAnsi="Tahoma" w:cs="Tahoma"/>
          <w:b/>
          <w:sz w:val="24"/>
          <w:szCs w:val="24"/>
        </w:rPr>
        <w:t>OF ZIMBABWE</w:t>
      </w:r>
      <w:r w:rsidR="00924D52">
        <w:rPr>
          <w:rFonts w:ascii="Tahoma" w:hAnsi="Tahoma" w:cs="Tahoma"/>
          <w:b/>
          <w:sz w:val="24"/>
          <w:szCs w:val="24"/>
        </w:rPr>
        <w:tab/>
      </w:r>
      <w:r w:rsidR="000A4A10">
        <w:rPr>
          <w:rFonts w:ascii="Tahoma" w:hAnsi="Tahoma" w:cs="Tahoma"/>
          <w:b/>
          <w:sz w:val="24"/>
          <w:szCs w:val="24"/>
        </w:rPr>
        <w:t xml:space="preserve"> </w:t>
      </w:r>
      <w:r w:rsidR="006F4EB0">
        <w:rPr>
          <w:rFonts w:ascii="Tahoma" w:hAnsi="Tahoma" w:cs="Tahoma"/>
          <w:b/>
          <w:sz w:val="24"/>
          <w:szCs w:val="24"/>
        </w:rPr>
        <w:t>JUDGMENT NO.</w:t>
      </w:r>
      <w:proofErr w:type="gramEnd"/>
      <w:r w:rsidR="006F4EB0">
        <w:rPr>
          <w:rFonts w:ascii="Tahoma" w:hAnsi="Tahoma" w:cs="Tahoma"/>
          <w:b/>
          <w:sz w:val="24"/>
          <w:szCs w:val="24"/>
        </w:rPr>
        <w:t xml:space="preserve"> LC/H/</w:t>
      </w:r>
      <w:r w:rsidR="00834CE2">
        <w:rPr>
          <w:rFonts w:ascii="Tahoma" w:hAnsi="Tahoma" w:cs="Tahoma"/>
          <w:b/>
          <w:sz w:val="24"/>
          <w:szCs w:val="24"/>
        </w:rPr>
        <w:t>143</w:t>
      </w:r>
      <w:r w:rsidR="000A4A10">
        <w:rPr>
          <w:rFonts w:ascii="Tahoma" w:hAnsi="Tahoma" w:cs="Tahoma"/>
          <w:b/>
          <w:sz w:val="24"/>
          <w:szCs w:val="24"/>
        </w:rPr>
        <w:t>/2020</w:t>
      </w:r>
    </w:p>
    <w:p w:rsidR="00924D52" w:rsidRDefault="00FC510D" w:rsidP="00FC510D">
      <w:pPr>
        <w:spacing w:after="0" w:line="240" w:lineRule="auto"/>
        <w:rPr>
          <w:rFonts w:ascii="Tahoma" w:hAnsi="Tahoma" w:cs="Tahoma"/>
          <w:b/>
          <w:sz w:val="24"/>
          <w:szCs w:val="24"/>
        </w:rPr>
      </w:pPr>
      <w:r w:rsidRPr="006F4EB0">
        <w:rPr>
          <w:rFonts w:ascii="Tahoma" w:hAnsi="Tahoma" w:cs="Tahoma"/>
          <w:b/>
          <w:sz w:val="24"/>
          <w:szCs w:val="24"/>
        </w:rPr>
        <w:t xml:space="preserve">HARARE, </w:t>
      </w:r>
      <w:r w:rsidR="004616EF">
        <w:rPr>
          <w:rFonts w:ascii="Tahoma" w:hAnsi="Tahoma" w:cs="Tahoma"/>
          <w:b/>
          <w:sz w:val="24"/>
          <w:szCs w:val="24"/>
        </w:rPr>
        <w:t>29 APRIL</w:t>
      </w:r>
      <w:r w:rsidR="009B0121">
        <w:rPr>
          <w:rFonts w:ascii="Tahoma" w:hAnsi="Tahoma" w:cs="Tahoma"/>
          <w:b/>
          <w:sz w:val="24"/>
          <w:szCs w:val="24"/>
        </w:rPr>
        <w:t>, 2020</w:t>
      </w:r>
      <w:r w:rsidR="009B0121">
        <w:rPr>
          <w:rFonts w:ascii="Tahoma" w:hAnsi="Tahoma" w:cs="Tahoma"/>
          <w:b/>
          <w:sz w:val="24"/>
          <w:szCs w:val="24"/>
        </w:rPr>
        <w:tab/>
      </w:r>
      <w:r w:rsidR="00924D52">
        <w:rPr>
          <w:rFonts w:ascii="Tahoma" w:hAnsi="Tahoma" w:cs="Tahoma"/>
          <w:b/>
          <w:sz w:val="24"/>
          <w:szCs w:val="24"/>
        </w:rPr>
        <w:tab/>
      </w:r>
      <w:r w:rsidR="00924D52">
        <w:rPr>
          <w:rFonts w:ascii="Tahoma" w:hAnsi="Tahoma" w:cs="Tahoma"/>
          <w:b/>
          <w:sz w:val="24"/>
          <w:szCs w:val="24"/>
        </w:rPr>
        <w:tab/>
      </w:r>
      <w:r w:rsidR="000A4A10">
        <w:rPr>
          <w:rFonts w:ascii="Tahoma" w:hAnsi="Tahoma" w:cs="Tahoma"/>
          <w:b/>
          <w:sz w:val="24"/>
          <w:szCs w:val="24"/>
        </w:rPr>
        <w:t xml:space="preserve"> </w:t>
      </w:r>
      <w:r w:rsidRPr="006F4EB0">
        <w:rPr>
          <w:rFonts w:ascii="Tahoma" w:hAnsi="Tahoma" w:cs="Tahoma"/>
          <w:b/>
          <w:sz w:val="24"/>
          <w:szCs w:val="24"/>
        </w:rPr>
        <w:t>CASE NO.</w:t>
      </w:r>
      <w:r w:rsidR="00DD4226">
        <w:rPr>
          <w:rFonts w:ascii="Tahoma" w:hAnsi="Tahoma" w:cs="Tahoma"/>
          <w:b/>
          <w:sz w:val="24"/>
          <w:szCs w:val="24"/>
        </w:rPr>
        <w:t xml:space="preserve"> LC/H/REV/15/19</w:t>
      </w:r>
    </w:p>
    <w:p w:rsidR="00A52CE3" w:rsidRDefault="00A52CE3" w:rsidP="00FC510D">
      <w:pPr>
        <w:spacing w:after="0" w:line="240" w:lineRule="auto"/>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w:t>
      </w:r>
    </w:p>
    <w:p w:rsidR="00FC510D" w:rsidRPr="006F4EB0" w:rsidRDefault="00FC510D" w:rsidP="00FC510D">
      <w:pPr>
        <w:spacing w:after="0" w:line="240" w:lineRule="auto"/>
        <w:rPr>
          <w:rFonts w:ascii="Tahoma" w:hAnsi="Tahoma" w:cs="Tahoma"/>
          <w:b/>
          <w:sz w:val="24"/>
          <w:szCs w:val="24"/>
        </w:rPr>
      </w:pPr>
      <w:r w:rsidRPr="006F4EB0">
        <w:rPr>
          <w:rFonts w:ascii="Tahoma" w:hAnsi="Tahoma" w:cs="Tahoma"/>
          <w:b/>
          <w:sz w:val="24"/>
          <w:szCs w:val="24"/>
        </w:rPr>
        <w:t xml:space="preserve">AND </w:t>
      </w:r>
      <w:r w:rsidR="00834CE2">
        <w:rPr>
          <w:rFonts w:ascii="Tahoma" w:hAnsi="Tahoma" w:cs="Tahoma"/>
          <w:b/>
          <w:sz w:val="24"/>
          <w:szCs w:val="24"/>
        </w:rPr>
        <w:t xml:space="preserve">3 JULY, </w:t>
      </w:r>
      <w:bookmarkStart w:id="0" w:name="_GoBack"/>
      <w:bookmarkEnd w:id="0"/>
      <w:r w:rsidR="009B0121">
        <w:rPr>
          <w:rFonts w:ascii="Tahoma" w:hAnsi="Tahoma" w:cs="Tahoma"/>
          <w:b/>
          <w:sz w:val="24"/>
          <w:szCs w:val="24"/>
        </w:rPr>
        <w:t>2020</w:t>
      </w:r>
    </w:p>
    <w:p w:rsidR="00FC510D" w:rsidRPr="006F4EB0" w:rsidRDefault="00FC510D" w:rsidP="00FC510D">
      <w:pPr>
        <w:spacing w:after="0" w:line="240" w:lineRule="auto"/>
        <w:rPr>
          <w:rFonts w:ascii="Tahoma" w:hAnsi="Tahoma" w:cs="Tahoma"/>
          <w:b/>
          <w:sz w:val="24"/>
          <w:szCs w:val="24"/>
        </w:rPr>
      </w:pPr>
    </w:p>
    <w:p w:rsidR="00FC510D" w:rsidRPr="006F4EB0" w:rsidRDefault="00FC510D" w:rsidP="00FC510D">
      <w:pPr>
        <w:spacing w:after="0" w:line="240" w:lineRule="auto"/>
        <w:rPr>
          <w:rFonts w:ascii="Tahoma" w:hAnsi="Tahoma" w:cs="Tahoma"/>
          <w:b/>
          <w:sz w:val="24"/>
          <w:szCs w:val="24"/>
        </w:rPr>
      </w:pPr>
    </w:p>
    <w:p w:rsidR="00FC510D" w:rsidRPr="006F4EB0" w:rsidRDefault="00FC510D" w:rsidP="00FC510D">
      <w:pPr>
        <w:spacing w:after="0" w:line="240" w:lineRule="auto"/>
        <w:rPr>
          <w:rFonts w:ascii="Tahoma" w:hAnsi="Tahoma" w:cs="Tahoma"/>
          <w:sz w:val="24"/>
          <w:szCs w:val="24"/>
        </w:rPr>
      </w:pPr>
      <w:r w:rsidRPr="006F4EB0">
        <w:rPr>
          <w:rFonts w:ascii="Tahoma" w:hAnsi="Tahoma" w:cs="Tahoma"/>
          <w:sz w:val="24"/>
          <w:szCs w:val="24"/>
        </w:rPr>
        <w:t>In the matter between:</w:t>
      </w:r>
    </w:p>
    <w:p w:rsidR="00FC510D" w:rsidRPr="006F4EB0" w:rsidRDefault="00FC510D" w:rsidP="00FC510D">
      <w:pPr>
        <w:spacing w:after="0" w:line="240" w:lineRule="auto"/>
        <w:rPr>
          <w:rFonts w:ascii="Tahoma" w:hAnsi="Tahoma" w:cs="Tahoma"/>
          <w:b/>
          <w:sz w:val="24"/>
          <w:szCs w:val="24"/>
        </w:rPr>
      </w:pPr>
    </w:p>
    <w:p w:rsidR="00FC510D" w:rsidRPr="006F4EB0" w:rsidRDefault="00FC510D" w:rsidP="00FC510D">
      <w:pPr>
        <w:spacing w:after="0" w:line="240" w:lineRule="auto"/>
        <w:rPr>
          <w:rFonts w:ascii="Tahoma" w:hAnsi="Tahoma" w:cs="Tahoma"/>
          <w:b/>
          <w:sz w:val="24"/>
          <w:szCs w:val="24"/>
        </w:rPr>
      </w:pPr>
    </w:p>
    <w:p w:rsidR="00FC510D" w:rsidRPr="00DF5536" w:rsidRDefault="00DD4226" w:rsidP="00FC510D">
      <w:pPr>
        <w:spacing w:after="0" w:line="240" w:lineRule="auto"/>
        <w:rPr>
          <w:rFonts w:ascii="Tahoma" w:hAnsi="Tahoma" w:cs="Tahoma"/>
          <w:b/>
          <w:sz w:val="24"/>
          <w:szCs w:val="24"/>
        </w:rPr>
      </w:pPr>
      <w:r>
        <w:rPr>
          <w:rFonts w:ascii="Tahoma" w:hAnsi="Tahoma" w:cs="Tahoma"/>
          <w:b/>
          <w:sz w:val="24"/>
          <w:szCs w:val="24"/>
        </w:rPr>
        <w:t>TICHAONA DANIEL</w:t>
      </w:r>
      <w:r>
        <w:rPr>
          <w:rFonts w:ascii="Tahoma" w:hAnsi="Tahoma" w:cs="Tahoma"/>
          <w:b/>
          <w:sz w:val="24"/>
          <w:szCs w:val="24"/>
        </w:rPr>
        <w:tab/>
      </w:r>
      <w:r w:rsidR="009B0121">
        <w:rPr>
          <w:rFonts w:ascii="Tahoma" w:hAnsi="Tahoma" w:cs="Tahoma"/>
          <w:b/>
          <w:sz w:val="24"/>
          <w:szCs w:val="24"/>
        </w:rPr>
        <w:tab/>
      </w:r>
      <w:r w:rsidR="00542545">
        <w:rPr>
          <w:rFonts w:ascii="Tahoma" w:hAnsi="Tahoma" w:cs="Tahoma"/>
          <w:b/>
          <w:sz w:val="24"/>
          <w:szCs w:val="24"/>
        </w:rPr>
        <w:tab/>
      </w:r>
      <w:r w:rsidR="00542545">
        <w:rPr>
          <w:rFonts w:ascii="Tahoma" w:hAnsi="Tahoma" w:cs="Tahoma"/>
          <w:b/>
          <w:sz w:val="24"/>
          <w:szCs w:val="24"/>
        </w:rPr>
        <w:tab/>
      </w:r>
      <w:r w:rsidR="00542545">
        <w:rPr>
          <w:rFonts w:ascii="Tahoma" w:hAnsi="Tahoma" w:cs="Tahoma"/>
          <w:b/>
          <w:sz w:val="24"/>
          <w:szCs w:val="24"/>
        </w:rPr>
        <w:tab/>
      </w:r>
      <w:r w:rsidR="00B90604" w:rsidRPr="00DF5536">
        <w:rPr>
          <w:rFonts w:ascii="Tahoma" w:hAnsi="Tahoma" w:cs="Tahoma"/>
          <w:b/>
          <w:sz w:val="24"/>
          <w:szCs w:val="24"/>
        </w:rPr>
        <w:tab/>
      </w:r>
      <w:r w:rsidR="009B0121">
        <w:rPr>
          <w:rFonts w:ascii="Tahoma" w:hAnsi="Tahoma" w:cs="Tahoma"/>
          <w:b/>
          <w:sz w:val="24"/>
          <w:szCs w:val="24"/>
        </w:rPr>
        <w:t>APPLICANT</w:t>
      </w:r>
    </w:p>
    <w:p w:rsidR="00FC510D" w:rsidRPr="00DF5536" w:rsidRDefault="00FC510D" w:rsidP="00FC510D">
      <w:pPr>
        <w:spacing w:after="0" w:line="240" w:lineRule="auto"/>
        <w:rPr>
          <w:rFonts w:ascii="Tahoma" w:hAnsi="Tahoma" w:cs="Tahoma"/>
          <w:sz w:val="24"/>
          <w:szCs w:val="24"/>
        </w:rPr>
      </w:pPr>
    </w:p>
    <w:p w:rsidR="00FC510D" w:rsidRPr="00DF5536" w:rsidRDefault="00B90604" w:rsidP="00FC510D">
      <w:pPr>
        <w:spacing w:after="0" w:line="240" w:lineRule="auto"/>
        <w:rPr>
          <w:rFonts w:ascii="Tahoma" w:hAnsi="Tahoma" w:cs="Tahoma"/>
          <w:sz w:val="24"/>
          <w:szCs w:val="24"/>
        </w:rPr>
      </w:pPr>
      <w:r w:rsidRPr="00DF5536">
        <w:rPr>
          <w:rFonts w:ascii="Tahoma" w:hAnsi="Tahoma" w:cs="Tahoma"/>
          <w:sz w:val="24"/>
          <w:szCs w:val="24"/>
        </w:rPr>
        <w:t>V</w:t>
      </w:r>
      <w:r w:rsidR="00FC510D" w:rsidRPr="00DF5536">
        <w:rPr>
          <w:rFonts w:ascii="Tahoma" w:hAnsi="Tahoma" w:cs="Tahoma"/>
          <w:sz w:val="24"/>
          <w:szCs w:val="24"/>
        </w:rPr>
        <w:t>ersus</w:t>
      </w:r>
    </w:p>
    <w:p w:rsidR="00FC510D" w:rsidRPr="00DF5536" w:rsidRDefault="00FC510D" w:rsidP="00FC510D">
      <w:pPr>
        <w:spacing w:after="0" w:line="240" w:lineRule="auto"/>
        <w:rPr>
          <w:rFonts w:ascii="Tahoma" w:hAnsi="Tahoma" w:cs="Tahoma"/>
          <w:sz w:val="24"/>
          <w:szCs w:val="24"/>
        </w:rPr>
      </w:pPr>
    </w:p>
    <w:p w:rsidR="00A52CE3" w:rsidRDefault="00DD4226" w:rsidP="00A52CE3">
      <w:pPr>
        <w:spacing w:after="0" w:line="240" w:lineRule="auto"/>
        <w:rPr>
          <w:rFonts w:ascii="Tahoma" w:hAnsi="Tahoma" w:cs="Tahoma"/>
          <w:b/>
          <w:sz w:val="24"/>
          <w:szCs w:val="24"/>
        </w:rPr>
      </w:pPr>
      <w:r>
        <w:rPr>
          <w:rFonts w:ascii="Tahoma" w:hAnsi="Tahoma" w:cs="Tahoma"/>
          <w:b/>
          <w:sz w:val="24"/>
          <w:szCs w:val="24"/>
        </w:rPr>
        <w:t>HIGHTIDE SECURITY</w:t>
      </w:r>
      <w:r>
        <w:rPr>
          <w:rFonts w:ascii="Tahoma" w:hAnsi="Tahoma" w:cs="Tahoma"/>
          <w:b/>
          <w:sz w:val="24"/>
          <w:szCs w:val="24"/>
        </w:rPr>
        <w:tab/>
      </w:r>
      <w:r>
        <w:rPr>
          <w:rFonts w:ascii="Tahoma" w:hAnsi="Tahoma" w:cs="Tahoma"/>
          <w:b/>
          <w:sz w:val="24"/>
          <w:szCs w:val="24"/>
        </w:rPr>
        <w:tab/>
      </w:r>
      <w:r w:rsidR="00A52CE3">
        <w:rPr>
          <w:rFonts w:ascii="Tahoma" w:hAnsi="Tahoma" w:cs="Tahoma"/>
          <w:b/>
          <w:sz w:val="24"/>
          <w:szCs w:val="24"/>
        </w:rPr>
        <w:tab/>
      </w:r>
      <w:r w:rsidR="00A52CE3">
        <w:rPr>
          <w:rFonts w:ascii="Tahoma" w:hAnsi="Tahoma" w:cs="Tahoma"/>
          <w:b/>
          <w:sz w:val="24"/>
          <w:szCs w:val="24"/>
        </w:rPr>
        <w:tab/>
      </w:r>
      <w:r w:rsidR="00A52CE3">
        <w:rPr>
          <w:rFonts w:ascii="Tahoma" w:hAnsi="Tahoma" w:cs="Tahoma"/>
          <w:b/>
          <w:sz w:val="24"/>
          <w:szCs w:val="24"/>
        </w:rPr>
        <w:tab/>
      </w:r>
      <w:r w:rsidR="00A52CE3">
        <w:rPr>
          <w:rFonts w:ascii="Tahoma" w:hAnsi="Tahoma" w:cs="Tahoma"/>
          <w:b/>
          <w:sz w:val="24"/>
          <w:szCs w:val="24"/>
        </w:rPr>
        <w:tab/>
      </w:r>
      <w:r>
        <w:rPr>
          <w:rFonts w:ascii="Tahoma" w:hAnsi="Tahoma" w:cs="Tahoma"/>
          <w:b/>
          <w:sz w:val="24"/>
          <w:szCs w:val="24"/>
        </w:rPr>
        <w:t>1</w:t>
      </w:r>
      <w:r w:rsidRPr="00DD4226">
        <w:rPr>
          <w:rFonts w:ascii="Tahoma" w:hAnsi="Tahoma" w:cs="Tahoma"/>
          <w:b/>
          <w:sz w:val="24"/>
          <w:szCs w:val="24"/>
          <w:vertAlign w:val="superscript"/>
        </w:rPr>
        <w:t>ST</w:t>
      </w:r>
      <w:r>
        <w:rPr>
          <w:rFonts w:ascii="Tahoma" w:hAnsi="Tahoma" w:cs="Tahoma"/>
          <w:b/>
          <w:sz w:val="24"/>
          <w:szCs w:val="24"/>
        </w:rPr>
        <w:t xml:space="preserve"> </w:t>
      </w:r>
      <w:r w:rsidR="00A52CE3">
        <w:rPr>
          <w:rFonts w:ascii="Tahoma" w:hAnsi="Tahoma" w:cs="Tahoma"/>
          <w:b/>
          <w:sz w:val="24"/>
          <w:szCs w:val="24"/>
        </w:rPr>
        <w:t>RESPONDENT</w:t>
      </w:r>
    </w:p>
    <w:p w:rsidR="00DD4226" w:rsidRDefault="00DD4226" w:rsidP="00A52CE3">
      <w:pPr>
        <w:spacing w:after="0" w:line="240" w:lineRule="auto"/>
        <w:rPr>
          <w:rFonts w:ascii="Tahoma" w:hAnsi="Tahoma" w:cs="Tahoma"/>
          <w:b/>
          <w:sz w:val="24"/>
          <w:szCs w:val="24"/>
        </w:rPr>
      </w:pPr>
    </w:p>
    <w:p w:rsidR="009B0121" w:rsidRDefault="00DD4226" w:rsidP="00A52CE3">
      <w:pPr>
        <w:spacing w:after="0" w:line="240" w:lineRule="auto"/>
        <w:rPr>
          <w:rFonts w:ascii="Tahoma" w:hAnsi="Tahoma" w:cs="Tahoma"/>
          <w:b/>
          <w:sz w:val="24"/>
          <w:szCs w:val="24"/>
        </w:rPr>
      </w:pPr>
      <w:r>
        <w:rPr>
          <w:rFonts w:ascii="Tahoma" w:hAnsi="Tahoma" w:cs="Tahoma"/>
          <w:b/>
          <w:sz w:val="24"/>
          <w:szCs w:val="24"/>
        </w:rPr>
        <w:t>ALLEN NANI N.O</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2</w:t>
      </w:r>
      <w:r w:rsidRPr="00DD4226">
        <w:rPr>
          <w:rFonts w:ascii="Tahoma" w:hAnsi="Tahoma" w:cs="Tahoma"/>
          <w:b/>
          <w:sz w:val="24"/>
          <w:szCs w:val="24"/>
          <w:vertAlign w:val="superscript"/>
        </w:rPr>
        <w:t>ND</w:t>
      </w:r>
      <w:r>
        <w:rPr>
          <w:rFonts w:ascii="Tahoma" w:hAnsi="Tahoma" w:cs="Tahoma"/>
          <w:b/>
          <w:sz w:val="24"/>
          <w:szCs w:val="24"/>
        </w:rPr>
        <w:t xml:space="preserve"> RESPONDENT</w:t>
      </w:r>
      <w:r w:rsidR="00542545">
        <w:rPr>
          <w:rFonts w:ascii="Tahoma" w:hAnsi="Tahoma" w:cs="Tahoma"/>
          <w:b/>
          <w:sz w:val="24"/>
          <w:szCs w:val="24"/>
        </w:rPr>
        <w:tab/>
      </w:r>
      <w:r w:rsidR="00542545">
        <w:rPr>
          <w:rFonts w:ascii="Tahoma" w:hAnsi="Tahoma" w:cs="Tahoma"/>
          <w:b/>
          <w:sz w:val="24"/>
          <w:szCs w:val="24"/>
        </w:rPr>
        <w:tab/>
      </w:r>
      <w:r w:rsidR="00542545">
        <w:rPr>
          <w:rFonts w:ascii="Tahoma" w:hAnsi="Tahoma" w:cs="Tahoma"/>
          <w:b/>
          <w:sz w:val="24"/>
          <w:szCs w:val="24"/>
        </w:rPr>
        <w:tab/>
      </w:r>
      <w:r w:rsidR="00542545">
        <w:rPr>
          <w:rFonts w:ascii="Tahoma" w:hAnsi="Tahoma" w:cs="Tahoma"/>
          <w:b/>
          <w:sz w:val="24"/>
          <w:szCs w:val="24"/>
        </w:rPr>
        <w:tab/>
      </w:r>
      <w:r w:rsidR="00A52CE3">
        <w:rPr>
          <w:rFonts w:ascii="Tahoma" w:hAnsi="Tahoma" w:cs="Tahoma"/>
          <w:b/>
          <w:sz w:val="24"/>
          <w:szCs w:val="24"/>
        </w:rPr>
        <w:tab/>
      </w:r>
    </w:p>
    <w:p w:rsidR="00DF5536" w:rsidRPr="006F4EB0" w:rsidRDefault="00DF5536" w:rsidP="00FC510D">
      <w:pPr>
        <w:spacing w:after="0" w:line="240" w:lineRule="auto"/>
        <w:rPr>
          <w:rFonts w:ascii="Tahoma" w:hAnsi="Tahoma" w:cs="Tahoma"/>
          <w:b/>
          <w:sz w:val="24"/>
          <w:szCs w:val="24"/>
        </w:rPr>
      </w:pPr>
    </w:p>
    <w:p w:rsidR="00FC510D" w:rsidRPr="00DE4EE9" w:rsidRDefault="00DD6656" w:rsidP="00FC510D">
      <w:pPr>
        <w:spacing w:after="0" w:line="240" w:lineRule="auto"/>
        <w:rPr>
          <w:rFonts w:ascii="Tahoma" w:hAnsi="Tahoma" w:cs="Tahoma"/>
          <w:sz w:val="24"/>
          <w:szCs w:val="24"/>
        </w:rPr>
      </w:pPr>
      <w:r w:rsidRPr="00DE4EE9">
        <w:rPr>
          <w:rFonts w:ascii="Tahoma" w:hAnsi="Tahoma" w:cs="Tahoma"/>
          <w:sz w:val="24"/>
          <w:szCs w:val="24"/>
        </w:rPr>
        <w:t xml:space="preserve">Before The </w:t>
      </w:r>
      <w:proofErr w:type="spellStart"/>
      <w:r w:rsidR="00B90604" w:rsidRPr="00DE4EE9">
        <w:rPr>
          <w:rFonts w:ascii="Tahoma" w:hAnsi="Tahoma" w:cs="Tahoma"/>
          <w:sz w:val="24"/>
          <w:szCs w:val="24"/>
        </w:rPr>
        <w:t>Honourable</w:t>
      </w:r>
      <w:proofErr w:type="spellEnd"/>
      <w:r w:rsidR="00B90604" w:rsidRPr="00DE4EE9">
        <w:rPr>
          <w:rFonts w:ascii="Tahoma" w:hAnsi="Tahoma" w:cs="Tahoma"/>
          <w:sz w:val="24"/>
          <w:szCs w:val="24"/>
        </w:rPr>
        <w:t xml:space="preserve"> </w:t>
      </w:r>
      <w:proofErr w:type="spellStart"/>
      <w:r w:rsidR="00B90604" w:rsidRPr="00DE4EE9">
        <w:rPr>
          <w:rFonts w:ascii="Tahoma" w:hAnsi="Tahoma" w:cs="Tahoma"/>
          <w:sz w:val="24"/>
          <w:szCs w:val="24"/>
        </w:rPr>
        <w:t>Kachambwa</w:t>
      </w:r>
      <w:proofErr w:type="spellEnd"/>
      <w:r w:rsidRPr="00DE4EE9">
        <w:rPr>
          <w:rFonts w:ascii="Tahoma" w:hAnsi="Tahoma" w:cs="Tahoma"/>
          <w:sz w:val="24"/>
          <w:szCs w:val="24"/>
        </w:rPr>
        <w:t xml:space="preserve"> J;</w:t>
      </w:r>
    </w:p>
    <w:p w:rsidR="00FC510D" w:rsidRPr="006F4EB0" w:rsidRDefault="00FC510D" w:rsidP="00FC510D">
      <w:pPr>
        <w:spacing w:after="0" w:line="240" w:lineRule="auto"/>
        <w:rPr>
          <w:rFonts w:ascii="Tahoma" w:hAnsi="Tahoma" w:cs="Tahoma"/>
          <w:b/>
          <w:sz w:val="24"/>
          <w:szCs w:val="24"/>
        </w:rPr>
      </w:pPr>
    </w:p>
    <w:p w:rsidR="00FC510D" w:rsidRPr="00DE4EE9" w:rsidRDefault="009B0121" w:rsidP="00DD6656">
      <w:pPr>
        <w:spacing w:after="0" w:line="240" w:lineRule="auto"/>
        <w:rPr>
          <w:rFonts w:ascii="Tahoma" w:hAnsi="Tahoma" w:cs="Tahoma"/>
          <w:b/>
          <w:sz w:val="24"/>
          <w:szCs w:val="24"/>
        </w:rPr>
      </w:pPr>
      <w:r>
        <w:rPr>
          <w:rFonts w:ascii="Tahoma" w:hAnsi="Tahoma" w:cs="Tahoma"/>
          <w:b/>
          <w:sz w:val="24"/>
          <w:szCs w:val="24"/>
        </w:rPr>
        <w:t>For Applicant:</w:t>
      </w:r>
      <w:r w:rsidR="00FC510D" w:rsidRPr="00DE4EE9">
        <w:rPr>
          <w:rFonts w:ascii="Tahoma" w:hAnsi="Tahoma" w:cs="Tahoma"/>
          <w:b/>
          <w:sz w:val="24"/>
          <w:szCs w:val="24"/>
        </w:rPr>
        <w:tab/>
      </w:r>
      <w:r w:rsidR="00A52CE3">
        <w:rPr>
          <w:rFonts w:ascii="Tahoma" w:hAnsi="Tahoma" w:cs="Tahoma"/>
          <w:b/>
          <w:sz w:val="24"/>
          <w:szCs w:val="24"/>
        </w:rPr>
        <w:tab/>
      </w:r>
      <w:r w:rsidR="00A52CE3">
        <w:rPr>
          <w:rFonts w:ascii="Tahoma" w:hAnsi="Tahoma" w:cs="Tahoma"/>
          <w:b/>
          <w:sz w:val="24"/>
          <w:szCs w:val="24"/>
        </w:rPr>
        <w:tab/>
      </w:r>
      <w:r w:rsidR="00A52CE3">
        <w:rPr>
          <w:rFonts w:ascii="Tahoma" w:hAnsi="Tahoma" w:cs="Tahoma"/>
          <w:b/>
          <w:sz w:val="24"/>
          <w:szCs w:val="24"/>
        </w:rPr>
        <w:tab/>
      </w:r>
      <w:r w:rsidR="00A52CE3">
        <w:rPr>
          <w:rFonts w:ascii="Tahoma" w:hAnsi="Tahoma" w:cs="Tahoma"/>
          <w:b/>
          <w:sz w:val="24"/>
          <w:szCs w:val="24"/>
        </w:rPr>
        <w:tab/>
      </w:r>
      <w:r w:rsidR="00DD4226">
        <w:rPr>
          <w:rFonts w:ascii="Tahoma" w:hAnsi="Tahoma" w:cs="Tahoma"/>
          <w:b/>
          <w:sz w:val="24"/>
          <w:szCs w:val="24"/>
        </w:rPr>
        <w:t xml:space="preserve">C. </w:t>
      </w:r>
      <w:proofErr w:type="spellStart"/>
      <w:r w:rsidR="00DD4226">
        <w:rPr>
          <w:rFonts w:ascii="Tahoma" w:hAnsi="Tahoma" w:cs="Tahoma"/>
          <w:b/>
          <w:sz w:val="24"/>
          <w:szCs w:val="24"/>
        </w:rPr>
        <w:t>Mavhondo</w:t>
      </w:r>
      <w:proofErr w:type="spellEnd"/>
      <w:r w:rsidR="00FC510D" w:rsidRPr="00DE4EE9">
        <w:rPr>
          <w:rFonts w:ascii="Tahoma" w:hAnsi="Tahoma" w:cs="Tahoma"/>
          <w:b/>
          <w:sz w:val="24"/>
          <w:szCs w:val="24"/>
        </w:rPr>
        <w:tab/>
      </w:r>
      <w:r w:rsidR="00FC510D" w:rsidRPr="00DE4EE9">
        <w:rPr>
          <w:rFonts w:ascii="Tahoma" w:hAnsi="Tahoma" w:cs="Tahoma"/>
          <w:b/>
          <w:sz w:val="24"/>
          <w:szCs w:val="24"/>
        </w:rPr>
        <w:tab/>
      </w:r>
    </w:p>
    <w:p w:rsidR="00FC510D" w:rsidRPr="00DE4EE9" w:rsidRDefault="00FC510D" w:rsidP="00FC510D">
      <w:pPr>
        <w:spacing w:after="0" w:line="240" w:lineRule="auto"/>
        <w:ind w:left="2880" w:firstLine="720"/>
        <w:rPr>
          <w:rFonts w:ascii="Tahoma" w:hAnsi="Tahoma" w:cs="Tahoma"/>
          <w:b/>
          <w:sz w:val="24"/>
          <w:szCs w:val="24"/>
        </w:rPr>
      </w:pPr>
    </w:p>
    <w:p w:rsidR="000A4A10" w:rsidRDefault="00FC510D" w:rsidP="00DD6656">
      <w:pPr>
        <w:spacing w:after="0" w:line="240" w:lineRule="auto"/>
        <w:rPr>
          <w:rFonts w:ascii="Tahoma" w:hAnsi="Tahoma" w:cs="Tahoma"/>
          <w:b/>
          <w:sz w:val="24"/>
          <w:szCs w:val="24"/>
        </w:rPr>
      </w:pPr>
      <w:r w:rsidRPr="00DE4EE9">
        <w:rPr>
          <w:rFonts w:ascii="Tahoma" w:hAnsi="Tahoma" w:cs="Tahoma"/>
          <w:b/>
          <w:sz w:val="24"/>
          <w:szCs w:val="24"/>
        </w:rPr>
        <w:t>For Respondent</w:t>
      </w:r>
      <w:r w:rsidR="009B0121">
        <w:rPr>
          <w:rFonts w:ascii="Tahoma" w:hAnsi="Tahoma" w:cs="Tahoma"/>
          <w:b/>
          <w:sz w:val="24"/>
          <w:szCs w:val="24"/>
        </w:rPr>
        <w:t>:</w:t>
      </w:r>
      <w:r w:rsidR="00A52CE3">
        <w:rPr>
          <w:rFonts w:ascii="Tahoma" w:hAnsi="Tahoma" w:cs="Tahoma"/>
          <w:b/>
          <w:sz w:val="24"/>
          <w:szCs w:val="24"/>
        </w:rPr>
        <w:tab/>
      </w:r>
      <w:r w:rsidR="00A52CE3">
        <w:rPr>
          <w:rFonts w:ascii="Tahoma" w:hAnsi="Tahoma" w:cs="Tahoma"/>
          <w:b/>
          <w:sz w:val="24"/>
          <w:szCs w:val="24"/>
        </w:rPr>
        <w:tab/>
      </w:r>
      <w:r w:rsidR="00A52CE3">
        <w:rPr>
          <w:rFonts w:ascii="Tahoma" w:hAnsi="Tahoma" w:cs="Tahoma"/>
          <w:b/>
          <w:sz w:val="24"/>
          <w:szCs w:val="24"/>
        </w:rPr>
        <w:tab/>
      </w:r>
      <w:r w:rsidR="00A52CE3">
        <w:rPr>
          <w:rFonts w:ascii="Tahoma" w:hAnsi="Tahoma" w:cs="Tahoma"/>
          <w:b/>
          <w:sz w:val="24"/>
          <w:szCs w:val="24"/>
        </w:rPr>
        <w:tab/>
      </w:r>
      <w:r w:rsidR="00A52CE3">
        <w:rPr>
          <w:rFonts w:ascii="Tahoma" w:hAnsi="Tahoma" w:cs="Tahoma"/>
          <w:b/>
          <w:sz w:val="24"/>
          <w:szCs w:val="24"/>
        </w:rPr>
        <w:tab/>
      </w:r>
      <w:r w:rsidR="00DD4226">
        <w:rPr>
          <w:rFonts w:ascii="Tahoma" w:hAnsi="Tahoma" w:cs="Tahoma"/>
          <w:b/>
          <w:sz w:val="24"/>
          <w:szCs w:val="24"/>
        </w:rPr>
        <w:t xml:space="preserve">T. </w:t>
      </w:r>
      <w:proofErr w:type="spellStart"/>
      <w:r w:rsidR="00DD4226">
        <w:rPr>
          <w:rFonts w:ascii="Tahoma" w:hAnsi="Tahoma" w:cs="Tahoma"/>
          <w:b/>
          <w:sz w:val="24"/>
          <w:szCs w:val="24"/>
        </w:rPr>
        <w:t>Danana</w:t>
      </w:r>
      <w:proofErr w:type="spellEnd"/>
    </w:p>
    <w:p w:rsidR="000A4A10" w:rsidRDefault="0067671F" w:rsidP="00DD6656">
      <w:pPr>
        <w:spacing w:after="0" w:line="240" w:lineRule="auto"/>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p>
    <w:p w:rsidR="00B90604" w:rsidRPr="00DE4EE9" w:rsidRDefault="0067671F" w:rsidP="00DD6656">
      <w:pPr>
        <w:spacing w:after="0" w:line="240" w:lineRule="auto"/>
        <w:rPr>
          <w:rFonts w:ascii="Tahoma" w:hAnsi="Tahoma" w:cs="Tahoma"/>
          <w:b/>
          <w:sz w:val="24"/>
          <w:szCs w:val="24"/>
        </w:rPr>
      </w:pPr>
      <w:r>
        <w:rPr>
          <w:rFonts w:ascii="Tahoma" w:hAnsi="Tahoma" w:cs="Tahoma"/>
          <w:b/>
          <w:sz w:val="24"/>
          <w:szCs w:val="24"/>
        </w:rPr>
        <w:tab/>
      </w:r>
      <w:r>
        <w:rPr>
          <w:rFonts w:ascii="Tahoma" w:hAnsi="Tahoma" w:cs="Tahoma"/>
          <w:b/>
          <w:sz w:val="24"/>
          <w:szCs w:val="24"/>
        </w:rPr>
        <w:tab/>
      </w:r>
    </w:p>
    <w:p w:rsidR="00FC510D" w:rsidRPr="006F4EB0" w:rsidRDefault="00FC510D" w:rsidP="00FC510D">
      <w:pPr>
        <w:spacing w:after="0" w:line="240" w:lineRule="auto"/>
        <w:rPr>
          <w:rFonts w:ascii="Tahoma" w:hAnsi="Tahoma" w:cs="Tahoma"/>
          <w:sz w:val="24"/>
          <w:szCs w:val="24"/>
        </w:rPr>
      </w:pPr>
    </w:p>
    <w:p w:rsidR="00FC510D" w:rsidRDefault="006F4EB0" w:rsidP="00FC510D">
      <w:pPr>
        <w:spacing w:after="0" w:line="240" w:lineRule="auto"/>
        <w:rPr>
          <w:rFonts w:ascii="Tahoma" w:hAnsi="Tahoma" w:cs="Tahoma"/>
          <w:b/>
          <w:sz w:val="24"/>
          <w:szCs w:val="24"/>
        </w:rPr>
      </w:pPr>
      <w:r>
        <w:rPr>
          <w:rFonts w:ascii="Tahoma" w:hAnsi="Tahoma" w:cs="Tahoma"/>
          <w:b/>
          <w:sz w:val="24"/>
          <w:szCs w:val="24"/>
        </w:rPr>
        <w:t>KACHAMBWA</w:t>
      </w:r>
      <w:r w:rsidR="00DD6656" w:rsidRPr="006F4EB0">
        <w:rPr>
          <w:rFonts w:ascii="Tahoma" w:hAnsi="Tahoma" w:cs="Tahoma"/>
          <w:b/>
          <w:sz w:val="24"/>
          <w:szCs w:val="24"/>
        </w:rPr>
        <w:t xml:space="preserve"> J</w:t>
      </w:r>
      <w:r w:rsidR="00FC510D" w:rsidRPr="006F4EB0">
        <w:rPr>
          <w:rFonts w:ascii="Tahoma" w:hAnsi="Tahoma" w:cs="Tahoma"/>
          <w:b/>
          <w:sz w:val="24"/>
          <w:szCs w:val="24"/>
        </w:rPr>
        <w:t>:</w:t>
      </w:r>
    </w:p>
    <w:p w:rsidR="004A0BAB" w:rsidRDefault="004A0BAB" w:rsidP="00FC510D">
      <w:pPr>
        <w:spacing w:after="0" w:line="240" w:lineRule="auto"/>
        <w:rPr>
          <w:rFonts w:ascii="Tahoma" w:hAnsi="Tahoma" w:cs="Tahoma"/>
          <w:b/>
          <w:sz w:val="24"/>
          <w:szCs w:val="24"/>
        </w:rPr>
      </w:pPr>
    </w:p>
    <w:p w:rsidR="004A0BAB" w:rsidRDefault="004A0BAB" w:rsidP="00FC510D">
      <w:pPr>
        <w:spacing w:after="0" w:line="240" w:lineRule="auto"/>
        <w:rPr>
          <w:rFonts w:ascii="Tahoma" w:hAnsi="Tahoma" w:cs="Tahoma"/>
          <w:b/>
          <w:sz w:val="24"/>
          <w:szCs w:val="24"/>
        </w:rPr>
      </w:pPr>
    </w:p>
    <w:p w:rsidR="00934712" w:rsidRDefault="004A0BAB" w:rsidP="0074423C">
      <w:pPr>
        <w:spacing w:after="0" w:line="360" w:lineRule="auto"/>
        <w:jc w:val="both"/>
        <w:rPr>
          <w:rFonts w:ascii="Tahoma" w:hAnsi="Tahoma" w:cs="Tahoma"/>
          <w:sz w:val="24"/>
          <w:szCs w:val="24"/>
        </w:rPr>
      </w:pPr>
      <w:r>
        <w:rPr>
          <w:rFonts w:ascii="Tahoma" w:hAnsi="Tahoma" w:cs="Tahoma"/>
          <w:b/>
          <w:sz w:val="24"/>
          <w:szCs w:val="24"/>
        </w:rPr>
        <w:tab/>
      </w:r>
      <w:r w:rsidR="00A52CE3" w:rsidRPr="00A52CE3">
        <w:rPr>
          <w:rFonts w:ascii="Tahoma" w:hAnsi="Tahoma" w:cs="Tahoma"/>
          <w:sz w:val="24"/>
          <w:szCs w:val="24"/>
        </w:rPr>
        <w:t>This is an application</w:t>
      </w:r>
      <w:r w:rsidR="00A52CE3">
        <w:rPr>
          <w:rFonts w:ascii="Tahoma" w:hAnsi="Tahoma" w:cs="Tahoma"/>
          <w:sz w:val="24"/>
          <w:szCs w:val="24"/>
        </w:rPr>
        <w:t xml:space="preserve"> for </w:t>
      </w:r>
      <w:r w:rsidR="00B01452">
        <w:rPr>
          <w:rFonts w:ascii="Tahoma" w:hAnsi="Tahoma" w:cs="Tahoma"/>
          <w:sz w:val="24"/>
          <w:szCs w:val="24"/>
        </w:rPr>
        <w:t>review brought by a losing employee in a matter that was before a Labour officer in terms of section 93</w:t>
      </w:r>
      <w:r w:rsidR="001A76B5">
        <w:rPr>
          <w:rFonts w:ascii="Tahoma" w:hAnsi="Tahoma" w:cs="Tahoma"/>
          <w:sz w:val="24"/>
          <w:szCs w:val="24"/>
        </w:rPr>
        <w:t xml:space="preserve"> (5a) and (5b) of the Labour Act </w:t>
      </w:r>
      <w:r w:rsidR="001A76B5" w:rsidRPr="00A72827">
        <w:rPr>
          <w:rFonts w:ascii="Tahoma" w:hAnsi="Tahoma" w:cs="Tahoma"/>
          <w:i/>
          <w:sz w:val="24"/>
          <w:szCs w:val="24"/>
        </w:rPr>
        <w:t>Chapter 28:01</w:t>
      </w:r>
      <w:r w:rsidR="001A76B5">
        <w:rPr>
          <w:rFonts w:ascii="Tahoma" w:hAnsi="Tahoma" w:cs="Tahoma"/>
          <w:sz w:val="24"/>
          <w:szCs w:val="24"/>
        </w:rPr>
        <w:t xml:space="preserve"> (the Act). The application</w:t>
      </w:r>
      <w:r w:rsidR="000D395E">
        <w:rPr>
          <w:rFonts w:ascii="Tahoma" w:hAnsi="Tahoma" w:cs="Tahoma"/>
          <w:sz w:val="24"/>
          <w:szCs w:val="24"/>
        </w:rPr>
        <w:t xml:space="preserve"> is in terms of section 92EE (C) of the Act as amended by Act No.5 of 2015. Section 92EE (C) says that one of the grounds for review before the Labour Court is</w:t>
      </w:r>
    </w:p>
    <w:p w:rsidR="000D395E" w:rsidRDefault="000D395E" w:rsidP="0074423C">
      <w:pPr>
        <w:spacing w:after="0" w:line="360" w:lineRule="auto"/>
        <w:jc w:val="both"/>
        <w:rPr>
          <w:rFonts w:ascii="Tahoma" w:hAnsi="Tahoma" w:cs="Tahoma"/>
          <w:sz w:val="24"/>
          <w:szCs w:val="24"/>
        </w:rPr>
      </w:pPr>
    </w:p>
    <w:p w:rsidR="000D395E" w:rsidRPr="00A72827" w:rsidRDefault="000D395E" w:rsidP="000D395E">
      <w:pPr>
        <w:spacing w:after="0" w:line="360" w:lineRule="auto"/>
        <w:ind w:left="1440"/>
        <w:jc w:val="both"/>
        <w:rPr>
          <w:rFonts w:ascii="Tahoma" w:hAnsi="Tahoma" w:cs="Tahoma"/>
          <w:i/>
          <w:sz w:val="24"/>
          <w:szCs w:val="24"/>
        </w:rPr>
      </w:pPr>
      <w:r>
        <w:rPr>
          <w:rFonts w:ascii="Tahoma" w:hAnsi="Tahoma" w:cs="Tahoma"/>
          <w:sz w:val="24"/>
          <w:szCs w:val="24"/>
        </w:rPr>
        <w:t>“</w:t>
      </w:r>
      <w:proofErr w:type="gramStart"/>
      <w:r w:rsidRPr="00A72827">
        <w:rPr>
          <w:rFonts w:ascii="Tahoma" w:hAnsi="Tahoma" w:cs="Tahoma"/>
          <w:i/>
          <w:sz w:val="24"/>
          <w:szCs w:val="24"/>
        </w:rPr>
        <w:t>gross</w:t>
      </w:r>
      <w:proofErr w:type="gramEnd"/>
      <w:r w:rsidRPr="00A72827">
        <w:rPr>
          <w:rFonts w:ascii="Tahoma" w:hAnsi="Tahoma" w:cs="Tahoma"/>
          <w:i/>
          <w:sz w:val="24"/>
          <w:szCs w:val="24"/>
        </w:rPr>
        <w:t xml:space="preserve"> irregularity in the proceedings or the decision of the arbitrator or adjudicating authority concerned.”</w:t>
      </w:r>
    </w:p>
    <w:p w:rsidR="000D395E" w:rsidRPr="00A72827" w:rsidRDefault="000D395E" w:rsidP="000D395E">
      <w:pPr>
        <w:spacing w:after="0" w:line="360" w:lineRule="auto"/>
        <w:ind w:left="1440"/>
        <w:jc w:val="both"/>
        <w:rPr>
          <w:rFonts w:ascii="Tahoma" w:hAnsi="Tahoma" w:cs="Tahoma"/>
          <w:i/>
          <w:sz w:val="24"/>
          <w:szCs w:val="24"/>
        </w:rPr>
      </w:pPr>
    </w:p>
    <w:p w:rsidR="000D395E" w:rsidRDefault="000D395E" w:rsidP="000D395E">
      <w:pPr>
        <w:spacing w:after="0" w:line="360" w:lineRule="auto"/>
        <w:ind w:left="1440"/>
        <w:jc w:val="both"/>
        <w:rPr>
          <w:rFonts w:ascii="Tahoma" w:hAnsi="Tahoma" w:cs="Tahoma"/>
          <w:sz w:val="24"/>
          <w:szCs w:val="24"/>
        </w:rPr>
      </w:pPr>
    </w:p>
    <w:p w:rsidR="000D395E" w:rsidRDefault="000D395E" w:rsidP="000D395E">
      <w:pPr>
        <w:spacing w:after="0" w:line="360" w:lineRule="auto"/>
        <w:jc w:val="both"/>
        <w:rPr>
          <w:rFonts w:ascii="Tahoma" w:hAnsi="Tahoma" w:cs="Tahoma"/>
          <w:sz w:val="24"/>
          <w:szCs w:val="24"/>
        </w:rPr>
      </w:pPr>
    </w:p>
    <w:p w:rsidR="000D395E" w:rsidRDefault="000D395E" w:rsidP="000D395E">
      <w:pPr>
        <w:spacing w:after="0" w:line="360" w:lineRule="auto"/>
        <w:jc w:val="both"/>
        <w:rPr>
          <w:rFonts w:ascii="Tahoma" w:hAnsi="Tahoma" w:cs="Tahoma"/>
          <w:sz w:val="24"/>
          <w:szCs w:val="24"/>
        </w:rPr>
      </w:pPr>
      <w:r>
        <w:rPr>
          <w:rFonts w:ascii="Tahoma" w:hAnsi="Tahoma" w:cs="Tahoma"/>
          <w:sz w:val="24"/>
          <w:szCs w:val="24"/>
        </w:rPr>
        <w:t>The grounds for review cited by the applicant are that;</w:t>
      </w:r>
    </w:p>
    <w:p w:rsidR="0058535E" w:rsidRDefault="0058535E" w:rsidP="000D395E">
      <w:pPr>
        <w:spacing w:after="0" w:line="360" w:lineRule="auto"/>
        <w:jc w:val="both"/>
        <w:rPr>
          <w:rFonts w:ascii="Tahoma" w:hAnsi="Tahoma" w:cs="Tahoma"/>
          <w:sz w:val="24"/>
          <w:szCs w:val="24"/>
        </w:rPr>
      </w:pPr>
    </w:p>
    <w:p w:rsidR="0058535E" w:rsidRDefault="0058535E" w:rsidP="0058535E">
      <w:pPr>
        <w:spacing w:after="0" w:line="360" w:lineRule="auto"/>
        <w:ind w:left="1440" w:hanging="720"/>
        <w:jc w:val="both"/>
        <w:rPr>
          <w:rFonts w:ascii="Tahoma" w:hAnsi="Tahoma" w:cs="Tahoma"/>
          <w:sz w:val="24"/>
          <w:szCs w:val="24"/>
        </w:rPr>
      </w:pPr>
      <w:r>
        <w:rPr>
          <w:rFonts w:ascii="Tahoma" w:hAnsi="Tahoma" w:cs="Tahoma"/>
          <w:sz w:val="24"/>
          <w:szCs w:val="24"/>
        </w:rPr>
        <w:t>“1.</w:t>
      </w:r>
      <w:r>
        <w:rPr>
          <w:rFonts w:ascii="Tahoma" w:hAnsi="Tahoma" w:cs="Tahoma"/>
          <w:sz w:val="24"/>
          <w:szCs w:val="24"/>
        </w:rPr>
        <w:tab/>
        <w:t>The 2</w:t>
      </w:r>
      <w:r w:rsidRPr="0058535E">
        <w:rPr>
          <w:rFonts w:ascii="Tahoma" w:hAnsi="Tahoma" w:cs="Tahoma"/>
          <w:sz w:val="24"/>
          <w:szCs w:val="24"/>
          <w:vertAlign w:val="superscript"/>
        </w:rPr>
        <w:t>nd</w:t>
      </w:r>
      <w:r>
        <w:rPr>
          <w:rFonts w:ascii="Tahoma" w:hAnsi="Tahoma" w:cs="Tahoma"/>
          <w:sz w:val="24"/>
          <w:szCs w:val="24"/>
        </w:rPr>
        <w:t xml:space="preserve"> Respondent’s decision that the termination on notice is lawful, was so outrageous in its defiance of logic given that the termination on notice was done contrary to Section 12(4)(a) of the Labour Act (Chapter 28:01).</w:t>
      </w:r>
    </w:p>
    <w:p w:rsidR="0058535E" w:rsidRDefault="0058535E" w:rsidP="0058535E">
      <w:pPr>
        <w:spacing w:after="0" w:line="360" w:lineRule="auto"/>
        <w:ind w:left="1440" w:hanging="720"/>
        <w:jc w:val="both"/>
        <w:rPr>
          <w:rFonts w:ascii="Tahoma" w:hAnsi="Tahoma" w:cs="Tahoma"/>
          <w:sz w:val="24"/>
          <w:szCs w:val="24"/>
        </w:rPr>
      </w:pPr>
      <w:r>
        <w:rPr>
          <w:rFonts w:ascii="Tahoma" w:hAnsi="Tahoma" w:cs="Tahoma"/>
          <w:sz w:val="24"/>
          <w:szCs w:val="24"/>
        </w:rPr>
        <w:t>2.</w:t>
      </w:r>
      <w:r>
        <w:rPr>
          <w:rFonts w:ascii="Tahoma" w:hAnsi="Tahoma" w:cs="Tahoma"/>
          <w:sz w:val="24"/>
          <w:szCs w:val="24"/>
        </w:rPr>
        <w:tab/>
        <w:t>The 2</w:t>
      </w:r>
      <w:r w:rsidRPr="0058535E">
        <w:rPr>
          <w:rFonts w:ascii="Tahoma" w:hAnsi="Tahoma" w:cs="Tahoma"/>
          <w:sz w:val="24"/>
          <w:szCs w:val="24"/>
          <w:vertAlign w:val="superscript"/>
        </w:rPr>
        <w:t>nd</w:t>
      </w:r>
      <w:r>
        <w:rPr>
          <w:rFonts w:ascii="Tahoma" w:hAnsi="Tahoma" w:cs="Tahoma"/>
          <w:sz w:val="24"/>
          <w:szCs w:val="24"/>
        </w:rPr>
        <w:t xml:space="preserve"> Respondent’s decision that the Applicant’s claim was res judicata was irrational”.</w:t>
      </w:r>
    </w:p>
    <w:p w:rsidR="0058535E" w:rsidRDefault="0058535E" w:rsidP="0058535E">
      <w:pPr>
        <w:spacing w:after="0" w:line="360" w:lineRule="auto"/>
        <w:jc w:val="both"/>
        <w:rPr>
          <w:rFonts w:ascii="Tahoma" w:hAnsi="Tahoma" w:cs="Tahoma"/>
          <w:sz w:val="24"/>
          <w:szCs w:val="24"/>
        </w:rPr>
      </w:pPr>
    </w:p>
    <w:p w:rsidR="0058535E" w:rsidRDefault="0058535E" w:rsidP="0010150E">
      <w:pPr>
        <w:spacing w:after="0" w:line="360" w:lineRule="auto"/>
        <w:ind w:firstLine="720"/>
        <w:jc w:val="both"/>
        <w:rPr>
          <w:rFonts w:ascii="Tahoma" w:hAnsi="Tahoma" w:cs="Tahoma"/>
          <w:sz w:val="24"/>
          <w:szCs w:val="24"/>
        </w:rPr>
      </w:pPr>
      <w:r>
        <w:rPr>
          <w:rFonts w:ascii="Tahoma" w:hAnsi="Tahoma" w:cs="Tahoma"/>
          <w:sz w:val="24"/>
          <w:szCs w:val="24"/>
        </w:rPr>
        <w:t>The bri</w:t>
      </w:r>
      <w:r w:rsidR="003F3345">
        <w:rPr>
          <w:rFonts w:ascii="Tahoma" w:hAnsi="Tahoma" w:cs="Tahoma"/>
          <w:sz w:val="24"/>
          <w:szCs w:val="24"/>
        </w:rPr>
        <w:t xml:space="preserve">ef facts of the case are that </w:t>
      </w:r>
      <w:r>
        <w:rPr>
          <w:rFonts w:ascii="Tahoma" w:hAnsi="Tahoma" w:cs="Tahoma"/>
          <w:sz w:val="24"/>
          <w:szCs w:val="24"/>
        </w:rPr>
        <w:t>the applicant was employed by the 1</w:t>
      </w:r>
      <w:r w:rsidRPr="0058535E">
        <w:rPr>
          <w:rFonts w:ascii="Tahoma" w:hAnsi="Tahoma" w:cs="Tahoma"/>
          <w:sz w:val="24"/>
          <w:szCs w:val="24"/>
          <w:vertAlign w:val="superscript"/>
        </w:rPr>
        <w:t>st</w:t>
      </w:r>
      <w:r>
        <w:rPr>
          <w:rFonts w:ascii="Tahoma" w:hAnsi="Tahoma" w:cs="Tahoma"/>
          <w:sz w:val="24"/>
          <w:szCs w:val="24"/>
        </w:rPr>
        <w:t xml:space="preserve"> respondent on</w:t>
      </w:r>
      <w:r w:rsidR="003F3345">
        <w:rPr>
          <w:rFonts w:ascii="Tahoma" w:hAnsi="Tahoma" w:cs="Tahoma"/>
          <w:sz w:val="24"/>
          <w:szCs w:val="24"/>
        </w:rPr>
        <w:t xml:space="preserve"> a</w:t>
      </w:r>
      <w:r>
        <w:rPr>
          <w:rFonts w:ascii="Tahoma" w:hAnsi="Tahoma" w:cs="Tahoma"/>
          <w:sz w:val="24"/>
          <w:szCs w:val="24"/>
        </w:rPr>
        <w:t xml:space="preserve"> permanent basis. On the 1</w:t>
      </w:r>
      <w:r w:rsidRPr="0058535E">
        <w:rPr>
          <w:rFonts w:ascii="Tahoma" w:hAnsi="Tahoma" w:cs="Tahoma"/>
          <w:sz w:val="24"/>
          <w:szCs w:val="24"/>
          <w:vertAlign w:val="superscript"/>
        </w:rPr>
        <w:t>st</w:t>
      </w:r>
      <w:r>
        <w:rPr>
          <w:rFonts w:ascii="Tahoma" w:hAnsi="Tahoma" w:cs="Tahoma"/>
          <w:sz w:val="24"/>
          <w:szCs w:val="24"/>
        </w:rPr>
        <w:t xml:space="preserve"> of June</w:t>
      </w:r>
      <w:r w:rsidR="006341EB">
        <w:rPr>
          <w:rFonts w:ascii="Tahoma" w:hAnsi="Tahoma" w:cs="Tahoma"/>
          <w:sz w:val="24"/>
          <w:szCs w:val="24"/>
        </w:rPr>
        <w:t xml:space="preserve"> 2016 the 1</w:t>
      </w:r>
      <w:r w:rsidR="006341EB" w:rsidRPr="006341EB">
        <w:rPr>
          <w:rFonts w:ascii="Tahoma" w:hAnsi="Tahoma" w:cs="Tahoma"/>
          <w:sz w:val="24"/>
          <w:szCs w:val="24"/>
          <w:vertAlign w:val="superscript"/>
        </w:rPr>
        <w:t>st</w:t>
      </w:r>
      <w:r w:rsidR="006341EB">
        <w:rPr>
          <w:rFonts w:ascii="Tahoma" w:hAnsi="Tahoma" w:cs="Tahoma"/>
          <w:sz w:val="24"/>
          <w:szCs w:val="24"/>
        </w:rPr>
        <w:t xml:space="preserve"> Respondent issued a letter of termination of employment in terms of section 12(4) of the Act. The letter mentioned that termination was in terms of common law as read with section 12(4) of the Act. Section 12(4) prescribes the notice periods for termination of a contract of employment. Following this termination the applicant lodged a complaint of unfair dismissal</w:t>
      </w:r>
      <w:r w:rsidR="003F3345">
        <w:rPr>
          <w:rFonts w:ascii="Tahoma" w:hAnsi="Tahoma" w:cs="Tahoma"/>
          <w:sz w:val="24"/>
          <w:szCs w:val="24"/>
        </w:rPr>
        <w:t>. This was unsuccessful as this was not a case of dismissal</w:t>
      </w:r>
      <w:r w:rsidR="006341EB">
        <w:rPr>
          <w:rFonts w:ascii="Tahoma" w:hAnsi="Tahoma" w:cs="Tahoma"/>
          <w:sz w:val="24"/>
          <w:szCs w:val="24"/>
        </w:rPr>
        <w:t xml:space="preserve"> which is termination due to misconduct but was termination in terms of common law, that is, no fault termination.</w:t>
      </w:r>
    </w:p>
    <w:p w:rsidR="000D395E" w:rsidRDefault="000D395E" w:rsidP="000D395E">
      <w:pPr>
        <w:spacing w:after="0" w:line="360" w:lineRule="auto"/>
        <w:jc w:val="both"/>
        <w:rPr>
          <w:rFonts w:ascii="Tahoma" w:hAnsi="Tahoma" w:cs="Tahoma"/>
          <w:sz w:val="24"/>
          <w:szCs w:val="24"/>
        </w:rPr>
      </w:pPr>
    </w:p>
    <w:p w:rsidR="000D395E" w:rsidRDefault="0010150E" w:rsidP="000D395E">
      <w:pPr>
        <w:spacing w:after="0" w:line="360" w:lineRule="auto"/>
        <w:jc w:val="both"/>
        <w:rPr>
          <w:rFonts w:ascii="Tahoma" w:hAnsi="Tahoma" w:cs="Tahoma"/>
          <w:sz w:val="24"/>
          <w:szCs w:val="24"/>
        </w:rPr>
      </w:pPr>
      <w:r>
        <w:rPr>
          <w:rFonts w:ascii="Tahoma" w:hAnsi="Tahoma" w:cs="Tahoma"/>
          <w:b/>
          <w:sz w:val="24"/>
          <w:szCs w:val="24"/>
        </w:rPr>
        <w:tab/>
      </w:r>
      <w:r w:rsidRPr="0010150E">
        <w:rPr>
          <w:rFonts w:ascii="Tahoma" w:hAnsi="Tahoma" w:cs="Tahoma"/>
          <w:sz w:val="24"/>
          <w:szCs w:val="24"/>
        </w:rPr>
        <w:t>After unfair dismissal failed</w:t>
      </w:r>
      <w:r>
        <w:rPr>
          <w:rFonts w:ascii="Tahoma" w:hAnsi="Tahoma" w:cs="Tahoma"/>
          <w:sz w:val="24"/>
          <w:szCs w:val="24"/>
        </w:rPr>
        <w:t xml:space="preserve"> the applicant lodged a complaint of unlawful termination, claiming that the 1</w:t>
      </w:r>
      <w:r w:rsidRPr="0010150E">
        <w:rPr>
          <w:rFonts w:ascii="Tahoma" w:hAnsi="Tahoma" w:cs="Tahoma"/>
          <w:sz w:val="24"/>
          <w:szCs w:val="24"/>
          <w:vertAlign w:val="superscript"/>
        </w:rPr>
        <w:t>st</w:t>
      </w:r>
      <w:r>
        <w:rPr>
          <w:rFonts w:ascii="Tahoma" w:hAnsi="Tahoma" w:cs="Tahoma"/>
          <w:sz w:val="24"/>
          <w:szCs w:val="24"/>
        </w:rPr>
        <w:t xml:space="preserve"> Respondent did not follow the law as laid down in Section 12(4a) of the Act. Section 12 (4a) maintains the right to terminate on notice but puts condition to it. Applicant claimed terminal benefits.</w:t>
      </w:r>
    </w:p>
    <w:p w:rsidR="00656C75" w:rsidRDefault="00656C75" w:rsidP="000D395E">
      <w:pPr>
        <w:spacing w:after="0" w:line="360" w:lineRule="auto"/>
        <w:jc w:val="both"/>
        <w:rPr>
          <w:rFonts w:ascii="Tahoma" w:hAnsi="Tahoma" w:cs="Tahoma"/>
          <w:sz w:val="24"/>
          <w:szCs w:val="24"/>
        </w:rPr>
      </w:pPr>
    </w:p>
    <w:p w:rsidR="00656C75" w:rsidRDefault="00656C75" w:rsidP="000D395E">
      <w:pPr>
        <w:spacing w:after="0" w:line="360" w:lineRule="auto"/>
        <w:jc w:val="both"/>
        <w:rPr>
          <w:rFonts w:ascii="Tahoma" w:hAnsi="Tahoma" w:cs="Tahoma"/>
          <w:sz w:val="24"/>
          <w:szCs w:val="24"/>
        </w:rPr>
      </w:pPr>
      <w:r>
        <w:rPr>
          <w:rFonts w:ascii="Tahoma" w:hAnsi="Tahoma" w:cs="Tahoma"/>
          <w:sz w:val="24"/>
          <w:szCs w:val="24"/>
        </w:rPr>
        <w:tab/>
        <w:t>The applicant meanwhile was paid compensation for the terminated contract. He accepted the payment. However he insists that terminatio</w:t>
      </w:r>
      <w:r w:rsidR="00E70326">
        <w:rPr>
          <w:rFonts w:ascii="Tahoma" w:hAnsi="Tahoma" w:cs="Tahoma"/>
          <w:sz w:val="24"/>
          <w:szCs w:val="24"/>
        </w:rPr>
        <w:t>n was unlawful, and he claims that he</w:t>
      </w:r>
      <w:r>
        <w:rPr>
          <w:rFonts w:ascii="Tahoma" w:hAnsi="Tahoma" w:cs="Tahoma"/>
          <w:sz w:val="24"/>
          <w:szCs w:val="24"/>
        </w:rPr>
        <w:t xml:space="preserve"> be reinstated or that damages be paid in lieu of reinstatement.</w:t>
      </w:r>
    </w:p>
    <w:p w:rsidR="00EF139F" w:rsidRDefault="00EF139F" w:rsidP="000D395E">
      <w:pPr>
        <w:spacing w:after="0" w:line="360" w:lineRule="auto"/>
        <w:jc w:val="both"/>
        <w:rPr>
          <w:rFonts w:ascii="Tahoma" w:hAnsi="Tahoma" w:cs="Tahoma"/>
          <w:sz w:val="24"/>
          <w:szCs w:val="24"/>
        </w:rPr>
      </w:pPr>
    </w:p>
    <w:p w:rsidR="00EF139F" w:rsidRDefault="00EF139F" w:rsidP="000D395E">
      <w:pPr>
        <w:spacing w:after="0" w:line="360" w:lineRule="auto"/>
        <w:jc w:val="both"/>
        <w:rPr>
          <w:rFonts w:ascii="Tahoma" w:hAnsi="Tahoma" w:cs="Tahoma"/>
          <w:sz w:val="24"/>
          <w:szCs w:val="24"/>
        </w:rPr>
      </w:pPr>
    </w:p>
    <w:p w:rsidR="00656C75" w:rsidRDefault="00656C75" w:rsidP="000D395E">
      <w:pPr>
        <w:spacing w:after="0" w:line="360" w:lineRule="auto"/>
        <w:jc w:val="both"/>
        <w:rPr>
          <w:rFonts w:ascii="Tahoma" w:hAnsi="Tahoma" w:cs="Tahoma"/>
          <w:sz w:val="24"/>
          <w:szCs w:val="24"/>
        </w:rPr>
      </w:pPr>
    </w:p>
    <w:p w:rsidR="00656C75" w:rsidRPr="0014207F" w:rsidRDefault="00656C75" w:rsidP="000D395E">
      <w:pPr>
        <w:spacing w:after="0" w:line="360" w:lineRule="auto"/>
        <w:jc w:val="both"/>
        <w:rPr>
          <w:rFonts w:ascii="Tahoma" w:hAnsi="Tahoma" w:cs="Tahoma"/>
          <w:i/>
          <w:sz w:val="24"/>
          <w:szCs w:val="24"/>
        </w:rPr>
      </w:pPr>
      <w:r>
        <w:rPr>
          <w:rFonts w:ascii="Tahoma" w:hAnsi="Tahoma" w:cs="Tahoma"/>
          <w:sz w:val="24"/>
          <w:szCs w:val="24"/>
        </w:rPr>
        <w:tab/>
        <w:t xml:space="preserve">The </w:t>
      </w:r>
      <w:r w:rsidR="00ED2BCF">
        <w:rPr>
          <w:rFonts w:ascii="Tahoma" w:hAnsi="Tahoma" w:cs="Tahoma"/>
          <w:sz w:val="24"/>
          <w:szCs w:val="24"/>
        </w:rPr>
        <w:t xml:space="preserve">fact of the termination </w:t>
      </w:r>
      <w:r>
        <w:rPr>
          <w:rFonts w:ascii="Tahoma" w:hAnsi="Tahoma" w:cs="Tahoma"/>
          <w:sz w:val="24"/>
          <w:szCs w:val="24"/>
        </w:rPr>
        <w:t xml:space="preserve">of </w:t>
      </w:r>
      <w:r w:rsidR="00E70326">
        <w:rPr>
          <w:rFonts w:ascii="Tahoma" w:hAnsi="Tahoma" w:cs="Tahoma"/>
          <w:sz w:val="24"/>
          <w:szCs w:val="24"/>
        </w:rPr>
        <w:t xml:space="preserve">the </w:t>
      </w:r>
      <w:r>
        <w:rPr>
          <w:rFonts w:ascii="Tahoma" w:hAnsi="Tahoma" w:cs="Tahoma"/>
          <w:sz w:val="24"/>
          <w:szCs w:val="24"/>
        </w:rPr>
        <w:t>contract</w:t>
      </w:r>
      <w:r w:rsidR="00EF139F">
        <w:rPr>
          <w:rFonts w:ascii="Tahoma" w:hAnsi="Tahoma" w:cs="Tahoma"/>
          <w:sz w:val="24"/>
          <w:szCs w:val="24"/>
        </w:rPr>
        <w:t xml:space="preserve"> having been </w:t>
      </w:r>
      <w:r w:rsidR="00E70326">
        <w:rPr>
          <w:rFonts w:ascii="Tahoma" w:hAnsi="Tahoma" w:cs="Tahoma"/>
          <w:sz w:val="24"/>
          <w:szCs w:val="24"/>
        </w:rPr>
        <w:t xml:space="preserve">appealed </w:t>
      </w:r>
      <w:r w:rsidR="00EF139F">
        <w:rPr>
          <w:rFonts w:ascii="Tahoma" w:hAnsi="Tahoma" w:cs="Tahoma"/>
          <w:sz w:val="24"/>
          <w:szCs w:val="24"/>
        </w:rPr>
        <w:t xml:space="preserve">to the Labour Court and having been dismissed as such gave rise to the </w:t>
      </w:r>
      <w:proofErr w:type="spellStart"/>
      <w:r w:rsidR="00EF139F">
        <w:rPr>
          <w:rFonts w:ascii="Tahoma" w:hAnsi="Tahoma" w:cs="Tahoma"/>
          <w:sz w:val="24"/>
          <w:szCs w:val="24"/>
        </w:rPr>
        <w:t>defence</w:t>
      </w:r>
      <w:proofErr w:type="spellEnd"/>
      <w:r w:rsidR="00EF139F">
        <w:rPr>
          <w:rFonts w:ascii="Tahoma" w:hAnsi="Tahoma" w:cs="Tahoma"/>
          <w:sz w:val="24"/>
          <w:szCs w:val="24"/>
        </w:rPr>
        <w:t xml:space="preserve"> of </w:t>
      </w:r>
      <w:r w:rsidR="00EF139F" w:rsidRPr="0014207F">
        <w:rPr>
          <w:rFonts w:ascii="Tahoma" w:hAnsi="Tahoma" w:cs="Tahoma"/>
          <w:i/>
          <w:sz w:val="24"/>
          <w:szCs w:val="24"/>
        </w:rPr>
        <w:t>res judicata.</w:t>
      </w:r>
    </w:p>
    <w:p w:rsidR="00EF139F" w:rsidRDefault="00EF139F" w:rsidP="000D395E">
      <w:pPr>
        <w:spacing w:after="0" w:line="360" w:lineRule="auto"/>
        <w:jc w:val="both"/>
        <w:rPr>
          <w:rFonts w:ascii="Tahoma" w:hAnsi="Tahoma" w:cs="Tahoma"/>
          <w:sz w:val="24"/>
          <w:szCs w:val="24"/>
        </w:rPr>
      </w:pPr>
    </w:p>
    <w:p w:rsidR="00EF139F" w:rsidRPr="0014207F" w:rsidRDefault="00EF139F" w:rsidP="000D395E">
      <w:pPr>
        <w:spacing w:after="0" w:line="360" w:lineRule="auto"/>
        <w:jc w:val="both"/>
        <w:rPr>
          <w:rFonts w:ascii="Tahoma" w:hAnsi="Tahoma" w:cs="Tahoma"/>
          <w:i/>
          <w:sz w:val="24"/>
          <w:szCs w:val="24"/>
        </w:rPr>
      </w:pPr>
      <w:r>
        <w:rPr>
          <w:rFonts w:ascii="Tahoma" w:hAnsi="Tahoma" w:cs="Tahoma"/>
          <w:sz w:val="24"/>
          <w:szCs w:val="24"/>
        </w:rPr>
        <w:tab/>
        <w:t>The Labour Officer (2</w:t>
      </w:r>
      <w:r w:rsidRPr="00EF139F">
        <w:rPr>
          <w:rFonts w:ascii="Tahoma" w:hAnsi="Tahoma" w:cs="Tahoma"/>
          <w:sz w:val="24"/>
          <w:szCs w:val="24"/>
          <w:vertAlign w:val="superscript"/>
        </w:rPr>
        <w:t>nd</w:t>
      </w:r>
      <w:r>
        <w:rPr>
          <w:rFonts w:ascii="Tahoma" w:hAnsi="Tahoma" w:cs="Tahoma"/>
          <w:sz w:val="24"/>
          <w:szCs w:val="24"/>
        </w:rPr>
        <w:t xml:space="preserve"> Respondent) dismissed the claim and also held that the matter had already been concluded, it is </w:t>
      </w:r>
      <w:r w:rsidRPr="0014207F">
        <w:rPr>
          <w:rFonts w:ascii="Tahoma" w:hAnsi="Tahoma" w:cs="Tahoma"/>
          <w:i/>
          <w:sz w:val="24"/>
          <w:szCs w:val="24"/>
        </w:rPr>
        <w:t>res judicata.</w:t>
      </w:r>
    </w:p>
    <w:p w:rsidR="00EF139F" w:rsidRDefault="00EF139F" w:rsidP="000D395E">
      <w:pPr>
        <w:spacing w:after="0" w:line="360" w:lineRule="auto"/>
        <w:jc w:val="both"/>
        <w:rPr>
          <w:rFonts w:ascii="Tahoma" w:hAnsi="Tahoma" w:cs="Tahoma"/>
          <w:sz w:val="24"/>
          <w:szCs w:val="24"/>
        </w:rPr>
      </w:pPr>
    </w:p>
    <w:p w:rsidR="00DA0157" w:rsidRDefault="00EF139F" w:rsidP="00DA0157">
      <w:pPr>
        <w:spacing w:after="0" w:line="360" w:lineRule="auto"/>
        <w:jc w:val="both"/>
        <w:rPr>
          <w:rFonts w:ascii="Tahoma" w:hAnsi="Tahoma" w:cs="Tahoma"/>
          <w:sz w:val="24"/>
          <w:szCs w:val="24"/>
        </w:rPr>
      </w:pPr>
      <w:r>
        <w:rPr>
          <w:rFonts w:ascii="Tahoma" w:hAnsi="Tahoma" w:cs="Tahoma"/>
          <w:sz w:val="24"/>
          <w:szCs w:val="24"/>
        </w:rPr>
        <w:tab/>
        <w:t xml:space="preserve">The applicant disagrees and is of the view that this is a matter that falls squarely under section 92 EE (c) of the Act. </w:t>
      </w:r>
    </w:p>
    <w:p w:rsidR="00DA0157" w:rsidRDefault="00DA0157" w:rsidP="00DA0157">
      <w:pPr>
        <w:spacing w:after="0" w:line="360" w:lineRule="auto"/>
        <w:jc w:val="both"/>
        <w:rPr>
          <w:rFonts w:ascii="Tahoma" w:hAnsi="Tahoma" w:cs="Tahoma"/>
          <w:sz w:val="24"/>
          <w:szCs w:val="24"/>
        </w:rPr>
      </w:pPr>
    </w:p>
    <w:p w:rsidR="00B72098" w:rsidRDefault="00EF139F" w:rsidP="00DA0157">
      <w:pPr>
        <w:spacing w:after="0" w:line="360" w:lineRule="auto"/>
        <w:jc w:val="both"/>
        <w:rPr>
          <w:rFonts w:ascii="Tahoma" w:hAnsi="Tahoma" w:cs="Tahoma"/>
          <w:sz w:val="24"/>
          <w:szCs w:val="24"/>
        </w:rPr>
      </w:pPr>
      <w:r>
        <w:rPr>
          <w:rFonts w:ascii="Tahoma" w:hAnsi="Tahoma" w:cs="Tahoma"/>
          <w:sz w:val="24"/>
          <w:szCs w:val="24"/>
        </w:rPr>
        <w:tab/>
        <w:t>On the issue of the termination being contrary to section 12(4a) of the Act the counsel for 2</w:t>
      </w:r>
      <w:r w:rsidRPr="00EF139F">
        <w:rPr>
          <w:rFonts w:ascii="Tahoma" w:hAnsi="Tahoma" w:cs="Tahoma"/>
          <w:sz w:val="24"/>
          <w:szCs w:val="24"/>
          <w:vertAlign w:val="superscript"/>
        </w:rPr>
        <w:t>nd</w:t>
      </w:r>
      <w:r>
        <w:rPr>
          <w:rFonts w:ascii="Tahoma" w:hAnsi="Tahoma" w:cs="Tahoma"/>
          <w:sz w:val="24"/>
          <w:szCs w:val="24"/>
        </w:rPr>
        <w:t xml:space="preserve"> Respondent conceded that the letter was clear that it was </w:t>
      </w:r>
      <w:r w:rsidR="00E70326">
        <w:rPr>
          <w:rFonts w:ascii="Tahoma" w:hAnsi="Tahoma" w:cs="Tahoma"/>
          <w:sz w:val="24"/>
          <w:szCs w:val="24"/>
        </w:rPr>
        <w:t xml:space="preserve">not </w:t>
      </w:r>
      <w:r>
        <w:rPr>
          <w:rFonts w:ascii="Tahoma" w:hAnsi="Tahoma" w:cs="Tahoma"/>
          <w:sz w:val="24"/>
          <w:szCs w:val="24"/>
        </w:rPr>
        <w:t xml:space="preserve">in terms of section 12 (4a) but in terms of </w:t>
      </w:r>
      <w:r w:rsidR="00E70326">
        <w:rPr>
          <w:rFonts w:ascii="Tahoma" w:hAnsi="Tahoma" w:cs="Tahoma"/>
          <w:sz w:val="24"/>
          <w:szCs w:val="24"/>
        </w:rPr>
        <w:t xml:space="preserve">section </w:t>
      </w:r>
      <w:r>
        <w:rPr>
          <w:rFonts w:ascii="Tahoma" w:hAnsi="Tahoma" w:cs="Tahoma"/>
          <w:sz w:val="24"/>
          <w:szCs w:val="24"/>
        </w:rPr>
        <w:t>12 (c). However he argued that as the applicant was paid his terminal benefits and accepted them the difference is the same, that</w:t>
      </w:r>
      <w:r w:rsidR="00E70326">
        <w:rPr>
          <w:rFonts w:ascii="Tahoma" w:hAnsi="Tahoma" w:cs="Tahoma"/>
          <w:sz w:val="24"/>
          <w:szCs w:val="24"/>
        </w:rPr>
        <w:t>,</w:t>
      </w:r>
      <w:r>
        <w:rPr>
          <w:rFonts w:ascii="Tahoma" w:hAnsi="Tahoma" w:cs="Tahoma"/>
          <w:sz w:val="24"/>
          <w:szCs w:val="24"/>
        </w:rPr>
        <w:t xml:space="preserve"> </w:t>
      </w:r>
      <w:proofErr w:type="spellStart"/>
      <w:r>
        <w:rPr>
          <w:rFonts w:ascii="Tahoma" w:hAnsi="Tahoma" w:cs="Tahoma"/>
          <w:sz w:val="24"/>
          <w:szCs w:val="24"/>
        </w:rPr>
        <w:t>infact</w:t>
      </w:r>
      <w:proofErr w:type="spellEnd"/>
      <w:r>
        <w:rPr>
          <w:rFonts w:ascii="Tahoma" w:hAnsi="Tahoma" w:cs="Tahoma"/>
          <w:sz w:val="24"/>
          <w:szCs w:val="24"/>
        </w:rPr>
        <w:t xml:space="preserve"> he had conceded to the termination. He also argued that the provisions for termination were of the same effect. It was nevertheless concede</w:t>
      </w:r>
      <w:r w:rsidR="00E70326">
        <w:rPr>
          <w:rFonts w:ascii="Tahoma" w:hAnsi="Tahoma" w:cs="Tahoma"/>
          <w:sz w:val="24"/>
          <w:szCs w:val="24"/>
        </w:rPr>
        <w:t>d</w:t>
      </w:r>
      <w:r>
        <w:rPr>
          <w:rFonts w:ascii="Tahoma" w:hAnsi="Tahoma" w:cs="Tahoma"/>
          <w:sz w:val="24"/>
          <w:szCs w:val="24"/>
        </w:rPr>
        <w:t xml:space="preserve"> that the finding by the Labour officer that termination was in terms of section 12(4a)</w:t>
      </w:r>
      <w:r w:rsidR="00AB2070">
        <w:rPr>
          <w:rFonts w:ascii="Tahoma" w:hAnsi="Tahoma" w:cs="Tahoma"/>
          <w:sz w:val="24"/>
          <w:szCs w:val="24"/>
        </w:rPr>
        <w:t xml:space="preserve"> was not in line with the termination as per the letter and as per the 2</w:t>
      </w:r>
      <w:r w:rsidR="00AB2070" w:rsidRPr="00AB2070">
        <w:rPr>
          <w:rFonts w:ascii="Tahoma" w:hAnsi="Tahoma" w:cs="Tahoma"/>
          <w:sz w:val="24"/>
          <w:szCs w:val="24"/>
          <w:vertAlign w:val="superscript"/>
        </w:rPr>
        <w:t>nd</w:t>
      </w:r>
      <w:r w:rsidR="00AB2070">
        <w:rPr>
          <w:rFonts w:ascii="Tahoma" w:hAnsi="Tahoma" w:cs="Tahoma"/>
          <w:sz w:val="24"/>
          <w:szCs w:val="24"/>
        </w:rPr>
        <w:t xml:space="preserve"> Respondent’s argument.</w:t>
      </w:r>
    </w:p>
    <w:p w:rsidR="006E4396" w:rsidRDefault="00E70326" w:rsidP="00EF139F">
      <w:pPr>
        <w:spacing w:before="240" w:after="0" w:line="360" w:lineRule="auto"/>
        <w:jc w:val="both"/>
        <w:rPr>
          <w:rFonts w:ascii="Tahoma" w:hAnsi="Tahoma" w:cs="Tahoma"/>
          <w:sz w:val="24"/>
          <w:szCs w:val="24"/>
        </w:rPr>
      </w:pPr>
      <w:r>
        <w:rPr>
          <w:rFonts w:ascii="Tahoma" w:hAnsi="Tahoma" w:cs="Tahoma"/>
          <w:sz w:val="24"/>
          <w:szCs w:val="24"/>
        </w:rPr>
        <w:tab/>
        <w:t xml:space="preserve">Both parties agreed that termination </w:t>
      </w:r>
      <w:r w:rsidR="00B72098">
        <w:rPr>
          <w:rFonts w:ascii="Tahoma" w:hAnsi="Tahoma" w:cs="Tahoma"/>
          <w:sz w:val="24"/>
          <w:szCs w:val="24"/>
        </w:rPr>
        <w:t xml:space="preserve">in terms of common law was modified by section 12(4a). One may terminate by notice but he/she must follow the procedure set out in section 12 </w:t>
      </w:r>
      <w:r w:rsidR="0014207F">
        <w:rPr>
          <w:rFonts w:ascii="Tahoma" w:hAnsi="Tahoma" w:cs="Tahoma"/>
          <w:sz w:val="24"/>
          <w:szCs w:val="24"/>
        </w:rPr>
        <w:t>(</w:t>
      </w:r>
      <w:r w:rsidR="00B72098">
        <w:rPr>
          <w:rFonts w:ascii="Tahoma" w:hAnsi="Tahoma" w:cs="Tahoma"/>
          <w:sz w:val="24"/>
          <w:szCs w:val="24"/>
        </w:rPr>
        <w:t>4a) as read with section 12(</w:t>
      </w:r>
      <w:r w:rsidR="00496286">
        <w:rPr>
          <w:rFonts w:ascii="Tahoma" w:hAnsi="Tahoma" w:cs="Tahoma"/>
          <w:sz w:val="24"/>
          <w:szCs w:val="24"/>
        </w:rPr>
        <w:t>c</w:t>
      </w:r>
      <w:r w:rsidR="00B72098">
        <w:rPr>
          <w:rFonts w:ascii="Tahoma" w:hAnsi="Tahoma" w:cs="Tahoma"/>
          <w:sz w:val="24"/>
          <w:szCs w:val="24"/>
        </w:rPr>
        <w:t>)</w:t>
      </w:r>
      <w:r w:rsidR="007C4E56">
        <w:rPr>
          <w:rFonts w:ascii="Tahoma" w:hAnsi="Tahoma" w:cs="Tahoma"/>
          <w:sz w:val="24"/>
          <w:szCs w:val="24"/>
        </w:rPr>
        <w:t xml:space="preserve">. Basically the common law right to terminate is conditional to payment of at least a minimum compensation. In the present case compensation was bot paid concomitant with the termination but it </w:t>
      </w:r>
      <w:r>
        <w:rPr>
          <w:rFonts w:ascii="Tahoma" w:hAnsi="Tahoma" w:cs="Tahoma"/>
          <w:sz w:val="24"/>
          <w:szCs w:val="24"/>
        </w:rPr>
        <w:t>was later paid and received. Thu</w:t>
      </w:r>
      <w:r w:rsidR="007C4E56">
        <w:rPr>
          <w:rFonts w:ascii="Tahoma" w:hAnsi="Tahoma" w:cs="Tahoma"/>
          <w:sz w:val="24"/>
          <w:szCs w:val="24"/>
        </w:rPr>
        <w:t>s technically the app</w:t>
      </w:r>
      <w:r>
        <w:rPr>
          <w:rFonts w:ascii="Tahoma" w:hAnsi="Tahoma" w:cs="Tahoma"/>
          <w:sz w:val="24"/>
          <w:szCs w:val="24"/>
        </w:rPr>
        <w:t>licant was compensated. Whether</w:t>
      </w:r>
      <w:r w:rsidR="007C4E56">
        <w:rPr>
          <w:rFonts w:ascii="Tahoma" w:hAnsi="Tahoma" w:cs="Tahoma"/>
          <w:sz w:val="24"/>
          <w:szCs w:val="24"/>
        </w:rPr>
        <w:t xml:space="preserve"> that compensation was adequate only </w:t>
      </w:r>
      <w:proofErr w:type="gramStart"/>
      <w:r w:rsidR="007C4E56">
        <w:rPr>
          <w:rFonts w:ascii="Tahoma" w:hAnsi="Tahoma" w:cs="Tahoma"/>
          <w:sz w:val="24"/>
          <w:szCs w:val="24"/>
        </w:rPr>
        <w:t>him</w:t>
      </w:r>
      <w:proofErr w:type="gramEnd"/>
      <w:r w:rsidR="007C4E56">
        <w:rPr>
          <w:rFonts w:ascii="Tahoma" w:hAnsi="Tahoma" w:cs="Tahoma"/>
          <w:sz w:val="24"/>
          <w:szCs w:val="24"/>
        </w:rPr>
        <w:t xml:space="preserve"> can argue against. However that argument was not made. But once payment was made the applicant’s claim of unlawful </w:t>
      </w:r>
      <w:r>
        <w:rPr>
          <w:rFonts w:ascii="Tahoma" w:hAnsi="Tahoma" w:cs="Tahoma"/>
          <w:sz w:val="24"/>
          <w:szCs w:val="24"/>
        </w:rPr>
        <w:t xml:space="preserve">termination </w:t>
      </w:r>
      <w:r w:rsidR="007C4E56">
        <w:rPr>
          <w:rFonts w:ascii="Tahoma" w:hAnsi="Tahoma" w:cs="Tahoma"/>
          <w:sz w:val="24"/>
          <w:szCs w:val="24"/>
        </w:rPr>
        <w:t>is truly academic or technical.</w:t>
      </w:r>
      <w:r w:rsidR="00285C9F">
        <w:rPr>
          <w:rFonts w:ascii="Tahoma" w:hAnsi="Tahoma" w:cs="Tahoma"/>
          <w:sz w:val="24"/>
          <w:szCs w:val="24"/>
        </w:rPr>
        <w:t xml:space="preserve"> There is no argument that the 2</w:t>
      </w:r>
      <w:r w:rsidR="00285C9F" w:rsidRPr="00285C9F">
        <w:rPr>
          <w:rFonts w:ascii="Tahoma" w:hAnsi="Tahoma" w:cs="Tahoma"/>
          <w:sz w:val="24"/>
          <w:szCs w:val="24"/>
          <w:vertAlign w:val="superscript"/>
        </w:rPr>
        <w:t>nd</w:t>
      </w:r>
      <w:r w:rsidR="00285C9F">
        <w:rPr>
          <w:rFonts w:ascii="Tahoma" w:hAnsi="Tahoma" w:cs="Tahoma"/>
          <w:sz w:val="24"/>
          <w:szCs w:val="24"/>
        </w:rPr>
        <w:t xml:space="preserve"> respondent is entitled to </w:t>
      </w:r>
      <w:r w:rsidR="00285C9F">
        <w:rPr>
          <w:rFonts w:ascii="Tahoma" w:hAnsi="Tahoma" w:cs="Tahoma"/>
          <w:sz w:val="24"/>
          <w:szCs w:val="24"/>
        </w:rPr>
        <w:lastRenderedPageBreak/>
        <w:t>terminate the contract on notice. All it has to do</w:t>
      </w:r>
      <w:r w:rsidR="006E4396">
        <w:rPr>
          <w:rFonts w:ascii="Tahoma" w:hAnsi="Tahoma" w:cs="Tahoma"/>
          <w:sz w:val="24"/>
          <w:szCs w:val="24"/>
        </w:rPr>
        <w:t xml:space="preserve"> is to follow the process for compensation. It has done so though belatedly. That should remove</w:t>
      </w:r>
      <w:r w:rsidR="00EF139F">
        <w:rPr>
          <w:rFonts w:ascii="Tahoma" w:hAnsi="Tahoma" w:cs="Tahoma"/>
          <w:sz w:val="24"/>
          <w:szCs w:val="24"/>
        </w:rPr>
        <w:t xml:space="preserve"> </w:t>
      </w:r>
      <w:r w:rsidR="006E4396">
        <w:rPr>
          <w:rFonts w:ascii="Tahoma" w:hAnsi="Tahoma" w:cs="Tahoma"/>
          <w:sz w:val="24"/>
          <w:szCs w:val="24"/>
        </w:rPr>
        <w:t xml:space="preserve">the reason for the complaint unless it is now argued that the compensation is not adequate in terms of the law. That would be a different issue to unlawful termination. Put differently what is the purpose of ordering any reinstatement when compensation having </w:t>
      </w:r>
      <w:r w:rsidR="00ED2BCF">
        <w:rPr>
          <w:rFonts w:ascii="Tahoma" w:hAnsi="Tahoma" w:cs="Tahoma"/>
          <w:sz w:val="24"/>
          <w:szCs w:val="24"/>
        </w:rPr>
        <w:t>been paid the law was fulfilled?</w:t>
      </w:r>
      <w:r w:rsidR="006E4396">
        <w:rPr>
          <w:rFonts w:ascii="Tahoma" w:hAnsi="Tahoma" w:cs="Tahoma"/>
          <w:sz w:val="24"/>
          <w:szCs w:val="24"/>
        </w:rPr>
        <w:t xml:space="preserve"> If the compensation is inadequate then the unsatisfied party should seek redress accordingly. The claim for reinstatement is merely being argumentative. The designated </w:t>
      </w:r>
      <w:r w:rsidR="003338FC">
        <w:rPr>
          <w:rFonts w:ascii="Tahoma" w:hAnsi="Tahoma" w:cs="Tahoma"/>
          <w:sz w:val="24"/>
          <w:szCs w:val="24"/>
        </w:rPr>
        <w:t xml:space="preserve">agent </w:t>
      </w:r>
      <w:r w:rsidR="006E4396">
        <w:rPr>
          <w:rFonts w:ascii="Tahoma" w:hAnsi="Tahoma" w:cs="Tahoma"/>
          <w:sz w:val="24"/>
          <w:szCs w:val="24"/>
        </w:rPr>
        <w:t>was correct that section 12(4a) had been met technically.</w:t>
      </w:r>
    </w:p>
    <w:p w:rsidR="002C0879" w:rsidRDefault="006E4396" w:rsidP="00EF139F">
      <w:pPr>
        <w:spacing w:before="240" w:after="0" w:line="360" w:lineRule="auto"/>
        <w:jc w:val="both"/>
        <w:rPr>
          <w:rFonts w:ascii="Tahoma" w:hAnsi="Tahoma" w:cs="Tahoma"/>
          <w:sz w:val="24"/>
          <w:szCs w:val="24"/>
        </w:rPr>
      </w:pPr>
      <w:r>
        <w:rPr>
          <w:rFonts w:ascii="Tahoma" w:hAnsi="Tahoma" w:cs="Tahoma"/>
          <w:sz w:val="24"/>
          <w:szCs w:val="24"/>
        </w:rPr>
        <w:tab/>
        <w:t xml:space="preserve">In the result the first ground for review must fail. It is an argument on a </w:t>
      </w:r>
      <w:proofErr w:type="gramStart"/>
      <w:r>
        <w:rPr>
          <w:rFonts w:ascii="Tahoma" w:hAnsi="Tahoma" w:cs="Tahoma"/>
          <w:sz w:val="24"/>
          <w:szCs w:val="24"/>
        </w:rPr>
        <w:t>mere</w:t>
      </w:r>
      <w:r w:rsidR="00EF139F">
        <w:rPr>
          <w:rFonts w:ascii="Tahoma" w:hAnsi="Tahoma" w:cs="Tahoma"/>
          <w:sz w:val="24"/>
          <w:szCs w:val="24"/>
        </w:rPr>
        <w:t xml:space="preserve">  </w:t>
      </w:r>
      <w:r>
        <w:rPr>
          <w:rFonts w:ascii="Tahoma" w:hAnsi="Tahoma" w:cs="Tahoma"/>
          <w:sz w:val="24"/>
          <w:szCs w:val="24"/>
        </w:rPr>
        <w:t>technicality</w:t>
      </w:r>
      <w:proofErr w:type="gramEnd"/>
      <w:r>
        <w:rPr>
          <w:rFonts w:ascii="Tahoma" w:hAnsi="Tahoma" w:cs="Tahoma"/>
          <w:sz w:val="24"/>
          <w:szCs w:val="24"/>
        </w:rPr>
        <w:t>. It does not take the matter anywhere. The employer wanted to terminate the contract</w:t>
      </w:r>
      <w:r w:rsidR="009F7120">
        <w:rPr>
          <w:rFonts w:ascii="Tahoma" w:hAnsi="Tahoma" w:cs="Tahoma"/>
          <w:sz w:val="24"/>
          <w:szCs w:val="24"/>
        </w:rPr>
        <w:t xml:space="preserve"> through common law. To do so he is required to pay the employee in terms of the new amendment. Although the letter of termination does not refer to the new amendment the employee was nevertheless paid accordingly. We did not hear the employee complain that the payment was not adequate. His complaint is simply that the letter of termination did not mention the new provision! Ordering a reinstatement for that reason is an exercise in futility, a step that will not serve any useful purpose to anyone.</w:t>
      </w:r>
      <w:r w:rsidR="002C0879">
        <w:rPr>
          <w:rFonts w:ascii="Tahoma" w:hAnsi="Tahoma" w:cs="Tahoma"/>
          <w:sz w:val="24"/>
          <w:szCs w:val="24"/>
        </w:rPr>
        <w:t xml:space="preserve"> Accordingly this ground for review must be dismissed and is so dismissed.</w:t>
      </w:r>
    </w:p>
    <w:p w:rsidR="00923CB0" w:rsidRDefault="002C0879" w:rsidP="00390C90">
      <w:pPr>
        <w:spacing w:before="240" w:after="0" w:line="360" w:lineRule="auto"/>
        <w:jc w:val="both"/>
        <w:rPr>
          <w:rFonts w:ascii="Tahoma" w:hAnsi="Tahoma" w:cs="Tahoma"/>
          <w:sz w:val="24"/>
          <w:szCs w:val="24"/>
        </w:rPr>
      </w:pPr>
      <w:r>
        <w:rPr>
          <w:rFonts w:ascii="Tahoma" w:hAnsi="Tahoma" w:cs="Tahoma"/>
          <w:sz w:val="24"/>
          <w:szCs w:val="24"/>
        </w:rPr>
        <w:t xml:space="preserve">Is the matter </w:t>
      </w:r>
      <w:r w:rsidRPr="00923CB0">
        <w:rPr>
          <w:rFonts w:ascii="Tahoma" w:hAnsi="Tahoma" w:cs="Tahoma"/>
          <w:i/>
          <w:sz w:val="24"/>
          <w:szCs w:val="24"/>
        </w:rPr>
        <w:t>res judicata?</w:t>
      </w:r>
      <w:r>
        <w:rPr>
          <w:rFonts w:ascii="Tahoma" w:hAnsi="Tahoma" w:cs="Tahoma"/>
          <w:sz w:val="24"/>
          <w:szCs w:val="24"/>
        </w:rPr>
        <w:t xml:space="preserve"> The applicant referred to cases on</w:t>
      </w:r>
      <w:r w:rsidR="00923CB0">
        <w:rPr>
          <w:rFonts w:ascii="Tahoma" w:hAnsi="Tahoma" w:cs="Tahoma"/>
          <w:sz w:val="24"/>
          <w:szCs w:val="24"/>
        </w:rPr>
        <w:t xml:space="preserve"> </w:t>
      </w:r>
      <w:r w:rsidR="00923CB0" w:rsidRPr="00923CB0">
        <w:rPr>
          <w:rFonts w:ascii="Tahoma" w:hAnsi="Tahoma" w:cs="Tahoma"/>
          <w:i/>
          <w:sz w:val="24"/>
          <w:szCs w:val="24"/>
        </w:rPr>
        <w:t>res judicata.</w:t>
      </w:r>
    </w:p>
    <w:p w:rsidR="002C0879" w:rsidRDefault="00923CB0" w:rsidP="002C0879">
      <w:pPr>
        <w:spacing w:before="240" w:after="0" w:line="360" w:lineRule="auto"/>
        <w:ind w:firstLine="720"/>
        <w:jc w:val="both"/>
        <w:rPr>
          <w:rFonts w:ascii="Tahoma" w:hAnsi="Tahoma" w:cs="Tahoma"/>
          <w:sz w:val="24"/>
          <w:szCs w:val="24"/>
        </w:rPr>
      </w:pPr>
      <w:r w:rsidRPr="00923CB0">
        <w:rPr>
          <w:rFonts w:ascii="Tahoma" w:hAnsi="Tahoma" w:cs="Tahoma"/>
          <w:sz w:val="24"/>
          <w:szCs w:val="24"/>
        </w:rPr>
        <w:t xml:space="preserve"> </w:t>
      </w:r>
      <w:r>
        <w:rPr>
          <w:rFonts w:ascii="Tahoma" w:hAnsi="Tahoma" w:cs="Tahoma"/>
          <w:sz w:val="24"/>
          <w:szCs w:val="24"/>
        </w:rPr>
        <w:t xml:space="preserve">1. </w:t>
      </w:r>
      <w:proofErr w:type="spellStart"/>
      <w:r>
        <w:rPr>
          <w:rFonts w:ascii="Tahoma" w:hAnsi="Tahoma" w:cs="Tahoma"/>
          <w:sz w:val="24"/>
          <w:szCs w:val="24"/>
        </w:rPr>
        <w:t>Rupande</w:t>
      </w:r>
      <w:proofErr w:type="spellEnd"/>
      <w:r>
        <w:rPr>
          <w:rFonts w:ascii="Tahoma" w:hAnsi="Tahoma" w:cs="Tahoma"/>
          <w:sz w:val="24"/>
          <w:szCs w:val="24"/>
        </w:rPr>
        <w:t xml:space="preserve"> v CM </w:t>
      </w:r>
      <w:proofErr w:type="spellStart"/>
      <w:r>
        <w:rPr>
          <w:rFonts w:ascii="Tahoma" w:hAnsi="Tahoma" w:cs="Tahoma"/>
          <w:sz w:val="24"/>
          <w:szCs w:val="24"/>
        </w:rPr>
        <w:t>Grobellar</w:t>
      </w:r>
      <w:proofErr w:type="spellEnd"/>
      <w:r>
        <w:rPr>
          <w:rFonts w:ascii="Tahoma" w:hAnsi="Tahoma" w:cs="Tahoma"/>
          <w:sz w:val="24"/>
          <w:szCs w:val="24"/>
        </w:rPr>
        <w:t xml:space="preserve"> and others HC 10633/18</w:t>
      </w:r>
    </w:p>
    <w:p w:rsidR="00923CB0" w:rsidRDefault="00923CB0" w:rsidP="002C0879">
      <w:pPr>
        <w:spacing w:before="240" w:after="0" w:line="360" w:lineRule="auto"/>
        <w:ind w:firstLine="720"/>
        <w:jc w:val="both"/>
        <w:rPr>
          <w:rFonts w:ascii="Tahoma" w:hAnsi="Tahoma" w:cs="Tahoma"/>
          <w:sz w:val="24"/>
          <w:szCs w:val="24"/>
        </w:rPr>
      </w:pPr>
      <w:r>
        <w:rPr>
          <w:rFonts w:ascii="Tahoma" w:hAnsi="Tahoma" w:cs="Tahoma"/>
          <w:sz w:val="24"/>
          <w:szCs w:val="24"/>
        </w:rPr>
        <w:t xml:space="preserve"> 2. </w:t>
      </w:r>
      <w:proofErr w:type="spellStart"/>
      <w:r>
        <w:rPr>
          <w:rFonts w:ascii="Tahoma" w:hAnsi="Tahoma" w:cs="Tahoma"/>
          <w:sz w:val="24"/>
          <w:szCs w:val="24"/>
        </w:rPr>
        <w:t>Gwasira</w:t>
      </w:r>
      <w:proofErr w:type="spellEnd"/>
      <w:r>
        <w:rPr>
          <w:rFonts w:ascii="Tahoma" w:hAnsi="Tahoma" w:cs="Tahoma"/>
          <w:sz w:val="24"/>
          <w:szCs w:val="24"/>
        </w:rPr>
        <w:t xml:space="preserve"> v </w:t>
      </w:r>
      <w:proofErr w:type="spellStart"/>
      <w:r>
        <w:rPr>
          <w:rFonts w:ascii="Tahoma" w:hAnsi="Tahoma" w:cs="Tahoma"/>
          <w:sz w:val="24"/>
          <w:szCs w:val="24"/>
        </w:rPr>
        <w:t>Sibanda</w:t>
      </w:r>
      <w:proofErr w:type="spellEnd"/>
      <w:r>
        <w:rPr>
          <w:rFonts w:ascii="Tahoma" w:hAnsi="Tahoma" w:cs="Tahoma"/>
          <w:sz w:val="24"/>
          <w:szCs w:val="24"/>
        </w:rPr>
        <w:t xml:space="preserve"> HC 11495/16</w:t>
      </w:r>
    </w:p>
    <w:p w:rsidR="00390C90" w:rsidRDefault="00923CB0" w:rsidP="00923CB0">
      <w:pPr>
        <w:spacing w:before="240" w:after="0" w:line="360" w:lineRule="auto"/>
        <w:jc w:val="both"/>
        <w:rPr>
          <w:rFonts w:ascii="Tahoma" w:hAnsi="Tahoma" w:cs="Tahoma"/>
          <w:sz w:val="24"/>
          <w:szCs w:val="24"/>
        </w:rPr>
      </w:pPr>
      <w:r>
        <w:rPr>
          <w:rFonts w:ascii="Tahoma" w:hAnsi="Tahoma" w:cs="Tahoma"/>
          <w:sz w:val="24"/>
          <w:szCs w:val="24"/>
        </w:rPr>
        <w:t xml:space="preserve">On the other hand the respondent referred to a </w:t>
      </w:r>
      <w:r w:rsidRPr="00390C90">
        <w:rPr>
          <w:rFonts w:ascii="Tahoma" w:hAnsi="Tahoma" w:cs="Tahoma"/>
          <w:sz w:val="24"/>
          <w:szCs w:val="24"/>
        </w:rPr>
        <w:t>South African</w:t>
      </w:r>
      <w:r>
        <w:rPr>
          <w:rFonts w:ascii="Tahoma" w:hAnsi="Tahoma" w:cs="Tahoma"/>
          <w:sz w:val="24"/>
          <w:szCs w:val="24"/>
        </w:rPr>
        <w:t xml:space="preserve"> case</w:t>
      </w:r>
      <w:r w:rsidR="00BE0998">
        <w:rPr>
          <w:rFonts w:ascii="Tahoma" w:hAnsi="Tahoma" w:cs="Tahoma"/>
          <w:sz w:val="24"/>
          <w:szCs w:val="24"/>
        </w:rPr>
        <w:t xml:space="preserve"> of </w:t>
      </w:r>
      <w:r w:rsidR="00BE0998" w:rsidRPr="00BE0998">
        <w:rPr>
          <w:rFonts w:ascii="Tahoma" w:hAnsi="Tahoma" w:cs="Tahoma"/>
          <w:sz w:val="24"/>
          <w:szCs w:val="24"/>
          <w:u w:val="single"/>
        </w:rPr>
        <w:t xml:space="preserve">Royal </w:t>
      </w:r>
      <w:proofErr w:type="spellStart"/>
      <w:r w:rsidR="00BE0998" w:rsidRPr="00BE0998">
        <w:rPr>
          <w:rFonts w:ascii="Tahoma" w:hAnsi="Tahoma" w:cs="Tahoma"/>
          <w:sz w:val="24"/>
          <w:szCs w:val="24"/>
          <w:u w:val="single"/>
        </w:rPr>
        <w:t>Sekaba</w:t>
      </w:r>
      <w:proofErr w:type="spellEnd"/>
      <w:r w:rsidR="00BE0998">
        <w:rPr>
          <w:rFonts w:ascii="Tahoma" w:hAnsi="Tahoma" w:cs="Tahoma"/>
          <w:sz w:val="24"/>
          <w:szCs w:val="24"/>
        </w:rPr>
        <w:t xml:space="preserve"> </w:t>
      </w:r>
      <w:r w:rsidR="00BE0998" w:rsidRPr="00BE0998">
        <w:rPr>
          <w:rFonts w:ascii="Tahoma" w:hAnsi="Tahoma" w:cs="Tahoma"/>
          <w:sz w:val="24"/>
          <w:szCs w:val="24"/>
          <w:u w:val="single"/>
        </w:rPr>
        <w:t xml:space="preserve">Holdings </w:t>
      </w:r>
      <w:proofErr w:type="spellStart"/>
      <w:r w:rsidR="00BE0998" w:rsidRPr="00BE0998">
        <w:rPr>
          <w:rFonts w:ascii="Tahoma" w:hAnsi="Tahoma" w:cs="Tahoma"/>
          <w:sz w:val="24"/>
          <w:szCs w:val="24"/>
          <w:u w:val="single"/>
        </w:rPr>
        <w:t>Pvt</w:t>
      </w:r>
      <w:proofErr w:type="spellEnd"/>
      <w:r w:rsidR="00BE0998" w:rsidRPr="00BE0998">
        <w:rPr>
          <w:rFonts w:ascii="Tahoma" w:hAnsi="Tahoma" w:cs="Tahoma"/>
          <w:sz w:val="24"/>
          <w:szCs w:val="24"/>
          <w:u w:val="single"/>
        </w:rPr>
        <w:t xml:space="preserve"> Ltd v Grant William Cooks &amp; </w:t>
      </w:r>
      <w:proofErr w:type="gramStart"/>
      <w:r w:rsidR="00BE0998" w:rsidRPr="00BE0998">
        <w:rPr>
          <w:rFonts w:ascii="Tahoma" w:hAnsi="Tahoma" w:cs="Tahoma"/>
          <w:sz w:val="24"/>
          <w:szCs w:val="24"/>
          <w:u w:val="single"/>
        </w:rPr>
        <w:t>Another</w:t>
      </w:r>
      <w:proofErr w:type="gramEnd"/>
      <w:r w:rsidR="00BE0998" w:rsidRPr="00BE0998">
        <w:rPr>
          <w:rFonts w:ascii="Tahoma" w:hAnsi="Tahoma" w:cs="Tahoma"/>
          <w:sz w:val="24"/>
          <w:szCs w:val="24"/>
          <w:u w:val="single"/>
        </w:rPr>
        <w:t xml:space="preserve"> SA 366/2013</w:t>
      </w:r>
      <w:r w:rsidR="00BE0998">
        <w:rPr>
          <w:rFonts w:ascii="Tahoma" w:hAnsi="Tahoma" w:cs="Tahoma"/>
          <w:sz w:val="24"/>
          <w:szCs w:val="24"/>
        </w:rPr>
        <w:t xml:space="preserve">. </w:t>
      </w:r>
    </w:p>
    <w:p w:rsidR="00923CB0" w:rsidRDefault="00BE0998" w:rsidP="00923CB0">
      <w:pPr>
        <w:spacing w:before="240" w:after="0" w:line="360" w:lineRule="auto"/>
        <w:jc w:val="both"/>
        <w:rPr>
          <w:rFonts w:ascii="Tahoma" w:hAnsi="Tahoma" w:cs="Tahoma"/>
          <w:sz w:val="24"/>
          <w:szCs w:val="24"/>
        </w:rPr>
      </w:pPr>
      <w:r>
        <w:rPr>
          <w:rFonts w:ascii="Tahoma" w:hAnsi="Tahoma" w:cs="Tahoma"/>
          <w:sz w:val="24"/>
          <w:szCs w:val="24"/>
        </w:rPr>
        <w:t xml:space="preserve">The requirements for </w:t>
      </w:r>
      <w:r w:rsidRPr="00D705E9">
        <w:rPr>
          <w:rFonts w:ascii="Tahoma" w:hAnsi="Tahoma" w:cs="Tahoma"/>
          <w:i/>
          <w:sz w:val="24"/>
          <w:szCs w:val="24"/>
        </w:rPr>
        <w:t>res judicata</w:t>
      </w:r>
      <w:r>
        <w:rPr>
          <w:rFonts w:ascii="Tahoma" w:hAnsi="Tahoma" w:cs="Tahoma"/>
          <w:sz w:val="24"/>
          <w:szCs w:val="24"/>
        </w:rPr>
        <w:t xml:space="preserve"> are not in dispute.</w:t>
      </w:r>
      <w:r w:rsidR="00C10DD1">
        <w:rPr>
          <w:rFonts w:ascii="Tahoma" w:hAnsi="Tahoma" w:cs="Tahoma"/>
          <w:sz w:val="24"/>
          <w:szCs w:val="24"/>
        </w:rPr>
        <w:t xml:space="preserve"> These are that;</w:t>
      </w:r>
    </w:p>
    <w:p w:rsidR="00C10DD1" w:rsidRDefault="00C10DD1" w:rsidP="00923CB0">
      <w:pPr>
        <w:spacing w:before="240" w:after="0" w:line="360" w:lineRule="auto"/>
        <w:jc w:val="both"/>
        <w:rPr>
          <w:rFonts w:ascii="Tahoma" w:hAnsi="Tahoma" w:cs="Tahoma"/>
          <w:sz w:val="24"/>
          <w:szCs w:val="24"/>
        </w:rPr>
      </w:pPr>
      <w:r>
        <w:rPr>
          <w:rFonts w:ascii="Tahoma" w:hAnsi="Tahoma" w:cs="Tahoma"/>
          <w:sz w:val="24"/>
          <w:szCs w:val="24"/>
        </w:rPr>
        <w:tab/>
        <w:t>1.</w:t>
      </w:r>
      <w:r>
        <w:rPr>
          <w:rFonts w:ascii="Tahoma" w:hAnsi="Tahoma" w:cs="Tahoma"/>
          <w:sz w:val="24"/>
          <w:szCs w:val="24"/>
        </w:rPr>
        <w:tab/>
        <w:t>The matter must be between the same parties or their representatives.</w:t>
      </w:r>
    </w:p>
    <w:p w:rsidR="00C10DD1" w:rsidRDefault="00C10DD1" w:rsidP="00923CB0">
      <w:pPr>
        <w:spacing w:before="240" w:after="0" w:line="360" w:lineRule="auto"/>
        <w:jc w:val="both"/>
        <w:rPr>
          <w:rFonts w:ascii="Tahoma" w:hAnsi="Tahoma" w:cs="Tahoma"/>
          <w:sz w:val="24"/>
          <w:szCs w:val="24"/>
        </w:rPr>
      </w:pPr>
    </w:p>
    <w:p w:rsidR="00C10DD1" w:rsidRDefault="00C10DD1" w:rsidP="00923CB0">
      <w:pPr>
        <w:spacing w:before="240" w:after="0" w:line="360" w:lineRule="auto"/>
        <w:jc w:val="both"/>
        <w:rPr>
          <w:rFonts w:ascii="Tahoma" w:hAnsi="Tahoma" w:cs="Tahoma"/>
          <w:sz w:val="24"/>
          <w:szCs w:val="24"/>
        </w:rPr>
      </w:pPr>
      <w:r>
        <w:rPr>
          <w:rFonts w:ascii="Tahoma" w:hAnsi="Tahoma" w:cs="Tahoma"/>
          <w:sz w:val="24"/>
          <w:szCs w:val="24"/>
        </w:rPr>
        <w:t>2.</w:t>
      </w:r>
      <w:r>
        <w:rPr>
          <w:rFonts w:ascii="Tahoma" w:hAnsi="Tahoma" w:cs="Tahoma"/>
          <w:sz w:val="24"/>
          <w:szCs w:val="24"/>
        </w:rPr>
        <w:tab/>
        <w:t>The cause of action must be the same.</w:t>
      </w:r>
    </w:p>
    <w:p w:rsidR="00C10DD1" w:rsidRDefault="00C10DD1" w:rsidP="00923CB0">
      <w:pPr>
        <w:spacing w:before="240" w:after="0" w:line="360" w:lineRule="auto"/>
        <w:jc w:val="both"/>
        <w:rPr>
          <w:rFonts w:ascii="Tahoma" w:hAnsi="Tahoma" w:cs="Tahoma"/>
          <w:sz w:val="24"/>
          <w:szCs w:val="24"/>
        </w:rPr>
      </w:pPr>
      <w:r>
        <w:rPr>
          <w:rFonts w:ascii="Tahoma" w:hAnsi="Tahoma" w:cs="Tahoma"/>
          <w:sz w:val="24"/>
          <w:szCs w:val="24"/>
        </w:rPr>
        <w:t>3.</w:t>
      </w:r>
      <w:r>
        <w:rPr>
          <w:rFonts w:ascii="Tahoma" w:hAnsi="Tahoma" w:cs="Tahoma"/>
          <w:sz w:val="24"/>
          <w:szCs w:val="24"/>
        </w:rPr>
        <w:tab/>
        <w:t>The relief sought must be the same.</w:t>
      </w:r>
    </w:p>
    <w:p w:rsidR="001459D6" w:rsidRDefault="001459D6" w:rsidP="00923CB0">
      <w:pPr>
        <w:spacing w:before="240" w:after="0" w:line="360" w:lineRule="auto"/>
        <w:jc w:val="both"/>
        <w:rPr>
          <w:rFonts w:ascii="Tahoma" w:hAnsi="Tahoma" w:cs="Tahoma"/>
          <w:sz w:val="24"/>
          <w:szCs w:val="24"/>
        </w:rPr>
      </w:pPr>
      <w:r>
        <w:rPr>
          <w:rFonts w:ascii="Tahoma" w:hAnsi="Tahoma" w:cs="Tahoma"/>
          <w:sz w:val="24"/>
          <w:szCs w:val="24"/>
        </w:rPr>
        <w:tab/>
        <w:t>The issue is truly speaking another argument on a technicality that arises because of the differentiation between dismissal and termination on notice at common law. Dismissal is fault base</w:t>
      </w:r>
      <w:r w:rsidR="00390C90">
        <w:rPr>
          <w:rFonts w:ascii="Tahoma" w:hAnsi="Tahoma" w:cs="Tahoma"/>
          <w:sz w:val="24"/>
          <w:szCs w:val="24"/>
        </w:rPr>
        <w:t>d</w:t>
      </w:r>
      <w:r>
        <w:rPr>
          <w:rFonts w:ascii="Tahoma" w:hAnsi="Tahoma" w:cs="Tahoma"/>
          <w:sz w:val="24"/>
          <w:szCs w:val="24"/>
        </w:rPr>
        <w:t xml:space="preserve"> while termination at common law is not fault based. For that reason when the applicant raised an issue of unfair dismissal that complaint could not be sustained because this was not a case of dismissal. His remedy was not in unfair dismissal.</w:t>
      </w:r>
      <w:r w:rsidR="00F84F33">
        <w:rPr>
          <w:rFonts w:ascii="Tahoma" w:hAnsi="Tahoma" w:cs="Tahoma"/>
          <w:sz w:val="24"/>
          <w:szCs w:val="24"/>
        </w:rPr>
        <w:t xml:space="preserve"> Rather it was unlawful termination or perhaps more specifically unprocedural termination. That is why his case was dismissed. He chose the wrong title so to speak.</w:t>
      </w:r>
      <w:r w:rsidR="00C950AE">
        <w:rPr>
          <w:rFonts w:ascii="Tahoma" w:hAnsi="Tahoma" w:cs="Tahoma"/>
          <w:sz w:val="24"/>
          <w:szCs w:val="24"/>
        </w:rPr>
        <w:t xml:space="preserve"> The dismissal was otherwise a technicality and not on the point that what had happened to him was lawful. In other words the facts are the same but the complaint is not unfair dismissal. While at the end of the day one is still talking of loss of employment the considerations are different</w:t>
      </w:r>
      <w:r w:rsidR="00960E37">
        <w:rPr>
          <w:rFonts w:ascii="Tahoma" w:hAnsi="Tahoma" w:cs="Tahoma"/>
          <w:sz w:val="24"/>
          <w:szCs w:val="24"/>
        </w:rPr>
        <w:t xml:space="preserve">. To that extent the matter was not decided. The unlawful termination was not decided. It had to be considered on its own. The matter was therefore not res judicata. The applicant succeeds on this claim but the success does not take him anywhere as the real issue has been resolved already. </w:t>
      </w:r>
      <w:proofErr w:type="spellStart"/>
      <w:r w:rsidR="00960E37">
        <w:rPr>
          <w:rFonts w:ascii="Tahoma" w:hAnsi="Tahoma" w:cs="Tahoma"/>
          <w:sz w:val="24"/>
          <w:szCs w:val="24"/>
        </w:rPr>
        <w:t>Infact</w:t>
      </w:r>
      <w:proofErr w:type="spellEnd"/>
      <w:r w:rsidR="00960E37">
        <w:rPr>
          <w:rFonts w:ascii="Tahoma" w:hAnsi="Tahoma" w:cs="Tahoma"/>
          <w:sz w:val="24"/>
          <w:szCs w:val="24"/>
        </w:rPr>
        <w:t xml:space="preserve"> this point should otherwise have been a point in </w:t>
      </w:r>
      <w:proofErr w:type="spellStart"/>
      <w:r w:rsidR="00960E37" w:rsidRPr="00960E37">
        <w:rPr>
          <w:rFonts w:ascii="Tahoma" w:hAnsi="Tahoma" w:cs="Tahoma"/>
          <w:i/>
          <w:sz w:val="24"/>
          <w:szCs w:val="24"/>
        </w:rPr>
        <w:t>limine</w:t>
      </w:r>
      <w:proofErr w:type="spellEnd"/>
      <w:r w:rsidR="00960E37" w:rsidRPr="00960E37">
        <w:rPr>
          <w:rFonts w:ascii="Tahoma" w:hAnsi="Tahoma" w:cs="Tahoma"/>
          <w:i/>
          <w:sz w:val="24"/>
          <w:szCs w:val="24"/>
        </w:rPr>
        <w:t>.</w:t>
      </w:r>
    </w:p>
    <w:p w:rsidR="00960E37" w:rsidRDefault="00960E37" w:rsidP="00923CB0">
      <w:pPr>
        <w:spacing w:before="240" w:after="0" w:line="360" w:lineRule="auto"/>
        <w:jc w:val="both"/>
        <w:rPr>
          <w:rFonts w:ascii="Tahoma" w:hAnsi="Tahoma" w:cs="Tahoma"/>
          <w:sz w:val="24"/>
          <w:szCs w:val="24"/>
        </w:rPr>
      </w:pPr>
      <w:r>
        <w:rPr>
          <w:rFonts w:ascii="Tahoma" w:hAnsi="Tahoma" w:cs="Tahoma"/>
          <w:sz w:val="24"/>
          <w:szCs w:val="24"/>
        </w:rPr>
        <w:tab/>
        <w:t>The applicant was otherwise just being argumentative as h</w:t>
      </w:r>
      <w:r w:rsidR="00407772">
        <w:rPr>
          <w:rFonts w:ascii="Tahoma" w:hAnsi="Tahoma" w:cs="Tahoma"/>
          <w:sz w:val="24"/>
          <w:szCs w:val="24"/>
        </w:rPr>
        <w:t xml:space="preserve">e did not stand to gain anything </w:t>
      </w:r>
      <w:r>
        <w:rPr>
          <w:rFonts w:ascii="Tahoma" w:hAnsi="Tahoma" w:cs="Tahoma"/>
          <w:sz w:val="24"/>
          <w:szCs w:val="24"/>
        </w:rPr>
        <w:t xml:space="preserve">since he has been paid his compensation. </w:t>
      </w:r>
      <w:r w:rsidR="00407772">
        <w:rPr>
          <w:rFonts w:ascii="Tahoma" w:hAnsi="Tahoma" w:cs="Tahoma"/>
          <w:sz w:val="24"/>
          <w:szCs w:val="24"/>
        </w:rPr>
        <w:t xml:space="preserve">His argument does not take the case anywhere. </w:t>
      </w:r>
      <w:r>
        <w:rPr>
          <w:rFonts w:ascii="Tahoma" w:hAnsi="Tahoma" w:cs="Tahoma"/>
          <w:sz w:val="24"/>
          <w:szCs w:val="24"/>
        </w:rPr>
        <w:t>In the result the court decides as follows;</w:t>
      </w:r>
    </w:p>
    <w:p w:rsidR="00960E37" w:rsidRDefault="00960E37" w:rsidP="00960E37">
      <w:pPr>
        <w:spacing w:before="240" w:after="0" w:line="360" w:lineRule="auto"/>
        <w:ind w:left="2160" w:hanging="720"/>
        <w:jc w:val="both"/>
        <w:rPr>
          <w:rFonts w:ascii="Tahoma" w:hAnsi="Tahoma" w:cs="Tahoma"/>
          <w:sz w:val="24"/>
          <w:szCs w:val="24"/>
        </w:rPr>
      </w:pPr>
      <w:r>
        <w:rPr>
          <w:rFonts w:ascii="Tahoma" w:hAnsi="Tahoma" w:cs="Tahoma"/>
          <w:sz w:val="24"/>
          <w:szCs w:val="24"/>
        </w:rPr>
        <w:t>1.</w:t>
      </w:r>
      <w:r>
        <w:rPr>
          <w:rFonts w:ascii="Tahoma" w:hAnsi="Tahoma" w:cs="Tahoma"/>
          <w:sz w:val="24"/>
          <w:szCs w:val="24"/>
        </w:rPr>
        <w:tab/>
      </w:r>
      <w:proofErr w:type="gramStart"/>
      <w:r>
        <w:rPr>
          <w:rFonts w:ascii="Tahoma" w:hAnsi="Tahoma" w:cs="Tahoma"/>
          <w:sz w:val="24"/>
          <w:szCs w:val="24"/>
        </w:rPr>
        <w:t>the</w:t>
      </w:r>
      <w:proofErr w:type="gramEnd"/>
      <w:r>
        <w:rPr>
          <w:rFonts w:ascii="Tahoma" w:hAnsi="Tahoma" w:cs="Tahoma"/>
          <w:sz w:val="24"/>
          <w:szCs w:val="24"/>
        </w:rPr>
        <w:t xml:space="preserve"> designated agent’s decision that the termination was lawful be and is hereby confirmed.</w:t>
      </w:r>
    </w:p>
    <w:p w:rsidR="007E1733" w:rsidRDefault="007E1733" w:rsidP="00960E37">
      <w:pPr>
        <w:spacing w:before="240" w:after="0" w:line="360" w:lineRule="auto"/>
        <w:ind w:left="2160" w:hanging="720"/>
        <w:jc w:val="both"/>
        <w:rPr>
          <w:rFonts w:ascii="Tahoma" w:hAnsi="Tahoma" w:cs="Tahoma"/>
          <w:sz w:val="24"/>
          <w:szCs w:val="24"/>
        </w:rPr>
      </w:pPr>
      <w:r>
        <w:rPr>
          <w:rFonts w:ascii="Tahoma" w:hAnsi="Tahoma" w:cs="Tahoma"/>
          <w:sz w:val="24"/>
          <w:szCs w:val="24"/>
        </w:rPr>
        <w:t>2.</w:t>
      </w:r>
      <w:r>
        <w:rPr>
          <w:rFonts w:ascii="Tahoma" w:hAnsi="Tahoma" w:cs="Tahoma"/>
          <w:sz w:val="24"/>
          <w:szCs w:val="24"/>
        </w:rPr>
        <w:tab/>
        <w:t>the claim for reinstatement, failing</w:t>
      </w:r>
      <w:r w:rsidR="00675120">
        <w:rPr>
          <w:rFonts w:ascii="Tahoma" w:hAnsi="Tahoma" w:cs="Tahoma"/>
          <w:sz w:val="24"/>
          <w:szCs w:val="24"/>
        </w:rPr>
        <w:t xml:space="preserve"> payment of damages</w:t>
      </w:r>
      <w:r w:rsidR="00407772">
        <w:rPr>
          <w:rFonts w:ascii="Tahoma" w:hAnsi="Tahoma" w:cs="Tahoma"/>
          <w:sz w:val="24"/>
          <w:szCs w:val="24"/>
        </w:rPr>
        <w:t>,</w:t>
      </w:r>
      <w:r w:rsidR="00675120">
        <w:rPr>
          <w:rFonts w:ascii="Tahoma" w:hAnsi="Tahoma" w:cs="Tahoma"/>
          <w:sz w:val="24"/>
          <w:szCs w:val="24"/>
        </w:rPr>
        <w:t xml:space="preserve"> be and is hereby dismissed.</w:t>
      </w:r>
    </w:p>
    <w:p w:rsidR="00675120" w:rsidRDefault="00675120" w:rsidP="00960E37">
      <w:pPr>
        <w:spacing w:before="240" w:after="0" w:line="360" w:lineRule="auto"/>
        <w:ind w:left="2160" w:hanging="720"/>
        <w:jc w:val="both"/>
        <w:rPr>
          <w:rFonts w:ascii="Tahoma" w:hAnsi="Tahoma" w:cs="Tahoma"/>
          <w:sz w:val="24"/>
          <w:szCs w:val="24"/>
        </w:rPr>
      </w:pPr>
    </w:p>
    <w:p w:rsidR="00675120" w:rsidRDefault="00675120" w:rsidP="00960E37">
      <w:pPr>
        <w:spacing w:before="240" w:after="0" w:line="360" w:lineRule="auto"/>
        <w:ind w:left="2160" w:hanging="720"/>
        <w:jc w:val="both"/>
        <w:rPr>
          <w:rFonts w:ascii="Tahoma" w:hAnsi="Tahoma" w:cs="Tahoma"/>
          <w:sz w:val="24"/>
          <w:szCs w:val="24"/>
        </w:rPr>
      </w:pPr>
      <w:r>
        <w:rPr>
          <w:rFonts w:ascii="Tahoma" w:hAnsi="Tahoma" w:cs="Tahoma"/>
          <w:sz w:val="24"/>
          <w:szCs w:val="24"/>
        </w:rPr>
        <w:t>3.</w:t>
      </w:r>
      <w:r>
        <w:rPr>
          <w:rFonts w:ascii="Tahoma" w:hAnsi="Tahoma" w:cs="Tahoma"/>
          <w:sz w:val="24"/>
          <w:szCs w:val="24"/>
        </w:rPr>
        <w:tab/>
      </w:r>
      <w:proofErr w:type="gramStart"/>
      <w:r>
        <w:rPr>
          <w:rFonts w:ascii="Tahoma" w:hAnsi="Tahoma" w:cs="Tahoma"/>
          <w:sz w:val="24"/>
          <w:szCs w:val="24"/>
        </w:rPr>
        <w:t>the</w:t>
      </w:r>
      <w:proofErr w:type="gramEnd"/>
      <w:r>
        <w:rPr>
          <w:rFonts w:ascii="Tahoma" w:hAnsi="Tahoma" w:cs="Tahoma"/>
          <w:sz w:val="24"/>
          <w:szCs w:val="24"/>
        </w:rPr>
        <w:t xml:space="preserve"> designated agent’s finding that the matter of unlawful termination was </w:t>
      </w:r>
      <w:r w:rsidRPr="00675120">
        <w:rPr>
          <w:rFonts w:ascii="Tahoma" w:hAnsi="Tahoma" w:cs="Tahoma"/>
          <w:i/>
          <w:sz w:val="24"/>
          <w:szCs w:val="24"/>
        </w:rPr>
        <w:t>res judicata</w:t>
      </w:r>
      <w:r>
        <w:rPr>
          <w:rFonts w:ascii="Tahoma" w:hAnsi="Tahoma" w:cs="Tahoma"/>
          <w:sz w:val="24"/>
          <w:szCs w:val="24"/>
        </w:rPr>
        <w:t xml:space="preserve"> be and is hereby set aside.</w:t>
      </w:r>
    </w:p>
    <w:p w:rsidR="00651DB3" w:rsidRDefault="00651DB3" w:rsidP="00960E37">
      <w:pPr>
        <w:spacing w:before="240" w:after="0" w:line="360" w:lineRule="auto"/>
        <w:ind w:left="2160" w:hanging="720"/>
        <w:jc w:val="both"/>
        <w:rPr>
          <w:rFonts w:ascii="Tahoma" w:hAnsi="Tahoma" w:cs="Tahoma"/>
          <w:sz w:val="24"/>
          <w:szCs w:val="24"/>
        </w:rPr>
      </w:pPr>
      <w:r>
        <w:rPr>
          <w:rFonts w:ascii="Tahoma" w:hAnsi="Tahoma" w:cs="Tahoma"/>
          <w:sz w:val="24"/>
          <w:szCs w:val="24"/>
        </w:rPr>
        <w:t>4.</w:t>
      </w:r>
      <w:r>
        <w:rPr>
          <w:rFonts w:ascii="Tahoma" w:hAnsi="Tahoma" w:cs="Tahoma"/>
          <w:sz w:val="24"/>
          <w:szCs w:val="24"/>
        </w:rPr>
        <w:tab/>
      </w:r>
      <w:proofErr w:type="gramStart"/>
      <w:r>
        <w:rPr>
          <w:rFonts w:ascii="Tahoma" w:hAnsi="Tahoma" w:cs="Tahoma"/>
          <w:sz w:val="24"/>
          <w:szCs w:val="24"/>
        </w:rPr>
        <w:t>the</w:t>
      </w:r>
      <w:proofErr w:type="gramEnd"/>
      <w:r>
        <w:rPr>
          <w:rFonts w:ascii="Tahoma" w:hAnsi="Tahoma" w:cs="Tahoma"/>
          <w:sz w:val="24"/>
          <w:szCs w:val="24"/>
        </w:rPr>
        <w:t xml:space="preserve"> matter of unlawful termination be and is hereby held not to be res judicata.</w:t>
      </w:r>
    </w:p>
    <w:p w:rsidR="00651DB3" w:rsidRDefault="00651DB3" w:rsidP="00960E37">
      <w:pPr>
        <w:spacing w:before="240" w:after="0" w:line="360" w:lineRule="auto"/>
        <w:ind w:left="2160" w:hanging="720"/>
        <w:jc w:val="both"/>
        <w:rPr>
          <w:rFonts w:ascii="Tahoma" w:hAnsi="Tahoma" w:cs="Tahoma"/>
          <w:sz w:val="24"/>
          <w:szCs w:val="24"/>
        </w:rPr>
      </w:pPr>
      <w:r>
        <w:rPr>
          <w:rFonts w:ascii="Tahoma" w:hAnsi="Tahoma" w:cs="Tahoma"/>
          <w:sz w:val="24"/>
          <w:szCs w:val="24"/>
        </w:rPr>
        <w:t>5.</w:t>
      </w:r>
      <w:r>
        <w:rPr>
          <w:rFonts w:ascii="Tahoma" w:hAnsi="Tahoma" w:cs="Tahoma"/>
          <w:sz w:val="24"/>
          <w:szCs w:val="24"/>
        </w:rPr>
        <w:tab/>
      </w:r>
      <w:proofErr w:type="gramStart"/>
      <w:r>
        <w:rPr>
          <w:rFonts w:ascii="Tahoma" w:hAnsi="Tahoma" w:cs="Tahoma"/>
          <w:sz w:val="24"/>
          <w:szCs w:val="24"/>
        </w:rPr>
        <w:t>each</w:t>
      </w:r>
      <w:proofErr w:type="gramEnd"/>
      <w:r>
        <w:rPr>
          <w:rFonts w:ascii="Tahoma" w:hAnsi="Tahoma" w:cs="Tahoma"/>
          <w:sz w:val="24"/>
          <w:szCs w:val="24"/>
        </w:rPr>
        <w:t xml:space="preserve"> party pays its costs.</w:t>
      </w:r>
    </w:p>
    <w:p w:rsidR="00F02B23" w:rsidRDefault="00F02B23" w:rsidP="00960E37">
      <w:pPr>
        <w:spacing w:before="240" w:after="0" w:line="360" w:lineRule="auto"/>
        <w:ind w:left="2160" w:hanging="720"/>
        <w:jc w:val="both"/>
        <w:rPr>
          <w:rFonts w:ascii="Tahoma" w:hAnsi="Tahoma" w:cs="Tahoma"/>
          <w:sz w:val="24"/>
          <w:szCs w:val="24"/>
        </w:rPr>
      </w:pPr>
    </w:p>
    <w:p w:rsidR="00960E37" w:rsidRDefault="00960E37" w:rsidP="00923CB0">
      <w:pPr>
        <w:spacing w:before="240" w:after="0" w:line="360" w:lineRule="auto"/>
        <w:jc w:val="both"/>
        <w:rPr>
          <w:rFonts w:ascii="Tahoma" w:hAnsi="Tahoma" w:cs="Tahoma"/>
          <w:sz w:val="24"/>
          <w:szCs w:val="24"/>
        </w:rPr>
      </w:pPr>
    </w:p>
    <w:p w:rsidR="007A59D7" w:rsidRDefault="007A59D7" w:rsidP="00923CB0">
      <w:pPr>
        <w:spacing w:before="240" w:after="0" w:line="360" w:lineRule="auto"/>
        <w:jc w:val="both"/>
        <w:rPr>
          <w:rFonts w:ascii="Tahoma" w:hAnsi="Tahoma" w:cs="Tahoma"/>
          <w:sz w:val="24"/>
          <w:szCs w:val="24"/>
        </w:rPr>
      </w:pPr>
    </w:p>
    <w:p w:rsidR="007A59D7" w:rsidRDefault="007A59D7" w:rsidP="00923CB0">
      <w:pPr>
        <w:spacing w:before="240" w:after="0" w:line="360" w:lineRule="auto"/>
        <w:jc w:val="both"/>
        <w:rPr>
          <w:rFonts w:ascii="Tahoma" w:hAnsi="Tahoma" w:cs="Tahoma"/>
          <w:b/>
          <w:i/>
          <w:sz w:val="24"/>
          <w:szCs w:val="24"/>
        </w:rPr>
      </w:pPr>
      <w:proofErr w:type="spellStart"/>
      <w:r w:rsidRPr="00F02B23">
        <w:rPr>
          <w:rFonts w:ascii="Tahoma" w:hAnsi="Tahoma" w:cs="Tahoma"/>
          <w:b/>
          <w:i/>
          <w:sz w:val="24"/>
          <w:szCs w:val="24"/>
        </w:rPr>
        <w:t>Messrs</w:t>
      </w:r>
      <w:proofErr w:type="spellEnd"/>
      <w:r w:rsidRPr="00F02B23">
        <w:rPr>
          <w:rFonts w:ascii="Tahoma" w:hAnsi="Tahoma" w:cs="Tahoma"/>
          <w:b/>
          <w:i/>
          <w:sz w:val="24"/>
          <w:szCs w:val="24"/>
        </w:rPr>
        <w:t xml:space="preserve"> </w:t>
      </w:r>
      <w:proofErr w:type="spellStart"/>
      <w:r w:rsidRPr="00F02B23">
        <w:rPr>
          <w:rFonts w:ascii="Tahoma" w:hAnsi="Tahoma" w:cs="Tahoma"/>
          <w:b/>
          <w:i/>
          <w:sz w:val="24"/>
          <w:szCs w:val="24"/>
        </w:rPr>
        <w:t>Mhishi</w:t>
      </w:r>
      <w:proofErr w:type="spellEnd"/>
      <w:r w:rsidRPr="00F02B23">
        <w:rPr>
          <w:rFonts w:ascii="Tahoma" w:hAnsi="Tahoma" w:cs="Tahoma"/>
          <w:b/>
          <w:i/>
          <w:sz w:val="24"/>
          <w:szCs w:val="24"/>
        </w:rPr>
        <w:t xml:space="preserve"> </w:t>
      </w:r>
      <w:proofErr w:type="spellStart"/>
      <w:r w:rsidRPr="00F02B23">
        <w:rPr>
          <w:rFonts w:ascii="Tahoma" w:hAnsi="Tahoma" w:cs="Tahoma"/>
          <w:b/>
          <w:i/>
          <w:sz w:val="24"/>
          <w:szCs w:val="24"/>
        </w:rPr>
        <w:t>Nkomo</w:t>
      </w:r>
      <w:proofErr w:type="spellEnd"/>
      <w:r w:rsidRPr="00F02B23">
        <w:rPr>
          <w:rFonts w:ascii="Tahoma" w:hAnsi="Tahoma" w:cs="Tahoma"/>
          <w:b/>
          <w:i/>
          <w:sz w:val="24"/>
          <w:szCs w:val="24"/>
        </w:rPr>
        <w:t xml:space="preserve"> Legal Practice -</w:t>
      </w:r>
      <w:r w:rsidRPr="00F02B23">
        <w:rPr>
          <w:rFonts w:ascii="Tahoma" w:hAnsi="Tahoma" w:cs="Tahoma"/>
          <w:b/>
          <w:i/>
          <w:sz w:val="24"/>
          <w:szCs w:val="24"/>
        </w:rPr>
        <w:tab/>
        <w:t>Applicant’s Legal Practitioners</w:t>
      </w:r>
    </w:p>
    <w:p w:rsidR="00F02B23" w:rsidRPr="00F02B23" w:rsidRDefault="00F02B23" w:rsidP="00923CB0">
      <w:pPr>
        <w:spacing w:before="240" w:after="0" w:line="360" w:lineRule="auto"/>
        <w:jc w:val="both"/>
        <w:rPr>
          <w:rFonts w:ascii="Tahoma" w:hAnsi="Tahoma" w:cs="Tahoma"/>
          <w:b/>
          <w:i/>
          <w:sz w:val="24"/>
          <w:szCs w:val="24"/>
        </w:rPr>
      </w:pPr>
    </w:p>
    <w:p w:rsidR="007A59D7" w:rsidRPr="00F02B23" w:rsidRDefault="007A59D7" w:rsidP="00923CB0">
      <w:pPr>
        <w:spacing w:before="240" w:after="0" w:line="360" w:lineRule="auto"/>
        <w:jc w:val="both"/>
        <w:rPr>
          <w:rFonts w:ascii="Tahoma" w:hAnsi="Tahoma" w:cs="Tahoma"/>
          <w:b/>
          <w:i/>
          <w:sz w:val="24"/>
          <w:szCs w:val="24"/>
        </w:rPr>
      </w:pPr>
      <w:proofErr w:type="spellStart"/>
      <w:r w:rsidRPr="00F02B23">
        <w:rPr>
          <w:rFonts w:ascii="Tahoma" w:hAnsi="Tahoma" w:cs="Tahoma"/>
          <w:b/>
          <w:i/>
          <w:sz w:val="24"/>
          <w:szCs w:val="24"/>
        </w:rPr>
        <w:t>Matsikidze</w:t>
      </w:r>
      <w:proofErr w:type="spellEnd"/>
      <w:r w:rsidR="007E12DB" w:rsidRPr="00F02B23">
        <w:rPr>
          <w:rFonts w:ascii="Tahoma" w:hAnsi="Tahoma" w:cs="Tahoma"/>
          <w:b/>
          <w:i/>
          <w:sz w:val="24"/>
          <w:szCs w:val="24"/>
        </w:rPr>
        <w:t xml:space="preserve"> &amp; </w:t>
      </w:r>
      <w:proofErr w:type="spellStart"/>
      <w:r w:rsidR="007E12DB" w:rsidRPr="00F02B23">
        <w:rPr>
          <w:rFonts w:ascii="Tahoma" w:hAnsi="Tahoma" w:cs="Tahoma"/>
          <w:b/>
          <w:i/>
          <w:sz w:val="24"/>
          <w:szCs w:val="24"/>
        </w:rPr>
        <w:t>Mucheche</w:t>
      </w:r>
      <w:proofErr w:type="spellEnd"/>
      <w:r w:rsidR="007E12DB" w:rsidRPr="00F02B23">
        <w:rPr>
          <w:rFonts w:ascii="Tahoma" w:hAnsi="Tahoma" w:cs="Tahoma"/>
          <w:b/>
          <w:i/>
          <w:sz w:val="24"/>
          <w:szCs w:val="24"/>
        </w:rPr>
        <w:t xml:space="preserve"> </w:t>
      </w:r>
      <w:r w:rsidR="00F02B23" w:rsidRPr="00F02B23">
        <w:rPr>
          <w:rFonts w:ascii="Tahoma" w:hAnsi="Tahoma" w:cs="Tahoma"/>
          <w:b/>
          <w:i/>
          <w:sz w:val="24"/>
          <w:szCs w:val="24"/>
        </w:rPr>
        <w:t>-</w:t>
      </w:r>
      <w:r w:rsidR="00F02B23" w:rsidRPr="00F02B23">
        <w:rPr>
          <w:rFonts w:ascii="Tahoma" w:hAnsi="Tahoma" w:cs="Tahoma"/>
          <w:b/>
          <w:i/>
          <w:sz w:val="24"/>
          <w:szCs w:val="24"/>
        </w:rPr>
        <w:tab/>
        <w:t>1</w:t>
      </w:r>
      <w:r w:rsidR="00F02B23" w:rsidRPr="00F02B23">
        <w:rPr>
          <w:rFonts w:ascii="Tahoma" w:hAnsi="Tahoma" w:cs="Tahoma"/>
          <w:b/>
          <w:i/>
          <w:sz w:val="24"/>
          <w:szCs w:val="24"/>
          <w:vertAlign w:val="superscript"/>
        </w:rPr>
        <w:t>st</w:t>
      </w:r>
      <w:r w:rsidR="00F02B23" w:rsidRPr="00F02B23">
        <w:rPr>
          <w:rFonts w:ascii="Tahoma" w:hAnsi="Tahoma" w:cs="Tahoma"/>
          <w:b/>
          <w:i/>
          <w:sz w:val="24"/>
          <w:szCs w:val="24"/>
        </w:rPr>
        <w:t xml:space="preserve"> Respondent’s Legal Practitioners</w:t>
      </w:r>
    </w:p>
    <w:sectPr w:rsidR="007A59D7" w:rsidRPr="00F02B23" w:rsidSect="000A738D">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BA8" w:rsidRDefault="00907BA8" w:rsidP="000A738D">
      <w:pPr>
        <w:spacing w:after="0" w:line="240" w:lineRule="auto"/>
      </w:pPr>
      <w:r>
        <w:separator/>
      </w:r>
    </w:p>
  </w:endnote>
  <w:endnote w:type="continuationSeparator" w:id="0">
    <w:p w:rsidR="00907BA8" w:rsidRDefault="00907BA8" w:rsidP="000A7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BA8" w:rsidRDefault="00907BA8" w:rsidP="000A738D">
      <w:pPr>
        <w:spacing w:after="0" w:line="240" w:lineRule="auto"/>
      </w:pPr>
      <w:r>
        <w:separator/>
      </w:r>
    </w:p>
  </w:footnote>
  <w:footnote w:type="continuationSeparator" w:id="0">
    <w:p w:rsidR="00907BA8" w:rsidRDefault="00907BA8" w:rsidP="000A73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274456"/>
      <w:docPartObj>
        <w:docPartGallery w:val="Page Numbers (Top of Page)"/>
        <w:docPartUnique/>
      </w:docPartObj>
    </w:sdtPr>
    <w:sdtEndPr>
      <w:rPr>
        <w:noProof/>
      </w:rPr>
    </w:sdtEndPr>
    <w:sdtContent>
      <w:p w:rsidR="007E1733" w:rsidRDefault="007E1733">
        <w:pPr>
          <w:pStyle w:val="Header"/>
          <w:jc w:val="right"/>
          <w:rPr>
            <w:noProof/>
          </w:rPr>
        </w:pPr>
        <w:r>
          <w:fldChar w:fldCharType="begin"/>
        </w:r>
        <w:r>
          <w:instrText xml:space="preserve"> PAGE   \* MERGEFORMAT </w:instrText>
        </w:r>
        <w:r>
          <w:fldChar w:fldCharType="separate"/>
        </w:r>
        <w:r w:rsidR="00834CE2">
          <w:rPr>
            <w:noProof/>
          </w:rPr>
          <w:t>2</w:t>
        </w:r>
        <w:r>
          <w:rPr>
            <w:noProof/>
          </w:rPr>
          <w:fldChar w:fldCharType="end"/>
        </w:r>
      </w:p>
      <w:p w:rsidR="007E1733" w:rsidRDefault="007E1733">
        <w:pPr>
          <w:pStyle w:val="Header"/>
          <w:jc w:val="right"/>
          <w:rPr>
            <w:noProof/>
          </w:rPr>
        </w:pPr>
        <w:r>
          <w:rPr>
            <w:noProof/>
          </w:rPr>
          <w:t>JUDGMENT NO. LC/H/</w:t>
        </w:r>
        <w:r w:rsidR="00834CE2">
          <w:rPr>
            <w:noProof/>
          </w:rPr>
          <w:t>143</w:t>
        </w:r>
        <w:r>
          <w:rPr>
            <w:noProof/>
          </w:rPr>
          <w:t>/2020</w:t>
        </w:r>
      </w:p>
      <w:p w:rsidR="007E1733" w:rsidRDefault="007E1733">
        <w:pPr>
          <w:pStyle w:val="Header"/>
          <w:jc w:val="right"/>
        </w:pPr>
        <w:r>
          <w:rPr>
            <w:noProof/>
          </w:rPr>
          <w:t>CASE NO. LC/H/REV/15/19</w:t>
        </w:r>
      </w:p>
    </w:sdtContent>
  </w:sdt>
  <w:p w:rsidR="007E1733" w:rsidRDefault="007E17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F58F2"/>
    <w:multiLevelType w:val="hybridMultilevel"/>
    <w:tmpl w:val="94E24CB8"/>
    <w:lvl w:ilvl="0" w:tplc="F58A74EA">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85681F"/>
    <w:multiLevelType w:val="hybridMultilevel"/>
    <w:tmpl w:val="267476CA"/>
    <w:lvl w:ilvl="0" w:tplc="AD2CEB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BF72F21"/>
    <w:multiLevelType w:val="hybridMultilevel"/>
    <w:tmpl w:val="DFB0FE98"/>
    <w:lvl w:ilvl="0" w:tplc="99168892">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7F721D8E"/>
    <w:multiLevelType w:val="hybridMultilevel"/>
    <w:tmpl w:val="BB0425CA"/>
    <w:lvl w:ilvl="0" w:tplc="5C4E98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10D"/>
    <w:rsid w:val="000015D8"/>
    <w:rsid w:val="000016B6"/>
    <w:rsid w:val="0000758D"/>
    <w:rsid w:val="00007F52"/>
    <w:rsid w:val="000122D0"/>
    <w:rsid w:val="0003192E"/>
    <w:rsid w:val="00033B06"/>
    <w:rsid w:val="000402CC"/>
    <w:rsid w:val="0004342B"/>
    <w:rsid w:val="000503C1"/>
    <w:rsid w:val="000504F9"/>
    <w:rsid w:val="00054F2B"/>
    <w:rsid w:val="000602B3"/>
    <w:rsid w:val="0007028F"/>
    <w:rsid w:val="00071637"/>
    <w:rsid w:val="000767BB"/>
    <w:rsid w:val="000839FC"/>
    <w:rsid w:val="0009444D"/>
    <w:rsid w:val="0009757E"/>
    <w:rsid w:val="000A3B30"/>
    <w:rsid w:val="000A4A10"/>
    <w:rsid w:val="000A738D"/>
    <w:rsid w:val="000B7185"/>
    <w:rsid w:val="000C0C8B"/>
    <w:rsid w:val="000C2B3F"/>
    <w:rsid w:val="000C6137"/>
    <w:rsid w:val="000D395E"/>
    <w:rsid w:val="000D5340"/>
    <w:rsid w:val="000F4543"/>
    <w:rsid w:val="0010150E"/>
    <w:rsid w:val="00103CC0"/>
    <w:rsid w:val="00107211"/>
    <w:rsid w:val="00113FA4"/>
    <w:rsid w:val="00116958"/>
    <w:rsid w:val="00117AB2"/>
    <w:rsid w:val="00135442"/>
    <w:rsid w:val="0014207F"/>
    <w:rsid w:val="00143BED"/>
    <w:rsid w:val="001459D6"/>
    <w:rsid w:val="00147852"/>
    <w:rsid w:val="001671A7"/>
    <w:rsid w:val="00183F0D"/>
    <w:rsid w:val="001A76B5"/>
    <w:rsid w:val="001B0714"/>
    <w:rsid w:val="001B2ACE"/>
    <w:rsid w:val="001D52AF"/>
    <w:rsid w:val="001D64A9"/>
    <w:rsid w:val="00221B91"/>
    <w:rsid w:val="00234972"/>
    <w:rsid w:val="00237780"/>
    <w:rsid w:val="00252829"/>
    <w:rsid w:val="00256B4B"/>
    <w:rsid w:val="002576F7"/>
    <w:rsid w:val="0027077C"/>
    <w:rsid w:val="002801A5"/>
    <w:rsid w:val="00285C9F"/>
    <w:rsid w:val="002970A5"/>
    <w:rsid w:val="002A457F"/>
    <w:rsid w:val="002B0E4F"/>
    <w:rsid w:val="002B1755"/>
    <w:rsid w:val="002C0879"/>
    <w:rsid w:val="002C3014"/>
    <w:rsid w:val="002C5782"/>
    <w:rsid w:val="002D525E"/>
    <w:rsid w:val="002D5CD0"/>
    <w:rsid w:val="002E09CA"/>
    <w:rsid w:val="002E4B94"/>
    <w:rsid w:val="002E75E8"/>
    <w:rsid w:val="002F7EB9"/>
    <w:rsid w:val="003007DE"/>
    <w:rsid w:val="0030228D"/>
    <w:rsid w:val="00303163"/>
    <w:rsid w:val="00311833"/>
    <w:rsid w:val="00322FC4"/>
    <w:rsid w:val="00324D74"/>
    <w:rsid w:val="00327A23"/>
    <w:rsid w:val="0033175A"/>
    <w:rsid w:val="003338FC"/>
    <w:rsid w:val="00337DD5"/>
    <w:rsid w:val="0034179A"/>
    <w:rsid w:val="00353023"/>
    <w:rsid w:val="003531B3"/>
    <w:rsid w:val="00353DD3"/>
    <w:rsid w:val="00354304"/>
    <w:rsid w:val="0036462E"/>
    <w:rsid w:val="003658FC"/>
    <w:rsid w:val="00365B16"/>
    <w:rsid w:val="00367380"/>
    <w:rsid w:val="003851BE"/>
    <w:rsid w:val="00390C00"/>
    <w:rsid w:val="00390C90"/>
    <w:rsid w:val="00394677"/>
    <w:rsid w:val="003C1188"/>
    <w:rsid w:val="003C6119"/>
    <w:rsid w:val="003D1B3C"/>
    <w:rsid w:val="003D50EC"/>
    <w:rsid w:val="003E7D57"/>
    <w:rsid w:val="003F3345"/>
    <w:rsid w:val="003F7EA4"/>
    <w:rsid w:val="004014E9"/>
    <w:rsid w:val="00402F1F"/>
    <w:rsid w:val="00407772"/>
    <w:rsid w:val="00415A2E"/>
    <w:rsid w:val="0041664F"/>
    <w:rsid w:val="0041665E"/>
    <w:rsid w:val="00417EDB"/>
    <w:rsid w:val="0043596E"/>
    <w:rsid w:val="00437A8B"/>
    <w:rsid w:val="0045210F"/>
    <w:rsid w:val="004616EF"/>
    <w:rsid w:val="00461E85"/>
    <w:rsid w:val="004825A3"/>
    <w:rsid w:val="00490014"/>
    <w:rsid w:val="00496286"/>
    <w:rsid w:val="00496452"/>
    <w:rsid w:val="004A0BAB"/>
    <w:rsid w:val="004A34BE"/>
    <w:rsid w:val="004B059B"/>
    <w:rsid w:val="004D2CFB"/>
    <w:rsid w:val="004E587B"/>
    <w:rsid w:val="004F2A1A"/>
    <w:rsid w:val="004F546F"/>
    <w:rsid w:val="005029B8"/>
    <w:rsid w:val="00523BF1"/>
    <w:rsid w:val="00525279"/>
    <w:rsid w:val="005339AB"/>
    <w:rsid w:val="00542545"/>
    <w:rsid w:val="00554C9D"/>
    <w:rsid w:val="005611BA"/>
    <w:rsid w:val="00563F19"/>
    <w:rsid w:val="005674A3"/>
    <w:rsid w:val="00572809"/>
    <w:rsid w:val="00576706"/>
    <w:rsid w:val="00581C79"/>
    <w:rsid w:val="0058535E"/>
    <w:rsid w:val="00585EA0"/>
    <w:rsid w:val="00590B4F"/>
    <w:rsid w:val="00590FCA"/>
    <w:rsid w:val="005A3FE6"/>
    <w:rsid w:val="005A4D5E"/>
    <w:rsid w:val="005B4F56"/>
    <w:rsid w:val="005C12F7"/>
    <w:rsid w:val="005D0D95"/>
    <w:rsid w:val="005D764E"/>
    <w:rsid w:val="005E6462"/>
    <w:rsid w:val="005E7EF8"/>
    <w:rsid w:val="006200B8"/>
    <w:rsid w:val="00621F6C"/>
    <w:rsid w:val="0063178E"/>
    <w:rsid w:val="006341EB"/>
    <w:rsid w:val="006408F9"/>
    <w:rsid w:val="006511E3"/>
    <w:rsid w:val="00651DB3"/>
    <w:rsid w:val="006540A7"/>
    <w:rsid w:val="00656C75"/>
    <w:rsid w:val="006617F4"/>
    <w:rsid w:val="00662CC2"/>
    <w:rsid w:val="0066559B"/>
    <w:rsid w:val="00670C83"/>
    <w:rsid w:val="00675120"/>
    <w:rsid w:val="0067671F"/>
    <w:rsid w:val="00681F01"/>
    <w:rsid w:val="00682B15"/>
    <w:rsid w:val="00685A0C"/>
    <w:rsid w:val="006927DD"/>
    <w:rsid w:val="006A1BA0"/>
    <w:rsid w:val="006A4222"/>
    <w:rsid w:val="006C1DC5"/>
    <w:rsid w:val="006E3058"/>
    <w:rsid w:val="006E4396"/>
    <w:rsid w:val="006E465F"/>
    <w:rsid w:val="006F0795"/>
    <w:rsid w:val="006F1D14"/>
    <w:rsid w:val="006F2830"/>
    <w:rsid w:val="006F295D"/>
    <w:rsid w:val="006F4EB0"/>
    <w:rsid w:val="006F5A96"/>
    <w:rsid w:val="00700E38"/>
    <w:rsid w:val="00705FD2"/>
    <w:rsid w:val="007070D6"/>
    <w:rsid w:val="00710419"/>
    <w:rsid w:val="00716126"/>
    <w:rsid w:val="00717125"/>
    <w:rsid w:val="00730A11"/>
    <w:rsid w:val="0074423C"/>
    <w:rsid w:val="00746423"/>
    <w:rsid w:val="00751ED4"/>
    <w:rsid w:val="0077340B"/>
    <w:rsid w:val="0079005F"/>
    <w:rsid w:val="007918BD"/>
    <w:rsid w:val="007A59D7"/>
    <w:rsid w:val="007B3005"/>
    <w:rsid w:val="007B4904"/>
    <w:rsid w:val="007B6F68"/>
    <w:rsid w:val="007C208A"/>
    <w:rsid w:val="007C4E56"/>
    <w:rsid w:val="007C75ED"/>
    <w:rsid w:val="007D1CDB"/>
    <w:rsid w:val="007D2856"/>
    <w:rsid w:val="007D6E58"/>
    <w:rsid w:val="007E08BD"/>
    <w:rsid w:val="007E12DB"/>
    <w:rsid w:val="007E1733"/>
    <w:rsid w:val="008103BB"/>
    <w:rsid w:val="008232AE"/>
    <w:rsid w:val="008248FC"/>
    <w:rsid w:val="0083020E"/>
    <w:rsid w:val="00834B23"/>
    <w:rsid w:val="00834CE2"/>
    <w:rsid w:val="008351E2"/>
    <w:rsid w:val="00842E9F"/>
    <w:rsid w:val="00843877"/>
    <w:rsid w:val="0085292A"/>
    <w:rsid w:val="008547FC"/>
    <w:rsid w:val="00854A9F"/>
    <w:rsid w:val="008553EF"/>
    <w:rsid w:val="0087452E"/>
    <w:rsid w:val="00881A24"/>
    <w:rsid w:val="008826AD"/>
    <w:rsid w:val="008A76B6"/>
    <w:rsid w:val="008B0F23"/>
    <w:rsid w:val="008D3277"/>
    <w:rsid w:val="008E7235"/>
    <w:rsid w:val="009038E0"/>
    <w:rsid w:val="0090653B"/>
    <w:rsid w:val="00907BA8"/>
    <w:rsid w:val="0091517C"/>
    <w:rsid w:val="00916C88"/>
    <w:rsid w:val="009176E4"/>
    <w:rsid w:val="00923CB0"/>
    <w:rsid w:val="00924D52"/>
    <w:rsid w:val="00925B29"/>
    <w:rsid w:val="00932818"/>
    <w:rsid w:val="00934712"/>
    <w:rsid w:val="00935249"/>
    <w:rsid w:val="00937CB4"/>
    <w:rsid w:val="009464D6"/>
    <w:rsid w:val="00951BC5"/>
    <w:rsid w:val="00952725"/>
    <w:rsid w:val="00954E0B"/>
    <w:rsid w:val="00960E37"/>
    <w:rsid w:val="00961361"/>
    <w:rsid w:val="00985F1A"/>
    <w:rsid w:val="0098674F"/>
    <w:rsid w:val="00996BA3"/>
    <w:rsid w:val="009B0121"/>
    <w:rsid w:val="009D03A1"/>
    <w:rsid w:val="009F556F"/>
    <w:rsid w:val="009F708B"/>
    <w:rsid w:val="009F7120"/>
    <w:rsid w:val="00A04503"/>
    <w:rsid w:val="00A17D00"/>
    <w:rsid w:val="00A33B0C"/>
    <w:rsid w:val="00A3401C"/>
    <w:rsid w:val="00A36F2C"/>
    <w:rsid w:val="00A52CE3"/>
    <w:rsid w:val="00A578FD"/>
    <w:rsid w:val="00A72827"/>
    <w:rsid w:val="00A74518"/>
    <w:rsid w:val="00A746B2"/>
    <w:rsid w:val="00A841EF"/>
    <w:rsid w:val="00A918D3"/>
    <w:rsid w:val="00A96317"/>
    <w:rsid w:val="00AB0476"/>
    <w:rsid w:val="00AB2070"/>
    <w:rsid w:val="00AB24F9"/>
    <w:rsid w:val="00AB515F"/>
    <w:rsid w:val="00AB5876"/>
    <w:rsid w:val="00AC49BA"/>
    <w:rsid w:val="00AD6477"/>
    <w:rsid w:val="00AE7B0E"/>
    <w:rsid w:val="00AF30DC"/>
    <w:rsid w:val="00B01452"/>
    <w:rsid w:val="00B11C69"/>
    <w:rsid w:val="00B1576A"/>
    <w:rsid w:val="00B15A68"/>
    <w:rsid w:val="00B16687"/>
    <w:rsid w:val="00B23EC1"/>
    <w:rsid w:val="00B31368"/>
    <w:rsid w:val="00B469BD"/>
    <w:rsid w:val="00B65F20"/>
    <w:rsid w:val="00B72098"/>
    <w:rsid w:val="00B73EBC"/>
    <w:rsid w:val="00B7625C"/>
    <w:rsid w:val="00B76998"/>
    <w:rsid w:val="00B83DFA"/>
    <w:rsid w:val="00B90604"/>
    <w:rsid w:val="00B9518D"/>
    <w:rsid w:val="00BA0525"/>
    <w:rsid w:val="00BA689E"/>
    <w:rsid w:val="00BC1F38"/>
    <w:rsid w:val="00BC3B91"/>
    <w:rsid w:val="00BC4AE2"/>
    <w:rsid w:val="00BC7ABD"/>
    <w:rsid w:val="00BE0998"/>
    <w:rsid w:val="00BF17E2"/>
    <w:rsid w:val="00BF1C98"/>
    <w:rsid w:val="00BF3C24"/>
    <w:rsid w:val="00C07683"/>
    <w:rsid w:val="00C10DD1"/>
    <w:rsid w:val="00C157C6"/>
    <w:rsid w:val="00C30C79"/>
    <w:rsid w:val="00C321DB"/>
    <w:rsid w:val="00C510DC"/>
    <w:rsid w:val="00C547B3"/>
    <w:rsid w:val="00C57386"/>
    <w:rsid w:val="00C61993"/>
    <w:rsid w:val="00C62BD7"/>
    <w:rsid w:val="00C76D1F"/>
    <w:rsid w:val="00C825AC"/>
    <w:rsid w:val="00C91709"/>
    <w:rsid w:val="00C950AE"/>
    <w:rsid w:val="00CC24A0"/>
    <w:rsid w:val="00CC2C10"/>
    <w:rsid w:val="00CD2E9F"/>
    <w:rsid w:val="00CD5780"/>
    <w:rsid w:val="00CD5971"/>
    <w:rsid w:val="00CF4E7E"/>
    <w:rsid w:val="00D040FC"/>
    <w:rsid w:val="00D10F9A"/>
    <w:rsid w:val="00D27E46"/>
    <w:rsid w:val="00D369E0"/>
    <w:rsid w:val="00D55C8D"/>
    <w:rsid w:val="00D705E9"/>
    <w:rsid w:val="00D921D9"/>
    <w:rsid w:val="00D939B6"/>
    <w:rsid w:val="00DA0157"/>
    <w:rsid w:val="00DA1EE5"/>
    <w:rsid w:val="00DB2D44"/>
    <w:rsid w:val="00DB6B14"/>
    <w:rsid w:val="00DC4C3E"/>
    <w:rsid w:val="00DC6829"/>
    <w:rsid w:val="00DD32EA"/>
    <w:rsid w:val="00DD3926"/>
    <w:rsid w:val="00DD4226"/>
    <w:rsid w:val="00DD6656"/>
    <w:rsid w:val="00DE4EE9"/>
    <w:rsid w:val="00DF5536"/>
    <w:rsid w:val="00E02DD6"/>
    <w:rsid w:val="00E07311"/>
    <w:rsid w:val="00E15E15"/>
    <w:rsid w:val="00E17348"/>
    <w:rsid w:val="00E210FE"/>
    <w:rsid w:val="00E23174"/>
    <w:rsid w:val="00E244A0"/>
    <w:rsid w:val="00E37E32"/>
    <w:rsid w:val="00E40DFE"/>
    <w:rsid w:val="00E47BB0"/>
    <w:rsid w:val="00E65FF5"/>
    <w:rsid w:val="00E70326"/>
    <w:rsid w:val="00E71AF3"/>
    <w:rsid w:val="00E860B6"/>
    <w:rsid w:val="00E868D4"/>
    <w:rsid w:val="00E93207"/>
    <w:rsid w:val="00EB69C0"/>
    <w:rsid w:val="00ED2BCF"/>
    <w:rsid w:val="00ED6D62"/>
    <w:rsid w:val="00EE1D32"/>
    <w:rsid w:val="00EE54B5"/>
    <w:rsid w:val="00EF088D"/>
    <w:rsid w:val="00EF139F"/>
    <w:rsid w:val="00F02B23"/>
    <w:rsid w:val="00F2467E"/>
    <w:rsid w:val="00F42542"/>
    <w:rsid w:val="00F4526F"/>
    <w:rsid w:val="00F526C8"/>
    <w:rsid w:val="00F54CA8"/>
    <w:rsid w:val="00F60598"/>
    <w:rsid w:val="00F749CA"/>
    <w:rsid w:val="00F8272D"/>
    <w:rsid w:val="00F84F33"/>
    <w:rsid w:val="00F86F58"/>
    <w:rsid w:val="00F912E2"/>
    <w:rsid w:val="00F91716"/>
    <w:rsid w:val="00F92968"/>
    <w:rsid w:val="00FA63B6"/>
    <w:rsid w:val="00FC1744"/>
    <w:rsid w:val="00FC510D"/>
    <w:rsid w:val="00FC67F9"/>
    <w:rsid w:val="00FD4792"/>
    <w:rsid w:val="00FF3FC7"/>
    <w:rsid w:val="00FF5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126"/>
    <w:pPr>
      <w:ind w:left="720"/>
      <w:contextualSpacing/>
    </w:pPr>
  </w:style>
  <w:style w:type="paragraph" w:styleId="Header">
    <w:name w:val="header"/>
    <w:basedOn w:val="Normal"/>
    <w:link w:val="HeaderChar"/>
    <w:uiPriority w:val="99"/>
    <w:unhideWhenUsed/>
    <w:rsid w:val="000A7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38D"/>
  </w:style>
  <w:style w:type="paragraph" w:styleId="Footer">
    <w:name w:val="footer"/>
    <w:basedOn w:val="Normal"/>
    <w:link w:val="FooterChar"/>
    <w:uiPriority w:val="99"/>
    <w:unhideWhenUsed/>
    <w:rsid w:val="000A7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38D"/>
  </w:style>
  <w:style w:type="paragraph" w:styleId="BalloonText">
    <w:name w:val="Balloon Text"/>
    <w:basedOn w:val="Normal"/>
    <w:link w:val="BalloonTextChar"/>
    <w:uiPriority w:val="99"/>
    <w:semiHidden/>
    <w:unhideWhenUsed/>
    <w:rsid w:val="007E08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8BD"/>
    <w:rPr>
      <w:rFonts w:ascii="Segoe UI" w:hAnsi="Segoe UI" w:cs="Segoe UI"/>
      <w:sz w:val="18"/>
      <w:szCs w:val="18"/>
    </w:rPr>
  </w:style>
  <w:style w:type="paragraph" w:styleId="FootnoteText">
    <w:name w:val="footnote text"/>
    <w:basedOn w:val="Normal"/>
    <w:link w:val="FootnoteTextChar"/>
    <w:uiPriority w:val="99"/>
    <w:semiHidden/>
    <w:unhideWhenUsed/>
    <w:rsid w:val="000B7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7185"/>
    <w:rPr>
      <w:sz w:val="20"/>
      <w:szCs w:val="20"/>
    </w:rPr>
  </w:style>
  <w:style w:type="character" w:styleId="FootnoteReference">
    <w:name w:val="footnote reference"/>
    <w:basedOn w:val="DefaultParagraphFont"/>
    <w:uiPriority w:val="99"/>
    <w:semiHidden/>
    <w:unhideWhenUsed/>
    <w:rsid w:val="000B7185"/>
    <w:rPr>
      <w:vertAlign w:val="superscript"/>
    </w:rPr>
  </w:style>
  <w:style w:type="paragraph" w:styleId="EndnoteText">
    <w:name w:val="endnote text"/>
    <w:basedOn w:val="Normal"/>
    <w:link w:val="EndnoteTextChar"/>
    <w:uiPriority w:val="99"/>
    <w:semiHidden/>
    <w:unhideWhenUsed/>
    <w:rsid w:val="003D1B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1B3C"/>
    <w:rPr>
      <w:sz w:val="20"/>
      <w:szCs w:val="20"/>
    </w:rPr>
  </w:style>
  <w:style w:type="character" w:styleId="EndnoteReference">
    <w:name w:val="endnote reference"/>
    <w:basedOn w:val="DefaultParagraphFont"/>
    <w:uiPriority w:val="99"/>
    <w:semiHidden/>
    <w:unhideWhenUsed/>
    <w:rsid w:val="003D1B3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126"/>
    <w:pPr>
      <w:ind w:left="720"/>
      <w:contextualSpacing/>
    </w:pPr>
  </w:style>
  <w:style w:type="paragraph" w:styleId="Header">
    <w:name w:val="header"/>
    <w:basedOn w:val="Normal"/>
    <w:link w:val="HeaderChar"/>
    <w:uiPriority w:val="99"/>
    <w:unhideWhenUsed/>
    <w:rsid w:val="000A7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38D"/>
  </w:style>
  <w:style w:type="paragraph" w:styleId="Footer">
    <w:name w:val="footer"/>
    <w:basedOn w:val="Normal"/>
    <w:link w:val="FooterChar"/>
    <w:uiPriority w:val="99"/>
    <w:unhideWhenUsed/>
    <w:rsid w:val="000A7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38D"/>
  </w:style>
  <w:style w:type="paragraph" w:styleId="BalloonText">
    <w:name w:val="Balloon Text"/>
    <w:basedOn w:val="Normal"/>
    <w:link w:val="BalloonTextChar"/>
    <w:uiPriority w:val="99"/>
    <w:semiHidden/>
    <w:unhideWhenUsed/>
    <w:rsid w:val="007E08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8BD"/>
    <w:rPr>
      <w:rFonts w:ascii="Segoe UI" w:hAnsi="Segoe UI" w:cs="Segoe UI"/>
      <w:sz w:val="18"/>
      <w:szCs w:val="18"/>
    </w:rPr>
  </w:style>
  <w:style w:type="paragraph" w:styleId="FootnoteText">
    <w:name w:val="footnote text"/>
    <w:basedOn w:val="Normal"/>
    <w:link w:val="FootnoteTextChar"/>
    <w:uiPriority w:val="99"/>
    <w:semiHidden/>
    <w:unhideWhenUsed/>
    <w:rsid w:val="000B7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7185"/>
    <w:rPr>
      <w:sz w:val="20"/>
      <w:szCs w:val="20"/>
    </w:rPr>
  </w:style>
  <w:style w:type="character" w:styleId="FootnoteReference">
    <w:name w:val="footnote reference"/>
    <w:basedOn w:val="DefaultParagraphFont"/>
    <w:uiPriority w:val="99"/>
    <w:semiHidden/>
    <w:unhideWhenUsed/>
    <w:rsid w:val="000B7185"/>
    <w:rPr>
      <w:vertAlign w:val="superscript"/>
    </w:rPr>
  </w:style>
  <w:style w:type="paragraph" w:styleId="EndnoteText">
    <w:name w:val="endnote text"/>
    <w:basedOn w:val="Normal"/>
    <w:link w:val="EndnoteTextChar"/>
    <w:uiPriority w:val="99"/>
    <w:semiHidden/>
    <w:unhideWhenUsed/>
    <w:rsid w:val="003D1B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1B3C"/>
    <w:rPr>
      <w:sz w:val="20"/>
      <w:szCs w:val="20"/>
    </w:rPr>
  </w:style>
  <w:style w:type="character" w:styleId="EndnoteReference">
    <w:name w:val="endnote reference"/>
    <w:basedOn w:val="DefaultParagraphFont"/>
    <w:uiPriority w:val="99"/>
    <w:semiHidden/>
    <w:unhideWhenUsed/>
    <w:rsid w:val="003D1B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344BB-C451-4AE8-93F0-010CF91AA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6</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HP</cp:lastModifiedBy>
  <cp:revision>40</cp:revision>
  <cp:lastPrinted>2020-03-05T10:40:00Z</cp:lastPrinted>
  <dcterms:created xsi:type="dcterms:W3CDTF">2020-05-18T09:10:00Z</dcterms:created>
  <dcterms:modified xsi:type="dcterms:W3CDTF">2020-06-22T11:17:00Z</dcterms:modified>
</cp:coreProperties>
</file>