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489B" w:rsidRPr="00DF3B3D" w:rsidRDefault="00AA4716" w:rsidP="000029A6">
      <w:pPr>
        <w:spacing w:after="0" w:line="360" w:lineRule="auto"/>
        <w:jc w:val="both"/>
        <w:rPr>
          <w:rFonts w:ascii="Tahoma" w:hAnsi="Tahoma" w:cs="Tahoma"/>
          <w:b/>
          <w:sz w:val="24"/>
          <w:szCs w:val="24"/>
        </w:rPr>
      </w:pPr>
      <w:bookmarkStart w:id="0" w:name="_GoBack"/>
      <w:bookmarkEnd w:id="0"/>
      <w:proofErr w:type="gramStart"/>
      <w:r w:rsidRPr="00DF3B3D">
        <w:rPr>
          <w:rFonts w:ascii="Tahoma" w:hAnsi="Tahoma" w:cs="Tahoma"/>
          <w:b/>
          <w:sz w:val="24"/>
          <w:szCs w:val="24"/>
        </w:rPr>
        <w:t>I</w:t>
      </w:r>
      <w:r w:rsidR="00915C41" w:rsidRPr="00DF3B3D">
        <w:rPr>
          <w:rFonts w:ascii="Tahoma" w:hAnsi="Tahoma" w:cs="Tahoma"/>
          <w:b/>
          <w:sz w:val="24"/>
          <w:szCs w:val="24"/>
        </w:rPr>
        <w:t>N THE LABOU</w:t>
      </w:r>
      <w:r w:rsidR="00AB00D2">
        <w:rPr>
          <w:rFonts w:ascii="Tahoma" w:hAnsi="Tahoma" w:cs="Tahoma"/>
          <w:b/>
          <w:sz w:val="24"/>
          <w:szCs w:val="24"/>
        </w:rPr>
        <w:t>R COURT OF ZIMBABWE</w:t>
      </w:r>
      <w:r w:rsidR="00AB00D2">
        <w:rPr>
          <w:rFonts w:ascii="Tahoma" w:hAnsi="Tahoma" w:cs="Tahoma"/>
          <w:b/>
          <w:sz w:val="24"/>
          <w:szCs w:val="24"/>
        </w:rPr>
        <w:tab/>
        <w:t xml:space="preserve">   </w:t>
      </w:r>
      <w:r w:rsidR="00C21FD6">
        <w:rPr>
          <w:rFonts w:ascii="Tahoma" w:hAnsi="Tahoma" w:cs="Tahoma"/>
          <w:b/>
          <w:sz w:val="24"/>
          <w:szCs w:val="24"/>
        </w:rPr>
        <w:t xml:space="preserve">  </w:t>
      </w:r>
      <w:r w:rsidR="00241E38">
        <w:rPr>
          <w:rFonts w:ascii="Tahoma" w:hAnsi="Tahoma" w:cs="Tahoma"/>
          <w:b/>
          <w:sz w:val="24"/>
          <w:szCs w:val="24"/>
        </w:rPr>
        <w:t xml:space="preserve">JUDGMENT </w:t>
      </w:r>
      <w:r w:rsidR="001109B5">
        <w:rPr>
          <w:rFonts w:ascii="Tahoma" w:hAnsi="Tahoma" w:cs="Tahoma"/>
          <w:b/>
          <w:sz w:val="24"/>
          <w:szCs w:val="24"/>
        </w:rPr>
        <w:t>NO.</w:t>
      </w:r>
      <w:proofErr w:type="gramEnd"/>
      <w:r w:rsidR="001109B5">
        <w:rPr>
          <w:rFonts w:ascii="Tahoma" w:hAnsi="Tahoma" w:cs="Tahoma"/>
          <w:b/>
          <w:sz w:val="24"/>
          <w:szCs w:val="24"/>
        </w:rPr>
        <w:t xml:space="preserve"> LC/H/</w:t>
      </w:r>
      <w:r w:rsidR="00835F5C">
        <w:rPr>
          <w:rFonts w:ascii="Tahoma" w:hAnsi="Tahoma" w:cs="Tahoma"/>
          <w:b/>
          <w:sz w:val="24"/>
          <w:szCs w:val="24"/>
        </w:rPr>
        <w:t>54</w:t>
      </w:r>
      <w:r w:rsidR="001109B5">
        <w:rPr>
          <w:rFonts w:ascii="Tahoma" w:hAnsi="Tahoma" w:cs="Tahoma"/>
          <w:b/>
          <w:sz w:val="24"/>
          <w:szCs w:val="24"/>
        </w:rPr>
        <w:t>/2021</w:t>
      </w:r>
    </w:p>
    <w:p w:rsidR="00AA4716" w:rsidRDefault="008431B6" w:rsidP="000029A6">
      <w:pPr>
        <w:spacing w:after="0" w:line="360" w:lineRule="auto"/>
        <w:jc w:val="both"/>
        <w:rPr>
          <w:rFonts w:ascii="Tahoma" w:hAnsi="Tahoma" w:cs="Tahoma"/>
          <w:b/>
          <w:sz w:val="24"/>
          <w:szCs w:val="24"/>
        </w:rPr>
      </w:pPr>
      <w:r>
        <w:rPr>
          <w:rFonts w:ascii="Tahoma" w:hAnsi="Tahoma" w:cs="Tahoma"/>
          <w:b/>
          <w:sz w:val="24"/>
          <w:szCs w:val="24"/>
        </w:rPr>
        <w:t>HARARE, 19 NOVEMBER</w:t>
      </w:r>
      <w:r w:rsidR="0061198E">
        <w:rPr>
          <w:rFonts w:ascii="Tahoma" w:hAnsi="Tahoma" w:cs="Tahoma"/>
          <w:b/>
          <w:sz w:val="24"/>
          <w:szCs w:val="24"/>
        </w:rPr>
        <w:t xml:space="preserve">, </w:t>
      </w:r>
      <w:r w:rsidR="00997C5C">
        <w:rPr>
          <w:rFonts w:ascii="Tahoma" w:hAnsi="Tahoma" w:cs="Tahoma"/>
          <w:b/>
          <w:sz w:val="24"/>
          <w:szCs w:val="24"/>
        </w:rPr>
        <w:t>2020</w:t>
      </w:r>
      <w:r w:rsidR="004E5BCA" w:rsidRPr="00DF3B3D">
        <w:rPr>
          <w:rFonts w:ascii="Tahoma" w:hAnsi="Tahoma" w:cs="Tahoma"/>
          <w:b/>
          <w:sz w:val="24"/>
          <w:szCs w:val="24"/>
        </w:rPr>
        <w:tab/>
      </w:r>
      <w:r w:rsidR="004E5BCA" w:rsidRPr="00DF3B3D">
        <w:rPr>
          <w:rFonts w:ascii="Tahoma" w:hAnsi="Tahoma" w:cs="Tahoma"/>
          <w:b/>
          <w:sz w:val="24"/>
          <w:szCs w:val="24"/>
        </w:rPr>
        <w:tab/>
      </w:r>
      <w:r w:rsidR="00AA0B3E">
        <w:rPr>
          <w:rFonts w:ascii="Tahoma" w:hAnsi="Tahoma" w:cs="Tahoma"/>
          <w:b/>
          <w:sz w:val="24"/>
          <w:szCs w:val="24"/>
        </w:rPr>
        <w:t xml:space="preserve">     </w:t>
      </w:r>
      <w:r w:rsidR="00D04C3C">
        <w:rPr>
          <w:rFonts w:ascii="Tahoma" w:hAnsi="Tahoma" w:cs="Tahoma"/>
          <w:b/>
          <w:sz w:val="24"/>
          <w:szCs w:val="24"/>
        </w:rPr>
        <w:t>CASE NO. LC/H/APP/56/20</w:t>
      </w:r>
    </w:p>
    <w:p w:rsidR="0008442D" w:rsidRPr="00DF3B3D" w:rsidRDefault="0008442D" w:rsidP="000029A6">
      <w:pPr>
        <w:spacing w:after="0" w:line="360" w:lineRule="auto"/>
        <w:jc w:val="both"/>
        <w:rPr>
          <w:rFonts w:ascii="Tahoma" w:hAnsi="Tahoma" w:cs="Tahoma"/>
          <w:b/>
          <w:sz w:val="24"/>
          <w:szCs w:val="24"/>
        </w:rPr>
      </w:pP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t xml:space="preserve">      </w:t>
      </w:r>
    </w:p>
    <w:p w:rsidR="00AA4716" w:rsidRDefault="00835F5C" w:rsidP="000029A6">
      <w:pPr>
        <w:spacing w:after="0" w:line="360" w:lineRule="auto"/>
        <w:jc w:val="both"/>
        <w:rPr>
          <w:rFonts w:ascii="Tahoma" w:hAnsi="Tahoma" w:cs="Tahoma"/>
          <w:b/>
          <w:sz w:val="24"/>
          <w:szCs w:val="24"/>
        </w:rPr>
      </w:pPr>
      <w:r>
        <w:rPr>
          <w:rFonts w:ascii="Tahoma" w:hAnsi="Tahoma" w:cs="Tahoma"/>
          <w:b/>
          <w:sz w:val="24"/>
          <w:szCs w:val="24"/>
        </w:rPr>
        <w:t>AND 21 MAY</w:t>
      </w:r>
      <w:r w:rsidR="006F7ABF">
        <w:rPr>
          <w:rFonts w:ascii="Tahoma" w:hAnsi="Tahoma" w:cs="Tahoma"/>
          <w:b/>
          <w:sz w:val="24"/>
          <w:szCs w:val="24"/>
        </w:rPr>
        <w:t xml:space="preserve">, </w:t>
      </w:r>
      <w:r w:rsidR="001109B5">
        <w:rPr>
          <w:rFonts w:ascii="Tahoma" w:hAnsi="Tahoma" w:cs="Tahoma"/>
          <w:b/>
          <w:sz w:val="24"/>
          <w:szCs w:val="24"/>
        </w:rPr>
        <w:t>2021</w:t>
      </w:r>
    </w:p>
    <w:p w:rsidR="00C806AE" w:rsidRDefault="00C806AE" w:rsidP="000029A6">
      <w:pPr>
        <w:spacing w:after="0" w:line="360" w:lineRule="auto"/>
        <w:jc w:val="both"/>
        <w:rPr>
          <w:rFonts w:ascii="Tahoma" w:hAnsi="Tahoma" w:cs="Tahoma"/>
          <w:b/>
          <w:sz w:val="24"/>
          <w:szCs w:val="24"/>
        </w:rPr>
      </w:pPr>
    </w:p>
    <w:p w:rsidR="00C806AE" w:rsidRPr="00C806AE" w:rsidRDefault="00C806AE" w:rsidP="000029A6">
      <w:pPr>
        <w:spacing w:after="0" w:line="360" w:lineRule="auto"/>
        <w:jc w:val="both"/>
        <w:rPr>
          <w:rFonts w:ascii="Tahoma" w:hAnsi="Tahoma" w:cs="Tahoma"/>
          <w:sz w:val="24"/>
          <w:szCs w:val="24"/>
        </w:rPr>
      </w:pPr>
      <w:r w:rsidRPr="00C806AE">
        <w:rPr>
          <w:rFonts w:ascii="Tahoma" w:hAnsi="Tahoma" w:cs="Tahoma"/>
          <w:sz w:val="24"/>
          <w:szCs w:val="24"/>
        </w:rPr>
        <w:t>In the matter betwee</w:t>
      </w:r>
      <w:r>
        <w:rPr>
          <w:rFonts w:ascii="Tahoma" w:hAnsi="Tahoma" w:cs="Tahoma"/>
          <w:sz w:val="24"/>
          <w:szCs w:val="24"/>
        </w:rPr>
        <w:t>n</w:t>
      </w:r>
      <w:r w:rsidRPr="00C806AE">
        <w:rPr>
          <w:rFonts w:ascii="Tahoma" w:hAnsi="Tahoma" w:cs="Tahoma"/>
          <w:sz w:val="24"/>
          <w:szCs w:val="24"/>
        </w:rPr>
        <w:t>:</w:t>
      </w:r>
      <w:r>
        <w:rPr>
          <w:rFonts w:ascii="Tahoma" w:hAnsi="Tahoma" w:cs="Tahoma"/>
          <w:sz w:val="24"/>
          <w:szCs w:val="24"/>
        </w:rPr>
        <w:t>-</w:t>
      </w:r>
    </w:p>
    <w:p w:rsidR="00AA4716" w:rsidRPr="00DF3B3D" w:rsidRDefault="00AA4716" w:rsidP="000029A6">
      <w:pPr>
        <w:spacing w:after="0" w:line="360" w:lineRule="auto"/>
        <w:jc w:val="both"/>
        <w:rPr>
          <w:rFonts w:ascii="Tahoma" w:hAnsi="Tahoma" w:cs="Tahoma"/>
          <w:b/>
          <w:sz w:val="24"/>
          <w:szCs w:val="24"/>
        </w:rPr>
      </w:pPr>
    </w:p>
    <w:p w:rsidR="004F2711" w:rsidRDefault="008431B6" w:rsidP="00997C5C">
      <w:pPr>
        <w:spacing w:after="0" w:line="480" w:lineRule="auto"/>
        <w:jc w:val="both"/>
        <w:rPr>
          <w:rFonts w:ascii="Tahoma" w:hAnsi="Tahoma" w:cs="Tahoma"/>
          <w:b/>
          <w:sz w:val="24"/>
          <w:szCs w:val="24"/>
        </w:rPr>
      </w:pPr>
      <w:r>
        <w:rPr>
          <w:rFonts w:ascii="Tahoma" w:hAnsi="Tahoma" w:cs="Tahoma"/>
          <w:b/>
          <w:sz w:val="24"/>
          <w:szCs w:val="24"/>
        </w:rPr>
        <w:t>FIRST CAPITAL BANK</w:t>
      </w:r>
      <w:r w:rsidR="00AA0B3E">
        <w:rPr>
          <w:rFonts w:ascii="Tahoma" w:hAnsi="Tahoma" w:cs="Tahoma"/>
          <w:b/>
          <w:sz w:val="24"/>
          <w:szCs w:val="24"/>
        </w:rPr>
        <w:tab/>
      </w:r>
      <w:r w:rsidR="00F80FB6">
        <w:rPr>
          <w:rFonts w:ascii="Tahoma" w:hAnsi="Tahoma" w:cs="Tahoma"/>
          <w:b/>
          <w:sz w:val="24"/>
          <w:szCs w:val="24"/>
        </w:rPr>
        <w:tab/>
      </w:r>
      <w:r w:rsidR="00F80FB6">
        <w:rPr>
          <w:rFonts w:ascii="Tahoma" w:hAnsi="Tahoma" w:cs="Tahoma"/>
          <w:b/>
          <w:sz w:val="24"/>
          <w:szCs w:val="24"/>
        </w:rPr>
        <w:tab/>
      </w:r>
      <w:r w:rsidR="00F80FB6">
        <w:rPr>
          <w:rFonts w:ascii="Tahoma" w:hAnsi="Tahoma" w:cs="Tahoma"/>
          <w:b/>
          <w:sz w:val="24"/>
          <w:szCs w:val="24"/>
        </w:rPr>
        <w:tab/>
      </w:r>
      <w:r w:rsidR="00F80FB6">
        <w:rPr>
          <w:rFonts w:ascii="Tahoma" w:hAnsi="Tahoma" w:cs="Tahoma"/>
          <w:b/>
          <w:sz w:val="24"/>
          <w:szCs w:val="24"/>
        </w:rPr>
        <w:tab/>
      </w:r>
      <w:r w:rsidR="00F80FB6">
        <w:rPr>
          <w:rFonts w:ascii="Tahoma" w:hAnsi="Tahoma" w:cs="Tahoma"/>
          <w:b/>
          <w:sz w:val="24"/>
          <w:szCs w:val="24"/>
        </w:rPr>
        <w:tab/>
      </w:r>
      <w:r w:rsidR="0080687C">
        <w:rPr>
          <w:rFonts w:ascii="Tahoma" w:hAnsi="Tahoma" w:cs="Tahoma"/>
          <w:b/>
          <w:sz w:val="24"/>
          <w:szCs w:val="24"/>
        </w:rPr>
        <w:tab/>
        <w:t>Applicant</w:t>
      </w:r>
    </w:p>
    <w:p w:rsidR="004F2711" w:rsidRDefault="00997C5C" w:rsidP="00997C5C">
      <w:pPr>
        <w:spacing w:after="0" w:line="480" w:lineRule="auto"/>
        <w:jc w:val="both"/>
        <w:rPr>
          <w:rFonts w:ascii="Tahoma" w:hAnsi="Tahoma" w:cs="Tahoma"/>
          <w:b/>
          <w:sz w:val="24"/>
          <w:szCs w:val="24"/>
        </w:rPr>
      </w:pPr>
      <w:r>
        <w:rPr>
          <w:rFonts w:ascii="Tahoma" w:hAnsi="Tahoma" w:cs="Tahoma"/>
          <w:b/>
          <w:sz w:val="24"/>
          <w:szCs w:val="24"/>
        </w:rPr>
        <w:t>Versus</w:t>
      </w:r>
    </w:p>
    <w:p w:rsidR="00997C5C" w:rsidRDefault="0080687C" w:rsidP="00AA0B3E">
      <w:pPr>
        <w:spacing w:after="0" w:line="276" w:lineRule="auto"/>
        <w:jc w:val="both"/>
        <w:rPr>
          <w:rFonts w:ascii="Tahoma" w:hAnsi="Tahoma" w:cs="Tahoma"/>
          <w:b/>
          <w:sz w:val="24"/>
          <w:szCs w:val="24"/>
        </w:rPr>
      </w:pPr>
      <w:r>
        <w:rPr>
          <w:rFonts w:ascii="Tahoma" w:hAnsi="Tahoma" w:cs="Tahoma"/>
          <w:b/>
          <w:sz w:val="24"/>
          <w:szCs w:val="24"/>
        </w:rPr>
        <w:t>NOBERT</w:t>
      </w:r>
      <w:r w:rsidR="008431B6">
        <w:rPr>
          <w:rFonts w:ascii="Tahoma" w:hAnsi="Tahoma" w:cs="Tahoma"/>
          <w:b/>
          <w:sz w:val="24"/>
          <w:szCs w:val="24"/>
        </w:rPr>
        <w:t xml:space="preserve"> NYAMHURI</w:t>
      </w:r>
      <w:r w:rsidR="00F42A7E">
        <w:rPr>
          <w:rFonts w:ascii="Tahoma" w:hAnsi="Tahoma" w:cs="Tahoma"/>
          <w:b/>
          <w:sz w:val="24"/>
          <w:szCs w:val="24"/>
        </w:rPr>
        <w:tab/>
      </w:r>
      <w:r w:rsidR="00F42A7E">
        <w:rPr>
          <w:rFonts w:ascii="Tahoma" w:hAnsi="Tahoma" w:cs="Tahoma"/>
          <w:b/>
          <w:sz w:val="24"/>
          <w:szCs w:val="24"/>
        </w:rPr>
        <w:tab/>
      </w:r>
      <w:r w:rsidR="00F42A7E">
        <w:rPr>
          <w:rFonts w:ascii="Tahoma" w:hAnsi="Tahoma" w:cs="Tahoma"/>
          <w:b/>
          <w:sz w:val="24"/>
          <w:szCs w:val="24"/>
        </w:rPr>
        <w:tab/>
      </w:r>
      <w:r w:rsidR="00AA0B3E">
        <w:rPr>
          <w:rFonts w:ascii="Tahoma" w:hAnsi="Tahoma" w:cs="Tahoma"/>
          <w:b/>
          <w:sz w:val="24"/>
          <w:szCs w:val="24"/>
        </w:rPr>
        <w:tab/>
      </w:r>
      <w:r w:rsidR="00AA0B3E">
        <w:rPr>
          <w:rFonts w:ascii="Tahoma" w:hAnsi="Tahoma" w:cs="Tahoma"/>
          <w:b/>
          <w:sz w:val="24"/>
          <w:szCs w:val="24"/>
        </w:rPr>
        <w:tab/>
      </w:r>
      <w:r w:rsidR="00AA0B3E">
        <w:rPr>
          <w:rFonts w:ascii="Tahoma" w:hAnsi="Tahoma" w:cs="Tahoma"/>
          <w:b/>
          <w:sz w:val="24"/>
          <w:szCs w:val="24"/>
        </w:rPr>
        <w:tab/>
      </w:r>
      <w:r w:rsidR="00AA0B3E">
        <w:rPr>
          <w:rFonts w:ascii="Tahoma" w:hAnsi="Tahoma" w:cs="Tahoma"/>
          <w:b/>
          <w:sz w:val="24"/>
          <w:szCs w:val="24"/>
        </w:rPr>
        <w:tab/>
      </w:r>
      <w:r w:rsidR="004F2711">
        <w:rPr>
          <w:rFonts w:ascii="Tahoma" w:hAnsi="Tahoma" w:cs="Tahoma"/>
          <w:b/>
          <w:sz w:val="24"/>
          <w:szCs w:val="24"/>
        </w:rPr>
        <w:t>Respondent</w:t>
      </w:r>
      <w:r w:rsidR="00283F6F">
        <w:rPr>
          <w:rFonts w:ascii="Tahoma" w:hAnsi="Tahoma" w:cs="Tahoma"/>
          <w:b/>
          <w:sz w:val="24"/>
          <w:szCs w:val="24"/>
        </w:rPr>
        <w:tab/>
      </w:r>
    </w:p>
    <w:p w:rsidR="00283F6F" w:rsidRDefault="00283F6F" w:rsidP="00997C5C">
      <w:pPr>
        <w:spacing w:after="0" w:line="480" w:lineRule="auto"/>
        <w:jc w:val="both"/>
        <w:rPr>
          <w:rFonts w:ascii="Tahoma" w:hAnsi="Tahoma" w:cs="Tahoma"/>
          <w:b/>
          <w:sz w:val="24"/>
          <w:szCs w:val="24"/>
        </w:rPr>
      </w:pP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p>
    <w:p w:rsidR="00AA4716" w:rsidRDefault="00CC0882" w:rsidP="00AA4716">
      <w:pPr>
        <w:spacing w:after="0" w:line="360" w:lineRule="auto"/>
        <w:jc w:val="both"/>
        <w:rPr>
          <w:rFonts w:ascii="Tahoma" w:hAnsi="Tahoma" w:cs="Tahoma"/>
          <w:b/>
          <w:sz w:val="24"/>
          <w:szCs w:val="24"/>
        </w:rPr>
      </w:pPr>
      <w:r>
        <w:rPr>
          <w:rFonts w:ascii="Tahoma" w:hAnsi="Tahoma" w:cs="Tahoma"/>
          <w:b/>
          <w:sz w:val="24"/>
          <w:szCs w:val="24"/>
        </w:rPr>
        <w:t>Before The Honorable L. Hove</w:t>
      </w:r>
      <w:r w:rsidR="00AA4716" w:rsidRPr="00DF3B3D">
        <w:rPr>
          <w:rFonts w:ascii="Tahoma" w:hAnsi="Tahoma" w:cs="Tahoma"/>
          <w:b/>
          <w:sz w:val="24"/>
          <w:szCs w:val="24"/>
        </w:rPr>
        <w:t>, Judge:</w:t>
      </w:r>
    </w:p>
    <w:p w:rsidR="005E17F7" w:rsidRPr="00DF3B3D" w:rsidRDefault="005E17F7" w:rsidP="00AA4716">
      <w:pPr>
        <w:spacing w:after="0" w:line="360" w:lineRule="auto"/>
        <w:jc w:val="both"/>
        <w:rPr>
          <w:rFonts w:ascii="Tahoma" w:hAnsi="Tahoma" w:cs="Tahoma"/>
          <w:b/>
          <w:sz w:val="24"/>
          <w:szCs w:val="24"/>
        </w:rPr>
      </w:pPr>
    </w:p>
    <w:p w:rsidR="00AA4716" w:rsidRPr="00DF3B3D" w:rsidRDefault="00997C5C" w:rsidP="00DA79EA">
      <w:pPr>
        <w:spacing w:after="0" w:line="360" w:lineRule="auto"/>
        <w:jc w:val="both"/>
        <w:rPr>
          <w:rFonts w:ascii="Tahoma" w:hAnsi="Tahoma" w:cs="Tahoma"/>
          <w:sz w:val="24"/>
          <w:szCs w:val="24"/>
        </w:rPr>
      </w:pPr>
      <w:r>
        <w:rPr>
          <w:rFonts w:ascii="Tahoma" w:hAnsi="Tahoma" w:cs="Tahoma"/>
          <w:sz w:val="24"/>
          <w:szCs w:val="24"/>
        </w:rPr>
        <w:t xml:space="preserve">For </w:t>
      </w:r>
      <w:r w:rsidR="00AA0B3E">
        <w:rPr>
          <w:rFonts w:ascii="Tahoma" w:hAnsi="Tahoma" w:cs="Tahoma"/>
          <w:sz w:val="24"/>
          <w:szCs w:val="24"/>
        </w:rPr>
        <w:t>Appellant</w:t>
      </w:r>
      <w:r w:rsidR="008D0502">
        <w:rPr>
          <w:rFonts w:ascii="Tahoma" w:hAnsi="Tahoma" w:cs="Tahoma"/>
          <w:sz w:val="24"/>
          <w:szCs w:val="24"/>
        </w:rPr>
        <w:t>:</w:t>
      </w:r>
      <w:r w:rsidR="0061198E">
        <w:rPr>
          <w:rFonts w:ascii="Tahoma" w:hAnsi="Tahoma" w:cs="Tahoma"/>
          <w:sz w:val="24"/>
          <w:szCs w:val="24"/>
        </w:rPr>
        <w:tab/>
      </w:r>
      <w:r w:rsidR="00AA4716" w:rsidRPr="00DF3B3D">
        <w:rPr>
          <w:rFonts w:ascii="Tahoma" w:hAnsi="Tahoma" w:cs="Tahoma"/>
          <w:sz w:val="24"/>
          <w:szCs w:val="24"/>
        </w:rPr>
        <w:tab/>
      </w:r>
      <w:r w:rsidR="00AA4716" w:rsidRPr="00DF3B3D">
        <w:rPr>
          <w:rFonts w:ascii="Tahoma" w:hAnsi="Tahoma" w:cs="Tahoma"/>
          <w:sz w:val="24"/>
          <w:szCs w:val="24"/>
        </w:rPr>
        <w:tab/>
      </w:r>
      <w:proofErr w:type="spellStart"/>
      <w:r w:rsidR="008431B6">
        <w:rPr>
          <w:rFonts w:ascii="Tahoma" w:hAnsi="Tahoma" w:cs="Tahoma"/>
          <w:sz w:val="24"/>
          <w:szCs w:val="24"/>
        </w:rPr>
        <w:t>Mr</w:t>
      </w:r>
      <w:proofErr w:type="spellEnd"/>
      <w:r w:rsidR="008431B6">
        <w:rPr>
          <w:rFonts w:ascii="Tahoma" w:hAnsi="Tahoma" w:cs="Tahoma"/>
          <w:sz w:val="24"/>
          <w:szCs w:val="24"/>
        </w:rPr>
        <w:t xml:space="preserve"> </w:t>
      </w:r>
      <w:proofErr w:type="spellStart"/>
      <w:r w:rsidR="008431B6">
        <w:rPr>
          <w:rFonts w:ascii="Tahoma" w:hAnsi="Tahoma" w:cs="Tahoma"/>
          <w:sz w:val="24"/>
          <w:szCs w:val="24"/>
        </w:rPr>
        <w:t>Moyo</w:t>
      </w:r>
      <w:proofErr w:type="spellEnd"/>
      <w:r w:rsidR="008431B6">
        <w:rPr>
          <w:rFonts w:ascii="Tahoma" w:hAnsi="Tahoma" w:cs="Tahoma"/>
          <w:sz w:val="24"/>
          <w:szCs w:val="24"/>
        </w:rPr>
        <w:t xml:space="preserve"> (</w:t>
      </w:r>
      <w:proofErr w:type="spellStart"/>
      <w:r w:rsidR="008431B6">
        <w:rPr>
          <w:rFonts w:ascii="Tahoma" w:hAnsi="Tahoma" w:cs="Tahoma"/>
          <w:sz w:val="24"/>
          <w:szCs w:val="24"/>
        </w:rPr>
        <w:t>Scanlen</w:t>
      </w:r>
      <w:proofErr w:type="spellEnd"/>
      <w:r w:rsidR="008431B6">
        <w:rPr>
          <w:rFonts w:ascii="Tahoma" w:hAnsi="Tahoma" w:cs="Tahoma"/>
          <w:sz w:val="24"/>
          <w:szCs w:val="24"/>
        </w:rPr>
        <w:t xml:space="preserve"> &amp; Holderness Legal Practitioners)</w:t>
      </w:r>
    </w:p>
    <w:p w:rsidR="0008442D" w:rsidRDefault="0008442D" w:rsidP="00DA79EA">
      <w:pPr>
        <w:spacing w:after="0" w:line="360" w:lineRule="auto"/>
        <w:jc w:val="both"/>
        <w:rPr>
          <w:rFonts w:ascii="Tahoma" w:hAnsi="Tahoma" w:cs="Tahoma"/>
          <w:sz w:val="24"/>
          <w:szCs w:val="24"/>
        </w:rPr>
      </w:pPr>
      <w:r>
        <w:rPr>
          <w:rFonts w:ascii="Tahoma" w:hAnsi="Tahoma" w:cs="Tahoma"/>
          <w:sz w:val="24"/>
          <w:szCs w:val="24"/>
        </w:rPr>
        <w:t xml:space="preserve">For </w:t>
      </w:r>
      <w:r w:rsidR="004F2711">
        <w:rPr>
          <w:rFonts w:ascii="Tahoma" w:hAnsi="Tahoma" w:cs="Tahoma"/>
          <w:sz w:val="24"/>
          <w:szCs w:val="24"/>
        </w:rPr>
        <w:t>Respondent</w:t>
      </w:r>
      <w:r w:rsidR="008D0502">
        <w:rPr>
          <w:rFonts w:ascii="Tahoma" w:hAnsi="Tahoma" w:cs="Tahoma"/>
          <w:sz w:val="24"/>
          <w:szCs w:val="24"/>
        </w:rPr>
        <w:t>:</w:t>
      </w:r>
      <w:r w:rsidR="008D0502">
        <w:rPr>
          <w:rFonts w:ascii="Tahoma" w:hAnsi="Tahoma" w:cs="Tahoma"/>
          <w:sz w:val="24"/>
          <w:szCs w:val="24"/>
        </w:rPr>
        <w:tab/>
      </w:r>
      <w:r w:rsidR="00283F6F">
        <w:rPr>
          <w:rFonts w:ascii="Tahoma" w:hAnsi="Tahoma" w:cs="Tahoma"/>
          <w:sz w:val="24"/>
          <w:szCs w:val="24"/>
        </w:rPr>
        <w:tab/>
      </w:r>
      <w:r w:rsidR="008431B6">
        <w:rPr>
          <w:rFonts w:ascii="Tahoma" w:hAnsi="Tahoma" w:cs="Tahoma"/>
          <w:sz w:val="24"/>
          <w:szCs w:val="24"/>
        </w:rPr>
        <w:tab/>
      </w:r>
      <w:proofErr w:type="spellStart"/>
      <w:r w:rsidR="008431B6">
        <w:rPr>
          <w:rFonts w:ascii="Tahoma" w:hAnsi="Tahoma" w:cs="Tahoma"/>
          <w:sz w:val="24"/>
          <w:szCs w:val="24"/>
        </w:rPr>
        <w:t>Ms</w:t>
      </w:r>
      <w:proofErr w:type="spellEnd"/>
      <w:r w:rsidR="008431B6">
        <w:rPr>
          <w:rFonts w:ascii="Tahoma" w:hAnsi="Tahoma" w:cs="Tahoma"/>
          <w:sz w:val="24"/>
          <w:szCs w:val="24"/>
        </w:rPr>
        <w:t xml:space="preserve"> Z. </w:t>
      </w:r>
      <w:proofErr w:type="spellStart"/>
      <w:r w:rsidR="008431B6">
        <w:rPr>
          <w:rFonts w:ascii="Tahoma" w:hAnsi="Tahoma" w:cs="Tahoma"/>
          <w:sz w:val="24"/>
          <w:szCs w:val="24"/>
        </w:rPr>
        <w:t>Majena</w:t>
      </w:r>
      <w:proofErr w:type="spellEnd"/>
      <w:r w:rsidR="008431B6">
        <w:rPr>
          <w:rFonts w:ascii="Tahoma" w:hAnsi="Tahoma" w:cs="Tahoma"/>
          <w:sz w:val="24"/>
          <w:szCs w:val="24"/>
        </w:rPr>
        <w:t xml:space="preserve"> (ZIBAWU)</w:t>
      </w:r>
    </w:p>
    <w:p w:rsidR="00F42A7E" w:rsidRDefault="00F42A7E" w:rsidP="00DA79EA">
      <w:pPr>
        <w:spacing w:after="0" w:line="360" w:lineRule="auto"/>
        <w:jc w:val="both"/>
        <w:rPr>
          <w:rFonts w:ascii="Tahoma" w:hAnsi="Tahoma" w:cs="Tahoma"/>
          <w:b/>
          <w:sz w:val="24"/>
          <w:szCs w:val="24"/>
        </w:rPr>
      </w:pPr>
    </w:p>
    <w:p w:rsidR="007F19FC" w:rsidRDefault="005973ED" w:rsidP="00DA79EA">
      <w:pPr>
        <w:spacing w:after="0" w:line="360" w:lineRule="auto"/>
        <w:ind w:left="2160" w:hanging="2160"/>
        <w:jc w:val="both"/>
        <w:rPr>
          <w:rFonts w:ascii="Tahoma" w:hAnsi="Tahoma" w:cs="Tahoma"/>
          <w:b/>
          <w:sz w:val="24"/>
          <w:szCs w:val="24"/>
        </w:rPr>
      </w:pPr>
      <w:r>
        <w:rPr>
          <w:rFonts w:ascii="Tahoma" w:hAnsi="Tahoma" w:cs="Tahoma"/>
          <w:b/>
          <w:sz w:val="24"/>
          <w:szCs w:val="24"/>
        </w:rPr>
        <w:t>HOVE</w:t>
      </w:r>
      <w:r w:rsidR="00AA4716" w:rsidRPr="00DF3B3D">
        <w:rPr>
          <w:rFonts w:ascii="Tahoma" w:hAnsi="Tahoma" w:cs="Tahoma"/>
          <w:b/>
          <w:sz w:val="24"/>
          <w:szCs w:val="24"/>
        </w:rPr>
        <w:t xml:space="preserve"> J:</w:t>
      </w:r>
      <w:r w:rsidR="0079442F">
        <w:rPr>
          <w:rFonts w:ascii="Tahoma" w:hAnsi="Tahoma" w:cs="Tahoma"/>
          <w:b/>
          <w:sz w:val="24"/>
          <w:szCs w:val="24"/>
        </w:rPr>
        <w:tab/>
      </w:r>
    </w:p>
    <w:p w:rsidR="00D418AD" w:rsidRDefault="00D418AD" w:rsidP="00DA79EA">
      <w:pPr>
        <w:spacing w:after="0" w:line="360" w:lineRule="auto"/>
        <w:ind w:left="2160" w:hanging="2160"/>
        <w:jc w:val="both"/>
        <w:rPr>
          <w:rFonts w:ascii="Tahoma" w:hAnsi="Tahoma" w:cs="Tahoma"/>
          <w:b/>
          <w:sz w:val="24"/>
          <w:szCs w:val="24"/>
        </w:rPr>
      </w:pPr>
    </w:p>
    <w:p w:rsidR="0079442F" w:rsidRDefault="0079442F" w:rsidP="00DA79EA">
      <w:pPr>
        <w:spacing w:after="0" w:line="360" w:lineRule="auto"/>
        <w:ind w:firstLine="720"/>
        <w:jc w:val="both"/>
        <w:rPr>
          <w:rFonts w:ascii="Tahoma" w:hAnsi="Tahoma" w:cs="Tahoma"/>
          <w:sz w:val="24"/>
          <w:szCs w:val="24"/>
        </w:rPr>
      </w:pPr>
      <w:r w:rsidRPr="0079442F">
        <w:rPr>
          <w:rFonts w:ascii="Tahoma" w:hAnsi="Tahoma" w:cs="Tahoma"/>
          <w:sz w:val="24"/>
          <w:szCs w:val="24"/>
        </w:rPr>
        <w:t>This is an application for leave to appeal to the Supreme Court</w:t>
      </w:r>
      <w:r>
        <w:rPr>
          <w:rFonts w:ascii="Tahoma" w:hAnsi="Tahoma" w:cs="Tahoma"/>
          <w:sz w:val="24"/>
          <w:szCs w:val="24"/>
        </w:rPr>
        <w:t xml:space="preserve"> a </w:t>
      </w:r>
    </w:p>
    <w:p w:rsidR="00AA4716" w:rsidRDefault="00E42834" w:rsidP="00DA79EA">
      <w:pPr>
        <w:spacing w:after="0" w:line="360" w:lineRule="auto"/>
        <w:ind w:left="2160" w:hanging="2160"/>
        <w:jc w:val="both"/>
        <w:rPr>
          <w:rFonts w:ascii="Tahoma" w:hAnsi="Tahoma" w:cs="Tahoma"/>
          <w:sz w:val="24"/>
          <w:szCs w:val="24"/>
        </w:rPr>
      </w:pPr>
      <w:proofErr w:type="gramStart"/>
      <w:r>
        <w:rPr>
          <w:rFonts w:ascii="Tahoma" w:hAnsi="Tahoma" w:cs="Tahoma"/>
          <w:sz w:val="24"/>
          <w:szCs w:val="24"/>
        </w:rPr>
        <w:t>decision</w:t>
      </w:r>
      <w:proofErr w:type="gramEnd"/>
      <w:r>
        <w:rPr>
          <w:rFonts w:ascii="Tahoma" w:hAnsi="Tahoma" w:cs="Tahoma"/>
          <w:sz w:val="24"/>
          <w:szCs w:val="24"/>
        </w:rPr>
        <w:t xml:space="preserve"> of this Court handed down on 24 January 2020.</w:t>
      </w:r>
    </w:p>
    <w:p w:rsidR="00DA79EA" w:rsidRDefault="00DA79EA" w:rsidP="00DA79EA">
      <w:pPr>
        <w:spacing w:after="0" w:line="360" w:lineRule="auto"/>
        <w:ind w:left="2160" w:hanging="2160"/>
        <w:jc w:val="both"/>
        <w:rPr>
          <w:rFonts w:ascii="Tahoma" w:hAnsi="Tahoma" w:cs="Tahoma"/>
          <w:sz w:val="24"/>
          <w:szCs w:val="24"/>
        </w:rPr>
      </w:pPr>
    </w:p>
    <w:p w:rsidR="00DA79EA" w:rsidRDefault="007F19FC" w:rsidP="00DA79EA">
      <w:pPr>
        <w:spacing w:after="0" w:line="360" w:lineRule="auto"/>
        <w:ind w:firstLine="720"/>
        <w:jc w:val="both"/>
        <w:rPr>
          <w:rFonts w:ascii="Tahoma" w:hAnsi="Tahoma" w:cs="Tahoma"/>
          <w:sz w:val="24"/>
          <w:szCs w:val="24"/>
        </w:rPr>
      </w:pPr>
      <w:r>
        <w:rPr>
          <w:rFonts w:ascii="Tahoma" w:hAnsi="Tahoma" w:cs="Tahoma"/>
          <w:sz w:val="24"/>
          <w:szCs w:val="24"/>
        </w:rPr>
        <w:t>In considering</w:t>
      </w:r>
      <w:r w:rsidR="00DA79EA">
        <w:rPr>
          <w:rFonts w:ascii="Tahoma" w:hAnsi="Tahoma" w:cs="Tahoma"/>
          <w:sz w:val="24"/>
          <w:szCs w:val="24"/>
        </w:rPr>
        <w:t xml:space="preserve"> applications of this nature, the court must consider whether </w:t>
      </w:r>
    </w:p>
    <w:p w:rsidR="007F19FC" w:rsidRDefault="00DA79EA" w:rsidP="00DA79EA">
      <w:pPr>
        <w:spacing w:after="0" w:line="360" w:lineRule="auto"/>
        <w:jc w:val="both"/>
        <w:rPr>
          <w:rFonts w:ascii="Tahoma" w:hAnsi="Tahoma" w:cs="Tahoma"/>
          <w:sz w:val="24"/>
          <w:szCs w:val="24"/>
        </w:rPr>
      </w:pPr>
      <w:proofErr w:type="gramStart"/>
      <w:r>
        <w:rPr>
          <w:rFonts w:ascii="Tahoma" w:hAnsi="Tahoma" w:cs="Tahoma"/>
          <w:sz w:val="24"/>
          <w:szCs w:val="24"/>
        </w:rPr>
        <w:t>the</w:t>
      </w:r>
      <w:proofErr w:type="gramEnd"/>
      <w:r>
        <w:rPr>
          <w:rFonts w:ascii="Tahoma" w:hAnsi="Tahoma" w:cs="Tahoma"/>
          <w:sz w:val="24"/>
          <w:szCs w:val="24"/>
        </w:rPr>
        <w:t xml:space="preserve"> applicant has reasonable prospects of success on appeal. See the case </w:t>
      </w:r>
      <w:r w:rsidR="00E42834">
        <w:rPr>
          <w:rFonts w:ascii="Tahoma" w:hAnsi="Tahoma" w:cs="Tahoma"/>
          <w:sz w:val="24"/>
          <w:szCs w:val="24"/>
        </w:rPr>
        <w:t xml:space="preserve">of </w:t>
      </w:r>
      <w:proofErr w:type="spellStart"/>
      <w:r w:rsidRPr="00D91721">
        <w:rPr>
          <w:rFonts w:ascii="Tahoma" w:hAnsi="Tahoma" w:cs="Tahoma"/>
          <w:i/>
        </w:rPr>
        <w:t>Mendson</w:t>
      </w:r>
      <w:proofErr w:type="spellEnd"/>
      <w:r>
        <w:rPr>
          <w:rFonts w:ascii="Tahoma" w:hAnsi="Tahoma" w:cs="Tahoma"/>
          <w:sz w:val="24"/>
          <w:szCs w:val="24"/>
        </w:rPr>
        <w:t xml:space="preserve"> </w:t>
      </w:r>
      <w:proofErr w:type="spellStart"/>
      <w:r w:rsidRPr="00D91721">
        <w:rPr>
          <w:rFonts w:ascii="Tahoma" w:hAnsi="Tahoma" w:cs="Tahoma"/>
          <w:i/>
        </w:rPr>
        <w:t>Mjulumba</w:t>
      </w:r>
      <w:proofErr w:type="spellEnd"/>
      <w:r w:rsidRPr="00D91721">
        <w:rPr>
          <w:rFonts w:ascii="Tahoma" w:hAnsi="Tahoma" w:cs="Tahoma"/>
          <w:i/>
        </w:rPr>
        <w:t xml:space="preserve"> </w:t>
      </w:r>
      <w:proofErr w:type="spellStart"/>
      <w:r w:rsidRPr="00D91721">
        <w:rPr>
          <w:rFonts w:ascii="Tahoma" w:hAnsi="Tahoma" w:cs="Tahoma"/>
          <w:i/>
        </w:rPr>
        <w:t>Mpofu</w:t>
      </w:r>
      <w:proofErr w:type="spellEnd"/>
      <w:r w:rsidRPr="00D91721">
        <w:rPr>
          <w:rFonts w:ascii="Tahoma" w:hAnsi="Tahoma" w:cs="Tahoma"/>
          <w:i/>
        </w:rPr>
        <w:t xml:space="preserve"> v</w:t>
      </w:r>
      <w:r w:rsidR="00D91721" w:rsidRPr="00D91721">
        <w:rPr>
          <w:rFonts w:ascii="Tahoma" w:hAnsi="Tahoma" w:cs="Tahoma"/>
          <w:i/>
        </w:rPr>
        <w:t xml:space="preserve"> National Social Security Authority </w:t>
      </w:r>
      <w:r w:rsidR="00D91721">
        <w:rPr>
          <w:rFonts w:ascii="Tahoma" w:hAnsi="Tahoma" w:cs="Tahoma"/>
          <w:sz w:val="24"/>
          <w:szCs w:val="24"/>
        </w:rPr>
        <w:t xml:space="preserve">SC 72/15. Further, for the application to succeed, it must be on points of law as is required by section 92F (1) of the Labour Act </w:t>
      </w:r>
      <w:r w:rsidR="00D91721" w:rsidRPr="00511D8B">
        <w:rPr>
          <w:rFonts w:ascii="Tahoma" w:hAnsi="Tahoma" w:cs="Tahoma"/>
          <w:i/>
        </w:rPr>
        <w:t>[Chapter 28:01]</w:t>
      </w:r>
      <w:r w:rsidR="00D91721">
        <w:rPr>
          <w:rFonts w:ascii="Tahoma" w:hAnsi="Tahoma" w:cs="Tahoma"/>
          <w:sz w:val="24"/>
          <w:szCs w:val="24"/>
        </w:rPr>
        <w:t xml:space="preserve"> (the Act).</w:t>
      </w:r>
    </w:p>
    <w:p w:rsidR="00C469B5" w:rsidRDefault="00C469B5" w:rsidP="00DA79EA">
      <w:pPr>
        <w:spacing w:after="0" w:line="360" w:lineRule="auto"/>
        <w:jc w:val="both"/>
        <w:rPr>
          <w:rFonts w:ascii="Tahoma" w:hAnsi="Tahoma" w:cs="Tahoma"/>
          <w:sz w:val="24"/>
          <w:szCs w:val="24"/>
        </w:rPr>
      </w:pPr>
    </w:p>
    <w:p w:rsidR="00C469B5" w:rsidRDefault="00C469B5" w:rsidP="00DA79EA">
      <w:pPr>
        <w:spacing w:after="0" w:line="360" w:lineRule="auto"/>
        <w:jc w:val="both"/>
        <w:rPr>
          <w:rFonts w:ascii="Tahoma" w:hAnsi="Tahoma" w:cs="Tahoma"/>
          <w:sz w:val="24"/>
          <w:szCs w:val="24"/>
        </w:rPr>
      </w:pPr>
      <w:r>
        <w:rPr>
          <w:rFonts w:ascii="Tahoma" w:hAnsi="Tahoma" w:cs="Tahoma"/>
          <w:sz w:val="24"/>
          <w:szCs w:val="24"/>
        </w:rPr>
        <w:lastRenderedPageBreak/>
        <w:tab/>
        <w:t>The first ground of appeal alleges that the Court misdirected itself in holding that the NEC Appeals Board has power to determine a challenge based on what are essentially grounds for review.</w:t>
      </w:r>
    </w:p>
    <w:p w:rsidR="001D4B7A" w:rsidRDefault="001D4B7A" w:rsidP="00DA79EA">
      <w:pPr>
        <w:spacing w:after="0" w:line="360" w:lineRule="auto"/>
        <w:jc w:val="both"/>
        <w:rPr>
          <w:rFonts w:ascii="Tahoma" w:hAnsi="Tahoma" w:cs="Tahoma"/>
          <w:sz w:val="24"/>
          <w:szCs w:val="24"/>
        </w:rPr>
      </w:pPr>
    </w:p>
    <w:p w:rsidR="001D4B7A" w:rsidRDefault="001D4B7A" w:rsidP="00DA79EA">
      <w:pPr>
        <w:spacing w:after="0" w:line="360" w:lineRule="auto"/>
        <w:jc w:val="both"/>
        <w:rPr>
          <w:rFonts w:ascii="Tahoma" w:hAnsi="Tahoma" w:cs="Tahoma"/>
          <w:sz w:val="24"/>
          <w:szCs w:val="24"/>
        </w:rPr>
      </w:pPr>
      <w:r>
        <w:rPr>
          <w:rFonts w:ascii="Tahoma" w:hAnsi="Tahoma" w:cs="Tahoma"/>
          <w:sz w:val="24"/>
          <w:szCs w:val="24"/>
        </w:rPr>
        <w:tab/>
        <w:t>In supporting its position in relation to this intended first ground of appeal, the applicant argues that even though the NEC appeals Board is a quasi-judicial body, it is still a statutory body, a creat</w:t>
      </w:r>
      <w:r w:rsidR="00E42834">
        <w:rPr>
          <w:rFonts w:ascii="Tahoma" w:hAnsi="Tahoma" w:cs="Tahoma"/>
          <w:sz w:val="24"/>
          <w:szCs w:val="24"/>
        </w:rPr>
        <w:t xml:space="preserve">ure of statute, and can </w:t>
      </w:r>
      <w:r>
        <w:rPr>
          <w:rFonts w:ascii="Tahoma" w:hAnsi="Tahoma" w:cs="Tahoma"/>
          <w:sz w:val="24"/>
          <w:szCs w:val="24"/>
        </w:rPr>
        <w:t>exercise only those powers which are conferred upon it by statute.</w:t>
      </w:r>
    </w:p>
    <w:p w:rsidR="001D4B7A" w:rsidRDefault="001D4B7A" w:rsidP="00DA79EA">
      <w:pPr>
        <w:spacing w:after="0" w:line="360" w:lineRule="auto"/>
        <w:jc w:val="both"/>
        <w:rPr>
          <w:rFonts w:ascii="Tahoma" w:hAnsi="Tahoma" w:cs="Tahoma"/>
          <w:sz w:val="24"/>
          <w:szCs w:val="24"/>
        </w:rPr>
      </w:pPr>
    </w:p>
    <w:p w:rsidR="001D4B7A" w:rsidRDefault="001D4B7A" w:rsidP="00DA79EA">
      <w:pPr>
        <w:spacing w:after="0" w:line="360" w:lineRule="auto"/>
        <w:jc w:val="both"/>
        <w:rPr>
          <w:rFonts w:ascii="Tahoma" w:hAnsi="Tahoma" w:cs="Tahoma"/>
          <w:sz w:val="24"/>
          <w:szCs w:val="24"/>
        </w:rPr>
      </w:pPr>
      <w:r>
        <w:rPr>
          <w:rFonts w:ascii="Tahoma" w:hAnsi="Tahoma" w:cs="Tahoma"/>
          <w:sz w:val="24"/>
          <w:szCs w:val="24"/>
        </w:rPr>
        <w:tab/>
        <w:t>The respondent in response argued that section 62 of the Labour Act gives the appeals board the authority to decide on issues brought before it. The section reads in part as follows;</w:t>
      </w:r>
    </w:p>
    <w:p w:rsidR="001D4B7A" w:rsidRDefault="001D4B7A" w:rsidP="00DA79EA">
      <w:pPr>
        <w:spacing w:after="0" w:line="360" w:lineRule="auto"/>
        <w:jc w:val="both"/>
        <w:rPr>
          <w:rFonts w:ascii="Tahoma" w:hAnsi="Tahoma" w:cs="Tahoma"/>
          <w:sz w:val="24"/>
          <w:szCs w:val="24"/>
        </w:rPr>
      </w:pPr>
    </w:p>
    <w:p w:rsidR="001D4B7A" w:rsidRPr="001D4B7A" w:rsidRDefault="001D4B7A" w:rsidP="001D4B7A">
      <w:pPr>
        <w:spacing w:after="0" w:line="360" w:lineRule="auto"/>
        <w:ind w:left="1440"/>
        <w:jc w:val="both"/>
        <w:rPr>
          <w:rFonts w:ascii="Tahoma" w:hAnsi="Tahoma" w:cs="Tahoma"/>
          <w:i/>
        </w:rPr>
      </w:pPr>
      <w:r w:rsidRPr="001D4B7A">
        <w:rPr>
          <w:rFonts w:ascii="Tahoma" w:hAnsi="Tahoma" w:cs="Tahoma"/>
          <w:i/>
        </w:rPr>
        <w:t>“62(1) an employment council shall within the undertaking or industry and in the area in respect of which it is registered-</w:t>
      </w:r>
    </w:p>
    <w:p w:rsidR="001D4B7A" w:rsidRPr="001D4B7A" w:rsidRDefault="001D4B7A" w:rsidP="001D4B7A">
      <w:pPr>
        <w:spacing w:after="0" w:line="360" w:lineRule="auto"/>
        <w:ind w:left="1440"/>
        <w:jc w:val="both"/>
        <w:rPr>
          <w:rFonts w:ascii="Tahoma" w:hAnsi="Tahoma" w:cs="Tahoma"/>
          <w:i/>
        </w:rPr>
      </w:pPr>
      <w:r w:rsidRPr="001D4B7A">
        <w:rPr>
          <w:rFonts w:ascii="Tahoma" w:hAnsi="Tahoma" w:cs="Tahoma"/>
          <w:i/>
        </w:rPr>
        <w:t>(a)</w:t>
      </w:r>
      <w:r w:rsidRPr="001D4B7A">
        <w:rPr>
          <w:rFonts w:ascii="Tahoma" w:hAnsi="Tahoma" w:cs="Tahoma"/>
          <w:i/>
        </w:rPr>
        <w:tab/>
      </w:r>
      <w:proofErr w:type="gramStart"/>
      <w:r w:rsidRPr="001D4B7A">
        <w:rPr>
          <w:rFonts w:ascii="Tahoma" w:hAnsi="Tahoma" w:cs="Tahoma"/>
          <w:i/>
        </w:rPr>
        <w:t>assist</w:t>
      </w:r>
      <w:proofErr w:type="gramEnd"/>
      <w:r w:rsidRPr="001D4B7A">
        <w:rPr>
          <w:rFonts w:ascii="Tahoma" w:hAnsi="Tahoma" w:cs="Tahoma"/>
          <w:i/>
        </w:rPr>
        <w:t xml:space="preserve"> its members …., or settle disputes that have arisen--- between the employers or employer’s organization on the same hand and employees…. And it shall take steps as it may consider expedient to bring about the regulation or settlement of matters of mutual interest to such persons or bodies”.</w:t>
      </w:r>
    </w:p>
    <w:p w:rsidR="001D4B7A" w:rsidRDefault="001D4B7A" w:rsidP="001D4B7A">
      <w:pPr>
        <w:spacing w:after="0" w:line="360" w:lineRule="auto"/>
        <w:jc w:val="both"/>
        <w:rPr>
          <w:rFonts w:ascii="Tahoma" w:hAnsi="Tahoma" w:cs="Tahoma"/>
          <w:sz w:val="24"/>
          <w:szCs w:val="24"/>
        </w:rPr>
      </w:pPr>
    </w:p>
    <w:p w:rsidR="001D4B7A" w:rsidRDefault="001D4B7A" w:rsidP="001D4B7A">
      <w:pPr>
        <w:spacing w:after="0" w:line="360" w:lineRule="auto"/>
        <w:jc w:val="both"/>
        <w:rPr>
          <w:rFonts w:ascii="Tahoma" w:hAnsi="Tahoma" w:cs="Tahoma"/>
          <w:sz w:val="24"/>
          <w:szCs w:val="24"/>
        </w:rPr>
      </w:pPr>
      <w:r>
        <w:rPr>
          <w:rFonts w:ascii="Tahoma" w:hAnsi="Tahoma" w:cs="Tahoma"/>
          <w:sz w:val="24"/>
          <w:szCs w:val="24"/>
        </w:rPr>
        <w:tab/>
        <w:t>It was argued that this section gives the appeals board authority to settle disputes whether those disputes are of a procedural nature or of a substantive nature.</w:t>
      </w:r>
    </w:p>
    <w:p w:rsidR="001D4B7A" w:rsidRDefault="001D4B7A" w:rsidP="001D4B7A">
      <w:pPr>
        <w:spacing w:after="0" w:line="360" w:lineRule="auto"/>
        <w:jc w:val="both"/>
        <w:rPr>
          <w:rFonts w:ascii="Tahoma" w:hAnsi="Tahoma" w:cs="Tahoma"/>
          <w:sz w:val="24"/>
          <w:szCs w:val="24"/>
        </w:rPr>
      </w:pPr>
    </w:p>
    <w:p w:rsidR="001D4B7A" w:rsidRDefault="001D4B7A" w:rsidP="001D4B7A">
      <w:pPr>
        <w:spacing w:after="0" w:line="360" w:lineRule="auto"/>
        <w:jc w:val="both"/>
        <w:rPr>
          <w:rFonts w:ascii="Tahoma" w:hAnsi="Tahoma" w:cs="Tahoma"/>
          <w:sz w:val="24"/>
          <w:szCs w:val="24"/>
        </w:rPr>
      </w:pPr>
      <w:r>
        <w:rPr>
          <w:rFonts w:ascii="Tahoma" w:hAnsi="Tahoma" w:cs="Tahoma"/>
          <w:sz w:val="24"/>
          <w:szCs w:val="24"/>
        </w:rPr>
        <w:tab/>
        <w:t>It was further submitted on behalf of the respondent that</w:t>
      </w:r>
      <w:r w:rsidR="00740DDB">
        <w:rPr>
          <w:rFonts w:ascii="Tahoma" w:hAnsi="Tahoma" w:cs="Tahoma"/>
          <w:sz w:val="24"/>
          <w:szCs w:val="24"/>
        </w:rPr>
        <w:t xml:space="preserve"> </w:t>
      </w:r>
      <w:r w:rsidR="00E42834">
        <w:rPr>
          <w:rFonts w:ascii="Tahoma" w:hAnsi="Tahoma" w:cs="Tahoma"/>
          <w:sz w:val="24"/>
          <w:szCs w:val="24"/>
        </w:rPr>
        <w:t xml:space="preserve">in </w:t>
      </w:r>
      <w:r w:rsidR="00740DDB">
        <w:rPr>
          <w:rFonts w:ascii="Tahoma" w:hAnsi="Tahoma" w:cs="Tahoma"/>
          <w:sz w:val="24"/>
          <w:szCs w:val="24"/>
        </w:rPr>
        <w:t xml:space="preserve">the case </w:t>
      </w:r>
      <w:r w:rsidR="00E42834">
        <w:rPr>
          <w:rFonts w:ascii="Tahoma" w:hAnsi="Tahoma" w:cs="Tahoma"/>
          <w:sz w:val="24"/>
          <w:szCs w:val="24"/>
        </w:rPr>
        <w:t>o</w:t>
      </w:r>
      <w:r w:rsidR="00740DDB">
        <w:rPr>
          <w:rFonts w:ascii="Tahoma" w:hAnsi="Tahoma" w:cs="Tahoma"/>
          <w:sz w:val="24"/>
          <w:szCs w:val="24"/>
        </w:rPr>
        <w:t xml:space="preserve">f </w:t>
      </w:r>
      <w:r w:rsidR="00740DDB" w:rsidRPr="00E42834">
        <w:rPr>
          <w:rFonts w:ascii="Tahoma" w:hAnsi="Tahoma" w:cs="Tahoma"/>
          <w:i/>
        </w:rPr>
        <w:t xml:space="preserve">Sable Chemicals Industries Limited v David Peter </w:t>
      </w:r>
      <w:proofErr w:type="spellStart"/>
      <w:r w:rsidR="00740DDB" w:rsidRPr="00E42834">
        <w:rPr>
          <w:rFonts w:ascii="Tahoma" w:hAnsi="Tahoma" w:cs="Tahoma"/>
          <w:i/>
        </w:rPr>
        <w:t>Eastbrook</w:t>
      </w:r>
      <w:proofErr w:type="spellEnd"/>
      <w:r w:rsidR="00740DDB">
        <w:rPr>
          <w:rFonts w:ascii="Tahoma" w:hAnsi="Tahoma" w:cs="Tahoma"/>
          <w:sz w:val="24"/>
          <w:szCs w:val="24"/>
        </w:rPr>
        <w:t>, the Judge of appeal had made the following observations, that;</w:t>
      </w:r>
    </w:p>
    <w:p w:rsidR="00740DDB" w:rsidRDefault="00740DDB" w:rsidP="001D4B7A">
      <w:pPr>
        <w:spacing w:after="0" w:line="360" w:lineRule="auto"/>
        <w:jc w:val="both"/>
        <w:rPr>
          <w:rFonts w:ascii="Tahoma" w:hAnsi="Tahoma" w:cs="Tahoma"/>
          <w:sz w:val="24"/>
          <w:szCs w:val="24"/>
        </w:rPr>
      </w:pPr>
    </w:p>
    <w:p w:rsidR="00740DDB" w:rsidRPr="00740DDB" w:rsidRDefault="00740DDB" w:rsidP="00740DDB">
      <w:pPr>
        <w:spacing w:after="0" w:line="360" w:lineRule="auto"/>
        <w:ind w:left="1440"/>
        <w:jc w:val="both"/>
        <w:rPr>
          <w:rFonts w:ascii="Tahoma" w:hAnsi="Tahoma" w:cs="Tahoma"/>
          <w:i/>
        </w:rPr>
      </w:pPr>
      <w:r>
        <w:rPr>
          <w:rFonts w:ascii="Tahoma" w:hAnsi="Tahoma" w:cs="Tahoma"/>
          <w:sz w:val="24"/>
          <w:szCs w:val="24"/>
        </w:rPr>
        <w:t>“</w:t>
      </w:r>
      <w:r w:rsidRPr="00740DDB">
        <w:rPr>
          <w:rFonts w:ascii="Tahoma" w:hAnsi="Tahoma" w:cs="Tahoma"/>
          <w:i/>
        </w:rPr>
        <w:t xml:space="preserve">It is true that proceedings before disciplinary hearing committees established under a code of conduct are intended to </w:t>
      </w:r>
      <w:r w:rsidR="00E42834">
        <w:rPr>
          <w:rFonts w:ascii="Tahoma" w:hAnsi="Tahoma" w:cs="Tahoma"/>
          <w:i/>
        </w:rPr>
        <w:t>be flexible and less formal than</w:t>
      </w:r>
      <w:r w:rsidRPr="00740DDB">
        <w:rPr>
          <w:rFonts w:ascii="Tahoma" w:hAnsi="Tahoma" w:cs="Tahoma"/>
          <w:i/>
        </w:rPr>
        <w:t xml:space="preserve"> </w:t>
      </w:r>
      <w:r w:rsidRPr="00740DDB">
        <w:rPr>
          <w:rFonts w:ascii="Tahoma" w:hAnsi="Tahoma" w:cs="Tahoma"/>
          <w:i/>
        </w:rPr>
        <w:lastRenderedPageBreak/>
        <w:t xml:space="preserve">proceedings in a court of law. Various decisions of the High court and Supreme </w:t>
      </w:r>
      <w:proofErr w:type="gramStart"/>
      <w:r w:rsidRPr="00740DDB">
        <w:rPr>
          <w:rFonts w:ascii="Tahoma" w:hAnsi="Tahoma" w:cs="Tahoma"/>
          <w:i/>
        </w:rPr>
        <w:t>court</w:t>
      </w:r>
      <w:proofErr w:type="gramEnd"/>
      <w:r w:rsidRPr="00740DDB">
        <w:rPr>
          <w:rFonts w:ascii="Tahoma" w:hAnsi="Tahoma" w:cs="Tahoma"/>
          <w:i/>
        </w:rPr>
        <w:t xml:space="preserve"> in this jurisdiction have stressed the need for flexibility in these circumstances. Those same decisions have stressed the need for a fair hearing and in particular for the </w:t>
      </w:r>
      <w:proofErr w:type="spellStart"/>
      <w:r w:rsidRPr="00740DDB">
        <w:rPr>
          <w:rFonts w:ascii="Tahoma" w:hAnsi="Tahoma" w:cs="Tahoma"/>
          <w:i/>
        </w:rPr>
        <w:t>audi</w:t>
      </w:r>
      <w:proofErr w:type="spellEnd"/>
      <w:r w:rsidRPr="00740DDB">
        <w:rPr>
          <w:rFonts w:ascii="Tahoma" w:hAnsi="Tahoma" w:cs="Tahoma"/>
          <w:i/>
        </w:rPr>
        <w:t xml:space="preserve"> </w:t>
      </w:r>
      <w:proofErr w:type="spellStart"/>
      <w:r w:rsidRPr="00740DDB">
        <w:rPr>
          <w:rFonts w:ascii="Tahoma" w:hAnsi="Tahoma" w:cs="Tahoma"/>
          <w:i/>
        </w:rPr>
        <w:t>alteram</w:t>
      </w:r>
      <w:proofErr w:type="spellEnd"/>
      <w:r w:rsidRPr="00740DDB">
        <w:rPr>
          <w:rFonts w:ascii="Tahoma" w:hAnsi="Tahoma" w:cs="Tahoma"/>
          <w:i/>
        </w:rPr>
        <w:t xml:space="preserve"> </w:t>
      </w:r>
      <w:proofErr w:type="spellStart"/>
      <w:r w:rsidRPr="00740DDB">
        <w:rPr>
          <w:rFonts w:ascii="Tahoma" w:hAnsi="Tahoma" w:cs="Tahoma"/>
          <w:i/>
        </w:rPr>
        <w:t>partem</w:t>
      </w:r>
      <w:proofErr w:type="spellEnd"/>
      <w:r w:rsidRPr="00740DDB">
        <w:rPr>
          <w:rFonts w:ascii="Tahoma" w:hAnsi="Tahoma" w:cs="Tahoma"/>
          <w:i/>
        </w:rPr>
        <w:t xml:space="preserve"> rule to be observed”.</w:t>
      </w:r>
    </w:p>
    <w:p w:rsidR="00740DDB" w:rsidRDefault="00740DDB" w:rsidP="00740DDB">
      <w:pPr>
        <w:spacing w:after="0" w:line="360" w:lineRule="auto"/>
        <w:jc w:val="both"/>
        <w:rPr>
          <w:rFonts w:ascii="Tahoma" w:hAnsi="Tahoma" w:cs="Tahoma"/>
          <w:sz w:val="24"/>
          <w:szCs w:val="24"/>
        </w:rPr>
      </w:pPr>
    </w:p>
    <w:p w:rsidR="00740DDB" w:rsidRDefault="00740DDB" w:rsidP="00740DDB">
      <w:pPr>
        <w:spacing w:after="0" w:line="360" w:lineRule="auto"/>
        <w:jc w:val="both"/>
        <w:rPr>
          <w:rFonts w:ascii="Tahoma" w:hAnsi="Tahoma" w:cs="Tahoma"/>
          <w:sz w:val="24"/>
          <w:szCs w:val="24"/>
        </w:rPr>
      </w:pPr>
      <w:r>
        <w:rPr>
          <w:rFonts w:ascii="Tahoma" w:hAnsi="Tahoma" w:cs="Tahoma"/>
          <w:sz w:val="24"/>
          <w:szCs w:val="24"/>
        </w:rPr>
        <w:tab/>
        <w:t>The respondent argued that both case authority and statute authorize the appeals board to be flexible and to settle disputes irregardless of whether they are on substantive issues or on procedural issues.</w:t>
      </w:r>
    </w:p>
    <w:p w:rsidR="00450015" w:rsidRDefault="00450015" w:rsidP="00740DDB">
      <w:pPr>
        <w:spacing w:after="0" w:line="360" w:lineRule="auto"/>
        <w:jc w:val="both"/>
        <w:rPr>
          <w:rFonts w:ascii="Tahoma" w:hAnsi="Tahoma" w:cs="Tahoma"/>
          <w:sz w:val="24"/>
          <w:szCs w:val="24"/>
        </w:rPr>
      </w:pPr>
    </w:p>
    <w:p w:rsidR="00450015" w:rsidRDefault="00B94252" w:rsidP="00740DDB">
      <w:pPr>
        <w:spacing w:after="0" w:line="360" w:lineRule="auto"/>
        <w:jc w:val="both"/>
        <w:rPr>
          <w:rFonts w:ascii="Tahoma" w:hAnsi="Tahoma" w:cs="Tahoma"/>
          <w:sz w:val="24"/>
          <w:szCs w:val="24"/>
        </w:rPr>
      </w:pPr>
      <w:r>
        <w:rPr>
          <w:rFonts w:ascii="Tahoma" w:hAnsi="Tahoma" w:cs="Tahoma"/>
          <w:sz w:val="24"/>
          <w:szCs w:val="24"/>
        </w:rPr>
        <w:tab/>
        <w:t>The respondent’s submissions that the appeals board has power conferred by</w:t>
      </w:r>
      <w:r w:rsidR="00450015">
        <w:rPr>
          <w:rFonts w:ascii="Tahoma" w:hAnsi="Tahoma" w:cs="Tahoma"/>
          <w:sz w:val="24"/>
          <w:szCs w:val="24"/>
        </w:rPr>
        <w:t xml:space="preserve"> the creating statute to settle disputes that arise between the parties</w:t>
      </w:r>
      <w:r w:rsidR="00087B19">
        <w:rPr>
          <w:rFonts w:ascii="Tahoma" w:hAnsi="Tahoma" w:cs="Tahoma"/>
          <w:sz w:val="24"/>
          <w:szCs w:val="24"/>
        </w:rPr>
        <w:t xml:space="preserve">, </w:t>
      </w:r>
      <w:r w:rsidR="00450015">
        <w:rPr>
          <w:rFonts w:ascii="Tahoma" w:hAnsi="Tahoma" w:cs="Tahoma"/>
          <w:sz w:val="24"/>
          <w:szCs w:val="24"/>
        </w:rPr>
        <w:t xml:space="preserve"> those disputes can be procedural as in </w:t>
      </w:r>
      <w:proofErr w:type="spellStart"/>
      <w:r w:rsidR="00450015" w:rsidRPr="00450015">
        <w:rPr>
          <w:rFonts w:ascii="Tahoma" w:hAnsi="Tahoma" w:cs="Tahoma"/>
          <w:i/>
          <w:sz w:val="24"/>
          <w:szCs w:val="24"/>
        </w:rPr>
        <w:t>casu</w:t>
      </w:r>
      <w:proofErr w:type="spellEnd"/>
      <w:r>
        <w:rPr>
          <w:rFonts w:ascii="Tahoma" w:hAnsi="Tahoma" w:cs="Tahoma"/>
          <w:sz w:val="24"/>
          <w:szCs w:val="24"/>
        </w:rPr>
        <w:t xml:space="preserve"> or b</w:t>
      </w:r>
      <w:r w:rsidR="00087B19">
        <w:rPr>
          <w:rFonts w:ascii="Tahoma" w:hAnsi="Tahoma" w:cs="Tahoma"/>
          <w:sz w:val="24"/>
          <w:szCs w:val="24"/>
        </w:rPr>
        <w:t xml:space="preserve">e of a substantive nature, </w:t>
      </w:r>
      <w:r w:rsidR="0080687C">
        <w:rPr>
          <w:rFonts w:ascii="Tahoma" w:hAnsi="Tahoma" w:cs="Tahoma"/>
          <w:sz w:val="24"/>
          <w:szCs w:val="24"/>
        </w:rPr>
        <w:t xml:space="preserve">this </w:t>
      </w:r>
      <w:r>
        <w:rPr>
          <w:rFonts w:ascii="Tahoma" w:hAnsi="Tahoma" w:cs="Tahoma"/>
          <w:sz w:val="24"/>
          <w:szCs w:val="24"/>
        </w:rPr>
        <w:t>shows that the applicant does not enjoy good prospects of success on the merits of the first ground of appeal.</w:t>
      </w:r>
    </w:p>
    <w:p w:rsidR="008D6BB9" w:rsidRDefault="008D6BB9" w:rsidP="00740DDB">
      <w:pPr>
        <w:spacing w:after="0" w:line="360" w:lineRule="auto"/>
        <w:jc w:val="both"/>
        <w:rPr>
          <w:rFonts w:ascii="Tahoma" w:hAnsi="Tahoma" w:cs="Tahoma"/>
          <w:sz w:val="24"/>
          <w:szCs w:val="24"/>
        </w:rPr>
      </w:pPr>
    </w:p>
    <w:p w:rsidR="008D6BB9" w:rsidRDefault="008D6BB9" w:rsidP="00740DDB">
      <w:pPr>
        <w:spacing w:after="0" w:line="360" w:lineRule="auto"/>
        <w:jc w:val="both"/>
        <w:rPr>
          <w:rFonts w:ascii="Tahoma" w:hAnsi="Tahoma" w:cs="Tahoma"/>
          <w:sz w:val="24"/>
          <w:szCs w:val="24"/>
        </w:rPr>
      </w:pPr>
      <w:r>
        <w:rPr>
          <w:rFonts w:ascii="Tahoma" w:hAnsi="Tahoma" w:cs="Tahoma"/>
          <w:sz w:val="24"/>
          <w:szCs w:val="24"/>
        </w:rPr>
        <w:tab/>
        <w:t>I am thus of the view that the applicant’s prospects of success on this ground are not at all reasonable. The chances of the applicant’s argument succeeding on appeal are poor. In such cases, the app</w:t>
      </w:r>
      <w:r w:rsidR="00B94252">
        <w:rPr>
          <w:rFonts w:ascii="Tahoma" w:hAnsi="Tahoma" w:cs="Tahoma"/>
          <w:sz w:val="24"/>
          <w:szCs w:val="24"/>
        </w:rPr>
        <w:t>lication should fail see</w:t>
      </w:r>
      <w:r>
        <w:rPr>
          <w:rFonts w:ascii="Tahoma" w:hAnsi="Tahoma" w:cs="Tahoma"/>
          <w:sz w:val="24"/>
          <w:szCs w:val="24"/>
        </w:rPr>
        <w:t xml:space="preserve"> the cases of </w:t>
      </w:r>
      <w:r w:rsidRPr="00F86CCF">
        <w:rPr>
          <w:rFonts w:ascii="Tahoma" w:hAnsi="Tahoma" w:cs="Tahoma"/>
          <w:i/>
        </w:rPr>
        <w:t>Tetrad</w:t>
      </w:r>
      <w:r w:rsidR="00F86CCF" w:rsidRPr="00F86CCF">
        <w:rPr>
          <w:rFonts w:ascii="Tahoma" w:hAnsi="Tahoma" w:cs="Tahoma"/>
          <w:i/>
        </w:rPr>
        <w:t xml:space="preserve"> Investments Bank Limited v </w:t>
      </w:r>
      <w:proofErr w:type="spellStart"/>
      <w:r w:rsidR="00F86CCF" w:rsidRPr="00F86CCF">
        <w:rPr>
          <w:rFonts w:ascii="Tahoma" w:hAnsi="Tahoma" w:cs="Tahoma"/>
          <w:i/>
        </w:rPr>
        <w:t>Finwood</w:t>
      </w:r>
      <w:proofErr w:type="spellEnd"/>
      <w:r w:rsidR="00F86CCF" w:rsidRPr="00F86CCF">
        <w:rPr>
          <w:rFonts w:ascii="Tahoma" w:hAnsi="Tahoma" w:cs="Tahoma"/>
          <w:i/>
        </w:rPr>
        <w:t xml:space="preserve"> Investments (Private) Limited &amp; </w:t>
      </w:r>
      <w:proofErr w:type="spellStart"/>
      <w:r w:rsidR="00F86CCF" w:rsidRPr="00F86CCF">
        <w:rPr>
          <w:rFonts w:ascii="Tahoma" w:hAnsi="Tahoma" w:cs="Tahoma"/>
          <w:i/>
        </w:rPr>
        <w:t>Anor</w:t>
      </w:r>
      <w:proofErr w:type="spellEnd"/>
      <w:r w:rsidR="00F86CCF">
        <w:rPr>
          <w:rFonts w:ascii="Tahoma" w:hAnsi="Tahoma" w:cs="Tahoma"/>
          <w:sz w:val="24"/>
          <w:szCs w:val="24"/>
        </w:rPr>
        <w:t xml:space="preserve"> HH 805/15 and </w:t>
      </w:r>
      <w:r w:rsidR="00F86CCF" w:rsidRPr="00F86CCF">
        <w:rPr>
          <w:rFonts w:ascii="Tahoma" w:hAnsi="Tahoma" w:cs="Tahoma"/>
          <w:i/>
        </w:rPr>
        <w:t xml:space="preserve">S v </w:t>
      </w:r>
      <w:proofErr w:type="spellStart"/>
      <w:r w:rsidR="00F86CCF" w:rsidRPr="00F86CCF">
        <w:rPr>
          <w:rFonts w:ascii="Tahoma" w:hAnsi="Tahoma" w:cs="Tahoma"/>
          <w:i/>
        </w:rPr>
        <w:t>Mutasa</w:t>
      </w:r>
      <w:proofErr w:type="spellEnd"/>
      <w:r w:rsidR="00F86CCF">
        <w:rPr>
          <w:rFonts w:ascii="Tahoma" w:hAnsi="Tahoma" w:cs="Tahoma"/>
          <w:sz w:val="24"/>
          <w:szCs w:val="24"/>
        </w:rPr>
        <w:t xml:space="preserve"> 1988 (2) ZLR 4 (SC).</w:t>
      </w:r>
    </w:p>
    <w:p w:rsidR="00F86CCF" w:rsidRDefault="00F86CCF" w:rsidP="00740DDB">
      <w:pPr>
        <w:spacing w:after="0" w:line="360" w:lineRule="auto"/>
        <w:jc w:val="both"/>
        <w:rPr>
          <w:rFonts w:ascii="Tahoma" w:hAnsi="Tahoma" w:cs="Tahoma"/>
          <w:sz w:val="24"/>
          <w:szCs w:val="24"/>
        </w:rPr>
      </w:pPr>
    </w:p>
    <w:p w:rsidR="00F86CCF" w:rsidRDefault="00F86CCF" w:rsidP="00740DDB">
      <w:pPr>
        <w:spacing w:after="0" w:line="360" w:lineRule="auto"/>
        <w:jc w:val="both"/>
        <w:rPr>
          <w:rFonts w:ascii="Tahoma" w:hAnsi="Tahoma" w:cs="Tahoma"/>
          <w:sz w:val="24"/>
          <w:szCs w:val="24"/>
        </w:rPr>
      </w:pPr>
      <w:r>
        <w:rPr>
          <w:rFonts w:ascii="Tahoma" w:hAnsi="Tahoma" w:cs="Tahoma"/>
          <w:sz w:val="24"/>
          <w:szCs w:val="24"/>
        </w:rPr>
        <w:tab/>
        <w:t>The second ground of appeal</w:t>
      </w:r>
      <w:r w:rsidR="00972A95">
        <w:rPr>
          <w:rFonts w:ascii="Tahoma" w:hAnsi="Tahoma" w:cs="Tahoma"/>
          <w:sz w:val="24"/>
          <w:szCs w:val="24"/>
        </w:rPr>
        <w:t xml:space="preserve"> alleges gross misdirection on the part of the Labour court in finding that the respondent had been denied an opportunity to file written submissions, in that it was irregular for the hearing officer to proceed to determine the matter in the absence of the written submissions and in assuming that the irregularity was of a fatal nature.</w:t>
      </w:r>
    </w:p>
    <w:p w:rsidR="00C90404" w:rsidRDefault="00C90404" w:rsidP="00740DDB">
      <w:pPr>
        <w:spacing w:after="0" w:line="360" w:lineRule="auto"/>
        <w:jc w:val="both"/>
        <w:rPr>
          <w:rFonts w:ascii="Tahoma" w:hAnsi="Tahoma" w:cs="Tahoma"/>
          <w:sz w:val="24"/>
          <w:szCs w:val="24"/>
        </w:rPr>
      </w:pPr>
    </w:p>
    <w:p w:rsidR="00C90404" w:rsidRDefault="00C90404" w:rsidP="00740DDB">
      <w:pPr>
        <w:spacing w:after="0" w:line="360" w:lineRule="auto"/>
        <w:jc w:val="both"/>
        <w:rPr>
          <w:rFonts w:ascii="Tahoma" w:hAnsi="Tahoma" w:cs="Tahoma"/>
          <w:sz w:val="24"/>
          <w:szCs w:val="24"/>
        </w:rPr>
      </w:pPr>
      <w:r>
        <w:rPr>
          <w:rFonts w:ascii="Tahoma" w:hAnsi="Tahoma" w:cs="Tahoma"/>
          <w:sz w:val="24"/>
          <w:szCs w:val="24"/>
        </w:rPr>
        <w:tab/>
        <w:t xml:space="preserve">These are factual findings and the applicant accepts that the appeal is based partly on factual findings. The applicant intends to argue on appeal that the respondent </w:t>
      </w:r>
      <w:r>
        <w:rPr>
          <w:rFonts w:ascii="Tahoma" w:hAnsi="Tahoma" w:cs="Tahoma"/>
          <w:sz w:val="24"/>
          <w:szCs w:val="24"/>
        </w:rPr>
        <w:lastRenderedPageBreak/>
        <w:t>was given an opportunity to file the written submissions but he failed to meet the deadline. The record will show that there was a condition precedent to the filing of the submissions that the parties agreed to and that condition was not met. If it was such as could not be met, the hearing officer ought to have communicated with the parties before deciding to proceed</w:t>
      </w:r>
      <w:r w:rsidR="00C06F7E">
        <w:rPr>
          <w:rFonts w:ascii="Tahoma" w:hAnsi="Tahoma" w:cs="Tahoma"/>
          <w:sz w:val="24"/>
          <w:szCs w:val="24"/>
        </w:rPr>
        <w:t xml:space="preserve"> to decide the matter.</w:t>
      </w:r>
    </w:p>
    <w:p w:rsidR="00D92AC1" w:rsidRDefault="00D92AC1" w:rsidP="00740DDB">
      <w:pPr>
        <w:spacing w:after="0" w:line="360" w:lineRule="auto"/>
        <w:jc w:val="both"/>
        <w:rPr>
          <w:rFonts w:ascii="Tahoma" w:hAnsi="Tahoma" w:cs="Tahoma"/>
          <w:sz w:val="24"/>
          <w:szCs w:val="24"/>
        </w:rPr>
      </w:pPr>
    </w:p>
    <w:p w:rsidR="00C06F7E" w:rsidRDefault="00D92AC1" w:rsidP="00740DDB">
      <w:pPr>
        <w:spacing w:after="0" w:line="360" w:lineRule="auto"/>
        <w:jc w:val="both"/>
        <w:rPr>
          <w:rFonts w:ascii="Tahoma" w:hAnsi="Tahoma" w:cs="Tahoma"/>
          <w:sz w:val="24"/>
          <w:szCs w:val="24"/>
        </w:rPr>
      </w:pPr>
      <w:r>
        <w:rPr>
          <w:rFonts w:ascii="Tahoma" w:hAnsi="Tahoma" w:cs="Tahoma"/>
          <w:sz w:val="24"/>
          <w:szCs w:val="24"/>
        </w:rPr>
        <w:tab/>
        <w:t xml:space="preserve">In order for the applicant to succeed in bringing an appeal on the basis of alleged </w:t>
      </w:r>
      <w:proofErr w:type="spellStart"/>
      <w:r>
        <w:rPr>
          <w:rFonts w:ascii="Tahoma" w:hAnsi="Tahoma" w:cs="Tahoma"/>
          <w:sz w:val="24"/>
          <w:szCs w:val="24"/>
        </w:rPr>
        <w:t>misdirections</w:t>
      </w:r>
      <w:proofErr w:type="spellEnd"/>
      <w:r>
        <w:rPr>
          <w:rFonts w:ascii="Tahoma" w:hAnsi="Tahoma" w:cs="Tahoma"/>
          <w:sz w:val="24"/>
          <w:szCs w:val="24"/>
        </w:rPr>
        <w:t xml:space="preserve"> on factual issues, it must be shown that the findings complained of are not only unreasonable but so outrageous in their defiance of logic or accepted moral standards that no sensible person who had applied their mind to the question to be decided could have arrived at such a decision. It has not been demonstrated that the decision of</w:t>
      </w:r>
      <w:r w:rsidR="00521EA0">
        <w:rPr>
          <w:rFonts w:ascii="Tahoma" w:hAnsi="Tahoma" w:cs="Tahoma"/>
          <w:sz w:val="24"/>
          <w:szCs w:val="24"/>
        </w:rPr>
        <w:t xml:space="preserve"> the court on the facts was so outrageous, so grossly irrational to warrant interference by a superior court. </w:t>
      </w:r>
      <w:proofErr w:type="gramStart"/>
      <w:r w:rsidR="00521EA0">
        <w:rPr>
          <w:rFonts w:ascii="Tahoma" w:hAnsi="Tahoma" w:cs="Tahoma"/>
          <w:sz w:val="24"/>
          <w:szCs w:val="24"/>
        </w:rPr>
        <w:t xml:space="preserve">See </w:t>
      </w:r>
      <w:proofErr w:type="spellStart"/>
      <w:r w:rsidR="00521EA0" w:rsidRPr="00521EA0">
        <w:rPr>
          <w:rFonts w:ascii="Tahoma" w:hAnsi="Tahoma" w:cs="Tahoma"/>
          <w:i/>
        </w:rPr>
        <w:t>Nyahondo</w:t>
      </w:r>
      <w:proofErr w:type="spellEnd"/>
      <w:r w:rsidR="00521EA0" w:rsidRPr="00521EA0">
        <w:rPr>
          <w:rFonts w:ascii="Tahoma" w:hAnsi="Tahoma" w:cs="Tahoma"/>
          <w:i/>
        </w:rPr>
        <w:t xml:space="preserve"> v </w:t>
      </w:r>
      <w:proofErr w:type="spellStart"/>
      <w:r w:rsidR="00521EA0" w:rsidRPr="00521EA0">
        <w:rPr>
          <w:rFonts w:ascii="Tahoma" w:hAnsi="Tahoma" w:cs="Tahoma"/>
          <w:i/>
        </w:rPr>
        <w:t>Hokonya</w:t>
      </w:r>
      <w:proofErr w:type="spellEnd"/>
      <w:r w:rsidR="00521EA0" w:rsidRPr="00521EA0">
        <w:rPr>
          <w:rFonts w:ascii="Tahoma" w:hAnsi="Tahoma" w:cs="Tahoma"/>
          <w:i/>
        </w:rPr>
        <w:t xml:space="preserve"> &amp; others 1997 (2</w:t>
      </w:r>
      <w:r w:rsidR="00521EA0">
        <w:rPr>
          <w:rFonts w:ascii="Tahoma" w:hAnsi="Tahoma" w:cs="Tahoma"/>
          <w:sz w:val="24"/>
          <w:szCs w:val="24"/>
        </w:rPr>
        <w:t>) ZLR 475 (SC).</w:t>
      </w:r>
      <w:proofErr w:type="gramEnd"/>
    </w:p>
    <w:p w:rsidR="00C06F7E" w:rsidRDefault="00C06F7E" w:rsidP="00740DDB">
      <w:pPr>
        <w:spacing w:after="0" w:line="360" w:lineRule="auto"/>
        <w:jc w:val="both"/>
        <w:rPr>
          <w:rFonts w:ascii="Tahoma" w:hAnsi="Tahoma" w:cs="Tahoma"/>
          <w:sz w:val="24"/>
          <w:szCs w:val="24"/>
        </w:rPr>
      </w:pPr>
      <w:r>
        <w:rPr>
          <w:rFonts w:ascii="Tahoma" w:hAnsi="Tahoma" w:cs="Tahoma"/>
          <w:sz w:val="24"/>
          <w:szCs w:val="24"/>
        </w:rPr>
        <w:tab/>
      </w:r>
    </w:p>
    <w:p w:rsidR="00C06F7E" w:rsidRDefault="00C06F7E" w:rsidP="00740DDB">
      <w:pPr>
        <w:spacing w:after="0" w:line="360" w:lineRule="auto"/>
        <w:jc w:val="both"/>
        <w:rPr>
          <w:rFonts w:ascii="Tahoma" w:hAnsi="Tahoma" w:cs="Tahoma"/>
          <w:sz w:val="24"/>
          <w:szCs w:val="24"/>
        </w:rPr>
      </w:pPr>
      <w:r>
        <w:rPr>
          <w:rFonts w:ascii="Tahoma" w:hAnsi="Tahoma" w:cs="Tahoma"/>
          <w:sz w:val="24"/>
          <w:szCs w:val="24"/>
        </w:rPr>
        <w:tab/>
        <w:t>The applicant in both its founding affidavit and in the heads of arguments filed in its behalf does not illustrate the gross unreasonableness or the gross irrationality as outlined in the case authorities that deal with this issue. As such, the applicant’s</w:t>
      </w:r>
      <w:r w:rsidR="001E4351">
        <w:rPr>
          <w:rFonts w:ascii="Tahoma" w:hAnsi="Tahoma" w:cs="Tahoma"/>
          <w:sz w:val="24"/>
          <w:szCs w:val="24"/>
        </w:rPr>
        <w:t xml:space="preserve"> prospe</w:t>
      </w:r>
      <w:r w:rsidR="0080687C">
        <w:rPr>
          <w:rFonts w:ascii="Tahoma" w:hAnsi="Tahoma" w:cs="Tahoma"/>
          <w:sz w:val="24"/>
          <w:szCs w:val="24"/>
        </w:rPr>
        <w:t>cts of success are not bright in relation to</w:t>
      </w:r>
      <w:r w:rsidR="001E4351">
        <w:rPr>
          <w:rFonts w:ascii="Tahoma" w:hAnsi="Tahoma" w:cs="Tahoma"/>
          <w:sz w:val="24"/>
          <w:szCs w:val="24"/>
        </w:rPr>
        <w:t xml:space="preserve"> the alleged gross unreasonableness of the findings of the court. The application</w:t>
      </w:r>
      <w:r w:rsidR="006B1D66">
        <w:rPr>
          <w:rFonts w:ascii="Tahoma" w:hAnsi="Tahoma" w:cs="Tahoma"/>
          <w:sz w:val="24"/>
          <w:szCs w:val="24"/>
        </w:rPr>
        <w:t>,</w:t>
      </w:r>
      <w:r w:rsidR="001E4351">
        <w:rPr>
          <w:rFonts w:ascii="Tahoma" w:hAnsi="Tahoma" w:cs="Tahoma"/>
          <w:sz w:val="24"/>
          <w:szCs w:val="24"/>
        </w:rPr>
        <w:t xml:space="preserve"> on the basis of this ground</w:t>
      </w:r>
      <w:r w:rsidR="006B1D66">
        <w:rPr>
          <w:rFonts w:ascii="Tahoma" w:hAnsi="Tahoma" w:cs="Tahoma"/>
          <w:sz w:val="24"/>
          <w:szCs w:val="24"/>
        </w:rPr>
        <w:t>,</w:t>
      </w:r>
      <w:r w:rsidR="001E4351">
        <w:rPr>
          <w:rFonts w:ascii="Tahoma" w:hAnsi="Tahoma" w:cs="Tahoma"/>
          <w:sz w:val="24"/>
          <w:szCs w:val="24"/>
        </w:rPr>
        <w:t xml:space="preserve"> must also fail.</w:t>
      </w:r>
    </w:p>
    <w:p w:rsidR="001E4351" w:rsidRDefault="001E4351" w:rsidP="00740DDB">
      <w:pPr>
        <w:spacing w:after="0" w:line="360" w:lineRule="auto"/>
        <w:jc w:val="both"/>
        <w:rPr>
          <w:rFonts w:ascii="Tahoma" w:hAnsi="Tahoma" w:cs="Tahoma"/>
          <w:sz w:val="24"/>
          <w:szCs w:val="24"/>
        </w:rPr>
      </w:pPr>
    </w:p>
    <w:p w:rsidR="000441FE" w:rsidRDefault="004240BF" w:rsidP="00740DDB">
      <w:pPr>
        <w:spacing w:after="0" w:line="360" w:lineRule="auto"/>
        <w:jc w:val="both"/>
        <w:rPr>
          <w:rFonts w:ascii="Tahoma" w:hAnsi="Tahoma" w:cs="Tahoma"/>
          <w:sz w:val="24"/>
          <w:szCs w:val="24"/>
        </w:rPr>
      </w:pPr>
      <w:r>
        <w:rPr>
          <w:rFonts w:ascii="Tahoma" w:hAnsi="Tahoma" w:cs="Tahoma"/>
          <w:sz w:val="24"/>
          <w:szCs w:val="24"/>
        </w:rPr>
        <w:tab/>
      </w:r>
      <w:r w:rsidR="000B1B8C">
        <w:rPr>
          <w:rFonts w:ascii="Tahoma" w:hAnsi="Tahoma" w:cs="Tahoma"/>
          <w:sz w:val="24"/>
          <w:szCs w:val="24"/>
        </w:rPr>
        <w:t>The 3</w:t>
      </w:r>
      <w:r w:rsidR="000B1B8C" w:rsidRPr="000B1B8C">
        <w:rPr>
          <w:rFonts w:ascii="Tahoma" w:hAnsi="Tahoma" w:cs="Tahoma"/>
          <w:sz w:val="24"/>
          <w:szCs w:val="24"/>
          <w:vertAlign w:val="superscript"/>
        </w:rPr>
        <w:t>rd</w:t>
      </w:r>
      <w:r w:rsidR="000B1B8C">
        <w:rPr>
          <w:rFonts w:ascii="Tahoma" w:hAnsi="Tahoma" w:cs="Tahoma"/>
          <w:sz w:val="24"/>
          <w:szCs w:val="24"/>
        </w:rPr>
        <w:t xml:space="preserve"> ground of appeal alleges that the court misdirected itself on a point of law in finding that the NEC appeals board had properly exercised its discretion in remitting the matter. It was argued that </w:t>
      </w:r>
      <w:r w:rsidR="0080687C">
        <w:rPr>
          <w:rFonts w:ascii="Tahoma" w:hAnsi="Tahoma" w:cs="Tahoma"/>
          <w:sz w:val="24"/>
          <w:szCs w:val="24"/>
        </w:rPr>
        <w:t xml:space="preserve">the appeals board </w:t>
      </w:r>
      <w:r w:rsidR="000B1B8C">
        <w:rPr>
          <w:rFonts w:ascii="Tahoma" w:hAnsi="Tahoma" w:cs="Tahoma"/>
          <w:sz w:val="24"/>
          <w:szCs w:val="24"/>
        </w:rPr>
        <w:t>ought to have itself addressed the irregularity as it was in a position to address the irregularity</w:t>
      </w:r>
      <w:r w:rsidR="00A10DEA">
        <w:rPr>
          <w:rFonts w:ascii="Tahoma" w:hAnsi="Tahoma" w:cs="Tahoma"/>
          <w:sz w:val="24"/>
          <w:szCs w:val="24"/>
        </w:rPr>
        <w:t xml:space="preserve"> complained of.</w:t>
      </w:r>
    </w:p>
    <w:p w:rsidR="00A10DEA" w:rsidRDefault="00A10DEA" w:rsidP="00740DDB">
      <w:pPr>
        <w:spacing w:after="0" w:line="360" w:lineRule="auto"/>
        <w:jc w:val="both"/>
        <w:rPr>
          <w:rFonts w:ascii="Tahoma" w:hAnsi="Tahoma" w:cs="Tahoma"/>
          <w:sz w:val="24"/>
          <w:szCs w:val="24"/>
        </w:rPr>
      </w:pPr>
    </w:p>
    <w:p w:rsidR="00A10DEA" w:rsidRDefault="00A10DEA" w:rsidP="00740DDB">
      <w:pPr>
        <w:spacing w:after="0" w:line="360" w:lineRule="auto"/>
        <w:jc w:val="both"/>
        <w:rPr>
          <w:rFonts w:ascii="Tahoma" w:hAnsi="Tahoma" w:cs="Tahoma"/>
          <w:sz w:val="24"/>
          <w:szCs w:val="24"/>
        </w:rPr>
      </w:pPr>
      <w:r>
        <w:rPr>
          <w:rFonts w:ascii="Tahoma" w:hAnsi="Tahoma" w:cs="Tahoma"/>
          <w:sz w:val="24"/>
          <w:szCs w:val="24"/>
        </w:rPr>
        <w:lastRenderedPageBreak/>
        <w:tab/>
        <w:t xml:space="preserve">The irregularity complained of was that the respondent had not been given the opportunity </w:t>
      </w:r>
      <w:r w:rsidR="0080687C">
        <w:rPr>
          <w:rFonts w:ascii="Tahoma" w:hAnsi="Tahoma" w:cs="Tahoma"/>
          <w:sz w:val="24"/>
          <w:szCs w:val="24"/>
        </w:rPr>
        <w:t>to file its closing submissions, t</w:t>
      </w:r>
      <w:r>
        <w:rPr>
          <w:rFonts w:ascii="Tahoma" w:hAnsi="Tahoma" w:cs="Tahoma"/>
          <w:sz w:val="24"/>
          <w:szCs w:val="24"/>
        </w:rPr>
        <w:t>hat principles of natural justice had been flouted. The hearing officer accepted that this was so. This meant that the hearing officer was not in a position to himself correct the irregularity as his findings meant that the record was incomplete. The irregularity had to be put right by remitting the matter so that it could be heard in accordance with the principles of natural justice.</w:t>
      </w:r>
    </w:p>
    <w:p w:rsidR="00A10DEA" w:rsidRDefault="00A10DEA" w:rsidP="00740DDB">
      <w:pPr>
        <w:spacing w:after="0" w:line="360" w:lineRule="auto"/>
        <w:jc w:val="both"/>
        <w:rPr>
          <w:rFonts w:ascii="Tahoma" w:hAnsi="Tahoma" w:cs="Tahoma"/>
          <w:sz w:val="24"/>
          <w:szCs w:val="24"/>
        </w:rPr>
      </w:pPr>
    </w:p>
    <w:p w:rsidR="00A10DEA" w:rsidRDefault="00A10DEA" w:rsidP="00740DDB">
      <w:pPr>
        <w:spacing w:after="0" w:line="360" w:lineRule="auto"/>
        <w:jc w:val="both"/>
        <w:rPr>
          <w:rFonts w:ascii="Tahoma" w:hAnsi="Tahoma" w:cs="Tahoma"/>
          <w:sz w:val="24"/>
          <w:szCs w:val="24"/>
        </w:rPr>
      </w:pPr>
      <w:r>
        <w:rPr>
          <w:rFonts w:ascii="Tahoma" w:hAnsi="Tahoma" w:cs="Tahoma"/>
          <w:sz w:val="24"/>
          <w:szCs w:val="24"/>
        </w:rPr>
        <w:t xml:space="preserve"> </w:t>
      </w:r>
      <w:r>
        <w:rPr>
          <w:rFonts w:ascii="Tahoma" w:hAnsi="Tahoma" w:cs="Tahoma"/>
          <w:sz w:val="24"/>
          <w:szCs w:val="24"/>
        </w:rPr>
        <w:tab/>
        <w:t xml:space="preserve">Mitigation could have been corrected if it was the only irregularity but there was also a finding that the </w:t>
      </w:r>
      <w:proofErr w:type="spellStart"/>
      <w:r w:rsidRPr="00A10DEA">
        <w:rPr>
          <w:rFonts w:ascii="Tahoma" w:hAnsi="Tahoma" w:cs="Tahoma"/>
          <w:i/>
          <w:sz w:val="24"/>
          <w:szCs w:val="24"/>
        </w:rPr>
        <w:t>audi</w:t>
      </w:r>
      <w:proofErr w:type="spellEnd"/>
      <w:r w:rsidRPr="00A10DEA">
        <w:rPr>
          <w:rFonts w:ascii="Tahoma" w:hAnsi="Tahoma" w:cs="Tahoma"/>
          <w:i/>
          <w:sz w:val="24"/>
          <w:szCs w:val="24"/>
        </w:rPr>
        <w:t xml:space="preserve"> </w:t>
      </w:r>
      <w:proofErr w:type="spellStart"/>
      <w:r w:rsidRPr="00A10DEA">
        <w:rPr>
          <w:rFonts w:ascii="Tahoma" w:hAnsi="Tahoma" w:cs="Tahoma"/>
          <w:i/>
          <w:sz w:val="24"/>
          <w:szCs w:val="24"/>
        </w:rPr>
        <w:t>alteram</w:t>
      </w:r>
      <w:proofErr w:type="spellEnd"/>
      <w:r>
        <w:rPr>
          <w:rFonts w:ascii="Tahoma" w:hAnsi="Tahoma" w:cs="Tahoma"/>
          <w:sz w:val="24"/>
          <w:szCs w:val="24"/>
        </w:rPr>
        <w:t xml:space="preserve"> rule had been violated. The applicant’s prospects of success are in my opinion also not bright on this intended 3</w:t>
      </w:r>
      <w:r w:rsidRPr="00A10DEA">
        <w:rPr>
          <w:rFonts w:ascii="Tahoma" w:hAnsi="Tahoma" w:cs="Tahoma"/>
          <w:sz w:val="24"/>
          <w:szCs w:val="24"/>
          <w:vertAlign w:val="superscript"/>
        </w:rPr>
        <w:t>rd</w:t>
      </w:r>
      <w:r>
        <w:rPr>
          <w:rFonts w:ascii="Tahoma" w:hAnsi="Tahoma" w:cs="Tahoma"/>
          <w:sz w:val="24"/>
          <w:szCs w:val="24"/>
        </w:rPr>
        <w:t xml:space="preserve"> ground of appeal.</w:t>
      </w:r>
    </w:p>
    <w:p w:rsidR="00A10DEA" w:rsidRDefault="00A10DEA" w:rsidP="00740DDB">
      <w:pPr>
        <w:spacing w:after="0" w:line="360" w:lineRule="auto"/>
        <w:jc w:val="both"/>
        <w:rPr>
          <w:rFonts w:ascii="Tahoma" w:hAnsi="Tahoma" w:cs="Tahoma"/>
          <w:sz w:val="24"/>
          <w:szCs w:val="24"/>
        </w:rPr>
      </w:pPr>
    </w:p>
    <w:p w:rsidR="000441FE" w:rsidRDefault="000441FE" w:rsidP="00740DDB">
      <w:pPr>
        <w:spacing w:after="0" w:line="360" w:lineRule="auto"/>
        <w:jc w:val="both"/>
        <w:rPr>
          <w:rFonts w:ascii="Tahoma" w:hAnsi="Tahoma" w:cs="Tahoma"/>
          <w:sz w:val="24"/>
          <w:szCs w:val="24"/>
        </w:rPr>
      </w:pPr>
      <w:r>
        <w:rPr>
          <w:rFonts w:ascii="Tahoma" w:hAnsi="Tahoma" w:cs="Tahoma"/>
          <w:sz w:val="24"/>
          <w:szCs w:val="24"/>
        </w:rPr>
        <w:tab/>
        <w:t xml:space="preserve">The argument that procedural irregularities need not vitiate proceedings is properly raised where the proceedings are otherwise adjudged to be in accordance with the rules of natural justice. The case of </w:t>
      </w:r>
      <w:proofErr w:type="spellStart"/>
      <w:r w:rsidRPr="000441FE">
        <w:rPr>
          <w:rFonts w:ascii="Tahoma" w:hAnsi="Tahoma" w:cs="Tahoma"/>
          <w:i/>
        </w:rPr>
        <w:t>Dalny</w:t>
      </w:r>
      <w:proofErr w:type="spellEnd"/>
      <w:r w:rsidRPr="000441FE">
        <w:rPr>
          <w:rFonts w:ascii="Tahoma" w:hAnsi="Tahoma" w:cs="Tahoma"/>
          <w:i/>
        </w:rPr>
        <w:t xml:space="preserve"> Mine v Banda 1999 (1)</w:t>
      </w:r>
      <w:r>
        <w:rPr>
          <w:rFonts w:ascii="Tahoma" w:hAnsi="Tahoma" w:cs="Tahoma"/>
          <w:sz w:val="24"/>
          <w:szCs w:val="24"/>
        </w:rPr>
        <w:t xml:space="preserve"> ZLR 220 (S) is indeed</w:t>
      </w:r>
      <w:r w:rsidR="0080687C">
        <w:rPr>
          <w:rFonts w:ascii="Tahoma" w:hAnsi="Tahoma" w:cs="Tahoma"/>
          <w:sz w:val="24"/>
          <w:szCs w:val="24"/>
        </w:rPr>
        <w:t xml:space="preserve"> authority that an appellate court/body</w:t>
      </w:r>
      <w:r>
        <w:rPr>
          <w:rFonts w:ascii="Tahoma" w:hAnsi="Tahoma" w:cs="Tahoma"/>
          <w:sz w:val="24"/>
          <w:szCs w:val="24"/>
        </w:rPr>
        <w:t xml:space="preserve"> can consider hearing the matter itself to correct the irregularities complained of or remit the matter for it to</w:t>
      </w:r>
      <w:r w:rsidR="00613339">
        <w:rPr>
          <w:rFonts w:ascii="Tahoma" w:hAnsi="Tahoma" w:cs="Tahoma"/>
          <w:sz w:val="24"/>
          <w:szCs w:val="24"/>
        </w:rPr>
        <w:t xml:space="preserve"> be dealt with in a procedurally correct matter. An appeals board has the discretion to either hear the matter itself or remit the matter for it to be heard on a manner that is procedurally correct. The authority uses the words “Either/or” and does not say it must do such and such.</w:t>
      </w:r>
    </w:p>
    <w:p w:rsidR="00A10DEA" w:rsidRDefault="00A10DEA" w:rsidP="00740DDB">
      <w:pPr>
        <w:spacing w:after="0" w:line="360" w:lineRule="auto"/>
        <w:jc w:val="both"/>
        <w:rPr>
          <w:rFonts w:ascii="Tahoma" w:hAnsi="Tahoma" w:cs="Tahoma"/>
          <w:sz w:val="24"/>
          <w:szCs w:val="24"/>
        </w:rPr>
      </w:pPr>
    </w:p>
    <w:p w:rsidR="00A10DEA" w:rsidRDefault="00A10DEA" w:rsidP="00740DDB">
      <w:pPr>
        <w:spacing w:after="0" w:line="360" w:lineRule="auto"/>
        <w:jc w:val="both"/>
        <w:rPr>
          <w:rFonts w:ascii="Tahoma" w:hAnsi="Tahoma" w:cs="Tahoma"/>
          <w:sz w:val="24"/>
          <w:szCs w:val="24"/>
        </w:rPr>
      </w:pPr>
      <w:r>
        <w:rPr>
          <w:rFonts w:ascii="Tahoma" w:hAnsi="Tahoma" w:cs="Tahoma"/>
          <w:sz w:val="24"/>
          <w:szCs w:val="24"/>
        </w:rPr>
        <w:tab/>
        <w:t>Unless it is shown that in the exercise of its discretion, the appeals board acted in a manne</w:t>
      </w:r>
      <w:r w:rsidR="0080687C">
        <w:rPr>
          <w:rFonts w:ascii="Tahoma" w:hAnsi="Tahoma" w:cs="Tahoma"/>
          <w:sz w:val="24"/>
          <w:szCs w:val="24"/>
        </w:rPr>
        <w:t>r that was wholly irrational, an</w:t>
      </w:r>
      <w:r>
        <w:rPr>
          <w:rFonts w:ascii="Tahoma" w:hAnsi="Tahoma" w:cs="Tahoma"/>
          <w:sz w:val="24"/>
          <w:szCs w:val="24"/>
        </w:rPr>
        <w:t xml:space="preserve"> appellate court cannot interfer with the exercise of discretion</w:t>
      </w:r>
      <w:r w:rsidR="007E785C">
        <w:rPr>
          <w:rFonts w:ascii="Tahoma" w:hAnsi="Tahoma" w:cs="Tahoma"/>
          <w:sz w:val="24"/>
          <w:szCs w:val="24"/>
        </w:rPr>
        <w:t xml:space="preserve">. It is trite that a superior court will not interfere with the </w:t>
      </w:r>
      <w:proofErr w:type="spellStart"/>
      <w:r w:rsidR="007E785C">
        <w:rPr>
          <w:rFonts w:ascii="Tahoma" w:hAnsi="Tahoma" w:cs="Tahoma"/>
          <w:sz w:val="24"/>
          <w:szCs w:val="24"/>
        </w:rPr>
        <w:t>exercize</w:t>
      </w:r>
      <w:proofErr w:type="spellEnd"/>
      <w:r w:rsidR="007E785C">
        <w:rPr>
          <w:rFonts w:ascii="Tahoma" w:hAnsi="Tahoma" w:cs="Tahoma"/>
          <w:sz w:val="24"/>
          <w:szCs w:val="24"/>
        </w:rPr>
        <w:t xml:space="preserve"> of discretion unless such an </w:t>
      </w:r>
      <w:proofErr w:type="spellStart"/>
      <w:r w:rsidR="007E785C">
        <w:rPr>
          <w:rFonts w:ascii="Tahoma" w:hAnsi="Tahoma" w:cs="Tahoma"/>
          <w:sz w:val="24"/>
          <w:szCs w:val="24"/>
        </w:rPr>
        <w:t>exercize</w:t>
      </w:r>
      <w:proofErr w:type="spellEnd"/>
      <w:r w:rsidR="007E785C">
        <w:rPr>
          <w:rFonts w:ascii="Tahoma" w:hAnsi="Tahoma" w:cs="Tahoma"/>
          <w:sz w:val="24"/>
          <w:szCs w:val="24"/>
        </w:rPr>
        <w:t xml:space="preserve"> has been afflicted by a serious misdirection has demonstrated on the part of the appeals board.</w:t>
      </w:r>
    </w:p>
    <w:p w:rsidR="0080687C" w:rsidRDefault="0080687C" w:rsidP="00740DDB">
      <w:pPr>
        <w:spacing w:after="0" w:line="360" w:lineRule="auto"/>
        <w:jc w:val="both"/>
        <w:rPr>
          <w:rFonts w:ascii="Tahoma" w:hAnsi="Tahoma" w:cs="Tahoma"/>
          <w:sz w:val="24"/>
          <w:szCs w:val="24"/>
        </w:rPr>
      </w:pPr>
    </w:p>
    <w:p w:rsidR="0080687C" w:rsidRDefault="0080687C" w:rsidP="00740DDB">
      <w:pPr>
        <w:spacing w:after="0" w:line="360" w:lineRule="auto"/>
        <w:jc w:val="both"/>
        <w:rPr>
          <w:rFonts w:ascii="Tahoma" w:hAnsi="Tahoma" w:cs="Tahoma"/>
          <w:sz w:val="24"/>
          <w:szCs w:val="24"/>
        </w:rPr>
      </w:pPr>
    </w:p>
    <w:p w:rsidR="00613339" w:rsidRDefault="00613339" w:rsidP="00740DDB">
      <w:pPr>
        <w:spacing w:after="0" w:line="360" w:lineRule="auto"/>
        <w:jc w:val="both"/>
        <w:rPr>
          <w:rFonts w:ascii="Tahoma" w:hAnsi="Tahoma" w:cs="Tahoma"/>
          <w:sz w:val="24"/>
          <w:szCs w:val="24"/>
        </w:rPr>
      </w:pPr>
    </w:p>
    <w:p w:rsidR="00613339" w:rsidRDefault="00613339" w:rsidP="00740DDB">
      <w:pPr>
        <w:spacing w:after="0" w:line="360" w:lineRule="auto"/>
        <w:jc w:val="both"/>
        <w:rPr>
          <w:rFonts w:ascii="Tahoma" w:hAnsi="Tahoma" w:cs="Tahoma"/>
          <w:sz w:val="24"/>
          <w:szCs w:val="24"/>
        </w:rPr>
      </w:pPr>
      <w:r>
        <w:rPr>
          <w:rFonts w:ascii="Tahoma" w:hAnsi="Tahoma" w:cs="Tahoma"/>
          <w:sz w:val="24"/>
          <w:szCs w:val="24"/>
        </w:rPr>
        <w:tab/>
        <w:t>It is therefore my con</w:t>
      </w:r>
      <w:r w:rsidR="0080687C">
        <w:rPr>
          <w:rFonts w:ascii="Tahoma" w:hAnsi="Tahoma" w:cs="Tahoma"/>
          <w:sz w:val="24"/>
          <w:szCs w:val="24"/>
        </w:rPr>
        <w:t>sidered view that the applicant</w:t>
      </w:r>
      <w:r>
        <w:rPr>
          <w:rFonts w:ascii="Tahoma" w:hAnsi="Tahoma" w:cs="Tahoma"/>
          <w:sz w:val="24"/>
          <w:szCs w:val="24"/>
        </w:rPr>
        <w:t xml:space="preserve"> does not have reasonable prospects of success on appeal.</w:t>
      </w:r>
    </w:p>
    <w:p w:rsidR="00613339" w:rsidRDefault="00613339" w:rsidP="00740DDB">
      <w:pPr>
        <w:spacing w:after="0" w:line="360" w:lineRule="auto"/>
        <w:jc w:val="both"/>
        <w:rPr>
          <w:rFonts w:ascii="Tahoma" w:hAnsi="Tahoma" w:cs="Tahoma"/>
          <w:sz w:val="24"/>
          <w:szCs w:val="24"/>
        </w:rPr>
      </w:pPr>
    </w:p>
    <w:p w:rsidR="00613339" w:rsidRDefault="00613339" w:rsidP="00740DDB">
      <w:pPr>
        <w:spacing w:after="0" w:line="360" w:lineRule="auto"/>
        <w:jc w:val="both"/>
        <w:rPr>
          <w:rFonts w:ascii="Tahoma" w:hAnsi="Tahoma" w:cs="Tahoma"/>
          <w:sz w:val="24"/>
          <w:szCs w:val="24"/>
        </w:rPr>
      </w:pPr>
      <w:r>
        <w:rPr>
          <w:rFonts w:ascii="Tahoma" w:hAnsi="Tahoma" w:cs="Tahoma"/>
          <w:sz w:val="24"/>
          <w:szCs w:val="24"/>
        </w:rPr>
        <w:tab/>
        <w:t>The application is accordingly dismissed with costs.</w:t>
      </w:r>
    </w:p>
    <w:p w:rsidR="001114B9" w:rsidRDefault="001114B9" w:rsidP="00740DDB">
      <w:pPr>
        <w:spacing w:after="0" w:line="360" w:lineRule="auto"/>
        <w:jc w:val="both"/>
        <w:rPr>
          <w:rFonts w:ascii="Tahoma" w:hAnsi="Tahoma" w:cs="Tahoma"/>
          <w:sz w:val="24"/>
          <w:szCs w:val="24"/>
        </w:rPr>
      </w:pPr>
    </w:p>
    <w:p w:rsidR="001114B9" w:rsidRDefault="001114B9" w:rsidP="00740DDB">
      <w:pPr>
        <w:spacing w:after="0" w:line="360" w:lineRule="auto"/>
        <w:jc w:val="both"/>
        <w:rPr>
          <w:rFonts w:ascii="Tahoma" w:hAnsi="Tahoma" w:cs="Tahoma"/>
          <w:sz w:val="24"/>
          <w:szCs w:val="24"/>
        </w:rPr>
      </w:pPr>
    </w:p>
    <w:p w:rsidR="005C3652" w:rsidRDefault="005C3652" w:rsidP="00740DDB">
      <w:pPr>
        <w:spacing w:after="0" w:line="360" w:lineRule="auto"/>
        <w:jc w:val="both"/>
        <w:rPr>
          <w:rFonts w:ascii="Tahoma" w:hAnsi="Tahoma" w:cs="Tahoma"/>
          <w:sz w:val="24"/>
          <w:szCs w:val="24"/>
        </w:rPr>
      </w:pPr>
    </w:p>
    <w:p w:rsidR="005C3652" w:rsidRDefault="005C3652" w:rsidP="00740DDB">
      <w:pPr>
        <w:spacing w:after="0" w:line="360" w:lineRule="auto"/>
        <w:jc w:val="both"/>
        <w:rPr>
          <w:rFonts w:ascii="Tahoma" w:hAnsi="Tahoma" w:cs="Tahoma"/>
          <w:sz w:val="24"/>
          <w:szCs w:val="24"/>
        </w:rPr>
      </w:pPr>
    </w:p>
    <w:p w:rsidR="001114B9" w:rsidRDefault="001114B9" w:rsidP="00740DDB">
      <w:pPr>
        <w:spacing w:after="0" w:line="360" w:lineRule="auto"/>
        <w:jc w:val="both"/>
        <w:rPr>
          <w:rFonts w:ascii="Tahoma" w:hAnsi="Tahoma" w:cs="Tahoma"/>
          <w:sz w:val="24"/>
          <w:szCs w:val="24"/>
        </w:rPr>
      </w:pPr>
    </w:p>
    <w:p w:rsidR="001114B9" w:rsidRPr="006A5E85" w:rsidRDefault="001114B9" w:rsidP="00740DDB">
      <w:pPr>
        <w:spacing w:after="0" w:line="360" w:lineRule="auto"/>
        <w:jc w:val="both"/>
        <w:rPr>
          <w:rFonts w:ascii="Tahoma" w:hAnsi="Tahoma" w:cs="Tahoma"/>
          <w:b/>
          <w:i/>
          <w:sz w:val="24"/>
          <w:szCs w:val="24"/>
        </w:rPr>
      </w:pPr>
      <w:proofErr w:type="spellStart"/>
      <w:r w:rsidRPr="006A5E85">
        <w:rPr>
          <w:rFonts w:ascii="Tahoma" w:hAnsi="Tahoma" w:cs="Tahoma"/>
          <w:b/>
          <w:i/>
          <w:sz w:val="24"/>
          <w:szCs w:val="24"/>
        </w:rPr>
        <w:t>Scanlen</w:t>
      </w:r>
      <w:proofErr w:type="spellEnd"/>
      <w:r w:rsidRPr="006A5E85">
        <w:rPr>
          <w:rFonts w:ascii="Tahoma" w:hAnsi="Tahoma" w:cs="Tahoma"/>
          <w:b/>
          <w:i/>
          <w:sz w:val="24"/>
          <w:szCs w:val="24"/>
        </w:rPr>
        <w:t xml:space="preserve"> &amp; Holderness</w:t>
      </w:r>
      <w:r w:rsidRPr="006A5E85">
        <w:rPr>
          <w:rFonts w:ascii="Tahoma" w:hAnsi="Tahoma" w:cs="Tahoma"/>
          <w:b/>
          <w:i/>
          <w:sz w:val="24"/>
          <w:szCs w:val="24"/>
        </w:rPr>
        <w:tab/>
        <w:t>-</w:t>
      </w:r>
      <w:r w:rsidRPr="006A5E85">
        <w:rPr>
          <w:rFonts w:ascii="Tahoma" w:hAnsi="Tahoma" w:cs="Tahoma"/>
          <w:b/>
          <w:i/>
          <w:sz w:val="24"/>
          <w:szCs w:val="24"/>
        </w:rPr>
        <w:tab/>
        <w:t>Appellant’s Legal Practitioners</w:t>
      </w:r>
    </w:p>
    <w:p w:rsidR="0079442F" w:rsidRPr="0079442F" w:rsidRDefault="0079442F" w:rsidP="00DA79EA">
      <w:pPr>
        <w:spacing w:after="0" w:line="360" w:lineRule="auto"/>
        <w:ind w:left="2160" w:hanging="2160"/>
        <w:jc w:val="both"/>
        <w:rPr>
          <w:rFonts w:ascii="Tahoma" w:hAnsi="Tahoma" w:cs="Tahoma"/>
          <w:sz w:val="24"/>
          <w:szCs w:val="24"/>
        </w:rPr>
      </w:pPr>
      <w:r>
        <w:rPr>
          <w:rFonts w:ascii="Tahoma" w:hAnsi="Tahoma" w:cs="Tahoma"/>
          <w:b/>
          <w:sz w:val="24"/>
          <w:szCs w:val="24"/>
        </w:rPr>
        <w:tab/>
      </w:r>
    </w:p>
    <w:p w:rsidR="003F7259" w:rsidRDefault="003F7259" w:rsidP="00DA79EA">
      <w:pPr>
        <w:spacing w:after="0" w:line="360" w:lineRule="auto"/>
        <w:jc w:val="both"/>
        <w:rPr>
          <w:rFonts w:ascii="Tahoma" w:hAnsi="Tahoma" w:cs="Tahoma"/>
          <w:b/>
          <w:sz w:val="24"/>
          <w:szCs w:val="24"/>
        </w:rPr>
      </w:pPr>
    </w:p>
    <w:p w:rsidR="003F7259" w:rsidRPr="00DB55B5" w:rsidRDefault="003F7259" w:rsidP="00DA79EA">
      <w:pPr>
        <w:spacing w:after="0" w:line="360" w:lineRule="auto"/>
        <w:jc w:val="both"/>
        <w:rPr>
          <w:rFonts w:ascii="Tahoma" w:hAnsi="Tahoma" w:cs="Tahoma"/>
          <w:b/>
          <w:i/>
          <w:sz w:val="24"/>
          <w:szCs w:val="24"/>
        </w:rPr>
      </w:pPr>
      <w:r>
        <w:rPr>
          <w:rFonts w:ascii="Tahoma" w:hAnsi="Tahoma" w:cs="Tahoma"/>
          <w:b/>
          <w:sz w:val="24"/>
          <w:szCs w:val="24"/>
        </w:rPr>
        <w:tab/>
      </w:r>
    </w:p>
    <w:p w:rsidR="002F7CDF" w:rsidRPr="00DB55B5" w:rsidRDefault="002F7CDF" w:rsidP="00DA79EA">
      <w:pPr>
        <w:spacing w:after="0" w:line="360" w:lineRule="auto"/>
        <w:jc w:val="both"/>
        <w:rPr>
          <w:rFonts w:ascii="Tahoma" w:hAnsi="Tahoma" w:cs="Tahoma"/>
          <w:b/>
          <w:i/>
          <w:sz w:val="24"/>
          <w:szCs w:val="24"/>
        </w:rPr>
      </w:pPr>
    </w:p>
    <w:sectPr w:rsidR="002F7CDF" w:rsidRPr="00DB55B5" w:rsidSect="002E1B63">
      <w:head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3633" w:rsidRDefault="00EA3633" w:rsidP="002E1B63">
      <w:pPr>
        <w:spacing w:after="0" w:line="240" w:lineRule="auto"/>
      </w:pPr>
      <w:r>
        <w:separator/>
      </w:r>
    </w:p>
  </w:endnote>
  <w:endnote w:type="continuationSeparator" w:id="0">
    <w:p w:rsidR="00EA3633" w:rsidRDefault="00EA3633" w:rsidP="002E1B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3633" w:rsidRDefault="00EA3633" w:rsidP="002E1B63">
      <w:pPr>
        <w:spacing w:after="0" w:line="240" w:lineRule="auto"/>
      </w:pPr>
      <w:r>
        <w:separator/>
      </w:r>
    </w:p>
  </w:footnote>
  <w:footnote w:type="continuationSeparator" w:id="0">
    <w:p w:rsidR="00EA3633" w:rsidRDefault="00EA3633" w:rsidP="002E1B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27213841"/>
      <w:docPartObj>
        <w:docPartGallery w:val="Page Numbers (Top of Page)"/>
        <w:docPartUnique/>
      </w:docPartObj>
    </w:sdtPr>
    <w:sdtEndPr>
      <w:rPr>
        <w:noProof/>
      </w:rPr>
    </w:sdtEndPr>
    <w:sdtContent>
      <w:p w:rsidR="000B1B8C" w:rsidRDefault="000B1B8C">
        <w:pPr>
          <w:pStyle w:val="Header"/>
          <w:jc w:val="right"/>
        </w:pPr>
      </w:p>
      <w:p w:rsidR="000B1B8C" w:rsidRDefault="000B1B8C">
        <w:pPr>
          <w:pStyle w:val="Header"/>
          <w:jc w:val="right"/>
          <w:rPr>
            <w:noProof/>
          </w:rPr>
        </w:pPr>
        <w:r>
          <w:fldChar w:fldCharType="begin"/>
        </w:r>
        <w:r>
          <w:instrText xml:space="preserve"> PAGE   \* MERGEFORMAT </w:instrText>
        </w:r>
        <w:r>
          <w:fldChar w:fldCharType="separate"/>
        </w:r>
        <w:r w:rsidR="00176DAF">
          <w:rPr>
            <w:noProof/>
          </w:rPr>
          <w:t>6</w:t>
        </w:r>
        <w:r>
          <w:rPr>
            <w:noProof/>
          </w:rPr>
          <w:fldChar w:fldCharType="end"/>
        </w:r>
      </w:p>
      <w:p w:rsidR="000B1B8C" w:rsidRDefault="000B1B8C">
        <w:pPr>
          <w:pStyle w:val="Header"/>
          <w:jc w:val="right"/>
          <w:rPr>
            <w:noProof/>
          </w:rPr>
        </w:pPr>
        <w:r>
          <w:rPr>
            <w:noProof/>
          </w:rPr>
          <w:t>JUDGMENT NO. LC/H/</w:t>
        </w:r>
        <w:r w:rsidR="00835F5C">
          <w:rPr>
            <w:noProof/>
          </w:rPr>
          <w:t>54</w:t>
        </w:r>
        <w:r>
          <w:rPr>
            <w:noProof/>
          </w:rPr>
          <w:t>/2021</w:t>
        </w:r>
      </w:p>
      <w:p w:rsidR="000B1B8C" w:rsidRDefault="000B1B8C" w:rsidP="00833E26">
        <w:pPr>
          <w:pStyle w:val="Header"/>
          <w:jc w:val="center"/>
        </w:pPr>
        <w:r>
          <w:rPr>
            <w:noProof/>
          </w:rPr>
          <w:tab/>
          <w:t xml:space="preserve">                                                                                                                                        CASE NO. LC/H/APP/56/20</w:t>
        </w:r>
      </w:p>
    </w:sdtContent>
  </w:sdt>
  <w:p w:rsidR="000B1B8C" w:rsidRDefault="000B1B8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215041"/>
    <w:multiLevelType w:val="hybridMultilevel"/>
    <w:tmpl w:val="14C4FE9C"/>
    <w:lvl w:ilvl="0" w:tplc="156C4EBC">
      <w:numFmt w:val="bullet"/>
      <w:lvlText w:val=""/>
      <w:lvlJc w:val="left"/>
      <w:pPr>
        <w:ind w:left="1080" w:hanging="360"/>
      </w:pPr>
      <w:rPr>
        <w:rFonts w:ascii="Symbol" w:eastAsiaTheme="minorHAnsi" w:hAnsi="Symbol" w:cs="Tahoma" w:hint="default"/>
      </w:rPr>
    </w:lvl>
    <w:lvl w:ilvl="1" w:tplc="30090003" w:tentative="1">
      <w:start w:val="1"/>
      <w:numFmt w:val="bullet"/>
      <w:lvlText w:val="o"/>
      <w:lvlJc w:val="left"/>
      <w:pPr>
        <w:ind w:left="1800" w:hanging="360"/>
      </w:pPr>
      <w:rPr>
        <w:rFonts w:ascii="Courier New" w:hAnsi="Courier New" w:cs="Courier New" w:hint="default"/>
      </w:rPr>
    </w:lvl>
    <w:lvl w:ilvl="2" w:tplc="30090005" w:tentative="1">
      <w:start w:val="1"/>
      <w:numFmt w:val="bullet"/>
      <w:lvlText w:val=""/>
      <w:lvlJc w:val="left"/>
      <w:pPr>
        <w:ind w:left="2520" w:hanging="360"/>
      </w:pPr>
      <w:rPr>
        <w:rFonts w:ascii="Wingdings" w:hAnsi="Wingdings" w:hint="default"/>
      </w:rPr>
    </w:lvl>
    <w:lvl w:ilvl="3" w:tplc="30090001" w:tentative="1">
      <w:start w:val="1"/>
      <w:numFmt w:val="bullet"/>
      <w:lvlText w:val=""/>
      <w:lvlJc w:val="left"/>
      <w:pPr>
        <w:ind w:left="3240" w:hanging="360"/>
      </w:pPr>
      <w:rPr>
        <w:rFonts w:ascii="Symbol" w:hAnsi="Symbol" w:hint="default"/>
      </w:rPr>
    </w:lvl>
    <w:lvl w:ilvl="4" w:tplc="30090003" w:tentative="1">
      <w:start w:val="1"/>
      <w:numFmt w:val="bullet"/>
      <w:lvlText w:val="o"/>
      <w:lvlJc w:val="left"/>
      <w:pPr>
        <w:ind w:left="3960" w:hanging="360"/>
      </w:pPr>
      <w:rPr>
        <w:rFonts w:ascii="Courier New" w:hAnsi="Courier New" w:cs="Courier New" w:hint="default"/>
      </w:rPr>
    </w:lvl>
    <w:lvl w:ilvl="5" w:tplc="30090005" w:tentative="1">
      <w:start w:val="1"/>
      <w:numFmt w:val="bullet"/>
      <w:lvlText w:val=""/>
      <w:lvlJc w:val="left"/>
      <w:pPr>
        <w:ind w:left="4680" w:hanging="360"/>
      </w:pPr>
      <w:rPr>
        <w:rFonts w:ascii="Wingdings" w:hAnsi="Wingdings" w:hint="default"/>
      </w:rPr>
    </w:lvl>
    <w:lvl w:ilvl="6" w:tplc="30090001" w:tentative="1">
      <w:start w:val="1"/>
      <w:numFmt w:val="bullet"/>
      <w:lvlText w:val=""/>
      <w:lvlJc w:val="left"/>
      <w:pPr>
        <w:ind w:left="5400" w:hanging="360"/>
      </w:pPr>
      <w:rPr>
        <w:rFonts w:ascii="Symbol" w:hAnsi="Symbol" w:hint="default"/>
      </w:rPr>
    </w:lvl>
    <w:lvl w:ilvl="7" w:tplc="30090003" w:tentative="1">
      <w:start w:val="1"/>
      <w:numFmt w:val="bullet"/>
      <w:lvlText w:val="o"/>
      <w:lvlJc w:val="left"/>
      <w:pPr>
        <w:ind w:left="6120" w:hanging="360"/>
      </w:pPr>
      <w:rPr>
        <w:rFonts w:ascii="Courier New" w:hAnsi="Courier New" w:cs="Courier New" w:hint="default"/>
      </w:rPr>
    </w:lvl>
    <w:lvl w:ilvl="8" w:tplc="30090005" w:tentative="1">
      <w:start w:val="1"/>
      <w:numFmt w:val="bullet"/>
      <w:lvlText w:val=""/>
      <w:lvlJc w:val="left"/>
      <w:pPr>
        <w:ind w:left="6840" w:hanging="360"/>
      </w:pPr>
      <w:rPr>
        <w:rFonts w:ascii="Wingdings" w:hAnsi="Wingdings" w:hint="default"/>
      </w:rPr>
    </w:lvl>
  </w:abstractNum>
  <w:abstractNum w:abstractNumId="1">
    <w:nsid w:val="0F751F4A"/>
    <w:multiLevelType w:val="hybridMultilevel"/>
    <w:tmpl w:val="C5F617B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nsid w:val="2493488A"/>
    <w:multiLevelType w:val="hybridMultilevel"/>
    <w:tmpl w:val="E11EC8EA"/>
    <w:lvl w:ilvl="0" w:tplc="B302C94C">
      <w:numFmt w:val="bullet"/>
      <w:lvlText w:val="-"/>
      <w:lvlJc w:val="left"/>
      <w:pPr>
        <w:ind w:left="720" w:hanging="360"/>
      </w:pPr>
      <w:rPr>
        <w:rFonts w:ascii="Tahoma" w:eastAsiaTheme="minorHAnsi" w:hAnsi="Tahoma" w:cs="Tahoma"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9C35458"/>
    <w:multiLevelType w:val="hybridMultilevel"/>
    <w:tmpl w:val="A5A2D712"/>
    <w:lvl w:ilvl="0" w:tplc="07EC6114">
      <w:start w:val="1"/>
      <w:numFmt w:val="bullet"/>
      <w:lvlText w:val="-"/>
      <w:lvlJc w:val="left"/>
      <w:pPr>
        <w:ind w:left="1080" w:hanging="360"/>
      </w:pPr>
      <w:rPr>
        <w:rFonts w:ascii="Tahoma" w:eastAsiaTheme="minorHAnsi" w:hAnsi="Tahoma" w:cs="Tahoma" w:hint="default"/>
      </w:rPr>
    </w:lvl>
    <w:lvl w:ilvl="1" w:tplc="30090003" w:tentative="1">
      <w:start w:val="1"/>
      <w:numFmt w:val="bullet"/>
      <w:lvlText w:val="o"/>
      <w:lvlJc w:val="left"/>
      <w:pPr>
        <w:ind w:left="1800" w:hanging="360"/>
      </w:pPr>
      <w:rPr>
        <w:rFonts w:ascii="Courier New" w:hAnsi="Courier New" w:cs="Courier New" w:hint="default"/>
      </w:rPr>
    </w:lvl>
    <w:lvl w:ilvl="2" w:tplc="30090005" w:tentative="1">
      <w:start w:val="1"/>
      <w:numFmt w:val="bullet"/>
      <w:lvlText w:val=""/>
      <w:lvlJc w:val="left"/>
      <w:pPr>
        <w:ind w:left="2520" w:hanging="360"/>
      </w:pPr>
      <w:rPr>
        <w:rFonts w:ascii="Wingdings" w:hAnsi="Wingdings" w:hint="default"/>
      </w:rPr>
    </w:lvl>
    <w:lvl w:ilvl="3" w:tplc="30090001" w:tentative="1">
      <w:start w:val="1"/>
      <w:numFmt w:val="bullet"/>
      <w:lvlText w:val=""/>
      <w:lvlJc w:val="left"/>
      <w:pPr>
        <w:ind w:left="3240" w:hanging="360"/>
      </w:pPr>
      <w:rPr>
        <w:rFonts w:ascii="Symbol" w:hAnsi="Symbol" w:hint="default"/>
      </w:rPr>
    </w:lvl>
    <w:lvl w:ilvl="4" w:tplc="30090003" w:tentative="1">
      <w:start w:val="1"/>
      <w:numFmt w:val="bullet"/>
      <w:lvlText w:val="o"/>
      <w:lvlJc w:val="left"/>
      <w:pPr>
        <w:ind w:left="3960" w:hanging="360"/>
      </w:pPr>
      <w:rPr>
        <w:rFonts w:ascii="Courier New" w:hAnsi="Courier New" w:cs="Courier New" w:hint="default"/>
      </w:rPr>
    </w:lvl>
    <w:lvl w:ilvl="5" w:tplc="30090005" w:tentative="1">
      <w:start w:val="1"/>
      <w:numFmt w:val="bullet"/>
      <w:lvlText w:val=""/>
      <w:lvlJc w:val="left"/>
      <w:pPr>
        <w:ind w:left="4680" w:hanging="360"/>
      </w:pPr>
      <w:rPr>
        <w:rFonts w:ascii="Wingdings" w:hAnsi="Wingdings" w:hint="default"/>
      </w:rPr>
    </w:lvl>
    <w:lvl w:ilvl="6" w:tplc="30090001" w:tentative="1">
      <w:start w:val="1"/>
      <w:numFmt w:val="bullet"/>
      <w:lvlText w:val=""/>
      <w:lvlJc w:val="left"/>
      <w:pPr>
        <w:ind w:left="5400" w:hanging="360"/>
      </w:pPr>
      <w:rPr>
        <w:rFonts w:ascii="Symbol" w:hAnsi="Symbol" w:hint="default"/>
      </w:rPr>
    </w:lvl>
    <w:lvl w:ilvl="7" w:tplc="30090003" w:tentative="1">
      <w:start w:val="1"/>
      <w:numFmt w:val="bullet"/>
      <w:lvlText w:val="o"/>
      <w:lvlJc w:val="left"/>
      <w:pPr>
        <w:ind w:left="6120" w:hanging="360"/>
      </w:pPr>
      <w:rPr>
        <w:rFonts w:ascii="Courier New" w:hAnsi="Courier New" w:cs="Courier New" w:hint="default"/>
      </w:rPr>
    </w:lvl>
    <w:lvl w:ilvl="8" w:tplc="30090005" w:tentative="1">
      <w:start w:val="1"/>
      <w:numFmt w:val="bullet"/>
      <w:lvlText w:val=""/>
      <w:lvlJc w:val="left"/>
      <w:pPr>
        <w:ind w:left="6840" w:hanging="360"/>
      </w:pPr>
      <w:rPr>
        <w:rFonts w:ascii="Wingdings" w:hAnsi="Wingdings" w:hint="default"/>
      </w:rPr>
    </w:lvl>
  </w:abstractNum>
  <w:abstractNum w:abstractNumId="4">
    <w:nsid w:val="319275AD"/>
    <w:multiLevelType w:val="hybridMultilevel"/>
    <w:tmpl w:val="8EC8FB2E"/>
    <w:lvl w:ilvl="0" w:tplc="099E65D2">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5">
    <w:nsid w:val="33F62120"/>
    <w:multiLevelType w:val="hybridMultilevel"/>
    <w:tmpl w:val="0D6EB792"/>
    <w:lvl w:ilvl="0" w:tplc="124A0F4A">
      <w:start w:val="1"/>
      <w:numFmt w:val="lowerLetter"/>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6">
    <w:nsid w:val="3DE12297"/>
    <w:multiLevelType w:val="hybridMultilevel"/>
    <w:tmpl w:val="85742802"/>
    <w:lvl w:ilvl="0" w:tplc="D756B74C">
      <w:numFmt w:val="bullet"/>
      <w:lvlText w:val=""/>
      <w:lvlJc w:val="left"/>
      <w:pPr>
        <w:ind w:left="1080" w:hanging="360"/>
      </w:pPr>
      <w:rPr>
        <w:rFonts w:ascii="Symbol" w:eastAsiaTheme="minorHAnsi" w:hAnsi="Symbol" w:cs="Taho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42EF18BB"/>
    <w:multiLevelType w:val="hybridMultilevel"/>
    <w:tmpl w:val="2DC67DC6"/>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8">
    <w:nsid w:val="43205EB8"/>
    <w:multiLevelType w:val="hybridMultilevel"/>
    <w:tmpl w:val="757E04D2"/>
    <w:lvl w:ilvl="0" w:tplc="B61CF452">
      <w:start w:val="1"/>
      <w:numFmt w:val="lowerLetter"/>
      <w:lvlText w:val="(%1)"/>
      <w:lvlJc w:val="left"/>
      <w:pPr>
        <w:ind w:left="2520" w:hanging="360"/>
      </w:pPr>
      <w:rPr>
        <w:rFonts w:hint="default"/>
      </w:rPr>
    </w:lvl>
    <w:lvl w:ilvl="1" w:tplc="30090019" w:tentative="1">
      <w:start w:val="1"/>
      <w:numFmt w:val="lowerLetter"/>
      <w:lvlText w:val="%2."/>
      <w:lvlJc w:val="left"/>
      <w:pPr>
        <w:ind w:left="3240" w:hanging="360"/>
      </w:pPr>
    </w:lvl>
    <w:lvl w:ilvl="2" w:tplc="3009001B" w:tentative="1">
      <w:start w:val="1"/>
      <w:numFmt w:val="lowerRoman"/>
      <w:lvlText w:val="%3."/>
      <w:lvlJc w:val="right"/>
      <w:pPr>
        <w:ind w:left="3960" w:hanging="180"/>
      </w:pPr>
    </w:lvl>
    <w:lvl w:ilvl="3" w:tplc="3009000F" w:tentative="1">
      <w:start w:val="1"/>
      <w:numFmt w:val="decimal"/>
      <w:lvlText w:val="%4."/>
      <w:lvlJc w:val="left"/>
      <w:pPr>
        <w:ind w:left="4680" w:hanging="360"/>
      </w:pPr>
    </w:lvl>
    <w:lvl w:ilvl="4" w:tplc="30090019" w:tentative="1">
      <w:start w:val="1"/>
      <w:numFmt w:val="lowerLetter"/>
      <w:lvlText w:val="%5."/>
      <w:lvlJc w:val="left"/>
      <w:pPr>
        <w:ind w:left="5400" w:hanging="360"/>
      </w:pPr>
    </w:lvl>
    <w:lvl w:ilvl="5" w:tplc="3009001B" w:tentative="1">
      <w:start w:val="1"/>
      <w:numFmt w:val="lowerRoman"/>
      <w:lvlText w:val="%6."/>
      <w:lvlJc w:val="right"/>
      <w:pPr>
        <w:ind w:left="6120" w:hanging="180"/>
      </w:pPr>
    </w:lvl>
    <w:lvl w:ilvl="6" w:tplc="3009000F" w:tentative="1">
      <w:start w:val="1"/>
      <w:numFmt w:val="decimal"/>
      <w:lvlText w:val="%7."/>
      <w:lvlJc w:val="left"/>
      <w:pPr>
        <w:ind w:left="6840" w:hanging="360"/>
      </w:pPr>
    </w:lvl>
    <w:lvl w:ilvl="7" w:tplc="30090019" w:tentative="1">
      <w:start w:val="1"/>
      <w:numFmt w:val="lowerLetter"/>
      <w:lvlText w:val="%8."/>
      <w:lvlJc w:val="left"/>
      <w:pPr>
        <w:ind w:left="7560" w:hanging="360"/>
      </w:pPr>
    </w:lvl>
    <w:lvl w:ilvl="8" w:tplc="3009001B" w:tentative="1">
      <w:start w:val="1"/>
      <w:numFmt w:val="lowerRoman"/>
      <w:lvlText w:val="%9."/>
      <w:lvlJc w:val="right"/>
      <w:pPr>
        <w:ind w:left="8280" w:hanging="180"/>
      </w:pPr>
    </w:lvl>
  </w:abstractNum>
  <w:abstractNum w:abstractNumId="9">
    <w:nsid w:val="4A881725"/>
    <w:multiLevelType w:val="hybridMultilevel"/>
    <w:tmpl w:val="145C6D0E"/>
    <w:lvl w:ilvl="0" w:tplc="E5B037AC">
      <w:numFmt w:val="bullet"/>
      <w:lvlText w:val=""/>
      <w:lvlJc w:val="left"/>
      <w:pPr>
        <w:ind w:left="720" w:hanging="360"/>
      </w:pPr>
      <w:rPr>
        <w:rFonts w:ascii="Symbol" w:eastAsiaTheme="minorHAnsi" w:hAnsi="Symbol" w:cs="Tahoma"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06A3211"/>
    <w:multiLevelType w:val="hybridMultilevel"/>
    <w:tmpl w:val="F74E135C"/>
    <w:lvl w:ilvl="0" w:tplc="9556802E">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674A3EF9"/>
    <w:multiLevelType w:val="hybridMultilevel"/>
    <w:tmpl w:val="1346D802"/>
    <w:lvl w:ilvl="0" w:tplc="D52C746E">
      <w:numFmt w:val="bullet"/>
      <w:lvlText w:val="-"/>
      <w:lvlJc w:val="left"/>
      <w:pPr>
        <w:ind w:left="720" w:hanging="360"/>
      </w:pPr>
      <w:rPr>
        <w:rFonts w:ascii="Tahoma" w:eastAsiaTheme="minorHAnsi" w:hAnsi="Tahoma" w:cs="Tahoma"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2">
    <w:nsid w:val="68D62759"/>
    <w:multiLevelType w:val="hybridMultilevel"/>
    <w:tmpl w:val="5120AA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4B92043"/>
    <w:multiLevelType w:val="hybridMultilevel"/>
    <w:tmpl w:val="7BA4C644"/>
    <w:lvl w:ilvl="0" w:tplc="30090011">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4">
    <w:nsid w:val="7A3051FE"/>
    <w:multiLevelType w:val="hybridMultilevel"/>
    <w:tmpl w:val="C1A0BD70"/>
    <w:lvl w:ilvl="0" w:tplc="30090011">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12"/>
  </w:num>
  <w:num w:numId="2">
    <w:abstractNumId w:val="10"/>
  </w:num>
  <w:num w:numId="3">
    <w:abstractNumId w:val="7"/>
  </w:num>
  <w:num w:numId="4">
    <w:abstractNumId w:val="1"/>
  </w:num>
  <w:num w:numId="5">
    <w:abstractNumId w:val="0"/>
  </w:num>
  <w:num w:numId="6">
    <w:abstractNumId w:val="11"/>
  </w:num>
  <w:num w:numId="7">
    <w:abstractNumId w:val="5"/>
  </w:num>
  <w:num w:numId="8">
    <w:abstractNumId w:val="8"/>
  </w:num>
  <w:num w:numId="9">
    <w:abstractNumId w:val="6"/>
  </w:num>
  <w:num w:numId="10">
    <w:abstractNumId w:val="9"/>
  </w:num>
  <w:num w:numId="11">
    <w:abstractNumId w:val="2"/>
  </w:num>
  <w:num w:numId="12">
    <w:abstractNumId w:val="4"/>
  </w:num>
  <w:num w:numId="13">
    <w:abstractNumId w:val="14"/>
  </w:num>
  <w:num w:numId="14">
    <w:abstractNumId w:val="3"/>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4716"/>
    <w:rsid w:val="00000C25"/>
    <w:rsid w:val="000029A6"/>
    <w:rsid w:val="00016EE7"/>
    <w:rsid w:val="00020499"/>
    <w:rsid w:val="00020D7A"/>
    <w:rsid w:val="0002481F"/>
    <w:rsid w:val="00025EDA"/>
    <w:rsid w:val="00030538"/>
    <w:rsid w:val="000441FE"/>
    <w:rsid w:val="00046609"/>
    <w:rsid w:val="0005261C"/>
    <w:rsid w:val="00053B16"/>
    <w:rsid w:val="0006239A"/>
    <w:rsid w:val="0006694E"/>
    <w:rsid w:val="00067E67"/>
    <w:rsid w:val="000718AB"/>
    <w:rsid w:val="00077938"/>
    <w:rsid w:val="00080978"/>
    <w:rsid w:val="00084141"/>
    <w:rsid w:val="0008442D"/>
    <w:rsid w:val="00087207"/>
    <w:rsid w:val="00087B19"/>
    <w:rsid w:val="000901E3"/>
    <w:rsid w:val="0009283E"/>
    <w:rsid w:val="00094DA1"/>
    <w:rsid w:val="000A1B33"/>
    <w:rsid w:val="000A1D3A"/>
    <w:rsid w:val="000A6910"/>
    <w:rsid w:val="000A6AB7"/>
    <w:rsid w:val="000B00F4"/>
    <w:rsid w:val="000B1B8C"/>
    <w:rsid w:val="000B3C26"/>
    <w:rsid w:val="000B43EE"/>
    <w:rsid w:val="000C0DC8"/>
    <w:rsid w:val="000C27E1"/>
    <w:rsid w:val="000C3722"/>
    <w:rsid w:val="000C4412"/>
    <w:rsid w:val="000C6B55"/>
    <w:rsid w:val="000D2151"/>
    <w:rsid w:val="000D424B"/>
    <w:rsid w:val="000D77F1"/>
    <w:rsid w:val="000E1896"/>
    <w:rsid w:val="000E3EAB"/>
    <w:rsid w:val="000E474D"/>
    <w:rsid w:val="000E59F8"/>
    <w:rsid w:val="000E69DF"/>
    <w:rsid w:val="000F163D"/>
    <w:rsid w:val="000F2F69"/>
    <w:rsid w:val="001009F1"/>
    <w:rsid w:val="00100BE0"/>
    <w:rsid w:val="001037BF"/>
    <w:rsid w:val="00105F07"/>
    <w:rsid w:val="001109B5"/>
    <w:rsid w:val="00110B2F"/>
    <w:rsid w:val="001114B9"/>
    <w:rsid w:val="0011404F"/>
    <w:rsid w:val="0011581C"/>
    <w:rsid w:val="0012177F"/>
    <w:rsid w:val="00122409"/>
    <w:rsid w:val="00130AF8"/>
    <w:rsid w:val="0013151E"/>
    <w:rsid w:val="001321A0"/>
    <w:rsid w:val="0013354F"/>
    <w:rsid w:val="001358F7"/>
    <w:rsid w:val="001374B6"/>
    <w:rsid w:val="001442E7"/>
    <w:rsid w:val="00144612"/>
    <w:rsid w:val="00151D73"/>
    <w:rsid w:val="00152041"/>
    <w:rsid w:val="00161586"/>
    <w:rsid w:val="00163E94"/>
    <w:rsid w:val="001674BF"/>
    <w:rsid w:val="00170D8E"/>
    <w:rsid w:val="0017425B"/>
    <w:rsid w:val="00176DAF"/>
    <w:rsid w:val="00184B01"/>
    <w:rsid w:val="0018758A"/>
    <w:rsid w:val="00190F8A"/>
    <w:rsid w:val="001958D6"/>
    <w:rsid w:val="0019705E"/>
    <w:rsid w:val="001A1995"/>
    <w:rsid w:val="001A3A49"/>
    <w:rsid w:val="001B1DF6"/>
    <w:rsid w:val="001B7A70"/>
    <w:rsid w:val="001B7CD3"/>
    <w:rsid w:val="001C36F0"/>
    <w:rsid w:val="001C6ABE"/>
    <w:rsid w:val="001D24A7"/>
    <w:rsid w:val="001D2758"/>
    <w:rsid w:val="001D4B7A"/>
    <w:rsid w:val="001E30AC"/>
    <w:rsid w:val="001E4351"/>
    <w:rsid w:val="001F1C6A"/>
    <w:rsid w:val="002009EF"/>
    <w:rsid w:val="00203A26"/>
    <w:rsid w:val="00205812"/>
    <w:rsid w:val="002155AD"/>
    <w:rsid w:val="0021679E"/>
    <w:rsid w:val="00216B43"/>
    <w:rsid w:val="00217328"/>
    <w:rsid w:val="002210B0"/>
    <w:rsid w:val="00221EA5"/>
    <w:rsid w:val="00225E4A"/>
    <w:rsid w:val="002262E8"/>
    <w:rsid w:val="002324D0"/>
    <w:rsid w:val="00232C1C"/>
    <w:rsid w:val="00234172"/>
    <w:rsid w:val="0024027D"/>
    <w:rsid w:val="00241E38"/>
    <w:rsid w:val="0024238F"/>
    <w:rsid w:val="002477BE"/>
    <w:rsid w:val="00260C04"/>
    <w:rsid w:val="0026176B"/>
    <w:rsid w:val="00261DF0"/>
    <w:rsid w:val="0026230C"/>
    <w:rsid w:val="00271300"/>
    <w:rsid w:val="00277875"/>
    <w:rsid w:val="00280946"/>
    <w:rsid w:val="00283CAE"/>
    <w:rsid w:val="00283D98"/>
    <w:rsid w:val="00283F6F"/>
    <w:rsid w:val="002922BF"/>
    <w:rsid w:val="002A0D57"/>
    <w:rsid w:val="002A37B4"/>
    <w:rsid w:val="002A4FD2"/>
    <w:rsid w:val="002C3E31"/>
    <w:rsid w:val="002D40E8"/>
    <w:rsid w:val="002D49DB"/>
    <w:rsid w:val="002D4C96"/>
    <w:rsid w:val="002D516A"/>
    <w:rsid w:val="002D6B74"/>
    <w:rsid w:val="002E1B63"/>
    <w:rsid w:val="002E1FAD"/>
    <w:rsid w:val="002E2866"/>
    <w:rsid w:val="002E3155"/>
    <w:rsid w:val="002E3B7B"/>
    <w:rsid w:val="002E615E"/>
    <w:rsid w:val="002F400E"/>
    <w:rsid w:val="002F437C"/>
    <w:rsid w:val="002F7CDF"/>
    <w:rsid w:val="003005C1"/>
    <w:rsid w:val="00301C4F"/>
    <w:rsid w:val="0030798C"/>
    <w:rsid w:val="003110B9"/>
    <w:rsid w:val="00314C28"/>
    <w:rsid w:val="00316D8A"/>
    <w:rsid w:val="00321135"/>
    <w:rsid w:val="00321E25"/>
    <w:rsid w:val="00331C57"/>
    <w:rsid w:val="0033393C"/>
    <w:rsid w:val="00343E96"/>
    <w:rsid w:val="0034448B"/>
    <w:rsid w:val="0034500E"/>
    <w:rsid w:val="00345392"/>
    <w:rsid w:val="0034663B"/>
    <w:rsid w:val="00346D8D"/>
    <w:rsid w:val="00351CF8"/>
    <w:rsid w:val="0035275B"/>
    <w:rsid w:val="00352E04"/>
    <w:rsid w:val="0035359E"/>
    <w:rsid w:val="00356915"/>
    <w:rsid w:val="00360726"/>
    <w:rsid w:val="00364C74"/>
    <w:rsid w:val="00366B3E"/>
    <w:rsid w:val="0037089B"/>
    <w:rsid w:val="00372B3E"/>
    <w:rsid w:val="00375EF8"/>
    <w:rsid w:val="00376A6A"/>
    <w:rsid w:val="003813FA"/>
    <w:rsid w:val="00382E5F"/>
    <w:rsid w:val="00384859"/>
    <w:rsid w:val="00384FC5"/>
    <w:rsid w:val="003924BE"/>
    <w:rsid w:val="00394E64"/>
    <w:rsid w:val="00396D58"/>
    <w:rsid w:val="0039713D"/>
    <w:rsid w:val="003A5BCD"/>
    <w:rsid w:val="003A718D"/>
    <w:rsid w:val="003B30C4"/>
    <w:rsid w:val="003B5991"/>
    <w:rsid w:val="003B6072"/>
    <w:rsid w:val="003B621E"/>
    <w:rsid w:val="003B6C64"/>
    <w:rsid w:val="003B7212"/>
    <w:rsid w:val="003C2070"/>
    <w:rsid w:val="003C4131"/>
    <w:rsid w:val="003C564B"/>
    <w:rsid w:val="003D5B46"/>
    <w:rsid w:val="003D66E1"/>
    <w:rsid w:val="003E172D"/>
    <w:rsid w:val="003E21AB"/>
    <w:rsid w:val="003E3928"/>
    <w:rsid w:val="003E51D5"/>
    <w:rsid w:val="003F050F"/>
    <w:rsid w:val="003F153D"/>
    <w:rsid w:val="003F7259"/>
    <w:rsid w:val="00400976"/>
    <w:rsid w:val="004043F0"/>
    <w:rsid w:val="0040494B"/>
    <w:rsid w:val="00404DFF"/>
    <w:rsid w:val="00406BB1"/>
    <w:rsid w:val="00406E35"/>
    <w:rsid w:val="00412E1C"/>
    <w:rsid w:val="00421421"/>
    <w:rsid w:val="00421E4A"/>
    <w:rsid w:val="004240BF"/>
    <w:rsid w:val="004264C7"/>
    <w:rsid w:val="00432E54"/>
    <w:rsid w:val="00437C82"/>
    <w:rsid w:val="00450015"/>
    <w:rsid w:val="004504DD"/>
    <w:rsid w:val="0045490B"/>
    <w:rsid w:val="0047040B"/>
    <w:rsid w:val="004721BA"/>
    <w:rsid w:val="0047590A"/>
    <w:rsid w:val="00475EF2"/>
    <w:rsid w:val="00475FDE"/>
    <w:rsid w:val="00477D79"/>
    <w:rsid w:val="00477F15"/>
    <w:rsid w:val="00481344"/>
    <w:rsid w:val="00484506"/>
    <w:rsid w:val="00485080"/>
    <w:rsid w:val="00487C8A"/>
    <w:rsid w:val="0049288B"/>
    <w:rsid w:val="004A2BE6"/>
    <w:rsid w:val="004A2FD0"/>
    <w:rsid w:val="004A5C00"/>
    <w:rsid w:val="004B275D"/>
    <w:rsid w:val="004B5D82"/>
    <w:rsid w:val="004C3871"/>
    <w:rsid w:val="004C54CE"/>
    <w:rsid w:val="004D18DE"/>
    <w:rsid w:val="004D5AED"/>
    <w:rsid w:val="004D7180"/>
    <w:rsid w:val="004E1B29"/>
    <w:rsid w:val="004E3DB4"/>
    <w:rsid w:val="004E5BCA"/>
    <w:rsid w:val="004F14B2"/>
    <w:rsid w:val="004F2711"/>
    <w:rsid w:val="004F3196"/>
    <w:rsid w:val="004F3D73"/>
    <w:rsid w:val="004F4029"/>
    <w:rsid w:val="004F7023"/>
    <w:rsid w:val="004F7093"/>
    <w:rsid w:val="0050111D"/>
    <w:rsid w:val="00511750"/>
    <w:rsid w:val="00511D8B"/>
    <w:rsid w:val="005136B6"/>
    <w:rsid w:val="005152A7"/>
    <w:rsid w:val="00515E12"/>
    <w:rsid w:val="0051793A"/>
    <w:rsid w:val="00521EA0"/>
    <w:rsid w:val="00523DF5"/>
    <w:rsid w:val="00525AD7"/>
    <w:rsid w:val="00526165"/>
    <w:rsid w:val="00526382"/>
    <w:rsid w:val="00534648"/>
    <w:rsid w:val="00535F13"/>
    <w:rsid w:val="005407F8"/>
    <w:rsid w:val="00541D30"/>
    <w:rsid w:val="00550614"/>
    <w:rsid w:val="0055392F"/>
    <w:rsid w:val="005611A2"/>
    <w:rsid w:val="00561A29"/>
    <w:rsid w:val="005652E7"/>
    <w:rsid w:val="00566059"/>
    <w:rsid w:val="0058004B"/>
    <w:rsid w:val="00582ADB"/>
    <w:rsid w:val="005838DE"/>
    <w:rsid w:val="00586AD5"/>
    <w:rsid w:val="0059003E"/>
    <w:rsid w:val="005910C6"/>
    <w:rsid w:val="0059220D"/>
    <w:rsid w:val="005973ED"/>
    <w:rsid w:val="005A0B89"/>
    <w:rsid w:val="005A48A7"/>
    <w:rsid w:val="005A4A4F"/>
    <w:rsid w:val="005A4DC7"/>
    <w:rsid w:val="005A581E"/>
    <w:rsid w:val="005B0651"/>
    <w:rsid w:val="005B0B21"/>
    <w:rsid w:val="005B201A"/>
    <w:rsid w:val="005B5C62"/>
    <w:rsid w:val="005C0F96"/>
    <w:rsid w:val="005C15FD"/>
    <w:rsid w:val="005C1703"/>
    <w:rsid w:val="005C27F0"/>
    <w:rsid w:val="005C3652"/>
    <w:rsid w:val="005C3D75"/>
    <w:rsid w:val="005C5732"/>
    <w:rsid w:val="005C5C62"/>
    <w:rsid w:val="005D0191"/>
    <w:rsid w:val="005D39A8"/>
    <w:rsid w:val="005D68F2"/>
    <w:rsid w:val="005E17F7"/>
    <w:rsid w:val="005E2A42"/>
    <w:rsid w:val="005E3ADD"/>
    <w:rsid w:val="005E7D66"/>
    <w:rsid w:val="005F1F7B"/>
    <w:rsid w:val="005F7B2D"/>
    <w:rsid w:val="006005B2"/>
    <w:rsid w:val="00604405"/>
    <w:rsid w:val="006045BE"/>
    <w:rsid w:val="00606DBA"/>
    <w:rsid w:val="0061198E"/>
    <w:rsid w:val="00613339"/>
    <w:rsid w:val="00616C0C"/>
    <w:rsid w:val="00617757"/>
    <w:rsid w:val="006200B5"/>
    <w:rsid w:val="006263B1"/>
    <w:rsid w:val="00626537"/>
    <w:rsid w:val="006306E9"/>
    <w:rsid w:val="00642336"/>
    <w:rsid w:val="00642B49"/>
    <w:rsid w:val="00642FA2"/>
    <w:rsid w:val="00643D91"/>
    <w:rsid w:val="00643EFB"/>
    <w:rsid w:val="00644C27"/>
    <w:rsid w:val="00646FD8"/>
    <w:rsid w:val="00654EFC"/>
    <w:rsid w:val="00660050"/>
    <w:rsid w:val="00660070"/>
    <w:rsid w:val="006612E6"/>
    <w:rsid w:val="006639EC"/>
    <w:rsid w:val="00664256"/>
    <w:rsid w:val="0066442B"/>
    <w:rsid w:val="00673B12"/>
    <w:rsid w:val="006765F4"/>
    <w:rsid w:val="00676B8B"/>
    <w:rsid w:val="00680C2E"/>
    <w:rsid w:val="0068322F"/>
    <w:rsid w:val="00683F82"/>
    <w:rsid w:val="006848BE"/>
    <w:rsid w:val="0068514E"/>
    <w:rsid w:val="006903B6"/>
    <w:rsid w:val="006909A8"/>
    <w:rsid w:val="006A0459"/>
    <w:rsid w:val="006A049D"/>
    <w:rsid w:val="006A0D50"/>
    <w:rsid w:val="006A17E1"/>
    <w:rsid w:val="006A1DDE"/>
    <w:rsid w:val="006A279E"/>
    <w:rsid w:val="006A4955"/>
    <w:rsid w:val="006A580F"/>
    <w:rsid w:val="006A5E85"/>
    <w:rsid w:val="006A7F23"/>
    <w:rsid w:val="006B0CCB"/>
    <w:rsid w:val="006B1D66"/>
    <w:rsid w:val="006B30ED"/>
    <w:rsid w:val="006B3B44"/>
    <w:rsid w:val="006B4FF5"/>
    <w:rsid w:val="006C329F"/>
    <w:rsid w:val="006C34EF"/>
    <w:rsid w:val="006C7FC6"/>
    <w:rsid w:val="006D1D06"/>
    <w:rsid w:val="006D28CD"/>
    <w:rsid w:val="006E1834"/>
    <w:rsid w:val="006E2FF0"/>
    <w:rsid w:val="006E665E"/>
    <w:rsid w:val="006F3FDA"/>
    <w:rsid w:val="006F414B"/>
    <w:rsid w:val="006F49E1"/>
    <w:rsid w:val="006F4BC9"/>
    <w:rsid w:val="006F6A1C"/>
    <w:rsid w:val="006F7ABF"/>
    <w:rsid w:val="00703BFE"/>
    <w:rsid w:val="007041EB"/>
    <w:rsid w:val="00704680"/>
    <w:rsid w:val="00706851"/>
    <w:rsid w:val="00714452"/>
    <w:rsid w:val="00717AED"/>
    <w:rsid w:val="00717C53"/>
    <w:rsid w:val="00717D13"/>
    <w:rsid w:val="00725829"/>
    <w:rsid w:val="007275B3"/>
    <w:rsid w:val="007324AA"/>
    <w:rsid w:val="007351CF"/>
    <w:rsid w:val="00737591"/>
    <w:rsid w:val="00740B60"/>
    <w:rsid w:val="00740DDB"/>
    <w:rsid w:val="007418F4"/>
    <w:rsid w:val="00743190"/>
    <w:rsid w:val="00743A4F"/>
    <w:rsid w:val="0075127E"/>
    <w:rsid w:val="007540A4"/>
    <w:rsid w:val="00760206"/>
    <w:rsid w:val="0077115B"/>
    <w:rsid w:val="00771E47"/>
    <w:rsid w:val="007800F0"/>
    <w:rsid w:val="007820F7"/>
    <w:rsid w:val="00784EA8"/>
    <w:rsid w:val="00787846"/>
    <w:rsid w:val="00793501"/>
    <w:rsid w:val="0079442F"/>
    <w:rsid w:val="007A17BF"/>
    <w:rsid w:val="007A3B7B"/>
    <w:rsid w:val="007A54BD"/>
    <w:rsid w:val="007B5D51"/>
    <w:rsid w:val="007C195F"/>
    <w:rsid w:val="007C4853"/>
    <w:rsid w:val="007C68AA"/>
    <w:rsid w:val="007C6DC9"/>
    <w:rsid w:val="007D6DBF"/>
    <w:rsid w:val="007E22C3"/>
    <w:rsid w:val="007E49FA"/>
    <w:rsid w:val="007E4B86"/>
    <w:rsid w:val="007E5349"/>
    <w:rsid w:val="007E7122"/>
    <w:rsid w:val="007E785C"/>
    <w:rsid w:val="007F0867"/>
    <w:rsid w:val="007F19FC"/>
    <w:rsid w:val="007F42E5"/>
    <w:rsid w:val="007F4649"/>
    <w:rsid w:val="007F50AF"/>
    <w:rsid w:val="007F5FAF"/>
    <w:rsid w:val="007F6C82"/>
    <w:rsid w:val="007F6CC7"/>
    <w:rsid w:val="00800163"/>
    <w:rsid w:val="00802F52"/>
    <w:rsid w:val="00803686"/>
    <w:rsid w:val="008054E0"/>
    <w:rsid w:val="0080687C"/>
    <w:rsid w:val="00810040"/>
    <w:rsid w:val="00810E8E"/>
    <w:rsid w:val="008134E8"/>
    <w:rsid w:val="00824BC3"/>
    <w:rsid w:val="00825157"/>
    <w:rsid w:val="0082579A"/>
    <w:rsid w:val="00833479"/>
    <w:rsid w:val="008334F7"/>
    <w:rsid w:val="00833E26"/>
    <w:rsid w:val="00835F5C"/>
    <w:rsid w:val="008415E5"/>
    <w:rsid w:val="008421C1"/>
    <w:rsid w:val="008431B6"/>
    <w:rsid w:val="008442C4"/>
    <w:rsid w:val="008446D3"/>
    <w:rsid w:val="00844CA2"/>
    <w:rsid w:val="00847C92"/>
    <w:rsid w:val="008502F8"/>
    <w:rsid w:val="00850735"/>
    <w:rsid w:val="00853050"/>
    <w:rsid w:val="00853D72"/>
    <w:rsid w:val="00854C90"/>
    <w:rsid w:val="0085529C"/>
    <w:rsid w:val="0085733D"/>
    <w:rsid w:val="00860479"/>
    <w:rsid w:val="008625DC"/>
    <w:rsid w:val="00867E2D"/>
    <w:rsid w:val="008755ED"/>
    <w:rsid w:val="00883595"/>
    <w:rsid w:val="00883EFC"/>
    <w:rsid w:val="00887F43"/>
    <w:rsid w:val="00891299"/>
    <w:rsid w:val="008947AD"/>
    <w:rsid w:val="00895198"/>
    <w:rsid w:val="008A1E89"/>
    <w:rsid w:val="008B023E"/>
    <w:rsid w:val="008B1BA2"/>
    <w:rsid w:val="008B77DD"/>
    <w:rsid w:val="008C2173"/>
    <w:rsid w:val="008C6007"/>
    <w:rsid w:val="008D0393"/>
    <w:rsid w:val="008D0502"/>
    <w:rsid w:val="008D5990"/>
    <w:rsid w:val="008D6BB9"/>
    <w:rsid w:val="008D7BFF"/>
    <w:rsid w:val="008E19CC"/>
    <w:rsid w:val="008E2E57"/>
    <w:rsid w:val="008F14A6"/>
    <w:rsid w:val="008F45D2"/>
    <w:rsid w:val="008F46AF"/>
    <w:rsid w:val="008F585B"/>
    <w:rsid w:val="008F6422"/>
    <w:rsid w:val="00904A75"/>
    <w:rsid w:val="00907AA1"/>
    <w:rsid w:val="00910B91"/>
    <w:rsid w:val="0091145E"/>
    <w:rsid w:val="00912658"/>
    <w:rsid w:val="009128A5"/>
    <w:rsid w:val="00915C41"/>
    <w:rsid w:val="00917626"/>
    <w:rsid w:val="0092028F"/>
    <w:rsid w:val="00930641"/>
    <w:rsid w:val="00931E5A"/>
    <w:rsid w:val="00942148"/>
    <w:rsid w:val="0094433D"/>
    <w:rsid w:val="009445D4"/>
    <w:rsid w:val="009453E1"/>
    <w:rsid w:val="00945D39"/>
    <w:rsid w:val="0094685D"/>
    <w:rsid w:val="0095283B"/>
    <w:rsid w:val="00956724"/>
    <w:rsid w:val="009573DE"/>
    <w:rsid w:val="00957DC5"/>
    <w:rsid w:val="009609A0"/>
    <w:rsid w:val="00963FDC"/>
    <w:rsid w:val="00964109"/>
    <w:rsid w:val="00970F32"/>
    <w:rsid w:val="00972A95"/>
    <w:rsid w:val="00972E9C"/>
    <w:rsid w:val="009754C2"/>
    <w:rsid w:val="00977E8B"/>
    <w:rsid w:val="00987180"/>
    <w:rsid w:val="00990998"/>
    <w:rsid w:val="00997C5C"/>
    <w:rsid w:val="009A52D2"/>
    <w:rsid w:val="009B3D38"/>
    <w:rsid w:val="009B4F95"/>
    <w:rsid w:val="009B55B7"/>
    <w:rsid w:val="009D0E3C"/>
    <w:rsid w:val="009D4878"/>
    <w:rsid w:val="009D487C"/>
    <w:rsid w:val="009D510C"/>
    <w:rsid w:val="009D633C"/>
    <w:rsid w:val="009E2DFE"/>
    <w:rsid w:val="009E533D"/>
    <w:rsid w:val="009F1268"/>
    <w:rsid w:val="009F33B4"/>
    <w:rsid w:val="009F35F9"/>
    <w:rsid w:val="009F6323"/>
    <w:rsid w:val="00A0505E"/>
    <w:rsid w:val="00A100C5"/>
    <w:rsid w:val="00A10DEA"/>
    <w:rsid w:val="00A154A8"/>
    <w:rsid w:val="00A16F55"/>
    <w:rsid w:val="00A17923"/>
    <w:rsid w:val="00A2152C"/>
    <w:rsid w:val="00A2236E"/>
    <w:rsid w:val="00A22854"/>
    <w:rsid w:val="00A228E5"/>
    <w:rsid w:val="00A24D89"/>
    <w:rsid w:val="00A26D1B"/>
    <w:rsid w:val="00A274AC"/>
    <w:rsid w:val="00A33D05"/>
    <w:rsid w:val="00A34027"/>
    <w:rsid w:val="00A34C82"/>
    <w:rsid w:val="00A37354"/>
    <w:rsid w:val="00A43322"/>
    <w:rsid w:val="00A50BDA"/>
    <w:rsid w:val="00A61BB9"/>
    <w:rsid w:val="00A6455E"/>
    <w:rsid w:val="00A66117"/>
    <w:rsid w:val="00A70435"/>
    <w:rsid w:val="00A85163"/>
    <w:rsid w:val="00A9023B"/>
    <w:rsid w:val="00A94BF2"/>
    <w:rsid w:val="00A96D37"/>
    <w:rsid w:val="00A96D47"/>
    <w:rsid w:val="00AA0B3E"/>
    <w:rsid w:val="00AA1631"/>
    <w:rsid w:val="00AA411A"/>
    <w:rsid w:val="00AA4716"/>
    <w:rsid w:val="00AA6E4D"/>
    <w:rsid w:val="00AB00D2"/>
    <w:rsid w:val="00AB0516"/>
    <w:rsid w:val="00AB12AC"/>
    <w:rsid w:val="00AB38BB"/>
    <w:rsid w:val="00AB401F"/>
    <w:rsid w:val="00AB4EE9"/>
    <w:rsid w:val="00AB5375"/>
    <w:rsid w:val="00AC393F"/>
    <w:rsid w:val="00AC3A8E"/>
    <w:rsid w:val="00AD070F"/>
    <w:rsid w:val="00AD1A4A"/>
    <w:rsid w:val="00AD1B95"/>
    <w:rsid w:val="00AD2B8F"/>
    <w:rsid w:val="00AD45A0"/>
    <w:rsid w:val="00AE234C"/>
    <w:rsid w:val="00AE5455"/>
    <w:rsid w:val="00AF121E"/>
    <w:rsid w:val="00B01197"/>
    <w:rsid w:val="00B05A1E"/>
    <w:rsid w:val="00B10290"/>
    <w:rsid w:val="00B173AC"/>
    <w:rsid w:val="00B2216B"/>
    <w:rsid w:val="00B223A1"/>
    <w:rsid w:val="00B317C8"/>
    <w:rsid w:val="00B31C78"/>
    <w:rsid w:val="00B32833"/>
    <w:rsid w:val="00B333AD"/>
    <w:rsid w:val="00B34B16"/>
    <w:rsid w:val="00B3533D"/>
    <w:rsid w:val="00B35FB6"/>
    <w:rsid w:val="00B36F28"/>
    <w:rsid w:val="00B433C6"/>
    <w:rsid w:val="00B514A6"/>
    <w:rsid w:val="00B53DAB"/>
    <w:rsid w:val="00B600F8"/>
    <w:rsid w:val="00B60C26"/>
    <w:rsid w:val="00B647B4"/>
    <w:rsid w:val="00B64850"/>
    <w:rsid w:val="00B67651"/>
    <w:rsid w:val="00B700A5"/>
    <w:rsid w:val="00B71BC5"/>
    <w:rsid w:val="00B85BD9"/>
    <w:rsid w:val="00B94252"/>
    <w:rsid w:val="00BC12ED"/>
    <w:rsid w:val="00BC15CD"/>
    <w:rsid w:val="00BC3F34"/>
    <w:rsid w:val="00BC4B1E"/>
    <w:rsid w:val="00BC6AD9"/>
    <w:rsid w:val="00BD3495"/>
    <w:rsid w:val="00BF1D84"/>
    <w:rsid w:val="00BF1F30"/>
    <w:rsid w:val="00BF2F8F"/>
    <w:rsid w:val="00BF3273"/>
    <w:rsid w:val="00BF68E7"/>
    <w:rsid w:val="00C01DC0"/>
    <w:rsid w:val="00C06F7E"/>
    <w:rsid w:val="00C11D42"/>
    <w:rsid w:val="00C14B80"/>
    <w:rsid w:val="00C21FD6"/>
    <w:rsid w:val="00C23F93"/>
    <w:rsid w:val="00C3688A"/>
    <w:rsid w:val="00C36D65"/>
    <w:rsid w:val="00C36F59"/>
    <w:rsid w:val="00C40E34"/>
    <w:rsid w:val="00C410AE"/>
    <w:rsid w:val="00C42CF1"/>
    <w:rsid w:val="00C44B35"/>
    <w:rsid w:val="00C469B5"/>
    <w:rsid w:val="00C51B1B"/>
    <w:rsid w:val="00C524F5"/>
    <w:rsid w:val="00C62115"/>
    <w:rsid w:val="00C6452B"/>
    <w:rsid w:val="00C65E4B"/>
    <w:rsid w:val="00C756CC"/>
    <w:rsid w:val="00C75E14"/>
    <w:rsid w:val="00C806AE"/>
    <w:rsid w:val="00C819F9"/>
    <w:rsid w:val="00C81CFF"/>
    <w:rsid w:val="00C854E2"/>
    <w:rsid w:val="00C85EBA"/>
    <w:rsid w:val="00C90404"/>
    <w:rsid w:val="00C92F12"/>
    <w:rsid w:val="00C938EB"/>
    <w:rsid w:val="00C952F3"/>
    <w:rsid w:val="00C97E19"/>
    <w:rsid w:val="00CA0C38"/>
    <w:rsid w:val="00CA16F6"/>
    <w:rsid w:val="00CA3C3E"/>
    <w:rsid w:val="00CA55B8"/>
    <w:rsid w:val="00CB0155"/>
    <w:rsid w:val="00CB1222"/>
    <w:rsid w:val="00CB190E"/>
    <w:rsid w:val="00CC0882"/>
    <w:rsid w:val="00CC093B"/>
    <w:rsid w:val="00CC187C"/>
    <w:rsid w:val="00CC7710"/>
    <w:rsid w:val="00CD1744"/>
    <w:rsid w:val="00CD7C56"/>
    <w:rsid w:val="00CE43AE"/>
    <w:rsid w:val="00CE6C68"/>
    <w:rsid w:val="00CE711E"/>
    <w:rsid w:val="00CF2359"/>
    <w:rsid w:val="00CF2F5F"/>
    <w:rsid w:val="00D01D0B"/>
    <w:rsid w:val="00D026A2"/>
    <w:rsid w:val="00D033BD"/>
    <w:rsid w:val="00D04C3C"/>
    <w:rsid w:val="00D106C6"/>
    <w:rsid w:val="00D13E4E"/>
    <w:rsid w:val="00D16B2C"/>
    <w:rsid w:val="00D2087E"/>
    <w:rsid w:val="00D21D98"/>
    <w:rsid w:val="00D252D0"/>
    <w:rsid w:val="00D31FC7"/>
    <w:rsid w:val="00D36CA5"/>
    <w:rsid w:val="00D407F2"/>
    <w:rsid w:val="00D418AD"/>
    <w:rsid w:val="00D445FA"/>
    <w:rsid w:val="00D44AA3"/>
    <w:rsid w:val="00D453E5"/>
    <w:rsid w:val="00D47648"/>
    <w:rsid w:val="00D4769D"/>
    <w:rsid w:val="00D546EA"/>
    <w:rsid w:val="00D56579"/>
    <w:rsid w:val="00D567A0"/>
    <w:rsid w:val="00D579E4"/>
    <w:rsid w:val="00D63DFD"/>
    <w:rsid w:val="00D63F0E"/>
    <w:rsid w:val="00D764A7"/>
    <w:rsid w:val="00D80508"/>
    <w:rsid w:val="00D81F24"/>
    <w:rsid w:val="00D84D3A"/>
    <w:rsid w:val="00D91721"/>
    <w:rsid w:val="00D92AC1"/>
    <w:rsid w:val="00D97025"/>
    <w:rsid w:val="00DA439F"/>
    <w:rsid w:val="00DA4F16"/>
    <w:rsid w:val="00DA7712"/>
    <w:rsid w:val="00DA79EA"/>
    <w:rsid w:val="00DB1DA0"/>
    <w:rsid w:val="00DB1DDD"/>
    <w:rsid w:val="00DB2E44"/>
    <w:rsid w:val="00DB3E6C"/>
    <w:rsid w:val="00DB409E"/>
    <w:rsid w:val="00DB55B5"/>
    <w:rsid w:val="00DB6D33"/>
    <w:rsid w:val="00DD4FB3"/>
    <w:rsid w:val="00DE0976"/>
    <w:rsid w:val="00DE0A48"/>
    <w:rsid w:val="00DE5C97"/>
    <w:rsid w:val="00DE7463"/>
    <w:rsid w:val="00DE7661"/>
    <w:rsid w:val="00DE7935"/>
    <w:rsid w:val="00DF20DA"/>
    <w:rsid w:val="00DF3B3D"/>
    <w:rsid w:val="00DF4E02"/>
    <w:rsid w:val="00DF56C9"/>
    <w:rsid w:val="00E05609"/>
    <w:rsid w:val="00E06EB3"/>
    <w:rsid w:val="00E07199"/>
    <w:rsid w:val="00E11904"/>
    <w:rsid w:val="00E11DE1"/>
    <w:rsid w:val="00E12E35"/>
    <w:rsid w:val="00E21064"/>
    <w:rsid w:val="00E2318A"/>
    <w:rsid w:val="00E242DA"/>
    <w:rsid w:val="00E27594"/>
    <w:rsid w:val="00E328D8"/>
    <w:rsid w:val="00E348D4"/>
    <w:rsid w:val="00E34FBC"/>
    <w:rsid w:val="00E37D59"/>
    <w:rsid w:val="00E42834"/>
    <w:rsid w:val="00E4367C"/>
    <w:rsid w:val="00E4619A"/>
    <w:rsid w:val="00E46B82"/>
    <w:rsid w:val="00E479E9"/>
    <w:rsid w:val="00E508A4"/>
    <w:rsid w:val="00E5110B"/>
    <w:rsid w:val="00E51E5B"/>
    <w:rsid w:val="00E5497A"/>
    <w:rsid w:val="00E5503E"/>
    <w:rsid w:val="00E56024"/>
    <w:rsid w:val="00E57FD0"/>
    <w:rsid w:val="00E64F16"/>
    <w:rsid w:val="00E66BE9"/>
    <w:rsid w:val="00E706B6"/>
    <w:rsid w:val="00E70F13"/>
    <w:rsid w:val="00E71832"/>
    <w:rsid w:val="00E76D61"/>
    <w:rsid w:val="00E7756A"/>
    <w:rsid w:val="00E80932"/>
    <w:rsid w:val="00E82C6C"/>
    <w:rsid w:val="00E851AB"/>
    <w:rsid w:val="00E86393"/>
    <w:rsid w:val="00EA3633"/>
    <w:rsid w:val="00EC0A7C"/>
    <w:rsid w:val="00EC7253"/>
    <w:rsid w:val="00ED5A77"/>
    <w:rsid w:val="00ED6166"/>
    <w:rsid w:val="00EE31B6"/>
    <w:rsid w:val="00EE49D4"/>
    <w:rsid w:val="00EE5F34"/>
    <w:rsid w:val="00EF214A"/>
    <w:rsid w:val="00F0304B"/>
    <w:rsid w:val="00F07EB4"/>
    <w:rsid w:val="00F112EA"/>
    <w:rsid w:val="00F15C44"/>
    <w:rsid w:val="00F2114B"/>
    <w:rsid w:val="00F22B99"/>
    <w:rsid w:val="00F24630"/>
    <w:rsid w:val="00F35C92"/>
    <w:rsid w:val="00F4268F"/>
    <w:rsid w:val="00F42A7E"/>
    <w:rsid w:val="00F44F01"/>
    <w:rsid w:val="00F45528"/>
    <w:rsid w:val="00F51A57"/>
    <w:rsid w:val="00F53212"/>
    <w:rsid w:val="00F57B71"/>
    <w:rsid w:val="00F62C80"/>
    <w:rsid w:val="00F64CD2"/>
    <w:rsid w:val="00F67D44"/>
    <w:rsid w:val="00F75CEC"/>
    <w:rsid w:val="00F773FA"/>
    <w:rsid w:val="00F80FB6"/>
    <w:rsid w:val="00F86CCF"/>
    <w:rsid w:val="00F87179"/>
    <w:rsid w:val="00F916CE"/>
    <w:rsid w:val="00F9229F"/>
    <w:rsid w:val="00F93762"/>
    <w:rsid w:val="00F941A3"/>
    <w:rsid w:val="00F97F0E"/>
    <w:rsid w:val="00FA1133"/>
    <w:rsid w:val="00FA4057"/>
    <w:rsid w:val="00FA489B"/>
    <w:rsid w:val="00FB26B5"/>
    <w:rsid w:val="00FB5272"/>
    <w:rsid w:val="00FB605D"/>
    <w:rsid w:val="00FC044B"/>
    <w:rsid w:val="00FC322A"/>
    <w:rsid w:val="00FD0A3E"/>
    <w:rsid w:val="00FD45FC"/>
    <w:rsid w:val="00FD5B44"/>
    <w:rsid w:val="00FE2014"/>
    <w:rsid w:val="00FF7D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111D"/>
    <w:pPr>
      <w:ind w:left="720"/>
      <w:contextualSpacing/>
    </w:pPr>
  </w:style>
  <w:style w:type="paragraph" w:styleId="Header">
    <w:name w:val="header"/>
    <w:basedOn w:val="Normal"/>
    <w:link w:val="HeaderChar"/>
    <w:uiPriority w:val="99"/>
    <w:unhideWhenUsed/>
    <w:rsid w:val="002E1B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1B63"/>
  </w:style>
  <w:style w:type="paragraph" w:styleId="Footer">
    <w:name w:val="footer"/>
    <w:basedOn w:val="Normal"/>
    <w:link w:val="FooterChar"/>
    <w:uiPriority w:val="99"/>
    <w:unhideWhenUsed/>
    <w:rsid w:val="002E1B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1B63"/>
  </w:style>
  <w:style w:type="paragraph" w:styleId="BalloonText">
    <w:name w:val="Balloon Text"/>
    <w:basedOn w:val="Normal"/>
    <w:link w:val="BalloonTextChar"/>
    <w:uiPriority w:val="99"/>
    <w:semiHidden/>
    <w:unhideWhenUsed/>
    <w:rsid w:val="000B43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43E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111D"/>
    <w:pPr>
      <w:ind w:left="720"/>
      <w:contextualSpacing/>
    </w:pPr>
  </w:style>
  <w:style w:type="paragraph" w:styleId="Header">
    <w:name w:val="header"/>
    <w:basedOn w:val="Normal"/>
    <w:link w:val="HeaderChar"/>
    <w:uiPriority w:val="99"/>
    <w:unhideWhenUsed/>
    <w:rsid w:val="002E1B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1B63"/>
  </w:style>
  <w:style w:type="paragraph" w:styleId="Footer">
    <w:name w:val="footer"/>
    <w:basedOn w:val="Normal"/>
    <w:link w:val="FooterChar"/>
    <w:uiPriority w:val="99"/>
    <w:unhideWhenUsed/>
    <w:rsid w:val="002E1B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1B63"/>
  </w:style>
  <w:style w:type="paragraph" w:styleId="BalloonText">
    <w:name w:val="Balloon Text"/>
    <w:basedOn w:val="Normal"/>
    <w:link w:val="BalloonTextChar"/>
    <w:uiPriority w:val="99"/>
    <w:semiHidden/>
    <w:unhideWhenUsed/>
    <w:rsid w:val="000B43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43E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1216</Words>
  <Characters>6932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8132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JSC</dc:creator>
  <cp:lastModifiedBy>HP</cp:lastModifiedBy>
  <cp:revision>2</cp:revision>
  <cp:lastPrinted>2020-06-18T07:12:00Z</cp:lastPrinted>
  <dcterms:created xsi:type="dcterms:W3CDTF">2021-05-21T10:58:00Z</dcterms:created>
  <dcterms:modified xsi:type="dcterms:W3CDTF">2021-05-21T10:58:00Z</dcterms:modified>
</cp:coreProperties>
</file>