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474" w:rsidRDefault="00275474" w:rsidP="004B05EA">
      <w:pPr>
        <w:spacing w:after="0" w:line="240" w:lineRule="auto"/>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IN THE LABOUR COURT OF ZIMBABWE</w:t>
      </w:r>
      <w:r>
        <w:rPr>
          <w:rFonts w:ascii="Times New Roman" w:hAnsi="Times New Roman" w:cs="Times New Roman"/>
          <w:b/>
          <w:sz w:val="24"/>
          <w:szCs w:val="24"/>
        </w:rPr>
        <w:tab/>
        <w:t xml:space="preserve">   JUDGMENT NO LC/H/</w:t>
      </w:r>
      <w:r w:rsidR="004B42BD">
        <w:rPr>
          <w:rFonts w:ascii="Times New Roman" w:hAnsi="Times New Roman" w:cs="Times New Roman"/>
          <w:b/>
          <w:sz w:val="24"/>
          <w:szCs w:val="24"/>
        </w:rPr>
        <w:t>65</w:t>
      </w:r>
      <w:r>
        <w:rPr>
          <w:rFonts w:ascii="Times New Roman" w:hAnsi="Times New Roman" w:cs="Times New Roman"/>
          <w:b/>
          <w:sz w:val="24"/>
          <w:szCs w:val="24"/>
        </w:rPr>
        <w:t>/2021</w:t>
      </w:r>
    </w:p>
    <w:p w:rsidR="00275474" w:rsidRDefault="00275474" w:rsidP="004B05EA">
      <w:pPr>
        <w:spacing w:after="0" w:line="240" w:lineRule="auto"/>
        <w:jc w:val="both"/>
        <w:rPr>
          <w:rFonts w:ascii="Times New Roman" w:hAnsi="Times New Roman" w:cs="Times New Roman"/>
          <w:b/>
          <w:sz w:val="24"/>
          <w:szCs w:val="24"/>
        </w:rPr>
      </w:pPr>
    </w:p>
    <w:p w:rsidR="00275474" w:rsidRDefault="00275474" w:rsidP="004B05E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HARARE,17 MAY  2021&amp;</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CASE NO LC/H/APP/294/2020</w:t>
      </w:r>
    </w:p>
    <w:p w:rsidR="00275474" w:rsidRDefault="00275474" w:rsidP="004B05E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 JUNE   2021</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275474" w:rsidRDefault="00275474" w:rsidP="004B05EA">
      <w:pPr>
        <w:spacing w:after="0" w:line="240" w:lineRule="auto"/>
        <w:jc w:val="both"/>
        <w:rPr>
          <w:rFonts w:ascii="Times New Roman" w:hAnsi="Times New Roman" w:cs="Times New Roman"/>
          <w:sz w:val="24"/>
          <w:szCs w:val="24"/>
        </w:rPr>
      </w:pPr>
    </w:p>
    <w:p w:rsidR="00275474" w:rsidRDefault="00275474" w:rsidP="004B05EA">
      <w:pPr>
        <w:spacing w:after="0" w:line="240" w:lineRule="auto"/>
        <w:jc w:val="both"/>
        <w:rPr>
          <w:rFonts w:ascii="Times New Roman" w:hAnsi="Times New Roman" w:cs="Times New Roman"/>
          <w:sz w:val="24"/>
          <w:szCs w:val="24"/>
        </w:rPr>
      </w:pPr>
    </w:p>
    <w:p w:rsidR="00275474" w:rsidRPr="008C7FDA" w:rsidRDefault="00275474" w:rsidP="004B05EA">
      <w:pPr>
        <w:spacing w:after="0" w:line="240" w:lineRule="auto"/>
        <w:jc w:val="both"/>
        <w:rPr>
          <w:rFonts w:ascii="Times New Roman" w:hAnsi="Times New Roman" w:cs="Times New Roman"/>
          <w:sz w:val="24"/>
          <w:szCs w:val="24"/>
        </w:rPr>
      </w:pPr>
      <w:r w:rsidRPr="008C7FDA">
        <w:rPr>
          <w:rFonts w:ascii="Times New Roman" w:hAnsi="Times New Roman" w:cs="Times New Roman"/>
          <w:sz w:val="24"/>
          <w:szCs w:val="24"/>
        </w:rPr>
        <w:t>In the ma</w:t>
      </w:r>
      <w:r>
        <w:rPr>
          <w:rFonts w:ascii="Times New Roman" w:hAnsi="Times New Roman" w:cs="Times New Roman"/>
          <w:sz w:val="24"/>
          <w:szCs w:val="24"/>
        </w:rPr>
        <w:t>t</w:t>
      </w:r>
      <w:r w:rsidRPr="008C7FDA">
        <w:rPr>
          <w:rFonts w:ascii="Times New Roman" w:hAnsi="Times New Roman" w:cs="Times New Roman"/>
          <w:sz w:val="24"/>
          <w:szCs w:val="24"/>
        </w:rPr>
        <w:t xml:space="preserve">ter </w:t>
      </w:r>
      <w:proofErr w:type="gramStart"/>
      <w:r w:rsidRPr="008C7FDA">
        <w:rPr>
          <w:rFonts w:ascii="Times New Roman" w:hAnsi="Times New Roman" w:cs="Times New Roman"/>
          <w:sz w:val="24"/>
          <w:szCs w:val="24"/>
        </w:rPr>
        <w:t>between:-</w:t>
      </w:r>
      <w:proofErr w:type="gramEnd"/>
    </w:p>
    <w:p w:rsidR="00275474" w:rsidRPr="008C7FDA" w:rsidRDefault="00275474" w:rsidP="004B05EA">
      <w:pPr>
        <w:spacing w:after="0" w:line="240" w:lineRule="auto"/>
        <w:jc w:val="both"/>
        <w:rPr>
          <w:rFonts w:ascii="Times New Roman" w:hAnsi="Times New Roman" w:cs="Times New Roman"/>
          <w:sz w:val="24"/>
          <w:szCs w:val="24"/>
        </w:rPr>
      </w:pPr>
    </w:p>
    <w:p w:rsidR="00275474" w:rsidRDefault="00275474" w:rsidP="004B05E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275474" w:rsidRDefault="00275474" w:rsidP="004B05EA">
      <w:pPr>
        <w:spacing w:after="0" w:line="24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CANAAN  JACK</w:t>
      </w:r>
      <w:proofErr w:type="gramEnd"/>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APPLICANT</w:t>
      </w:r>
    </w:p>
    <w:p w:rsidR="00275474" w:rsidRDefault="00275474" w:rsidP="004B05EA">
      <w:pPr>
        <w:spacing w:after="0" w:line="240" w:lineRule="auto"/>
        <w:jc w:val="both"/>
        <w:rPr>
          <w:rFonts w:ascii="Times New Roman" w:hAnsi="Times New Roman" w:cs="Times New Roman"/>
          <w:b/>
          <w:sz w:val="24"/>
          <w:szCs w:val="24"/>
        </w:rPr>
      </w:pPr>
    </w:p>
    <w:p w:rsidR="00275474" w:rsidRPr="007C5B8A" w:rsidRDefault="00275474" w:rsidP="004B05EA">
      <w:pPr>
        <w:spacing w:after="0" w:line="240" w:lineRule="auto"/>
        <w:jc w:val="both"/>
        <w:rPr>
          <w:rFonts w:ascii="Times New Roman" w:hAnsi="Times New Roman" w:cs="Times New Roman"/>
          <w:b/>
          <w:sz w:val="24"/>
          <w:szCs w:val="24"/>
        </w:rPr>
      </w:pPr>
      <w:r w:rsidRPr="007C5B8A">
        <w:rPr>
          <w:rFonts w:ascii="Times New Roman" w:hAnsi="Times New Roman" w:cs="Times New Roman"/>
          <w:b/>
          <w:sz w:val="24"/>
          <w:szCs w:val="24"/>
        </w:rPr>
        <w:t xml:space="preserve">And </w:t>
      </w:r>
    </w:p>
    <w:p w:rsidR="00275474" w:rsidRDefault="00275474" w:rsidP="004B05EA">
      <w:pPr>
        <w:spacing w:after="0" w:line="240" w:lineRule="auto"/>
        <w:jc w:val="both"/>
        <w:rPr>
          <w:rFonts w:ascii="Times New Roman" w:hAnsi="Times New Roman" w:cs="Times New Roman"/>
          <w:b/>
          <w:sz w:val="24"/>
          <w:szCs w:val="24"/>
        </w:rPr>
      </w:pPr>
    </w:p>
    <w:p w:rsidR="00275474" w:rsidRDefault="00275474" w:rsidP="004B05E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FREDA REBECCA GOLD MINE LIMITED</w:t>
      </w:r>
      <w:r>
        <w:rPr>
          <w:rFonts w:ascii="Times New Roman" w:hAnsi="Times New Roman" w:cs="Times New Roman"/>
          <w:b/>
          <w:sz w:val="24"/>
          <w:szCs w:val="24"/>
        </w:rPr>
        <w:tab/>
      </w:r>
      <w:r>
        <w:rPr>
          <w:rFonts w:ascii="Times New Roman" w:hAnsi="Times New Roman" w:cs="Times New Roman"/>
          <w:b/>
          <w:sz w:val="24"/>
          <w:szCs w:val="24"/>
        </w:rPr>
        <w:tab/>
        <w:t>RESPONDENT</w:t>
      </w:r>
    </w:p>
    <w:p w:rsidR="00275474" w:rsidRDefault="00275474" w:rsidP="004B05EA">
      <w:pPr>
        <w:spacing w:after="0" w:line="240" w:lineRule="auto"/>
        <w:jc w:val="both"/>
        <w:rPr>
          <w:rFonts w:ascii="Times New Roman" w:hAnsi="Times New Roman" w:cs="Times New Roman"/>
          <w:b/>
          <w:sz w:val="24"/>
          <w:szCs w:val="24"/>
        </w:rPr>
      </w:pPr>
    </w:p>
    <w:p w:rsidR="00275474" w:rsidRDefault="00275474" w:rsidP="004B05EA">
      <w:pPr>
        <w:spacing w:after="0" w:line="240" w:lineRule="auto"/>
        <w:jc w:val="both"/>
        <w:rPr>
          <w:rFonts w:ascii="Times New Roman" w:hAnsi="Times New Roman" w:cs="Times New Roman"/>
          <w:b/>
          <w:sz w:val="24"/>
          <w:szCs w:val="24"/>
        </w:rPr>
      </w:pPr>
    </w:p>
    <w:p w:rsidR="00275474" w:rsidRDefault="00275474" w:rsidP="004B05EA">
      <w:pPr>
        <w:spacing w:after="0" w:line="240" w:lineRule="auto"/>
        <w:jc w:val="both"/>
        <w:rPr>
          <w:rFonts w:ascii="Times New Roman" w:hAnsi="Times New Roman" w:cs="Times New Roman"/>
          <w:sz w:val="24"/>
          <w:szCs w:val="24"/>
        </w:rPr>
      </w:pPr>
    </w:p>
    <w:p w:rsidR="00275474" w:rsidRDefault="00275474" w:rsidP="004B05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Before the Honourable </w:t>
      </w:r>
      <w:proofErr w:type="spellStart"/>
      <w:proofErr w:type="gramStart"/>
      <w:r>
        <w:rPr>
          <w:rFonts w:ascii="Times New Roman" w:hAnsi="Times New Roman" w:cs="Times New Roman"/>
          <w:sz w:val="24"/>
          <w:szCs w:val="24"/>
        </w:rPr>
        <w:t>Manyangadze</w:t>
      </w:r>
      <w:proofErr w:type="spellEnd"/>
      <w:r>
        <w:rPr>
          <w:rFonts w:ascii="Times New Roman" w:hAnsi="Times New Roman" w:cs="Times New Roman"/>
          <w:sz w:val="24"/>
          <w:szCs w:val="24"/>
        </w:rPr>
        <w:t xml:space="preserve">  J</w:t>
      </w:r>
      <w:proofErr w:type="gramEnd"/>
    </w:p>
    <w:p w:rsidR="00275474" w:rsidRDefault="00275474" w:rsidP="004B05EA">
      <w:pPr>
        <w:spacing w:after="0" w:line="240" w:lineRule="auto"/>
        <w:jc w:val="both"/>
        <w:rPr>
          <w:rFonts w:ascii="Times New Roman" w:hAnsi="Times New Roman" w:cs="Times New Roman"/>
          <w:b/>
          <w:sz w:val="24"/>
          <w:szCs w:val="24"/>
        </w:rPr>
      </w:pPr>
    </w:p>
    <w:p w:rsidR="00275474" w:rsidRPr="00F1217D" w:rsidRDefault="00275474" w:rsidP="004B05EA">
      <w:pPr>
        <w:spacing w:after="0" w:line="240" w:lineRule="auto"/>
        <w:jc w:val="both"/>
        <w:rPr>
          <w:rFonts w:ascii="Times New Roman" w:hAnsi="Times New Roman" w:cs="Times New Roman"/>
          <w:b/>
          <w:sz w:val="24"/>
          <w:szCs w:val="24"/>
        </w:rPr>
      </w:pPr>
      <w:r w:rsidRPr="00F1217D">
        <w:rPr>
          <w:rFonts w:ascii="Times New Roman" w:hAnsi="Times New Roman" w:cs="Times New Roman"/>
          <w:b/>
          <w:sz w:val="24"/>
          <w:szCs w:val="24"/>
        </w:rPr>
        <w:t>For the Applicant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Ms V. </w:t>
      </w:r>
      <w:proofErr w:type="spellStart"/>
      <w:r>
        <w:rPr>
          <w:rFonts w:ascii="Times New Roman" w:hAnsi="Times New Roman" w:cs="Times New Roman"/>
          <w:b/>
          <w:sz w:val="24"/>
          <w:szCs w:val="24"/>
        </w:rPr>
        <w:t>Vhera</w:t>
      </w:r>
      <w:proofErr w:type="spellEnd"/>
      <w:r>
        <w:rPr>
          <w:rFonts w:ascii="Times New Roman" w:hAnsi="Times New Roman" w:cs="Times New Roman"/>
          <w:b/>
          <w:sz w:val="24"/>
          <w:szCs w:val="24"/>
        </w:rPr>
        <w:t xml:space="preserve"> (Legal Practitioner)</w:t>
      </w:r>
    </w:p>
    <w:p w:rsidR="00275474" w:rsidRPr="00F1217D" w:rsidRDefault="00275474" w:rsidP="004B05EA">
      <w:pPr>
        <w:spacing w:after="0" w:line="240" w:lineRule="auto"/>
        <w:jc w:val="both"/>
        <w:rPr>
          <w:rFonts w:ascii="Times New Roman" w:hAnsi="Times New Roman" w:cs="Times New Roman"/>
          <w:b/>
          <w:sz w:val="24"/>
          <w:szCs w:val="24"/>
        </w:rPr>
      </w:pPr>
    </w:p>
    <w:p w:rsidR="00275474" w:rsidRPr="00F1217D" w:rsidRDefault="00275474" w:rsidP="004B05EA">
      <w:pPr>
        <w:spacing w:after="0" w:line="240" w:lineRule="auto"/>
        <w:jc w:val="both"/>
        <w:rPr>
          <w:rFonts w:ascii="Times New Roman" w:hAnsi="Times New Roman" w:cs="Times New Roman"/>
          <w:b/>
          <w:sz w:val="24"/>
          <w:szCs w:val="24"/>
        </w:rPr>
      </w:pPr>
      <w:r w:rsidRPr="00F1217D">
        <w:rPr>
          <w:rFonts w:ascii="Times New Roman" w:hAnsi="Times New Roman" w:cs="Times New Roman"/>
          <w:b/>
          <w:sz w:val="24"/>
          <w:szCs w:val="24"/>
        </w:rPr>
        <w:t>For the Respondent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Mr F. </w:t>
      </w:r>
      <w:proofErr w:type="spellStart"/>
      <w:r>
        <w:rPr>
          <w:rFonts w:ascii="Times New Roman" w:hAnsi="Times New Roman" w:cs="Times New Roman"/>
          <w:b/>
          <w:sz w:val="24"/>
          <w:szCs w:val="24"/>
        </w:rPr>
        <w:t>Mahere</w:t>
      </w:r>
      <w:proofErr w:type="spellEnd"/>
      <w:r>
        <w:rPr>
          <w:rFonts w:ascii="Times New Roman" w:hAnsi="Times New Roman" w:cs="Times New Roman"/>
          <w:b/>
          <w:sz w:val="24"/>
          <w:szCs w:val="24"/>
        </w:rPr>
        <w:t xml:space="preserve"> (Legal Practitioner)</w:t>
      </w:r>
    </w:p>
    <w:p w:rsidR="00275474" w:rsidRPr="00F1217D" w:rsidRDefault="00275474" w:rsidP="004B05EA">
      <w:pPr>
        <w:spacing w:after="0" w:line="240" w:lineRule="auto"/>
        <w:jc w:val="both"/>
        <w:rPr>
          <w:rFonts w:ascii="Times New Roman" w:hAnsi="Times New Roman" w:cs="Times New Roman"/>
          <w:b/>
          <w:sz w:val="24"/>
          <w:szCs w:val="24"/>
        </w:rPr>
      </w:pPr>
    </w:p>
    <w:p w:rsidR="00275474" w:rsidRPr="00865BCD" w:rsidRDefault="00275474" w:rsidP="004B05EA">
      <w:pPr>
        <w:spacing w:after="0" w:line="240" w:lineRule="auto"/>
        <w:jc w:val="both"/>
        <w:rPr>
          <w:rFonts w:ascii="Times New Roman" w:hAnsi="Times New Roman" w:cs="Times New Roman"/>
          <w:b/>
          <w:sz w:val="24"/>
          <w:szCs w:val="24"/>
        </w:rPr>
      </w:pPr>
    </w:p>
    <w:p w:rsidR="00275474" w:rsidRPr="00865BCD" w:rsidRDefault="00275474" w:rsidP="004B05EA">
      <w:pPr>
        <w:spacing w:after="0" w:line="240" w:lineRule="auto"/>
        <w:jc w:val="both"/>
        <w:rPr>
          <w:rFonts w:ascii="Times New Roman" w:hAnsi="Times New Roman" w:cs="Times New Roman"/>
          <w:b/>
          <w:sz w:val="24"/>
          <w:szCs w:val="24"/>
        </w:rPr>
      </w:pPr>
    </w:p>
    <w:p w:rsidR="00275474" w:rsidRPr="00865BCD" w:rsidRDefault="00275474" w:rsidP="004B05EA">
      <w:pPr>
        <w:spacing w:after="0" w:line="240" w:lineRule="auto"/>
        <w:jc w:val="both"/>
        <w:rPr>
          <w:rFonts w:ascii="Times New Roman" w:hAnsi="Times New Roman" w:cs="Times New Roman"/>
          <w:b/>
          <w:sz w:val="24"/>
          <w:szCs w:val="24"/>
        </w:rPr>
      </w:pPr>
      <w:r w:rsidRPr="00865BCD">
        <w:rPr>
          <w:rFonts w:ascii="Times New Roman" w:hAnsi="Times New Roman" w:cs="Times New Roman"/>
          <w:b/>
          <w:sz w:val="24"/>
          <w:szCs w:val="24"/>
        </w:rPr>
        <w:t>MANYANGADZE, J:</w:t>
      </w:r>
    </w:p>
    <w:p w:rsidR="00275474" w:rsidRPr="00865BCD" w:rsidRDefault="00275474" w:rsidP="004B05EA">
      <w:pPr>
        <w:spacing w:after="0" w:line="240" w:lineRule="auto"/>
        <w:jc w:val="both"/>
        <w:rPr>
          <w:rFonts w:ascii="Times New Roman" w:hAnsi="Times New Roman" w:cs="Times New Roman"/>
          <w:b/>
          <w:sz w:val="24"/>
          <w:szCs w:val="24"/>
        </w:rPr>
      </w:pPr>
      <w:r w:rsidRPr="00865BCD">
        <w:rPr>
          <w:rFonts w:ascii="Times New Roman" w:hAnsi="Times New Roman" w:cs="Times New Roman"/>
          <w:b/>
          <w:sz w:val="24"/>
          <w:szCs w:val="24"/>
        </w:rPr>
        <w:tab/>
      </w:r>
    </w:p>
    <w:p w:rsidR="0007114E" w:rsidRPr="00865BCD" w:rsidRDefault="0007114E"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sz w:val="24"/>
          <w:szCs w:val="24"/>
        </w:rPr>
        <w:t>This is an application for the late noting of an appeal and late filing of an application for review. The application arises from disciplinary proceedings which led to the applicant’s dismissal from employment on 18 March 2020.</w:t>
      </w:r>
    </w:p>
    <w:p w:rsidR="00BC5B0D" w:rsidRPr="00865BCD" w:rsidRDefault="00BC5B0D" w:rsidP="004B05EA">
      <w:pPr>
        <w:ind w:firstLine="360"/>
        <w:jc w:val="both"/>
        <w:rPr>
          <w:rFonts w:ascii="Times New Roman" w:hAnsi="Times New Roman" w:cs="Times New Roman"/>
          <w:sz w:val="24"/>
          <w:szCs w:val="24"/>
        </w:rPr>
      </w:pPr>
      <w:r w:rsidRPr="00865BCD">
        <w:rPr>
          <w:rFonts w:ascii="Times New Roman" w:hAnsi="Times New Roman" w:cs="Times New Roman"/>
          <w:sz w:val="24"/>
          <w:szCs w:val="24"/>
        </w:rPr>
        <w:t xml:space="preserve">At the hearing of the matter, the respondent raised some points </w:t>
      </w:r>
      <w:r w:rsidRPr="00865BCD">
        <w:rPr>
          <w:rFonts w:ascii="Times New Roman" w:hAnsi="Times New Roman" w:cs="Times New Roman"/>
          <w:i/>
          <w:sz w:val="24"/>
          <w:szCs w:val="24"/>
        </w:rPr>
        <w:t>in limine</w:t>
      </w:r>
      <w:r w:rsidRPr="00865BCD">
        <w:rPr>
          <w:rFonts w:ascii="Times New Roman" w:hAnsi="Times New Roman" w:cs="Times New Roman"/>
          <w:sz w:val="24"/>
          <w:szCs w:val="24"/>
        </w:rPr>
        <w:t xml:space="preserve"> to the effect that;</w:t>
      </w:r>
    </w:p>
    <w:p w:rsidR="00BC5B0D" w:rsidRPr="00865BCD" w:rsidRDefault="00BC5B0D" w:rsidP="004B05EA">
      <w:pPr>
        <w:pStyle w:val="ListParagraph"/>
        <w:numPr>
          <w:ilvl w:val="0"/>
          <w:numId w:val="6"/>
        </w:numPr>
        <w:jc w:val="both"/>
        <w:rPr>
          <w:rFonts w:ascii="Times New Roman" w:hAnsi="Times New Roman" w:cs="Times New Roman"/>
          <w:i/>
          <w:sz w:val="24"/>
          <w:szCs w:val="24"/>
        </w:rPr>
      </w:pPr>
      <w:r w:rsidRPr="00865BCD">
        <w:rPr>
          <w:rFonts w:ascii="Times New Roman" w:hAnsi="Times New Roman" w:cs="Times New Roman"/>
          <w:sz w:val="24"/>
          <w:szCs w:val="24"/>
        </w:rPr>
        <w:t>The Answering Affidavit filed by the applicant, and the documents therein referred to, should be struck off the record.</w:t>
      </w:r>
    </w:p>
    <w:p w:rsidR="00090AB2" w:rsidRPr="00865BCD" w:rsidRDefault="00090AB2" w:rsidP="004B05EA">
      <w:pPr>
        <w:pStyle w:val="ListParagraph"/>
        <w:numPr>
          <w:ilvl w:val="0"/>
          <w:numId w:val="6"/>
        </w:numPr>
        <w:jc w:val="both"/>
        <w:rPr>
          <w:rFonts w:ascii="Times New Roman" w:hAnsi="Times New Roman" w:cs="Times New Roman"/>
          <w:sz w:val="24"/>
          <w:szCs w:val="24"/>
        </w:rPr>
      </w:pPr>
      <w:r w:rsidRPr="00865BCD">
        <w:rPr>
          <w:rFonts w:ascii="Times New Roman" w:hAnsi="Times New Roman" w:cs="Times New Roman"/>
          <w:sz w:val="24"/>
          <w:szCs w:val="24"/>
        </w:rPr>
        <w:t xml:space="preserve">The matter is </w:t>
      </w:r>
      <w:proofErr w:type="spellStart"/>
      <w:r w:rsidRPr="00865BCD">
        <w:rPr>
          <w:rFonts w:ascii="Times New Roman" w:hAnsi="Times New Roman" w:cs="Times New Roman"/>
          <w:i/>
          <w:sz w:val="24"/>
          <w:szCs w:val="24"/>
        </w:rPr>
        <w:t>lis</w:t>
      </w:r>
      <w:proofErr w:type="spellEnd"/>
      <w:r w:rsidRPr="00865BCD">
        <w:rPr>
          <w:rFonts w:ascii="Times New Roman" w:hAnsi="Times New Roman" w:cs="Times New Roman"/>
          <w:i/>
          <w:sz w:val="24"/>
          <w:szCs w:val="24"/>
        </w:rPr>
        <w:t xml:space="preserve"> </w:t>
      </w:r>
      <w:proofErr w:type="spellStart"/>
      <w:r w:rsidRPr="00865BCD">
        <w:rPr>
          <w:rFonts w:ascii="Times New Roman" w:hAnsi="Times New Roman" w:cs="Times New Roman"/>
          <w:i/>
          <w:sz w:val="24"/>
          <w:szCs w:val="24"/>
        </w:rPr>
        <w:t>pendens</w:t>
      </w:r>
      <w:proofErr w:type="spellEnd"/>
    </w:p>
    <w:p w:rsidR="00090AB2" w:rsidRPr="00865BCD" w:rsidRDefault="00090AB2" w:rsidP="004B05EA">
      <w:pPr>
        <w:spacing w:line="360" w:lineRule="auto"/>
        <w:ind w:firstLine="360"/>
        <w:jc w:val="both"/>
        <w:rPr>
          <w:rFonts w:ascii="Times New Roman" w:hAnsi="Times New Roman" w:cs="Times New Roman"/>
          <w:sz w:val="24"/>
          <w:szCs w:val="24"/>
        </w:rPr>
      </w:pPr>
      <w:r w:rsidRPr="00865BCD">
        <w:rPr>
          <w:rFonts w:ascii="Times New Roman" w:hAnsi="Times New Roman" w:cs="Times New Roman"/>
          <w:sz w:val="24"/>
          <w:szCs w:val="24"/>
        </w:rPr>
        <w:t xml:space="preserve">On the point regarding the </w:t>
      </w:r>
      <w:r w:rsidR="00865BCD" w:rsidRPr="00865BCD">
        <w:rPr>
          <w:rFonts w:ascii="Times New Roman" w:hAnsi="Times New Roman" w:cs="Times New Roman"/>
          <w:sz w:val="24"/>
          <w:szCs w:val="24"/>
        </w:rPr>
        <w:t>Answering</w:t>
      </w:r>
      <w:r w:rsidRPr="00865BCD">
        <w:rPr>
          <w:rFonts w:ascii="Times New Roman" w:hAnsi="Times New Roman" w:cs="Times New Roman"/>
          <w:sz w:val="24"/>
          <w:szCs w:val="24"/>
        </w:rPr>
        <w:t xml:space="preserve"> Affidavit, the respondent averred </w:t>
      </w:r>
      <w:r w:rsidR="0066269F" w:rsidRPr="00865BCD">
        <w:rPr>
          <w:rFonts w:ascii="Times New Roman" w:hAnsi="Times New Roman" w:cs="Times New Roman"/>
          <w:sz w:val="24"/>
          <w:szCs w:val="24"/>
        </w:rPr>
        <w:t>t</w:t>
      </w:r>
      <w:r w:rsidRPr="00865BCD">
        <w:rPr>
          <w:rFonts w:ascii="Times New Roman" w:hAnsi="Times New Roman" w:cs="Times New Roman"/>
          <w:sz w:val="24"/>
          <w:szCs w:val="24"/>
        </w:rPr>
        <w:t xml:space="preserve">hat the filing of such an affidavit is alien to the rules of this court. The rules have no provision for the filing of an Answering Affidavit. </w:t>
      </w:r>
    </w:p>
    <w:p w:rsidR="00090AB2" w:rsidRPr="00865BCD" w:rsidRDefault="00090AB2" w:rsidP="004B05EA">
      <w:pPr>
        <w:spacing w:line="360" w:lineRule="auto"/>
        <w:ind w:firstLine="360"/>
        <w:jc w:val="both"/>
        <w:rPr>
          <w:rFonts w:ascii="Times New Roman" w:hAnsi="Times New Roman" w:cs="Times New Roman"/>
          <w:sz w:val="24"/>
          <w:szCs w:val="24"/>
        </w:rPr>
      </w:pPr>
      <w:r w:rsidRPr="00865BCD">
        <w:rPr>
          <w:rFonts w:ascii="Times New Roman" w:hAnsi="Times New Roman" w:cs="Times New Roman"/>
          <w:sz w:val="24"/>
          <w:szCs w:val="24"/>
        </w:rPr>
        <w:t>In response, the</w:t>
      </w:r>
      <w:r w:rsidR="006A58C8" w:rsidRPr="00865BCD">
        <w:rPr>
          <w:rFonts w:ascii="Times New Roman" w:hAnsi="Times New Roman" w:cs="Times New Roman"/>
          <w:sz w:val="24"/>
          <w:szCs w:val="24"/>
        </w:rPr>
        <w:t xml:space="preserve"> </w:t>
      </w:r>
      <w:r w:rsidRPr="00865BCD">
        <w:rPr>
          <w:rFonts w:ascii="Times New Roman" w:hAnsi="Times New Roman" w:cs="Times New Roman"/>
          <w:sz w:val="24"/>
          <w:szCs w:val="24"/>
        </w:rPr>
        <w:t>applicant simply averred that it is standard practice that where an Opposing Affidavit has been filed, the applicant be given the right of reply by way of an Answering Affidavit.</w:t>
      </w:r>
    </w:p>
    <w:p w:rsidR="006A58C8" w:rsidRPr="00865BCD" w:rsidRDefault="006A58C8" w:rsidP="004B05EA">
      <w:pPr>
        <w:spacing w:line="360" w:lineRule="auto"/>
        <w:ind w:firstLine="360"/>
        <w:jc w:val="both"/>
        <w:rPr>
          <w:rFonts w:ascii="Times New Roman" w:hAnsi="Times New Roman" w:cs="Times New Roman"/>
          <w:sz w:val="24"/>
          <w:szCs w:val="24"/>
        </w:rPr>
      </w:pPr>
      <w:r w:rsidRPr="00865BCD">
        <w:rPr>
          <w:rFonts w:ascii="Times New Roman" w:hAnsi="Times New Roman" w:cs="Times New Roman"/>
          <w:sz w:val="24"/>
          <w:szCs w:val="24"/>
        </w:rPr>
        <w:lastRenderedPageBreak/>
        <w:t>Ind</w:t>
      </w:r>
      <w:r w:rsidR="00090AB2" w:rsidRPr="00865BCD">
        <w:rPr>
          <w:rFonts w:ascii="Times New Roman" w:hAnsi="Times New Roman" w:cs="Times New Roman"/>
          <w:sz w:val="24"/>
          <w:szCs w:val="24"/>
        </w:rPr>
        <w:t>eed, a look at the rules of this court shows they do not contain a provision for an Answering Affidavit. In my v</w:t>
      </w:r>
      <w:r w:rsidR="00FE70AB" w:rsidRPr="00865BCD">
        <w:rPr>
          <w:rFonts w:ascii="Times New Roman" w:hAnsi="Times New Roman" w:cs="Times New Roman"/>
          <w:sz w:val="24"/>
          <w:szCs w:val="24"/>
        </w:rPr>
        <w:t>iew, that should not</w:t>
      </w:r>
      <w:r w:rsidR="00FE70AB" w:rsidRPr="00865BCD">
        <w:rPr>
          <w:rFonts w:ascii="Times New Roman" w:hAnsi="Times New Roman" w:cs="Times New Roman"/>
          <w:i/>
          <w:sz w:val="24"/>
          <w:szCs w:val="24"/>
        </w:rPr>
        <w:t xml:space="preserve"> </w:t>
      </w:r>
      <w:proofErr w:type="spellStart"/>
      <w:r w:rsidR="00FE70AB" w:rsidRPr="00865BCD">
        <w:rPr>
          <w:rFonts w:ascii="Times New Roman" w:hAnsi="Times New Roman" w:cs="Times New Roman"/>
          <w:i/>
          <w:sz w:val="24"/>
          <w:szCs w:val="24"/>
        </w:rPr>
        <w:t>pe</w:t>
      </w:r>
      <w:proofErr w:type="spellEnd"/>
      <w:r w:rsidR="00FE70AB" w:rsidRPr="00865BCD">
        <w:rPr>
          <w:rFonts w:ascii="Times New Roman" w:hAnsi="Times New Roman" w:cs="Times New Roman"/>
          <w:i/>
          <w:sz w:val="24"/>
          <w:szCs w:val="24"/>
        </w:rPr>
        <w:t xml:space="preserve"> se,</w:t>
      </w:r>
      <w:r w:rsidR="00FE70AB" w:rsidRPr="00865BCD">
        <w:rPr>
          <w:rFonts w:ascii="Times New Roman" w:hAnsi="Times New Roman" w:cs="Times New Roman"/>
          <w:sz w:val="24"/>
          <w:szCs w:val="24"/>
        </w:rPr>
        <w:t xml:space="preserve"> bar the applicant from filing such an affidavit.  This</w:t>
      </w:r>
      <w:r w:rsidR="00684DA7" w:rsidRPr="00865BCD">
        <w:rPr>
          <w:rFonts w:ascii="Times New Roman" w:hAnsi="Times New Roman" w:cs="Times New Roman"/>
          <w:sz w:val="24"/>
          <w:szCs w:val="24"/>
        </w:rPr>
        <w:t xml:space="preserve"> court has, in terms </w:t>
      </w:r>
      <w:r w:rsidR="005C34FF">
        <w:rPr>
          <w:rFonts w:ascii="Times New Roman" w:hAnsi="Times New Roman" w:cs="Times New Roman"/>
          <w:sz w:val="24"/>
          <w:szCs w:val="24"/>
        </w:rPr>
        <w:t xml:space="preserve">of </w:t>
      </w:r>
      <w:r w:rsidR="00684DA7" w:rsidRPr="00865BCD">
        <w:rPr>
          <w:rFonts w:ascii="Times New Roman" w:hAnsi="Times New Roman" w:cs="Times New Roman"/>
          <w:sz w:val="24"/>
          <w:szCs w:val="24"/>
        </w:rPr>
        <w:t xml:space="preserve">the proviso to s 90 (3) of the Labour </w:t>
      </w:r>
      <w:proofErr w:type="gramStart"/>
      <w:r w:rsidR="00684DA7" w:rsidRPr="00865BCD">
        <w:rPr>
          <w:rFonts w:ascii="Times New Roman" w:hAnsi="Times New Roman" w:cs="Times New Roman"/>
          <w:sz w:val="24"/>
          <w:szCs w:val="24"/>
        </w:rPr>
        <w:t>Act,[</w:t>
      </w:r>
      <w:proofErr w:type="gramEnd"/>
      <w:r w:rsidR="00684DA7" w:rsidRPr="00865BCD">
        <w:rPr>
          <w:rFonts w:ascii="Times New Roman" w:hAnsi="Times New Roman" w:cs="Times New Roman"/>
          <w:sz w:val="24"/>
          <w:szCs w:val="24"/>
        </w:rPr>
        <w:t>Chapter 28:01],</w:t>
      </w:r>
      <w:r w:rsidR="00FE70AB" w:rsidRPr="00865BCD">
        <w:rPr>
          <w:rFonts w:ascii="Times New Roman" w:hAnsi="Times New Roman" w:cs="Times New Roman"/>
          <w:sz w:val="24"/>
          <w:szCs w:val="24"/>
        </w:rPr>
        <w:t xml:space="preserve"> some flexibility and dis</w:t>
      </w:r>
      <w:r w:rsidRPr="00865BCD">
        <w:rPr>
          <w:rFonts w:ascii="Times New Roman" w:hAnsi="Times New Roman" w:cs="Times New Roman"/>
          <w:sz w:val="24"/>
          <w:szCs w:val="24"/>
        </w:rPr>
        <w:t>c</w:t>
      </w:r>
      <w:r w:rsidR="00FE70AB" w:rsidRPr="00865BCD">
        <w:rPr>
          <w:rFonts w:ascii="Times New Roman" w:hAnsi="Times New Roman" w:cs="Times New Roman"/>
          <w:sz w:val="24"/>
          <w:szCs w:val="24"/>
        </w:rPr>
        <w:t>ret</w:t>
      </w:r>
      <w:r w:rsidR="00684DA7" w:rsidRPr="00865BCD">
        <w:rPr>
          <w:rFonts w:ascii="Times New Roman" w:hAnsi="Times New Roman" w:cs="Times New Roman"/>
          <w:sz w:val="24"/>
          <w:szCs w:val="24"/>
        </w:rPr>
        <w:t>ion on some matters not covered by the rules</w:t>
      </w:r>
      <w:r w:rsidR="00FE70AB" w:rsidRPr="00865BCD">
        <w:rPr>
          <w:rFonts w:ascii="Times New Roman" w:hAnsi="Times New Roman" w:cs="Times New Roman"/>
          <w:sz w:val="24"/>
          <w:szCs w:val="24"/>
        </w:rPr>
        <w:t xml:space="preserve">, having regard to the nature of the case and the interests of justice. </w:t>
      </w:r>
      <w:r w:rsidRPr="00865BCD">
        <w:rPr>
          <w:rFonts w:ascii="Times New Roman" w:hAnsi="Times New Roman" w:cs="Times New Roman"/>
          <w:sz w:val="24"/>
          <w:szCs w:val="24"/>
        </w:rPr>
        <w:t xml:space="preserve"> However, it is only proper and fair to the other party that where a document not expressly provided for in the rules is sought to be filed, an application be done for leave of the court to file such a document. It is not enough for the applicant to proceed to file the document on the basis of standard practice. In this case, no leave of the court was sought. The court cannot have documents placed before it outside the express provisions of the rules without its leave. For this reason, I find the Answering Affidavit to be improperly before the court, and must accordingly be struck off the record.</w:t>
      </w:r>
    </w:p>
    <w:p w:rsidR="0066269F" w:rsidRPr="00865BCD" w:rsidRDefault="00623D6B"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sz w:val="24"/>
          <w:szCs w:val="24"/>
        </w:rPr>
        <w:t xml:space="preserve">On the issue of </w:t>
      </w:r>
      <w:proofErr w:type="spellStart"/>
      <w:r w:rsidRPr="00865BCD">
        <w:rPr>
          <w:rFonts w:ascii="Times New Roman" w:hAnsi="Times New Roman" w:cs="Times New Roman"/>
          <w:i/>
          <w:sz w:val="24"/>
          <w:szCs w:val="24"/>
        </w:rPr>
        <w:t>lis</w:t>
      </w:r>
      <w:proofErr w:type="spellEnd"/>
      <w:r w:rsidRPr="00865BCD">
        <w:rPr>
          <w:rFonts w:ascii="Times New Roman" w:hAnsi="Times New Roman" w:cs="Times New Roman"/>
          <w:i/>
          <w:sz w:val="24"/>
          <w:szCs w:val="24"/>
        </w:rPr>
        <w:t xml:space="preserve"> </w:t>
      </w:r>
      <w:proofErr w:type="spellStart"/>
      <w:r w:rsidRPr="00865BCD">
        <w:rPr>
          <w:rFonts w:ascii="Times New Roman" w:hAnsi="Times New Roman" w:cs="Times New Roman"/>
          <w:i/>
          <w:sz w:val="24"/>
          <w:szCs w:val="24"/>
        </w:rPr>
        <w:t>pendens</w:t>
      </w:r>
      <w:proofErr w:type="spellEnd"/>
      <w:r w:rsidRPr="00865BCD">
        <w:rPr>
          <w:rFonts w:ascii="Times New Roman" w:hAnsi="Times New Roman" w:cs="Times New Roman"/>
          <w:sz w:val="24"/>
          <w:szCs w:val="24"/>
        </w:rPr>
        <w:t xml:space="preserve">, the respondent avers that </w:t>
      </w:r>
      <w:r w:rsidR="00241FF7" w:rsidRPr="00865BCD">
        <w:rPr>
          <w:rFonts w:ascii="Times New Roman" w:hAnsi="Times New Roman" w:cs="Times New Roman"/>
          <w:sz w:val="24"/>
          <w:szCs w:val="24"/>
        </w:rPr>
        <w:t>the matter the applicant has brought to this court is also pending before the labour officer to whom it was referred after the work place disciplinary proceedings. This issue need not delay the court. As will be shown later, this referral is one of the reasons why there was a delay in noting an appeal and filing an application for review. The applicant abandone</w:t>
      </w:r>
      <w:r w:rsidR="0066269F" w:rsidRPr="00865BCD">
        <w:rPr>
          <w:rFonts w:ascii="Times New Roman" w:hAnsi="Times New Roman" w:cs="Times New Roman"/>
          <w:sz w:val="24"/>
          <w:szCs w:val="24"/>
        </w:rPr>
        <w:t>d that process and turned to</w:t>
      </w:r>
      <w:r w:rsidR="00241FF7" w:rsidRPr="00865BCD">
        <w:rPr>
          <w:rFonts w:ascii="Times New Roman" w:hAnsi="Times New Roman" w:cs="Times New Roman"/>
          <w:sz w:val="24"/>
          <w:szCs w:val="24"/>
        </w:rPr>
        <w:t xml:space="preserve"> this court. Whether or not he formally filed a notice of withdrawal in that forum is in my view, neither here nor there. The point</w:t>
      </w:r>
      <w:r w:rsidR="0066269F" w:rsidRPr="00865BCD">
        <w:rPr>
          <w:rFonts w:ascii="Times New Roman" w:hAnsi="Times New Roman" w:cs="Times New Roman"/>
          <w:sz w:val="24"/>
          <w:szCs w:val="24"/>
        </w:rPr>
        <w:t xml:space="preserve"> </w:t>
      </w:r>
      <w:r w:rsidR="00241FF7" w:rsidRPr="00865BCD">
        <w:rPr>
          <w:rFonts w:ascii="Times New Roman" w:hAnsi="Times New Roman" w:cs="Times New Roman"/>
          <w:sz w:val="24"/>
          <w:szCs w:val="24"/>
        </w:rPr>
        <w:t xml:space="preserve">to note is that proceedings are no longer being pursued there, </w:t>
      </w:r>
      <w:r w:rsidR="0066269F" w:rsidRPr="00865BCD">
        <w:rPr>
          <w:rFonts w:ascii="Times New Roman" w:hAnsi="Times New Roman" w:cs="Times New Roman"/>
          <w:sz w:val="24"/>
          <w:szCs w:val="24"/>
        </w:rPr>
        <w:t xml:space="preserve">as it is legally a wrong forum for a matter finalised at workplace proceedings. This aspect will become relevant in the context of the applicant’s explanation for the delay in noting an appeal and filing an application for review in this court. </w:t>
      </w:r>
    </w:p>
    <w:p w:rsidR="00623D6B" w:rsidRPr="00865BCD" w:rsidRDefault="0066269F"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sz w:val="24"/>
          <w:szCs w:val="24"/>
        </w:rPr>
        <w:t xml:space="preserve">This </w:t>
      </w:r>
      <w:r w:rsidRPr="005C34FF">
        <w:rPr>
          <w:rFonts w:ascii="Times New Roman" w:hAnsi="Times New Roman" w:cs="Times New Roman"/>
          <w:sz w:val="24"/>
          <w:szCs w:val="24"/>
        </w:rPr>
        <w:t>point</w:t>
      </w:r>
      <w:r w:rsidRPr="005C34FF">
        <w:rPr>
          <w:rFonts w:ascii="Times New Roman" w:hAnsi="Times New Roman" w:cs="Times New Roman"/>
          <w:i/>
          <w:sz w:val="24"/>
          <w:szCs w:val="24"/>
        </w:rPr>
        <w:t xml:space="preserve"> in limine</w:t>
      </w:r>
      <w:r w:rsidRPr="00865BCD">
        <w:rPr>
          <w:rFonts w:ascii="Times New Roman" w:hAnsi="Times New Roman" w:cs="Times New Roman"/>
          <w:sz w:val="24"/>
          <w:szCs w:val="24"/>
        </w:rPr>
        <w:t xml:space="preserve"> is accordingly dismissed. Since the other point </w:t>
      </w:r>
      <w:r w:rsidRPr="005C34FF">
        <w:rPr>
          <w:rFonts w:ascii="Times New Roman" w:hAnsi="Times New Roman" w:cs="Times New Roman"/>
          <w:i/>
          <w:sz w:val="24"/>
          <w:szCs w:val="24"/>
        </w:rPr>
        <w:t>in limine</w:t>
      </w:r>
      <w:r w:rsidRPr="00865BCD">
        <w:rPr>
          <w:rFonts w:ascii="Times New Roman" w:hAnsi="Times New Roman" w:cs="Times New Roman"/>
          <w:sz w:val="24"/>
          <w:szCs w:val="24"/>
        </w:rPr>
        <w:t xml:space="preserve"> has only resulted in the striking off of the Answering Affidavit from the record and has had no effect on the disposal of the substantive application, I now proceed to determine the merits thereof. </w:t>
      </w:r>
    </w:p>
    <w:p w:rsidR="00B804CB" w:rsidRPr="00865BCD" w:rsidRDefault="00090AB2" w:rsidP="004B05EA">
      <w:pPr>
        <w:spacing w:line="360" w:lineRule="auto"/>
        <w:jc w:val="both"/>
        <w:rPr>
          <w:rFonts w:ascii="Times New Roman" w:hAnsi="Times New Roman" w:cs="Times New Roman"/>
          <w:sz w:val="24"/>
          <w:szCs w:val="24"/>
        </w:rPr>
      </w:pPr>
      <w:r w:rsidRPr="00865BCD">
        <w:rPr>
          <w:rFonts w:ascii="Times New Roman" w:hAnsi="Times New Roman" w:cs="Times New Roman"/>
        </w:rPr>
        <w:t xml:space="preserve"> </w:t>
      </w:r>
      <w:r w:rsidR="00BC5B0D" w:rsidRPr="00865BCD">
        <w:rPr>
          <w:rFonts w:ascii="Times New Roman" w:hAnsi="Times New Roman" w:cs="Times New Roman"/>
        </w:rPr>
        <w:t xml:space="preserve"> </w:t>
      </w:r>
      <w:r w:rsidR="00275474" w:rsidRPr="00865BCD">
        <w:rPr>
          <w:rFonts w:ascii="Times New Roman" w:hAnsi="Times New Roman" w:cs="Times New Roman"/>
          <w:sz w:val="24"/>
          <w:szCs w:val="24"/>
        </w:rPr>
        <w:tab/>
      </w:r>
      <w:r w:rsidR="0007114E" w:rsidRPr="00865BCD">
        <w:rPr>
          <w:rFonts w:ascii="Times New Roman" w:hAnsi="Times New Roman" w:cs="Times New Roman"/>
          <w:sz w:val="24"/>
          <w:szCs w:val="24"/>
        </w:rPr>
        <w:t>The brief background to the matter is that the applicant was employed by the respon</w:t>
      </w:r>
      <w:r w:rsidR="00ED15E3" w:rsidRPr="00865BCD">
        <w:rPr>
          <w:rFonts w:ascii="Times New Roman" w:hAnsi="Times New Roman" w:cs="Times New Roman"/>
          <w:sz w:val="24"/>
          <w:szCs w:val="24"/>
        </w:rPr>
        <w:t>dent as a mining crew supervisor. On 16 March 2020 he was in charge of a crew of w</w:t>
      </w:r>
      <w:r w:rsidR="00B804CB" w:rsidRPr="00865BCD">
        <w:rPr>
          <w:rFonts w:ascii="Times New Roman" w:hAnsi="Times New Roman" w:cs="Times New Roman"/>
          <w:sz w:val="24"/>
          <w:szCs w:val="24"/>
        </w:rPr>
        <w:t>o</w:t>
      </w:r>
      <w:r w:rsidR="00ED15E3" w:rsidRPr="00865BCD">
        <w:rPr>
          <w:rFonts w:ascii="Times New Roman" w:hAnsi="Times New Roman" w:cs="Times New Roman"/>
          <w:sz w:val="24"/>
          <w:szCs w:val="24"/>
        </w:rPr>
        <w:t>rkers who were drilling at an area w</w:t>
      </w:r>
      <w:r w:rsidR="00B804CB" w:rsidRPr="00865BCD">
        <w:rPr>
          <w:rFonts w:ascii="Times New Roman" w:hAnsi="Times New Roman" w:cs="Times New Roman"/>
          <w:sz w:val="24"/>
          <w:szCs w:val="24"/>
        </w:rPr>
        <w:t>h</w:t>
      </w:r>
      <w:r w:rsidR="00ED15E3" w:rsidRPr="00865BCD">
        <w:rPr>
          <w:rFonts w:ascii="Times New Roman" w:hAnsi="Times New Roman" w:cs="Times New Roman"/>
          <w:sz w:val="24"/>
          <w:szCs w:val="24"/>
        </w:rPr>
        <w:t>ere there was what is referred in mining operations as a bad hanging. The Mine Captain adjudged this a dangerous situation, w</w:t>
      </w:r>
      <w:r w:rsidR="00B804CB" w:rsidRPr="00865BCD">
        <w:rPr>
          <w:rFonts w:ascii="Times New Roman" w:hAnsi="Times New Roman" w:cs="Times New Roman"/>
          <w:sz w:val="24"/>
          <w:szCs w:val="24"/>
        </w:rPr>
        <w:t>here there was a risk of the badly</w:t>
      </w:r>
      <w:r w:rsidR="00ED15E3" w:rsidRPr="00865BCD">
        <w:rPr>
          <w:rFonts w:ascii="Times New Roman" w:hAnsi="Times New Roman" w:cs="Times New Roman"/>
          <w:sz w:val="24"/>
          <w:szCs w:val="24"/>
        </w:rPr>
        <w:t xml:space="preserve"> </w:t>
      </w:r>
      <w:r w:rsidR="00B804CB" w:rsidRPr="00865BCD">
        <w:rPr>
          <w:rFonts w:ascii="Times New Roman" w:hAnsi="Times New Roman" w:cs="Times New Roman"/>
          <w:sz w:val="24"/>
          <w:szCs w:val="24"/>
        </w:rPr>
        <w:t>h</w:t>
      </w:r>
      <w:r w:rsidR="00ED15E3" w:rsidRPr="00865BCD">
        <w:rPr>
          <w:rFonts w:ascii="Times New Roman" w:hAnsi="Times New Roman" w:cs="Times New Roman"/>
          <w:sz w:val="24"/>
          <w:szCs w:val="24"/>
        </w:rPr>
        <w:t>ung rock falli</w:t>
      </w:r>
      <w:r w:rsidR="00B804CB" w:rsidRPr="00865BCD">
        <w:rPr>
          <w:rFonts w:ascii="Times New Roman" w:hAnsi="Times New Roman" w:cs="Times New Roman"/>
          <w:sz w:val="24"/>
          <w:szCs w:val="24"/>
        </w:rPr>
        <w:t>n</w:t>
      </w:r>
      <w:r w:rsidR="00ED15E3" w:rsidRPr="00865BCD">
        <w:rPr>
          <w:rFonts w:ascii="Times New Roman" w:hAnsi="Times New Roman" w:cs="Times New Roman"/>
          <w:sz w:val="24"/>
          <w:szCs w:val="24"/>
        </w:rPr>
        <w:t>g o</w:t>
      </w:r>
      <w:r w:rsidR="00B804CB" w:rsidRPr="00865BCD">
        <w:rPr>
          <w:rFonts w:ascii="Times New Roman" w:hAnsi="Times New Roman" w:cs="Times New Roman"/>
          <w:sz w:val="24"/>
          <w:szCs w:val="24"/>
        </w:rPr>
        <w:t>n</w:t>
      </w:r>
      <w:r w:rsidR="00ED15E3" w:rsidRPr="00865BCD">
        <w:rPr>
          <w:rFonts w:ascii="Times New Roman" w:hAnsi="Times New Roman" w:cs="Times New Roman"/>
          <w:sz w:val="24"/>
          <w:szCs w:val="24"/>
        </w:rPr>
        <w:t xml:space="preserve"> the workers </w:t>
      </w:r>
      <w:r w:rsidR="00B804CB" w:rsidRPr="00865BCD">
        <w:rPr>
          <w:rFonts w:ascii="Times New Roman" w:hAnsi="Times New Roman" w:cs="Times New Roman"/>
          <w:sz w:val="24"/>
          <w:szCs w:val="24"/>
        </w:rPr>
        <w:t>and equipm</w:t>
      </w:r>
      <w:r w:rsidR="00ED15E3" w:rsidRPr="00865BCD">
        <w:rPr>
          <w:rFonts w:ascii="Times New Roman" w:hAnsi="Times New Roman" w:cs="Times New Roman"/>
          <w:sz w:val="24"/>
          <w:szCs w:val="24"/>
        </w:rPr>
        <w:t xml:space="preserve">ent. As a result, the applicant was charged with misconduct in terms of </w:t>
      </w:r>
      <w:r w:rsidR="00B804CB" w:rsidRPr="00865BCD">
        <w:rPr>
          <w:rFonts w:ascii="Times New Roman" w:hAnsi="Times New Roman" w:cs="Times New Roman"/>
          <w:sz w:val="24"/>
          <w:szCs w:val="24"/>
        </w:rPr>
        <w:t>the Mining Industry Code of Conduct. The charges were;</w:t>
      </w:r>
    </w:p>
    <w:p w:rsidR="0007114E" w:rsidRPr="00865BCD" w:rsidRDefault="005C34FF" w:rsidP="005C34FF">
      <w:pPr>
        <w:ind w:left="720"/>
        <w:jc w:val="both"/>
        <w:rPr>
          <w:rFonts w:ascii="Times New Roman" w:hAnsi="Times New Roman" w:cs="Times New Roman"/>
          <w:sz w:val="24"/>
          <w:szCs w:val="24"/>
        </w:rPr>
      </w:pPr>
      <w:r>
        <w:rPr>
          <w:rFonts w:ascii="Times New Roman" w:hAnsi="Times New Roman" w:cs="Times New Roman"/>
          <w:sz w:val="24"/>
          <w:szCs w:val="24"/>
        </w:rPr>
        <w:t>“</w:t>
      </w:r>
      <w:r w:rsidR="00B804CB" w:rsidRPr="00865BCD">
        <w:rPr>
          <w:rFonts w:ascii="Times New Roman" w:hAnsi="Times New Roman" w:cs="Times New Roman"/>
          <w:sz w:val="24"/>
          <w:szCs w:val="24"/>
        </w:rPr>
        <w:t>sub-standard</w:t>
      </w:r>
      <w:r>
        <w:rPr>
          <w:rFonts w:ascii="Times New Roman" w:hAnsi="Times New Roman" w:cs="Times New Roman"/>
          <w:sz w:val="24"/>
          <w:szCs w:val="24"/>
        </w:rPr>
        <w:t xml:space="preserve"> </w:t>
      </w:r>
      <w:r w:rsidR="00B804CB" w:rsidRPr="00865BCD">
        <w:rPr>
          <w:rFonts w:ascii="Times New Roman" w:hAnsi="Times New Roman" w:cs="Times New Roman"/>
          <w:sz w:val="24"/>
          <w:szCs w:val="24"/>
        </w:rPr>
        <w:t>performance, unsatisfactory work performance, carelessness/negligence: Lack of due care and attention in the performance of a task resulting in damage to equipment and injury to personnel.</w:t>
      </w:r>
      <w:r>
        <w:rPr>
          <w:rFonts w:ascii="Times New Roman" w:hAnsi="Times New Roman" w:cs="Times New Roman"/>
          <w:sz w:val="24"/>
          <w:szCs w:val="24"/>
        </w:rPr>
        <w:t>”</w:t>
      </w:r>
    </w:p>
    <w:p w:rsidR="00B804CB" w:rsidRPr="00865BCD" w:rsidRDefault="00B804CB"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sz w:val="24"/>
          <w:szCs w:val="24"/>
        </w:rPr>
        <w:t xml:space="preserve">The Disciplinary Committee which heard his case at the first instance found him guilty as charged, and imposed a penalty of dismissal on 18 March 2020. </w:t>
      </w:r>
    </w:p>
    <w:p w:rsidR="00AB5E3E" w:rsidRPr="00865BCD" w:rsidRDefault="00AB5E3E" w:rsidP="004B05EA">
      <w:pPr>
        <w:jc w:val="both"/>
        <w:rPr>
          <w:rFonts w:ascii="Times New Roman" w:hAnsi="Times New Roman" w:cs="Times New Roman"/>
          <w:sz w:val="24"/>
          <w:szCs w:val="24"/>
        </w:rPr>
      </w:pPr>
      <w:r w:rsidRPr="00865BCD">
        <w:rPr>
          <w:rFonts w:ascii="Times New Roman" w:hAnsi="Times New Roman" w:cs="Times New Roman"/>
          <w:sz w:val="24"/>
          <w:szCs w:val="24"/>
        </w:rPr>
        <w:t xml:space="preserve">On </w:t>
      </w:r>
      <w:r w:rsidR="00200A65" w:rsidRPr="00865BCD">
        <w:rPr>
          <w:rFonts w:ascii="Times New Roman" w:hAnsi="Times New Roman" w:cs="Times New Roman"/>
          <w:sz w:val="24"/>
          <w:szCs w:val="24"/>
        </w:rPr>
        <w:t>27 March 2020, the Appeals Committee upheld the decision of the Disciplinary Committee.</w:t>
      </w:r>
    </w:p>
    <w:p w:rsidR="00200A65" w:rsidRPr="00865BCD" w:rsidRDefault="00200A65"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sz w:val="24"/>
          <w:szCs w:val="24"/>
        </w:rPr>
        <w:t>0n 26 October 2020, the applicant filed the instant application, in which he seeks condonation for the late noting of an appeal against the Appeals Committee’s decision, and the filing of an application for review of the proceedings that led to his dismissal.</w:t>
      </w:r>
    </w:p>
    <w:p w:rsidR="00A90067" w:rsidRPr="00865BCD" w:rsidRDefault="00A90067"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sz w:val="24"/>
          <w:szCs w:val="24"/>
        </w:rPr>
        <w:t xml:space="preserve">The factors </w:t>
      </w:r>
      <w:r w:rsidR="00865BCD" w:rsidRPr="00865BCD">
        <w:rPr>
          <w:rFonts w:ascii="Times New Roman" w:hAnsi="Times New Roman" w:cs="Times New Roman"/>
          <w:sz w:val="24"/>
          <w:szCs w:val="24"/>
        </w:rPr>
        <w:t>considered</w:t>
      </w:r>
      <w:r w:rsidRPr="00865BCD">
        <w:rPr>
          <w:rFonts w:ascii="Times New Roman" w:hAnsi="Times New Roman" w:cs="Times New Roman"/>
          <w:sz w:val="24"/>
          <w:szCs w:val="24"/>
        </w:rPr>
        <w:t xml:space="preserve"> in an application of this nature are well established, and have been clearly set out in the cases. They include:</w:t>
      </w:r>
    </w:p>
    <w:p w:rsidR="00A90067" w:rsidRPr="00865BCD" w:rsidRDefault="00190BD7" w:rsidP="004B05EA">
      <w:pPr>
        <w:pStyle w:val="ListParagraph"/>
        <w:numPr>
          <w:ilvl w:val="0"/>
          <w:numId w:val="3"/>
        </w:numPr>
        <w:jc w:val="both"/>
        <w:rPr>
          <w:rFonts w:ascii="Times New Roman" w:hAnsi="Times New Roman" w:cs="Times New Roman"/>
          <w:sz w:val="24"/>
          <w:szCs w:val="24"/>
        </w:rPr>
      </w:pPr>
      <w:r w:rsidRPr="00865BCD">
        <w:rPr>
          <w:rFonts w:ascii="Times New Roman" w:hAnsi="Times New Roman" w:cs="Times New Roman"/>
          <w:sz w:val="24"/>
          <w:szCs w:val="24"/>
        </w:rPr>
        <w:t>the length of the delay</w:t>
      </w:r>
    </w:p>
    <w:p w:rsidR="00190BD7" w:rsidRPr="00865BCD" w:rsidRDefault="00190BD7" w:rsidP="004B05EA">
      <w:pPr>
        <w:pStyle w:val="ListParagraph"/>
        <w:numPr>
          <w:ilvl w:val="0"/>
          <w:numId w:val="3"/>
        </w:numPr>
        <w:jc w:val="both"/>
        <w:rPr>
          <w:rFonts w:ascii="Times New Roman" w:hAnsi="Times New Roman" w:cs="Times New Roman"/>
          <w:sz w:val="24"/>
          <w:szCs w:val="24"/>
        </w:rPr>
      </w:pPr>
      <w:r w:rsidRPr="00865BCD">
        <w:rPr>
          <w:rFonts w:ascii="Times New Roman" w:hAnsi="Times New Roman" w:cs="Times New Roman"/>
          <w:sz w:val="24"/>
          <w:szCs w:val="24"/>
        </w:rPr>
        <w:t>the explanation for the delay</w:t>
      </w:r>
    </w:p>
    <w:p w:rsidR="00190BD7" w:rsidRPr="00865BCD" w:rsidRDefault="00190BD7" w:rsidP="004B05EA">
      <w:pPr>
        <w:pStyle w:val="ListParagraph"/>
        <w:numPr>
          <w:ilvl w:val="0"/>
          <w:numId w:val="3"/>
        </w:numPr>
        <w:jc w:val="both"/>
        <w:rPr>
          <w:rFonts w:ascii="Times New Roman" w:hAnsi="Times New Roman" w:cs="Times New Roman"/>
          <w:sz w:val="24"/>
          <w:szCs w:val="24"/>
        </w:rPr>
      </w:pPr>
      <w:r w:rsidRPr="00865BCD">
        <w:rPr>
          <w:rFonts w:ascii="Times New Roman" w:hAnsi="Times New Roman" w:cs="Times New Roman"/>
          <w:sz w:val="24"/>
          <w:szCs w:val="24"/>
        </w:rPr>
        <w:t xml:space="preserve">prospects of success on the merits </w:t>
      </w:r>
    </w:p>
    <w:p w:rsidR="00190BD7" w:rsidRPr="00865BCD" w:rsidRDefault="00190BD7" w:rsidP="004B05EA">
      <w:pPr>
        <w:pStyle w:val="ListParagraph"/>
        <w:numPr>
          <w:ilvl w:val="0"/>
          <w:numId w:val="3"/>
        </w:numPr>
        <w:jc w:val="both"/>
        <w:rPr>
          <w:rFonts w:ascii="Times New Roman" w:hAnsi="Times New Roman" w:cs="Times New Roman"/>
          <w:sz w:val="24"/>
          <w:szCs w:val="24"/>
        </w:rPr>
      </w:pPr>
      <w:r w:rsidRPr="00865BCD">
        <w:rPr>
          <w:rFonts w:ascii="Times New Roman" w:hAnsi="Times New Roman" w:cs="Times New Roman"/>
          <w:sz w:val="24"/>
          <w:szCs w:val="24"/>
        </w:rPr>
        <w:t>the importance of the case</w:t>
      </w:r>
    </w:p>
    <w:p w:rsidR="00190BD7" w:rsidRPr="00865BCD" w:rsidRDefault="00190BD7" w:rsidP="004B05EA">
      <w:pPr>
        <w:pStyle w:val="ListParagraph"/>
        <w:numPr>
          <w:ilvl w:val="0"/>
          <w:numId w:val="3"/>
        </w:numPr>
        <w:jc w:val="both"/>
        <w:rPr>
          <w:rFonts w:ascii="Times New Roman" w:hAnsi="Times New Roman" w:cs="Times New Roman"/>
          <w:sz w:val="24"/>
          <w:szCs w:val="24"/>
        </w:rPr>
      </w:pPr>
      <w:r w:rsidRPr="00865BCD">
        <w:rPr>
          <w:rFonts w:ascii="Times New Roman" w:hAnsi="Times New Roman" w:cs="Times New Roman"/>
          <w:sz w:val="24"/>
          <w:szCs w:val="24"/>
        </w:rPr>
        <w:t>the convenience of the court</w:t>
      </w:r>
    </w:p>
    <w:p w:rsidR="00190BD7" w:rsidRPr="00865BCD" w:rsidRDefault="00190BD7" w:rsidP="004B05EA">
      <w:pPr>
        <w:pStyle w:val="ListParagraph"/>
        <w:numPr>
          <w:ilvl w:val="0"/>
          <w:numId w:val="3"/>
        </w:numPr>
        <w:jc w:val="both"/>
        <w:rPr>
          <w:rFonts w:ascii="Times New Roman" w:hAnsi="Times New Roman" w:cs="Times New Roman"/>
          <w:sz w:val="24"/>
          <w:szCs w:val="24"/>
        </w:rPr>
      </w:pPr>
      <w:r w:rsidRPr="00865BCD">
        <w:rPr>
          <w:rFonts w:ascii="Times New Roman" w:hAnsi="Times New Roman" w:cs="Times New Roman"/>
          <w:sz w:val="24"/>
          <w:szCs w:val="24"/>
        </w:rPr>
        <w:t>the avoidance of unnecessary delay in the administration of justice</w:t>
      </w:r>
    </w:p>
    <w:p w:rsidR="00E82AF1" w:rsidRPr="00865BCD" w:rsidRDefault="008204BE" w:rsidP="004B05EA">
      <w:pPr>
        <w:jc w:val="both"/>
        <w:rPr>
          <w:rFonts w:ascii="Times New Roman" w:hAnsi="Times New Roman" w:cs="Times New Roman"/>
          <w:sz w:val="24"/>
          <w:szCs w:val="24"/>
        </w:rPr>
      </w:pPr>
      <w:r w:rsidRPr="00865BCD">
        <w:rPr>
          <w:rFonts w:ascii="Times New Roman" w:hAnsi="Times New Roman" w:cs="Times New Roman"/>
          <w:sz w:val="24"/>
          <w:szCs w:val="24"/>
        </w:rPr>
        <w:t>See</w:t>
      </w:r>
      <w:r w:rsidR="00E82AF1" w:rsidRPr="00865BCD">
        <w:rPr>
          <w:rFonts w:ascii="Times New Roman" w:hAnsi="Times New Roman" w:cs="Times New Roman"/>
          <w:sz w:val="24"/>
          <w:szCs w:val="24"/>
        </w:rPr>
        <w:t xml:space="preserve"> </w:t>
      </w:r>
      <w:proofErr w:type="spellStart"/>
      <w:r w:rsidR="00E82AF1" w:rsidRPr="00865BCD">
        <w:rPr>
          <w:rFonts w:ascii="Times New Roman" w:hAnsi="Times New Roman" w:cs="Times New Roman"/>
          <w:i/>
          <w:iCs/>
          <w:sz w:val="24"/>
          <w:szCs w:val="24"/>
        </w:rPr>
        <w:t>Kodzwa</w:t>
      </w:r>
      <w:proofErr w:type="spellEnd"/>
      <w:r w:rsidR="00E82AF1" w:rsidRPr="00865BCD">
        <w:rPr>
          <w:rFonts w:ascii="Times New Roman" w:hAnsi="Times New Roman" w:cs="Times New Roman"/>
          <w:i/>
          <w:iCs/>
          <w:sz w:val="24"/>
          <w:szCs w:val="24"/>
        </w:rPr>
        <w:t xml:space="preserve"> v Secretary for Health and Another </w:t>
      </w:r>
      <w:r w:rsidR="00E82AF1" w:rsidRPr="00865BCD">
        <w:rPr>
          <w:rFonts w:ascii="Times New Roman" w:hAnsi="Times New Roman" w:cs="Times New Roman"/>
          <w:sz w:val="24"/>
          <w:szCs w:val="24"/>
        </w:rPr>
        <w:t xml:space="preserve">1999 (1) ZLR 313 (S), </w:t>
      </w:r>
      <w:proofErr w:type="spellStart"/>
      <w:r w:rsidR="00E82AF1" w:rsidRPr="00865BCD">
        <w:rPr>
          <w:rFonts w:ascii="Times New Roman" w:hAnsi="Times New Roman" w:cs="Times New Roman"/>
          <w:i/>
          <w:iCs/>
          <w:sz w:val="24"/>
          <w:szCs w:val="24"/>
        </w:rPr>
        <w:t>Bishi</w:t>
      </w:r>
      <w:proofErr w:type="spellEnd"/>
      <w:r w:rsidR="00E82AF1" w:rsidRPr="00865BCD">
        <w:rPr>
          <w:rFonts w:ascii="Times New Roman" w:hAnsi="Times New Roman" w:cs="Times New Roman"/>
          <w:i/>
          <w:iCs/>
          <w:sz w:val="24"/>
          <w:szCs w:val="24"/>
        </w:rPr>
        <w:t xml:space="preserve"> v Secretary for Education</w:t>
      </w:r>
      <w:r w:rsidR="00E82AF1" w:rsidRPr="00865BCD">
        <w:rPr>
          <w:rFonts w:ascii="Times New Roman" w:hAnsi="Times New Roman" w:cs="Times New Roman"/>
          <w:sz w:val="24"/>
          <w:szCs w:val="24"/>
        </w:rPr>
        <w:t xml:space="preserve"> 1989 (</w:t>
      </w:r>
      <w:proofErr w:type="gramStart"/>
      <w:r w:rsidR="00E82AF1" w:rsidRPr="00865BCD">
        <w:rPr>
          <w:rFonts w:ascii="Times New Roman" w:hAnsi="Times New Roman" w:cs="Times New Roman"/>
          <w:sz w:val="24"/>
          <w:szCs w:val="24"/>
        </w:rPr>
        <w:t>2)ZLR</w:t>
      </w:r>
      <w:proofErr w:type="gramEnd"/>
      <w:r w:rsidR="00E82AF1" w:rsidRPr="00865BCD">
        <w:rPr>
          <w:rFonts w:ascii="Times New Roman" w:hAnsi="Times New Roman" w:cs="Times New Roman"/>
          <w:sz w:val="24"/>
          <w:szCs w:val="24"/>
        </w:rPr>
        <w:t xml:space="preserve"> 240 (HC),</w:t>
      </w:r>
      <w:r w:rsidR="00E82AF1" w:rsidRPr="00865BCD">
        <w:rPr>
          <w:rFonts w:ascii="Times New Roman" w:hAnsi="Times New Roman" w:cs="Times New Roman"/>
          <w:i/>
          <w:iCs/>
          <w:sz w:val="24"/>
          <w:szCs w:val="24"/>
        </w:rPr>
        <w:t xml:space="preserve"> </w:t>
      </w:r>
      <w:proofErr w:type="spellStart"/>
      <w:r w:rsidR="00E82AF1" w:rsidRPr="00865BCD">
        <w:rPr>
          <w:rFonts w:ascii="Times New Roman" w:hAnsi="Times New Roman" w:cs="Times New Roman"/>
          <w:i/>
          <w:iCs/>
          <w:sz w:val="24"/>
          <w:szCs w:val="24"/>
        </w:rPr>
        <w:t>Mazvimbakupa</w:t>
      </w:r>
      <w:proofErr w:type="spellEnd"/>
      <w:r w:rsidR="00E82AF1" w:rsidRPr="00865BCD">
        <w:rPr>
          <w:rFonts w:ascii="Times New Roman" w:hAnsi="Times New Roman" w:cs="Times New Roman"/>
          <w:i/>
          <w:iCs/>
          <w:sz w:val="24"/>
          <w:szCs w:val="24"/>
        </w:rPr>
        <w:t xml:space="preserve"> v City of Harare</w:t>
      </w:r>
      <w:r w:rsidR="00E82AF1" w:rsidRPr="00865BCD">
        <w:rPr>
          <w:rFonts w:ascii="Times New Roman" w:hAnsi="Times New Roman" w:cs="Times New Roman"/>
          <w:sz w:val="24"/>
          <w:szCs w:val="24"/>
        </w:rPr>
        <w:t xml:space="preserve"> HH 92/05. </w:t>
      </w:r>
    </w:p>
    <w:p w:rsidR="00190BD7" w:rsidRPr="00865BCD" w:rsidRDefault="008204BE" w:rsidP="004B05EA">
      <w:pPr>
        <w:spacing w:line="360" w:lineRule="auto"/>
        <w:jc w:val="both"/>
        <w:rPr>
          <w:rFonts w:ascii="Times New Roman" w:hAnsi="Times New Roman" w:cs="Times New Roman"/>
          <w:sz w:val="24"/>
          <w:szCs w:val="24"/>
        </w:rPr>
      </w:pPr>
      <w:r w:rsidRPr="00865BCD">
        <w:rPr>
          <w:rFonts w:ascii="Times New Roman" w:hAnsi="Times New Roman" w:cs="Times New Roman"/>
          <w:sz w:val="24"/>
          <w:szCs w:val="24"/>
        </w:rPr>
        <w:t xml:space="preserve"> </w:t>
      </w:r>
      <w:r w:rsidR="00275474" w:rsidRPr="00865BCD">
        <w:rPr>
          <w:rFonts w:ascii="Times New Roman" w:hAnsi="Times New Roman" w:cs="Times New Roman"/>
          <w:sz w:val="24"/>
          <w:szCs w:val="24"/>
        </w:rPr>
        <w:tab/>
      </w:r>
      <w:r w:rsidR="00190BD7" w:rsidRPr="00865BCD">
        <w:rPr>
          <w:rFonts w:ascii="Times New Roman" w:hAnsi="Times New Roman" w:cs="Times New Roman"/>
          <w:sz w:val="24"/>
          <w:szCs w:val="24"/>
        </w:rPr>
        <w:t>On the length of the delay, which reflects the degree of non – compliance, the period stretches from March 2020 to October 2020, which is 7 months. Under ordinary circumstan</w:t>
      </w:r>
      <w:r w:rsidR="00EF7586" w:rsidRPr="00865BCD">
        <w:rPr>
          <w:rFonts w:ascii="Times New Roman" w:hAnsi="Times New Roman" w:cs="Times New Roman"/>
          <w:sz w:val="24"/>
          <w:szCs w:val="24"/>
        </w:rPr>
        <w:t>ces, that would easily pass for an inordinate delay. It is more than half a year.</w:t>
      </w:r>
    </w:p>
    <w:p w:rsidR="00EF7586" w:rsidRPr="00865BCD" w:rsidRDefault="00EF7586" w:rsidP="004B05EA">
      <w:pPr>
        <w:spacing w:line="360" w:lineRule="auto"/>
        <w:ind w:firstLine="720"/>
        <w:jc w:val="both"/>
        <w:rPr>
          <w:rFonts w:ascii="Times New Roman" w:hAnsi="Times New Roman" w:cs="Times New Roman"/>
        </w:rPr>
      </w:pPr>
      <w:r w:rsidRPr="00865BCD">
        <w:rPr>
          <w:rFonts w:ascii="Times New Roman" w:hAnsi="Times New Roman" w:cs="Times New Roman"/>
          <w:sz w:val="24"/>
          <w:szCs w:val="24"/>
        </w:rPr>
        <w:t>However, it is acknowledged that this matter, as were many cases around that time, was handled under the background of restrictions on movement imposed by Government as part of measures to contain the spread of COVID-19.   There was in place a national lockdown, which was lifted around May 2021. The respondent queried why the applicant took up to October to seek condonation, when the national lockdown was lifted in May 2020</w:t>
      </w:r>
      <w:r w:rsidRPr="00865BCD">
        <w:rPr>
          <w:rFonts w:ascii="Times New Roman" w:hAnsi="Times New Roman" w:cs="Times New Roman"/>
        </w:rPr>
        <w:t>.</w:t>
      </w:r>
    </w:p>
    <w:p w:rsidR="00773EF1" w:rsidRPr="00865BCD" w:rsidRDefault="00EF7586"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sz w:val="24"/>
          <w:szCs w:val="24"/>
        </w:rPr>
        <w:t>Another dimension of the applicant’</w:t>
      </w:r>
      <w:r w:rsidR="00773EF1" w:rsidRPr="00865BCD">
        <w:rPr>
          <w:rFonts w:ascii="Times New Roman" w:hAnsi="Times New Roman" w:cs="Times New Roman"/>
          <w:sz w:val="24"/>
          <w:szCs w:val="24"/>
        </w:rPr>
        <w:t>s explanation</w:t>
      </w:r>
      <w:r w:rsidRPr="00865BCD">
        <w:rPr>
          <w:rFonts w:ascii="Times New Roman" w:hAnsi="Times New Roman" w:cs="Times New Roman"/>
          <w:sz w:val="24"/>
          <w:szCs w:val="24"/>
        </w:rPr>
        <w:t xml:space="preserve"> was that he initially took his complaint to a labour officer</w:t>
      </w:r>
      <w:r w:rsidR="00773EF1" w:rsidRPr="00865BCD">
        <w:rPr>
          <w:rFonts w:ascii="Times New Roman" w:hAnsi="Times New Roman" w:cs="Times New Roman"/>
          <w:sz w:val="24"/>
          <w:szCs w:val="24"/>
        </w:rPr>
        <w:t>. It was later pointed out to him that a labour officer had no jurisdiction</w:t>
      </w:r>
      <w:r w:rsidR="006866FD">
        <w:rPr>
          <w:rFonts w:ascii="Times New Roman" w:hAnsi="Times New Roman" w:cs="Times New Roman"/>
          <w:sz w:val="24"/>
          <w:szCs w:val="24"/>
        </w:rPr>
        <w:t xml:space="preserve"> to</w:t>
      </w:r>
      <w:r w:rsidR="00773EF1" w:rsidRPr="00865BCD">
        <w:rPr>
          <w:rFonts w:ascii="Times New Roman" w:hAnsi="Times New Roman" w:cs="Times New Roman"/>
          <w:sz w:val="24"/>
          <w:szCs w:val="24"/>
        </w:rPr>
        <w:t xml:space="preserve"> entertain a matter that had been finalised at the work place, a posit</w:t>
      </w:r>
      <w:r w:rsidR="001E2A74" w:rsidRPr="00865BCD">
        <w:rPr>
          <w:rFonts w:ascii="Times New Roman" w:hAnsi="Times New Roman" w:cs="Times New Roman"/>
          <w:sz w:val="24"/>
          <w:szCs w:val="24"/>
        </w:rPr>
        <w:t>ion clarified in the case of</w:t>
      </w:r>
      <w:r w:rsidR="001E2A74" w:rsidRPr="00865BCD">
        <w:rPr>
          <w:rFonts w:ascii="Times New Roman" w:hAnsi="Times New Roman" w:cs="Times New Roman"/>
          <w:i/>
          <w:sz w:val="24"/>
          <w:szCs w:val="24"/>
        </w:rPr>
        <w:t xml:space="preserve"> </w:t>
      </w:r>
      <w:proofErr w:type="spellStart"/>
      <w:r w:rsidR="00F20AC6" w:rsidRPr="00865BCD">
        <w:rPr>
          <w:rFonts w:ascii="Times New Roman" w:hAnsi="Times New Roman" w:cs="Times New Roman"/>
          <w:i/>
          <w:sz w:val="24"/>
          <w:szCs w:val="24"/>
        </w:rPr>
        <w:t>Tafadzwa</w:t>
      </w:r>
      <w:proofErr w:type="spellEnd"/>
      <w:r w:rsidR="00F20AC6" w:rsidRPr="00865BCD">
        <w:rPr>
          <w:rFonts w:ascii="Times New Roman" w:hAnsi="Times New Roman" w:cs="Times New Roman"/>
          <w:i/>
          <w:sz w:val="24"/>
          <w:szCs w:val="24"/>
        </w:rPr>
        <w:t xml:space="preserve"> </w:t>
      </w:r>
      <w:proofErr w:type="spellStart"/>
      <w:r w:rsidR="00F20AC6" w:rsidRPr="00865BCD">
        <w:rPr>
          <w:rFonts w:ascii="Times New Roman" w:hAnsi="Times New Roman" w:cs="Times New Roman"/>
          <w:i/>
          <w:sz w:val="24"/>
          <w:szCs w:val="24"/>
        </w:rPr>
        <w:t>Sakarombe</w:t>
      </w:r>
      <w:proofErr w:type="spellEnd"/>
      <w:r w:rsidR="00F20AC6" w:rsidRPr="00865BCD">
        <w:rPr>
          <w:rFonts w:ascii="Times New Roman" w:hAnsi="Times New Roman" w:cs="Times New Roman"/>
          <w:i/>
          <w:sz w:val="24"/>
          <w:szCs w:val="24"/>
        </w:rPr>
        <w:t xml:space="preserve"> N.O. &amp; Anor v Montana </w:t>
      </w:r>
      <w:proofErr w:type="spellStart"/>
      <w:r w:rsidR="00F20AC6" w:rsidRPr="00865BCD">
        <w:rPr>
          <w:rFonts w:ascii="Times New Roman" w:hAnsi="Times New Roman" w:cs="Times New Roman"/>
          <w:i/>
          <w:sz w:val="24"/>
          <w:szCs w:val="24"/>
        </w:rPr>
        <w:t>Carsewell</w:t>
      </w:r>
      <w:proofErr w:type="spellEnd"/>
      <w:r w:rsidR="00F20AC6" w:rsidRPr="00865BCD">
        <w:rPr>
          <w:rFonts w:ascii="Times New Roman" w:hAnsi="Times New Roman" w:cs="Times New Roman"/>
          <w:i/>
          <w:sz w:val="24"/>
          <w:szCs w:val="24"/>
        </w:rPr>
        <w:t xml:space="preserve"> Meats (Pvt) Ltd </w:t>
      </w:r>
      <w:r w:rsidR="00F20AC6" w:rsidRPr="00865BCD">
        <w:rPr>
          <w:rFonts w:ascii="Times New Roman" w:hAnsi="Times New Roman" w:cs="Times New Roman"/>
          <w:sz w:val="24"/>
          <w:szCs w:val="24"/>
        </w:rPr>
        <w:t>SC 44/20.</w:t>
      </w:r>
      <w:r w:rsidR="00773EF1" w:rsidRPr="00865BCD">
        <w:rPr>
          <w:rFonts w:ascii="Times New Roman" w:hAnsi="Times New Roman" w:cs="Times New Roman"/>
          <w:sz w:val="24"/>
          <w:szCs w:val="24"/>
        </w:rPr>
        <w:t xml:space="preserve"> This meant changing course, and bringing the case to the Labour Court. By the time he sought to do so, he had fallen foul of the rules of this court, which require that an appeal and/</w:t>
      </w:r>
      <w:r w:rsidR="006866FD">
        <w:rPr>
          <w:rFonts w:ascii="Times New Roman" w:hAnsi="Times New Roman" w:cs="Times New Roman"/>
          <w:sz w:val="24"/>
          <w:szCs w:val="24"/>
        </w:rPr>
        <w:t>or</w:t>
      </w:r>
      <w:r w:rsidR="00773EF1" w:rsidRPr="00865BCD">
        <w:rPr>
          <w:rFonts w:ascii="Times New Roman" w:hAnsi="Times New Roman" w:cs="Times New Roman"/>
          <w:sz w:val="24"/>
          <w:szCs w:val="24"/>
        </w:rPr>
        <w:t xml:space="preserve"> review be noted/ filed within a period of 21 days. The applicant was, needless to say, way out of that period.</w:t>
      </w:r>
      <w:r w:rsidR="00521F80" w:rsidRPr="00865BCD">
        <w:rPr>
          <w:rFonts w:ascii="Times New Roman" w:hAnsi="Times New Roman" w:cs="Times New Roman"/>
          <w:sz w:val="24"/>
          <w:szCs w:val="24"/>
        </w:rPr>
        <w:t xml:space="preserve"> </w:t>
      </w:r>
      <w:r w:rsidR="00677FB3" w:rsidRPr="00865BCD">
        <w:rPr>
          <w:rFonts w:ascii="Times New Roman" w:hAnsi="Times New Roman" w:cs="Times New Roman"/>
          <w:sz w:val="24"/>
          <w:szCs w:val="24"/>
        </w:rPr>
        <w:t>The applicant implored the court to take cognisance of the fact that he was a self actor at the time, and could not have known that referral to a labour officer was wrong.</w:t>
      </w:r>
    </w:p>
    <w:p w:rsidR="009612DE" w:rsidRPr="00865BCD" w:rsidRDefault="009612DE"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sz w:val="24"/>
          <w:szCs w:val="24"/>
        </w:rPr>
        <w:t xml:space="preserve">Although ignorance of the law is generally not an excuse, there are instances where, for self actors, it may constitute a reasonable explanation for the delay in noting an appeal or filing other pleadings. The instant case provides a good example. Had it not been for the clarification done in the </w:t>
      </w:r>
      <w:proofErr w:type="spellStart"/>
      <w:r w:rsidR="006866FD">
        <w:rPr>
          <w:rFonts w:ascii="Times New Roman" w:hAnsi="Times New Roman" w:cs="Times New Roman"/>
          <w:sz w:val="24"/>
          <w:szCs w:val="24"/>
        </w:rPr>
        <w:t>Sakarombe</w:t>
      </w:r>
      <w:proofErr w:type="spellEnd"/>
      <w:r w:rsidRPr="00865BCD">
        <w:rPr>
          <w:rFonts w:ascii="Times New Roman" w:hAnsi="Times New Roman" w:cs="Times New Roman"/>
          <w:sz w:val="24"/>
          <w:szCs w:val="24"/>
        </w:rPr>
        <w:t xml:space="preserve"> case, </w:t>
      </w:r>
      <w:r w:rsidRPr="006866FD">
        <w:rPr>
          <w:rFonts w:ascii="Times New Roman" w:hAnsi="Times New Roman" w:cs="Times New Roman"/>
          <w:i/>
          <w:sz w:val="24"/>
          <w:szCs w:val="24"/>
        </w:rPr>
        <w:t>supra</w:t>
      </w:r>
      <w:r w:rsidRPr="00865BCD">
        <w:rPr>
          <w:rFonts w:ascii="Times New Roman" w:hAnsi="Times New Roman" w:cs="Times New Roman"/>
          <w:sz w:val="24"/>
          <w:szCs w:val="24"/>
        </w:rPr>
        <w:t xml:space="preserve">, even experienced legal practitioners would have continued to refer such cases to a labour officer. This is so because s 8(6) of </w:t>
      </w:r>
      <w:r w:rsidR="006866FD">
        <w:rPr>
          <w:rFonts w:ascii="Times New Roman" w:hAnsi="Times New Roman" w:cs="Times New Roman"/>
          <w:sz w:val="24"/>
          <w:szCs w:val="24"/>
        </w:rPr>
        <w:t>the Labour (National) Employment Code of Conduct Regulations</w:t>
      </w:r>
      <w:r w:rsidRPr="00865BCD">
        <w:rPr>
          <w:rFonts w:ascii="Times New Roman" w:hAnsi="Times New Roman" w:cs="Times New Roman"/>
          <w:sz w:val="24"/>
          <w:szCs w:val="24"/>
        </w:rPr>
        <w:t xml:space="preserve"> Statutory Instrument 15 of 2006, provides for such a course of action.  It appears it is only after the Supreme Court interpreted this provision </w:t>
      </w:r>
      <w:proofErr w:type="spellStart"/>
      <w:r w:rsidRPr="00865BCD">
        <w:rPr>
          <w:rFonts w:ascii="Times New Roman" w:hAnsi="Times New Roman" w:cs="Times New Roman"/>
          <w:sz w:val="24"/>
          <w:szCs w:val="24"/>
        </w:rPr>
        <w:t>i</w:t>
      </w:r>
      <w:proofErr w:type="spellEnd"/>
      <w:r w:rsidRPr="00865BCD">
        <w:rPr>
          <w:rFonts w:ascii="Times New Roman" w:hAnsi="Times New Roman" w:cs="Times New Roman"/>
          <w:sz w:val="24"/>
          <w:szCs w:val="24"/>
        </w:rPr>
        <w:t xml:space="preserve"> n a ma</w:t>
      </w:r>
      <w:r w:rsidR="001E2A74" w:rsidRPr="00865BCD">
        <w:rPr>
          <w:rFonts w:ascii="Times New Roman" w:hAnsi="Times New Roman" w:cs="Times New Roman"/>
          <w:sz w:val="24"/>
          <w:szCs w:val="24"/>
        </w:rPr>
        <w:t>n</w:t>
      </w:r>
      <w:r w:rsidRPr="00865BCD">
        <w:rPr>
          <w:rFonts w:ascii="Times New Roman" w:hAnsi="Times New Roman" w:cs="Times New Roman"/>
          <w:sz w:val="24"/>
          <w:szCs w:val="24"/>
        </w:rPr>
        <w:t xml:space="preserve">ner that excludes matters that would have been finalised at the work place that the practice of referring such finalised matters to a labour officer ceased. It would be </w:t>
      </w:r>
      <w:r w:rsidR="00D8752C" w:rsidRPr="00865BCD">
        <w:rPr>
          <w:rFonts w:ascii="Times New Roman" w:hAnsi="Times New Roman" w:cs="Times New Roman"/>
          <w:sz w:val="24"/>
          <w:szCs w:val="24"/>
        </w:rPr>
        <w:t>expecting too much from a self actor that he should appreciate a legal position on which even lawyers were not clear.</w:t>
      </w:r>
    </w:p>
    <w:p w:rsidR="00D8752C" w:rsidRPr="00865BCD" w:rsidRDefault="00D8752C" w:rsidP="004B05EA">
      <w:pPr>
        <w:jc w:val="both"/>
        <w:rPr>
          <w:rFonts w:ascii="Times New Roman" w:hAnsi="Times New Roman" w:cs="Times New Roman"/>
          <w:sz w:val="24"/>
          <w:szCs w:val="24"/>
        </w:rPr>
      </w:pPr>
      <w:r w:rsidRPr="00865BCD">
        <w:rPr>
          <w:rFonts w:ascii="Times New Roman" w:hAnsi="Times New Roman" w:cs="Times New Roman"/>
          <w:sz w:val="24"/>
          <w:szCs w:val="24"/>
        </w:rPr>
        <w:t>In the circumstances, I find the explanation for the delay reasonable.</w:t>
      </w:r>
    </w:p>
    <w:p w:rsidR="00D8752C" w:rsidRPr="00865BCD" w:rsidRDefault="00D8752C" w:rsidP="004B05EA">
      <w:pPr>
        <w:ind w:firstLine="720"/>
        <w:jc w:val="both"/>
        <w:rPr>
          <w:rFonts w:ascii="Times New Roman" w:hAnsi="Times New Roman" w:cs="Times New Roman"/>
          <w:sz w:val="24"/>
          <w:szCs w:val="24"/>
        </w:rPr>
      </w:pPr>
      <w:r w:rsidRPr="00865BCD">
        <w:rPr>
          <w:rFonts w:ascii="Times New Roman" w:hAnsi="Times New Roman" w:cs="Times New Roman"/>
          <w:sz w:val="24"/>
          <w:szCs w:val="24"/>
        </w:rPr>
        <w:t>I now come to the issue of prospects of success. On the face o</w:t>
      </w:r>
      <w:r w:rsidR="008D6D9E" w:rsidRPr="00865BCD">
        <w:rPr>
          <w:rFonts w:ascii="Times New Roman" w:hAnsi="Times New Roman" w:cs="Times New Roman"/>
          <w:sz w:val="24"/>
          <w:szCs w:val="24"/>
        </w:rPr>
        <w:t>f it, this seems a simple, st</w:t>
      </w:r>
      <w:r w:rsidRPr="00865BCD">
        <w:rPr>
          <w:rFonts w:ascii="Times New Roman" w:hAnsi="Times New Roman" w:cs="Times New Roman"/>
          <w:sz w:val="24"/>
          <w:szCs w:val="24"/>
        </w:rPr>
        <w:t>raightforward, open and shut case. The applicant p</w:t>
      </w:r>
      <w:r w:rsidR="008D6D9E" w:rsidRPr="00865BCD">
        <w:rPr>
          <w:rFonts w:ascii="Times New Roman" w:hAnsi="Times New Roman" w:cs="Times New Roman"/>
          <w:sz w:val="24"/>
          <w:szCs w:val="24"/>
        </w:rPr>
        <w:t>l</w:t>
      </w:r>
      <w:r w:rsidRPr="00865BCD">
        <w:rPr>
          <w:rFonts w:ascii="Times New Roman" w:hAnsi="Times New Roman" w:cs="Times New Roman"/>
          <w:sz w:val="24"/>
          <w:szCs w:val="24"/>
        </w:rPr>
        <w:t>eaded gui</w:t>
      </w:r>
      <w:r w:rsidR="008D6D9E" w:rsidRPr="00865BCD">
        <w:rPr>
          <w:rFonts w:ascii="Times New Roman" w:hAnsi="Times New Roman" w:cs="Times New Roman"/>
          <w:sz w:val="24"/>
          <w:szCs w:val="24"/>
        </w:rPr>
        <w:t>l</w:t>
      </w:r>
      <w:r w:rsidRPr="00865BCD">
        <w:rPr>
          <w:rFonts w:ascii="Times New Roman" w:hAnsi="Times New Roman" w:cs="Times New Roman"/>
          <w:sz w:val="24"/>
          <w:szCs w:val="24"/>
        </w:rPr>
        <w:t xml:space="preserve">ty at the initial disciplinary hearing. He let his crew work at an area where there was a bad hanging. </w:t>
      </w:r>
      <w:r w:rsidR="008D6D9E" w:rsidRPr="00865BCD">
        <w:rPr>
          <w:rFonts w:ascii="Times New Roman" w:hAnsi="Times New Roman" w:cs="Times New Roman"/>
          <w:sz w:val="24"/>
          <w:szCs w:val="24"/>
        </w:rPr>
        <w:t>One is inclined to ask – What’s the point in proceeding with such a matter? The applicant sealed his fate by pleading guilty.</w:t>
      </w:r>
      <w:r w:rsidRPr="00865BCD">
        <w:rPr>
          <w:rFonts w:ascii="Times New Roman" w:hAnsi="Times New Roman" w:cs="Times New Roman"/>
          <w:sz w:val="24"/>
          <w:szCs w:val="24"/>
        </w:rPr>
        <w:t xml:space="preserve"> </w:t>
      </w:r>
    </w:p>
    <w:p w:rsidR="008D6D9E" w:rsidRPr="00865BCD" w:rsidRDefault="008D6D9E"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sz w:val="24"/>
          <w:szCs w:val="24"/>
        </w:rPr>
        <w:t>However, a closer examination of the issues in contention gives the matter a different complexion. The applicant avers that his plea of guilty was based on the facts alleged. Those facts do not</w:t>
      </w:r>
      <w:r w:rsidR="006866FD">
        <w:rPr>
          <w:rFonts w:ascii="Times New Roman" w:hAnsi="Times New Roman" w:cs="Times New Roman"/>
          <w:sz w:val="24"/>
          <w:szCs w:val="24"/>
        </w:rPr>
        <w:t xml:space="preserve"> allegedly</w:t>
      </w:r>
      <w:r w:rsidRPr="00865BCD">
        <w:rPr>
          <w:rFonts w:ascii="Times New Roman" w:hAnsi="Times New Roman" w:cs="Times New Roman"/>
          <w:sz w:val="24"/>
          <w:szCs w:val="24"/>
        </w:rPr>
        <w:t xml:space="preserve"> constitute the offence preferred against him. He</w:t>
      </w:r>
      <w:r w:rsidR="00A23ED2" w:rsidRPr="00865BCD">
        <w:rPr>
          <w:rFonts w:ascii="Times New Roman" w:hAnsi="Times New Roman" w:cs="Times New Roman"/>
          <w:sz w:val="24"/>
          <w:szCs w:val="24"/>
        </w:rPr>
        <w:t xml:space="preserve"> </w:t>
      </w:r>
      <w:r w:rsidRPr="00865BCD">
        <w:rPr>
          <w:rFonts w:ascii="Times New Roman" w:hAnsi="Times New Roman" w:cs="Times New Roman"/>
          <w:sz w:val="24"/>
          <w:szCs w:val="24"/>
        </w:rPr>
        <w:t xml:space="preserve">contends that it is an essential element of the offence that there be damage to property and injury to persons. These did not occur. </w:t>
      </w:r>
      <w:r w:rsidR="00521F80" w:rsidRPr="00865BCD">
        <w:rPr>
          <w:rFonts w:ascii="Times New Roman" w:hAnsi="Times New Roman" w:cs="Times New Roman"/>
          <w:sz w:val="24"/>
          <w:szCs w:val="24"/>
        </w:rPr>
        <w:t>Should the admission of liability</w:t>
      </w:r>
      <w:r w:rsidRPr="00865BCD">
        <w:rPr>
          <w:rFonts w:ascii="Times New Roman" w:hAnsi="Times New Roman" w:cs="Times New Roman"/>
          <w:sz w:val="24"/>
          <w:szCs w:val="24"/>
        </w:rPr>
        <w:t xml:space="preserve"> </w:t>
      </w:r>
      <w:r w:rsidR="00521F80" w:rsidRPr="00865BCD">
        <w:rPr>
          <w:rFonts w:ascii="Times New Roman" w:hAnsi="Times New Roman" w:cs="Times New Roman"/>
          <w:sz w:val="24"/>
          <w:szCs w:val="24"/>
        </w:rPr>
        <w:t>stand, where the offence admitted has not been established by the facts?</w:t>
      </w:r>
    </w:p>
    <w:p w:rsidR="00C16111" w:rsidRPr="00865BCD" w:rsidRDefault="00A7238B"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sz w:val="24"/>
          <w:szCs w:val="24"/>
        </w:rPr>
        <w:t xml:space="preserve"> </w:t>
      </w:r>
      <w:r w:rsidR="00521F80" w:rsidRPr="00865BCD">
        <w:rPr>
          <w:rFonts w:ascii="Times New Roman" w:hAnsi="Times New Roman" w:cs="Times New Roman"/>
          <w:sz w:val="24"/>
          <w:szCs w:val="24"/>
        </w:rPr>
        <w:t>For this reason, coupled with the explanation for the delay already looked at, it is my considered view that condonation be granted</w:t>
      </w:r>
      <w:r w:rsidR="00C16111" w:rsidRPr="00865BCD">
        <w:rPr>
          <w:rFonts w:ascii="Times New Roman" w:hAnsi="Times New Roman" w:cs="Times New Roman"/>
          <w:sz w:val="24"/>
          <w:szCs w:val="24"/>
        </w:rPr>
        <w:t>, so that the parties get final judgment.</w:t>
      </w:r>
      <w:r w:rsidR="00F5468E" w:rsidRPr="00865BCD">
        <w:rPr>
          <w:rFonts w:ascii="Times New Roman" w:hAnsi="Times New Roman" w:cs="Times New Roman"/>
          <w:sz w:val="24"/>
          <w:szCs w:val="24"/>
        </w:rPr>
        <w:t xml:space="preserve">  MAKARAU JP (as she then was) adopted such an approach when confro</w:t>
      </w:r>
      <w:r w:rsidR="00C16111" w:rsidRPr="00865BCD">
        <w:rPr>
          <w:rFonts w:ascii="Times New Roman" w:hAnsi="Times New Roman" w:cs="Times New Roman"/>
          <w:sz w:val="24"/>
          <w:szCs w:val="24"/>
        </w:rPr>
        <w:t xml:space="preserve">nted with what she considered </w:t>
      </w:r>
      <w:r w:rsidR="00F5468E" w:rsidRPr="00865BCD">
        <w:rPr>
          <w:rFonts w:ascii="Times New Roman" w:hAnsi="Times New Roman" w:cs="Times New Roman"/>
          <w:sz w:val="24"/>
          <w:szCs w:val="24"/>
        </w:rPr>
        <w:t>an important legal question. She granted condonation even after she found that the party seeking the court’s indulgence was negligent. She remar</w:t>
      </w:r>
      <w:r w:rsidR="00EB2513" w:rsidRPr="00865BCD">
        <w:rPr>
          <w:rFonts w:ascii="Times New Roman" w:hAnsi="Times New Roman" w:cs="Times New Roman"/>
          <w:sz w:val="24"/>
          <w:szCs w:val="24"/>
        </w:rPr>
        <w:t xml:space="preserve">ked, in the case of </w:t>
      </w:r>
      <w:proofErr w:type="spellStart"/>
      <w:r w:rsidR="00EB2513" w:rsidRPr="00865BCD">
        <w:rPr>
          <w:rFonts w:ascii="Times New Roman" w:hAnsi="Times New Roman" w:cs="Times New Roman"/>
          <w:i/>
          <w:sz w:val="24"/>
          <w:szCs w:val="24"/>
        </w:rPr>
        <w:t>Chimpondah</w:t>
      </w:r>
      <w:proofErr w:type="spellEnd"/>
      <w:r w:rsidR="00EB2513" w:rsidRPr="00865BCD">
        <w:rPr>
          <w:rFonts w:ascii="Times New Roman" w:hAnsi="Times New Roman" w:cs="Times New Roman"/>
          <w:i/>
          <w:sz w:val="24"/>
          <w:szCs w:val="24"/>
        </w:rPr>
        <w:t xml:space="preserve"> &amp; Anor v </w:t>
      </w:r>
      <w:proofErr w:type="spellStart"/>
      <w:r w:rsidR="00EB2513" w:rsidRPr="00865BCD">
        <w:rPr>
          <w:rFonts w:ascii="Times New Roman" w:hAnsi="Times New Roman" w:cs="Times New Roman"/>
          <w:i/>
          <w:sz w:val="24"/>
          <w:szCs w:val="24"/>
        </w:rPr>
        <w:t>Muvami</w:t>
      </w:r>
      <w:proofErr w:type="spellEnd"/>
      <w:r w:rsidR="00EB2513" w:rsidRPr="00865BCD">
        <w:rPr>
          <w:rFonts w:ascii="Times New Roman" w:hAnsi="Times New Roman" w:cs="Times New Roman"/>
          <w:sz w:val="24"/>
          <w:szCs w:val="24"/>
        </w:rPr>
        <w:t xml:space="preserve"> 2007 (2)</w:t>
      </w:r>
      <w:r w:rsidR="00E63622" w:rsidRPr="00865BCD">
        <w:rPr>
          <w:rFonts w:ascii="Times New Roman" w:hAnsi="Times New Roman" w:cs="Times New Roman"/>
          <w:sz w:val="24"/>
          <w:szCs w:val="24"/>
        </w:rPr>
        <w:t xml:space="preserve"> </w:t>
      </w:r>
      <w:r w:rsidR="00EB2513" w:rsidRPr="00865BCD">
        <w:rPr>
          <w:rFonts w:ascii="Times New Roman" w:hAnsi="Times New Roman" w:cs="Times New Roman"/>
          <w:sz w:val="24"/>
          <w:szCs w:val="24"/>
        </w:rPr>
        <w:t>ZLR 326</w:t>
      </w:r>
      <w:r w:rsidR="00F5468E" w:rsidRPr="00865BCD">
        <w:rPr>
          <w:rFonts w:ascii="Times New Roman" w:hAnsi="Times New Roman" w:cs="Times New Roman"/>
          <w:sz w:val="24"/>
          <w:szCs w:val="24"/>
        </w:rPr>
        <w:t>, at page</w:t>
      </w:r>
      <w:r w:rsidR="00EB2513" w:rsidRPr="00865BCD">
        <w:rPr>
          <w:rFonts w:ascii="Times New Roman" w:hAnsi="Times New Roman" w:cs="Times New Roman"/>
          <w:sz w:val="24"/>
          <w:szCs w:val="24"/>
        </w:rPr>
        <w:t xml:space="preserve"> 328 C-D:</w:t>
      </w:r>
      <w:r w:rsidR="00F5468E" w:rsidRPr="00865BCD">
        <w:rPr>
          <w:rFonts w:ascii="Times New Roman" w:hAnsi="Times New Roman" w:cs="Times New Roman"/>
          <w:sz w:val="24"/>
          <w:szCs w:val="24"/>
        </w:rPr>
        <w:t xml:space="preserve"> </w:t>
      </w:r>
    </w:p>
    <w:p w:rsidR="00A9312A" w:rsidRPr="00865BCD" w:rsidRDefault="00C16111" w:rsidP="004B05EA">
      <w:pPr>
        <w:ind w:left="720"/>
        <w:jc w:val="both"/>
        <w:rPr>
          <w:rFonts w:ascii="Times New Roman" w:hAnsi="Times New Roman" w:cs="Times New Roman"/>
        </w:rPr>
      </w:pPr>
      <w:r w:rsidRPr="00865BCD">
        <w:rPr>
          <w:rFonts w:ascii="Times New Roman" w:hAnsi="Times New Roman" w:cs="Times New Roman"/>
        </w:rPr>
        <w:t>“I used the discretion vested in me to allow the late filing of the heads of argument because of the need for the parties to have a final judgment on the matter in view of the spate of litigation that they have already been involved in over the same matter. Furthermore, in my view, the point raised by the respondent in his defence is an interesting and important legal point concerning the definition of instalment sales of land under the Contractual Penalties Act [Chapter 8:04].</w:t>
      </w:r>
      <w:r w:rsidR="006866FD">
        <w:rPr>
          <w:rFonts w:ascii="Times New Roman" w:hAnsi="Times New Roman" w:cs="Times New Roman"/>
        </w:rPr>
        <w:t>”</w:t>
      </w:r>
    </w:p>
    <w:p w:rsidR="00D52722" w:rsidRPr="00865BCD" w:rsidRDefault="00C16111" w:rsidP="004B05EA">
      <w:pPr>
        <w:spacing w:line="360" w:lineRule="auto"/>
        <w:ind w:firstLine="720"/>
        <w:jc w:val="both"/>
        <w:rPr>
          <w:rFonts w:ascii="Times New Roman" w:hAnsi="Times New Roman" w:cs="Times New Roman"/>
          <w:sz w:val="24"/>
          <w:szCs w:val="24"/>
        </w:rPr>
      </w:pPr>
      <w:r w:rsidRPr="00865BCD">
        <w:rPr>
          <w:rFonts w:ascii="Times New Roman" w:hAnsi="Times New Roman" w:cs="Times New Roman"/>
          <w:i/>
          <w:sz w:val="24"/>
          <w:szCs w:val="24"/>
        </w:rPr>
        <w:t xml:space="preserve">In </w:t>
      </w:r>
      <w:proofErr w:type="spellStart"/>
      <w:r w:rsidRPr="00865BCD">
        <w:rPr>
          <w:rFonts w:ascii="Times New Roman" w:hAnsi="Times New Roman" w:cs="Times New Roman"/>
          <w:i/>
          <w:sz w:val="24"/>
          <w:szCs w:val="24"/>
        </w:rPr>
        <w:t>casu</w:t>
      </w:r>
      <w:proofErr w:type="spellEnd"/>
      <w:r w:rsidRPr="00865BCD">
        <w:rPr>
          <w:rFonts w:ascii="Times New Roman" w:hAnsi="Times New Roman" w:cs="Times New Roman"/>
          <w:i/>
          <w:sz w:val="24"/>
          <w:szCs w:val="24"/>
        </w:rPr>
        <w:t xml:space="preserve">, </w:t>
      </w:r>
      <w:r w:rsidRPr="00865BCD">
        <w:rPr>
          <w:rFonts w:ascii="Times New Roman" w:hAnsi="Times New Roman" w:cs="Times New Roman"/>
          <w:sz w:val="24"/>
          <w:szCs w:val="24"/>
        </w:rPr>
        <w:t>it</w:t>
      </w:r>
      <w:r w:rsidR="00D52722" w:rsidRPr="00865BCD">
        <w:rPr>
          <w:rFonts w:ascii="Times New Roman" w:hAnsi="Times New Roman" w:cs="Times New Roman"/>
          <w:sz w:val="24"/>
          <w:szCs w:val="24"/>
        </w:rPr>
        <w:t xml:space="preserve"> is not in the interests of justice that the door to the court be closed to the applicant by </w:t>
      </w:r>
      <w:r w:rsidR="00A7238B" w:rsidRPr="00865BCD">
        <w:rPr>
          <w:rFonts w:ascii="Times New Roman" w:hAnsi="Times New Roman" w:cs="Times New Roman"/>
          <w:sz w:val="24"/>
          <w:szCs w:val="24"/>
        </w:rPr>
        <w:t>refusing condonation, given the questions being raised on the propriety or otherwise of his conviction. These, in my view, can only be properly determined after a full hearing.</w:t>
      </w:r>
    </w:p>
    <w:p w:rsidR="00F25AB7" w:rsidRPr="00865BCD" w:rsidRDefault="00F25AB7" w:rsidP="004B05EA">
      <w:pPr>
        <w:jc w:val="both"/>
        <w:rPr>
          <w:rFonts w:ascii="Times New Roman" w:hAnsi="Times New Roman" w:cs="Times New Roman"/>
          <w:b/>
        </w:rPr>
      </w:pPr>
      <w:r w:rsidRPr="00865BCD">
        <w:rPr>
          <w:rFonts w:ascii="Times New Roman" w:hAnsi="Times New Roman" w:cs="Times New Roman"/>
          <w:b/>
        </w:rPr>
        <w:t>In the result, it is ordered that;</w:t>
      </w:r>
    </w:p>
    <w:p w:rsidR="00F25AB7" w:rsidRPr="00865BCD" w:rsidRDefault="00F25AB7" w:rsidP="004B05EA">
      <w:pPr>
        <w:pStyle w:val="ListParagraph"/>
        <w:numPr>
          <w:ilvl w:val="0"/>
          <w:numId w:val="5"/>
        </w:numPr>
        <w:spacing w:line="360" w:lineRule="auto"/>
        <w:jc w:val="both"/>
        <w:rPr>
          <w:rFonts w:ascii="Times New Roman" w:hAnsi="Times New Roman" w:cs="Times New Roman"/>
          <w:sz w:val="24"/>
          <w:szCs w:val="24"/>
        </w:rPr>
      </w:pPr>
      <w:r w:rsidRPr="00865BCD">
        <w:rPr>
          <w:rFonts w:ascii="Times New Roman" w:hAnsi="Times New Roman" w:cs="Times New Roman"/>
          <w:sz w:val="24"/>
          <w:szCs w:val="24"/>
        </w:rPr>
        <w:t>The application for condonation of the late noting of an appeal and filing of an application for review be and is hereby granted.</w:t>
      </w:r>
    </w:p>
    <w:p w:rsidR="00E63622" w:rsidRPr="00865BCD" w:rsidRDefault="00E63622" w:rsidP="004B05EA">
      <w:pPr>
        <w:pStyle w:val="ListParagraph"/>
        <w:numPr>
          <w:ilvl w:val="0"/>
          <w:numId w:val="5"/>
        </w:numPr>
        <w:spacing w:line="360" w:lineRule="auto"/>
        <w:jc w:val="both"/>
        <w:rPr>
          <w:rFonts w:ascii="Times New Roman" w:hAnsi="Times New Roman" w:cs="Times New Roman"/>
          <w:sz w:val="24"/>
          <w:szCs w:val="24"/>
        </w:rPr>
      </w:pPr>
      <w:r w:rsidRPr="00865BCD">
        <w:rPr>
          <w:rFonts w:ascii="Times New Roman" w:hAnsi="Times New Roman" w:cs="Times New Roman"/>
          <w:sz w:val="24"/>
          <w:szCs w:val="24"/>
        </w:rPr>
        <w:t>The applicant shall file his notice of appeal and application for review within 10 days of the date of this order.</w:t>
      </w:r>
    </w:p>
    <w:p w:rsidR="00F25AB7" w:rsidRPr="00865BCD" w:rsidRDefault="00F25AB7" w:rsidP="004B05EA">
      <w:pPr>
        <w:pStyle w:val="ListParagraph"/>
        <w:numPr>
          <w:ilvl w:val="0"/>
          <w:numId w:val="5"/>
        </w:numPr>
        <w:spacing w:line="360" w:lineRule="auto"/>
        <w:jc w:val="both"/>
        <w:rPr>
          <w:rFonts w:ascii="Times New Roman" w:hAnsi="Times New Roman" w:cs="Times New Roman"/>
          <w:sz w:val="24"/>
          <w:szCs w:val="24"/>
        </w:rPr>
      </w:pPr>
      <w:r w:rsidRPr="00865BCD">
        <w:rPr>
          <w:rFonts w:ascii="Times New Roman" w:hAnsi="Times New Roman" w:cs="Times New Roman"/>
          <w:sz w:val="24"/>
          <w:szCs w:val="24"/>
        </w:rPr>
        <w:t>Costs shall be in the cause.</w:t>
      </w:r>
    </w:p>
    <w:p w:rsidR="00F3622F" w:rsidRPr="00865BCD" w:rsidRDefault="00F3622F" w:rsidP="004B05EA">
      <w:pPr>
        <w:spacing w:line="360" w:lineRule="auto"/>
        <w:jc w:val="both"/>
        <w:rPr>
          <w:rFonts w:ascii="Times New Roman" w:hAnsi="Times New Roman" w:cs="Times New Roman"/>
          <w:sz w:val="24"/>
          <w:szCs w:val="24"/>
        </w:rPr>
      </w:pPr>
    </w:p>
    <w:p w:rsidR="00F3622F" w:rsidRPr="00865BCD" w:rsidRDefault="00F3622F" w:rsidP="004B05EA">
      <w:pPr>
        <w:jc w:val="both"/>
        <w:rPr>
          <w:rFonts w:ascii="Times New Roman" w:hAnsi="Times New Roman" w:cs="Times New Roman"/>
          <w:i/>
          <w:sz w:val="24"/>
          <w:szCs w:val="24"/>
        </w:rPr>
      </w:pPr>
    </w:p>
    <w:p w:rsidR="00F3622F" w:rsidRPr="00865BCD" w:rsidRDefault="00F3622F" w:rsidP="004B05EA">
      <w:pPr>
        <w:jc w:val="both"/>
        <w:rPr>
          <w:rFonts w:ascii="Times New Roman" w:hAnsi="Times New Roman" w:cs="Times New Roman"/>
          <w:i/>
          <w:sz w:val="24"/>
          <w:szCs w:val="24"/>
        </w:rPr>
      </w:pPr>
      <w:proofErr w:type="spellStart"/>
      <w:r w:rsidRPr="00865BCD">
        <w:rPr>
          <w:rFonts w:ascii="Times New Roman" w:hAnsi="Times New Roman" w:cs="Times New Roman"/>
          <w:i/>
          <w:sz w:val="24"/>
          <w:szCs w:val="24"/>
        </w:rPr>
        <w:t>Tamuka</w:t>
      </w:r>
      <w:proofErr w:type="spellEnd"/>
      <w:r w:rsidRPr="00865BCD">
        <w:rPr>
          <w:rFonts w:ascii="Times New Roman" w:hAnsi="Times New Roman" w:cs="Times New Roman"/>
          <w:i/>
          <w:sz w:val="24"/>
          <w:szCs w:val="24"/>
        </w:rPr>
        <w:t xml:space="preserve"> </w:t>
      </w:r>
      <w:proofErr w:type="spellStart"/>
      <w:r w:rsidRPr="00865BCD">
        <w:rPr>
          <w:rFonts w:ascii="Times New Roman" w:hAnsi="Times New Roman" w:cs="Times New Roman"/>
          <w:i/>
          <w:sz w:val="24"/>
          <w:szCs w:val="24"/>
        </w:rPr>
        <w:t>Moyo</w:t>
      </w:r>
      <w:proofErr w:type="spellEnd"/>
      <w:r w:rsidRPr="00865BCD">
        <w:rPr>
          <w:rFonts w:ascii="Times New Roman" w:hAnsi="Times New Roman" w:cs="Times New Roman"/>
          <w:i/>
          <w:sz w:val="24"/>
          <w:szCs w:val="24"/>
        </w:rPr>
        <w:t xml:space="preserve"> Attorneys,</w:t>
      </w:r>
      <w:r w:rsidRPr="00865BCD">
        <w:rPr>
          <w:rFonts w:ascii="Times New Roman" w:hAnsi="Times New Roman" w:cs="Times New Roman"/>
          <w:sz w:val="24"/>
          <w:szCs w:val="24"/>
        </w:rPr>
        <w:t xml:space="preserve"> Applicant’s Legal Practitioners</w:t>
      </w:r>
    </w:p>
    <w:p w:rsidR="00B804CB" w:rsidRPr="00865BCD" w:rsidRDefault="009A1DA8" w:rsidP="004B05EA">
      <w:pPr>
        <w:jc w:val="both"/>
        <w:rPr>
          <w:rFonts w:ascii="Times New Roman" w:hAnsi="Times New Roman" w:cs="Times New Roman"/>
          <w:sz w:val="24"/>
          <w:szCs w:val="24"/>
        </w:rPr>
      </w:pPr>
      <w:r>
        <w:rPr>
          <w:rFonts w:ascii="Times New Roman" w:hAnsi="Times New Roman" w:cs="Times New Roman"/>
          <w:i/>
          <w:sz w:val="24"/>
          <w:szCs w:val="24"/>
        </w:rPr>
        <w:t xml:space="preserve">Gill, </w:t>
      </w:r>
      <w:proofErr w:type="spellStart"/>
      <w:r>
        <w:rPr>
          <w:rFonts w:ascii="Times New Roman" w:hAnsi="Times New Roman" w:cs="Times New Roman"/>
          <w:i/>
          <w:sz w:val="24"/>
          <w:szCs w:val="24"/>
        </w:rPr>
        <w:t>Godlonton</w:t>
      </w:r>
      <w:proofErr w:type="spellEnd"/>
      <w:r>
        <w:rPr>
          <w:rFonts w:ascii="Times New Roman" w:hAnsi="Times New Roman" w:cs="Times New Roman"/>
          <w:i/>
          <w:sz w:val="24"/>
          <w:szCs w:val="24"/>
        </w:rPr>
        <w:t xml:space="preserve"> and </w:t>
      </w:r>
      <w:proofErr w:type="spellStart"/>
      <w:r>
        <w:rPr>
          <w:rFonts w:ascii="Times New Roman" w:hAnsi="Times New Roman" w:cs="Times New Roman"/>
          <w:i/>
          <w:sz w:val="24"/>
          <w:szCs w:val="24"/>
        </w:rPr>
        <w:t>Gerrans</w:t>
      </w:r>
      <w:proofErr w:type="spellEnd"/>
      <w:r>
        <w:rPr>
          <w:rFonts w:ascii="Times New Roman" w:hAnsi="Times New Roman" w:cs="Times New Roman"/>
          <w:i/>
          <w:sz w:val="24"/>
          <w:szCs w:val="24"/>
        </w:rPr>
        <w:t>,</w:t>
      </w:r>
      <w:r w:rsidR="00F3622F" w:rsidRPr="00865BCD">
        <w:rPr>
          <w:rFonts w:ascii="Times New Roman" w:hAnsi="Times New Roman" w:cs="Times New Roman"/>
          <w:sz w:val="24"/>
          <w:szCs w:val="24"/>
        </w:rPr>
        <w:t xml:space="preserve"> Respondent’s Legal Practitioners</w:t>
      </w:r>
      <w:r w:rsidR="00EF7586" w:rsidRPr="00865BCD">
        <w:rPr>
          <w:rFonts w:ascii="Times New Roman" w:hAnsi="Times New Roman" w:cs="Times New Roman"/>
          <w:sz w:val="24"/>
          <w:szCs w:val="24"/>
        </w:rPr>
        <w:t xml:space="preserve"> </w:t>
      </w:r>
    </w:p>
    <w:sectPr w:rsidR="00B804CB" w:rsidRPr="00865BCD" w:rsidSect="004B05EA">
      <w:headerReference w:type="defaul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790" w:rsidRDefault="00D85790" w:rsidP="004B05EA">
      <w:pPr>
        <w:spacing w:after="0" w:line="240" w:lineRule="auto"/>
      </w:pPr>
      <w:r>
        <w:separator/>
      </w:r>
    </w:p>
  </w:endnote>
  <w:endnote w:type="continuationSeparator" w:id="0">
    <w:p w:rsidR="00D85790" w:rsidRDefault="00D85790" w:rsidP="004B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790" w:rsidRDefault="00D85790" w:rsidP="004B05EA">
      <w:pPr>
        <w:spacing w:after="0" w:line="240" w:lineRule="auto"/>
      </w:pPr>
      <w:r>
        <w:separator/>
      </w:r>
    </w:p>
  </w:footnote>
  <w:footnote w:type="continuationSeparator" w:id="0">
    <w:p w:rsidR="00D85790" w:rsidRDefault="00D85790" w:rsidP="004B0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112998"/>
      <w:docPartObj>
        <w:docPartGallery w:val="Page Numbers (Top of Page)"/>
        <w:docPartUnique/>
      </w:docPartObj>
    </w:sdtPr>
    <w:sdtEndPr>
      <w:rPr>
        <w:noProof/>
      </w:rPr>
    </w:sdtEndPr>
    <w:sdtContent>
      <w:p w:rsidR="004B05EA" w:rsidRDefault="004B05EA">
        <w:pPr>
          <w:pStyle w:val="Header"/>
          <w:jc w:val="right"/>
          <w:rPr>
            <w:noProof/>
          </w:rPr>
        </w:pPr>
        <w:r>
          <w:fldChar w:fldCharType="begin"/>
        </w:r>
        <w:r>
          <w:instrText xml:space="preserve"> PAGE   \* MERGEFORMAT </w:instrText>
        </w:r>
        <w:r>
          <w:fldChar w:fldCharType="separate"/>
        </w:r>
        <w:r w:rsidR="004B42BD">
          <w:rPr>
            <w:noProof/>
          </w:rPr>
          <w:t>5</w:t>
        </w:r>
        <w:r>
          <w:rPr>
            <w:noProof/>
          </w:rPr>
          <w:fldChar w:fldCharType="end"/>
        </w:r>
      </w:p>
      <w:p w:rsidR="004B05EA" w:rsidRDefault="004B05EA">
        <w:pPr>
          <w:pStyle w:val="Header"/>
          <w:jc w:val="right"/>
          <w:rPr>
            <w:noProof/>
          </w:rPr>
        </w:pPr>
        <w:r>
          <w:rPr>
            <w:noProof/>
          </w:rPr>
          <w:t>JUDGEMENT NO:  LC/H/</w:t>
        </w:r>
        <w:r w:rsidR="004B42BD">
          <w:rPr>
            <w:noProof/>
          </w:rPr>
          <w:t>65/</w:t>
        </w:r>
        <w:r>
          <w:rPr>
            <w:noProof/>
          </w:rPr>
          <w:t>2021</w:t>
        </w:r>
      </w:p>
      <w:p w:rsidR="004B05EA" w:rsidRDefault="004B05EA">
        <w:pPr>
          <w:pStyle w:val="Header"/>
          <w:jc w:val="right"/>
        </w:pPr>
        <w:r>
          <w:rPr>
            <w:noProof/>
          </w:rPr>
          <w:t>CASE NO:  LC/H/294/2020</w:t>
        </w:r>
      </w:p>
    </w:sdtContent>
  </w:sdt>
  <w:p w:rsidR="004B05EA" w:rsidRDefault="004B05E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20B8"/>
    <w:multiLevelType w:val="hybridMultilevel"/>
    <w:tmpl w:val="012C3190"/>
    <w:lvl w:ilvl="0" w:tplc="E9D4125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C501468"/>
    <w:multiLevelType w:val="hybridMultilevel"/>
    <w:tmpl w:val="FAA8C0C0"/>
    <w:lvl w:ilvl="0" w:tplc="4C32AF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19A90D27"/>
    <w:multiLevelType w:val="hybridMultilevel"/>
    <w:tmpl w:val="58760162"/>
    <w:lvl w:ilvl="0" w:tplc="5B924416">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15:restartNumberingAfterBreak="0">
    <w:nsid w:val="446D44BF"/>
    <w:multiLevelType w:val="hybridMultilevel"/>
    <w:tmpl w:val="824048E2"/>
    <w:lvl w:ilvl="0" w:tplc="A3CC484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5D607906"/>
    <w:multiLevelType w:val="hybridMultilevel"/>
    <w:tmpl w:val="B1F8E4B4"/>
    <w:lvl w:ilvl="0" w:tplc="F884A14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67347852"/>
    <w:multiLevelType w:val="hybridMultilevel"/>
    <w:tmpl w:val="6C7C3F7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056"/>
    <w:rsid w:val="0007114E"/>
    <w:rsid w:val="00090AB2"/>
    <w:rsid w:val="00095214"/>
    <w:rsid w:val="00110BB5"/>
    <w:rsid w:val="00190BD7"/>
    <w:rsid w:val="001E2A74"/>
    <w:rsid w:val="00200A65"/>
    <w:rsid w:val="00241FF7"/>
    <w:rsid w:val="00275474"/>
    <w:rsid w:val="003C0A7D"/>
    <w:rsid w:val="004B05EA"/>
    <w:rsid w:val="004B42BD"/>
    <w:rsid w:val="004D4056"/>
    <w:rsid w:val="00521F80"/>
    <w:rsid w:val="00593DE5"/>
    <w:rsid w:val="005C34FF"/>
    <w:rsid w:val="00623D6B"/>
    <w:rsid w:val="0066269F"/>
    <w:rsid w:val="00677FB3"/>
    <w:rsid w:val="00684DA7"/>
    <w:rsid w:val="006866FD"/>
    <w:rsid w:val="006A58C8"/>
    <w:rsid w:val="006D5038"/>
    <w:rsid w:val="006F2592"/>
    <w:rsid w:val="00732398"/>
    <w:rsid w:val="00773EF1"/>
    <w:rsid w:val="00790764"/>
    <w:rsid w:val="007A6D51"/>
    <w:rsid w:val="008204BE"/>
    <w:rsid w:val="00865BCD"/>
    <w:rsid w:val="008C5A35"/>
    <w:rsid w:val="008D6D9E"/>
    <w:rsid w:val="009612DE"/>
    <w:rsid w:val="009A1DA8"/>
    <w:rsid w:val="009C5310"/>
    <w:rsid w:val="00A23ED2"/>
    <w:rsid w:val="00A36864"/>
    <w:rsid w:val="00A7238B"/>
    <w:rsid w:val="00A90067"/>
    <w:rsid w:val="00A9312A"/>
    <w:rsid w:val="00AB5E3E"/>
    <w:rsid w:val="00B21B67"/>
    <w:rsid w:val="00B804CB"/>
    <w:rsid w:val="00BC5B0D"/>
    <w:rsid w:val="00BE2105"/>
    <w:rsid w:val="00C16111"/>
    <w:rsid w:val="00CD2692"/>
    <w:rsid w:val="00D52722"/>
    <w:rsid w:val="00D85790"/>
    <w:rsid w:val="00D8752C"/>
    <w:rsid w:val="00DF7314"/>
    <w:rsid w:val="00E63622"/>
    <w:rsid w:val="00E82AF1"/>
    <w:rsid w:val="00EB2513"/>
    <w:rsid w:val="00ED15E3"/>
    <w:rsid w:val="00EF7586"/>
    <w:rsid w:val="00F20AC6"/>
    <w:rsid w:val="00F25AB7"/>
    <w:rsid w:val="00F3622F"/>
    <w:rsid w:val="00F5468E"/>
    <w:rsid w:val="00FE70A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B485E"/>
  <w15:docId w15:val="{520E95D1-FA87-422D-9BA4-CCF8E31CC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B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0BD7"/>
    <w:pPr>
      <w:ind w:left="720"/>
      <w:contextualSpacing/>
    </w:pPr>
  </w:style>
  <w:style w:type="paragraph" w:styleId="Header">
    <w:name w:val="header"/>
    <w:basedOn w:val="Normal"/>
    <w:link w:val="HeaderChar"/>
    <w:uiPriority w:val="99"/>
    <w:unhideWhenUsed/>
    <w:rsid w:val="004B0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5EA"/>
  </w:style>
  <w:style w:type="paragraph" w:styleId="Footer">
    <w:name w:val="footer"/>
    <w:basedOn w:val="Normal"/>
    <w:link w:val="FooterChar"/>
    <w:uiPriority w:val="99"/>
    <w:unhideWhenUsed/>
    <w:rsid w:val="004B0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08211">
      <w:bodyDiv w:val="1"/>
      <w:marLeft w:val="0"/>
      <w:marRight w:val="0"/>
      <w:marTop w:val="0"/>
      <w:marBottom w:val="0"/>
      <w:divBdr>
        <w:top w:val="none" w:sz="0" w:space="0" w:color="auto"/>
        <w:left w:val="none" w:sz="0" w:space="0" w:color="auto"/>
        <w:bottom w:val="none" w:sz="0" w:space="0" w:color="auto"/>
        <w:right w:val="none" w:sz="0" w:space="0" w:color="auto"/>
      </w:divBdr>
    </w:div>
    <w:div w:id="820972782">
      <w:bodyDiv w:val="1"/>
      <w:marLeft w:val="0"/>
      <w:marRight w:val="0"/>
      <w:marTop w:val="0"/>
      <w:marBottom w:val="0"/>
      <w:divBdr>
        <w:top w:val="none" w:sz="0" w:space="0" w:color="auto"/>
        <w:left w:val="none" w:sz="0" w:space="0" w:color="auto"/>
        <w:bottom w:val="none" w:sz="0" w:space="0" w:color="auto"/>
        <w:right w:val="none" w:sz="0" w:space="0" w:color="auto"/>
      </w:divBdr>
    </w:div>
    <w:div w:id="190941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1545</Words>
  <Characters>8809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dcterms:created xsi:type="dcterms:W3CDTF">2021-05-31T13:15:00Z</dcterms:created>
  <dcterms:modified xsi:type="dcterms:W3CDTF">2021-05-31T13:15:00Z</dcterms:modified>
</cp:coreProperties>
</file>