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41A" w:rsidRPr="00876C0B" w:rsidRDefault="008A141A" w:rsidP="008A141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u w:val="single"/>
        </w:rPr>
        <w:t>REPORTABLE</w:t>
      </w:r>
      <w:r w:rsidRPr="00876C0B">
        <w:rPr>
          <w:rFonts w:ascii="Times New Roman" w:hAnsi="Times New Roman" w:cs="Times New Roman"/>
          <w:b/>
          <w:sz w:val="24"/>
          <w:szCs w:val="24"/>
        </w:rPr>
        <w:tab/>
      </w:r>
      <w:r>
        <w:rPr>
          <w:rFonts w:ascii="Times New Roman" w:hAnsi="Times New Roman" w:cs="Times New Roman"/>
          <w:b/>
          <w:sz w:val="24"/>
          <w:szCs w:val="24"/>
        </w:rPr>
        <w:tab/>
      </w:r>
      <w:r w:rsidRPr="00876C0B">
        <w:rPr>
          <w:rFonts w:ascii="Times New Roman" w:hAnsi="Times New Roman" w:cs="Times New Roman"/>
          <w:b/>
          <w:sz w:val="24"/>
          <w:szCs w:val="24"/>
        </w:rPr>
        <w:t>(</w:t>
      </w:r>
      <w:r>
        <w:rPr>
          <w:rFonts w:ascii="Times New Roman" w:hAnsi="Times New Roman" w:cs="Times New Roman"/>
          <w:b/>
          <w:sz w:val="24"/>
          <w:szCs w:val="24"/>
        </w:rPr>
        <w:t>112</w:t>
      </w:r>
      <w:r w:rsidRPr="00876C0B">
        <w:rPr>
          <w:rFonts w:ascii="Times New Roman" w:hAnsi="Times New Roman" w:cs="Times New Roman"/>
          <w:b/>
          <w:sz w:val="24"/>
          <w:szCs w:val="24"/>
        </w:rPr>
        <w:t>)</w:t>
      </w:r>
    </w:p>
    <w:p w:rsidR="005E492A" w:rsidRDefault="00E3252D">
      <w:pPr>
        <w:tabs>
          <w:tab w:val="left" w:pos="810"/>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ab/>
      </w:r>
    </w:p>
    <w:p w:rsidR="005E492A" w:rsidRDefault="00E3252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5E492A" w:rsidRDefault="005E492A">
      <w:pPr>
        <w:spacing w:after="0" w:line="240" w:lineRule="auto"/>
        <w:rPr>
          <w:rFonts w:ascii="Times New Roman" w:eastAsia="Times New Roman" w:hAnsi="Times New Roman" w:cs="Times New Roman"/>
          <w:b/>
          <w:sz w:val="24"/>
        </w:rPr>
      </w:pPr>
    </w:p>
    <w:p w:rsidR="005E492A" w:rsidRDefault="005E492A">
      <w:pPr>
        <w:spacing w:after="0" w:line="240" w:lineRule="auto"/>
        <w:jc w:val="center"/>
        <w:rPr>
          <w:rFonts w:ascii="Times New Roman" w:eastAsia="Times New Roman" w:hAnsi="Times New Roman" w:cs="Times New Roman"/>
          <w:b/>
          <w:sz w:val="24"/>
        </w:rPr>
      </w:pPr>
    </w:p>
    <w:p w:rsidR="005E492A" w:rsidRDefault="00E3252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TAFADZWA     MUSHUNJE</w:t>
      </w:r>
    </w:p>
    <w:p w:rsidR="005E492A" w:rsidRDefault="00E3252D">
      <w:pPr>
        <w:spacing w:after="0" w:line="240" w:lineRule="auto"/>
        <w:jc w:val="center"/>
        <w:rPr>
          <w:rFonts w:ascii="Times New Roman" w:eastAsia="Times New Roman" w:hAnsi="Times New Roman" w:cs="Times New Roman"/>
          <w:b/>
          <w:sz w:val="24"/>
        </w:rPr>
      </w:pPr>
      <w:proofErr w:type="gramStart"/>
      <w:r>
        <w:rPr>
          <w:rFonts w:ascii="Times New Roman" w:eastAsia="Times New Roman" w:hAnsi="Times New Roman" w:cs="Times New Roman"/>
          <w:b/>
          <w:sz w:val="24"/>
        </w:rPr>
        <w:t>v</w:t>
      </w:r>
      <w:proofErr w:type="gramEnd"/>
    </w:p>
    <w:p w:rsidR="005E492A" w:rsidRDefault="00E3252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ZIMBABWE     NEWSPAPERS     (1980)     LIMITED</w:t>
      </w:r>
    </w:p>
    <w:p w:rsidR="005E492A" w:rsidRDefault="005E492A">
      <w:pPr>
        <w:spacing w:after="0" w:line="240" w:lineRule="auto"/>
        <w:jc w:val="both"/>
        <w:rPr>
          <w:rFonts w:ascii="Times New Roman" w:eastAsia="Times New Roman" w:hAnsi="Times New Roman" w:cs="Times New Roman"/>
          <w:b/>
          <w:sz w:val="24"/>
        </w:rPr>
      </w:pPr>
    </w:p>
    <w:p w:rsidR="005E492A" w:rsidRDefault="005E492A">
      <w:pPr>
        <w:spacing w:after="0" w:line="240" w:lineRule="auto"/>
        <w:jc w:val="both"/>
        <w:rPr>
          <w:rFonts w:ascii="Times New Roman" w:eastAsia="Times New Roman" w:hAnsi="Times New Roman" w:cs="Times New Roman"/>
          <w:b/>
          <w:sz w:val="24"/>
        </w:rPr>
      </w:pPr>
    </w:p>
    <w:p w:rsidR="005E492A" w:rsidRDefault="005E492A">
      <w:pPr>
        <w:spacing w:after="0" w:line="480" w:lineRule="auto"/>
        <w:jc w:val="both"/>
        <w:rPr>
          <w:rFonts w:ascii="Times New Roman" w:eastAsia="Times New Roman" w:hAnsi="Times New Roman" w:cs="Times New Roman"/>
          <w:b/>
          <w:sz w:val="24"/>
        </w:rPr>
      </w:pPr>
    </w:p>
    <w:p w:rsidR="005E492A" w:rsidRDefault="00E3252D">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SUPREME COURT OF ZIMBABWE</w:t>
      </w:r>
    </w:p>
    <w:p w:rsidR="005E492A" w:rsidRDefault="00E3252D">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GARWE JA, GOWORA JA, &amp; GUVAVA JA</w:t>
      </w:r>
    </w:p>
    <w:p w:rsidR="005E492A" w:rsidRDefault="00E3252D">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HARARE: MAY 21, 2018 &amp; </w:t>
      </w:r>
      <w:r w:rsidR="00980729">
        <w:rPr>
          <w:rFonts w:ascii="Times New Roman" w:eastAsia="Times New Roman" w:hAnsi="Times New Roman" w:cs="Times New Roman"/>
          <w:b/>
          <w:sz w:val="24"/>
        </w:rPr>
        <w:t>OCTOBER 1</w:t>
      </w:r>
      <w:bookmarkStart w:id="0" w:name="_GoBack"/>
      <w:bookmarkEnd w:id="0"/>
      <w:r>
        <w:rPr>
          <w:rFonts w:ascii="Times New Roman" w:eastAsia="Times New Roman" w:hAnsi="Times New Roman" w:cs="Times New Roman"/>
          <w:b/>
          <w:sz w:val="24"/>
        </w:rPr>
        <w:t>, 2020</w:t>
      </w:r>
    </w:p>
    <w:p w:rsidR="005E492A" w:rsidRDefault="005E492A">
      <w:pPr>
        <w:spacing w:after="0" w:line="480" w:lineRule="auto"/>
        <w:jc w:val="both"/>
        <w:rPr>
          <w:rFonts w:ascii="Times New Roman" w:eastAsia="Times New Roman" w:hAnsi="Times New Roman" w:cs="Times New Roman"/>
          <w:sz w:val="24"/>
        </w:rPr>
      </w:pP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i/>
          <w:sz w:val="24"/>
        </w:rPr>
        <w:t xml:space="preserve">T </w:t>
      </w:r>
      <w:proofErr w:type="spellStart"/>
      <w:r>
        <w:rPr>
          <w:rFonts w:ascii="Times New Roman" w:eastAsia="Times New Roman" w:hAnsi="Times New Roman" w:cs="Times New Roman"/>
          <w:i/>
          <w:sz w:val="24"/>
        </w:rPr>
        <w:t>Zhuwarara</w:t>
      </w:r>
      <w:proofErr w:type="spellEnd"/>
      <w:r>
        <w:rPr>
          <w:rFonts w:ascii="Times New Roman" w:eastAsia="Times New Roman" w:hAnsi="Times New Roman" w:cs="Times New Roman"/>
          <w:sz w:val="24"/>
        </w:rPr>
        <w:t>, for the appellant</w:t>
      </w:r>
    </w:p>
    <w:p w:rsidR="005E492A" w:rsidRDefault="00E3252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i/>
          <w:sz w:val="24"/>
        </w:rPr>
        <w:t xml:space="preserve">B </w:t>
      </w:r>
      <w:proofErr w:type="spellStart"/>
      <w:r>
        <w:rPr>
          <w:rFonts w:ascii="Times New Roman" w:eastAsia="Times New Roman" w:hAnsi="Times New Roman" w:cs="Times New Roman"/>
          <w:i/>
          <w:sz w:val="24"/>
        </w:rPr>
        <w:t>Hungwe</w:t>
      </w:r>
      <w:proofErr w:type="spellEnd"/>
      <w:r>
        <w:rPr>
          <w:rFonts w:ascii="Times New Roman" w:eastAsia="Times New Roman" w:hAnsi="Times New Roman" w:cs="Times New Roman"/>
          <w:sz w:val="24"/>
        </w:rPr>
        <w:t>, for the respondent</w:t>
      </w:r>
    </w:p>
    <w:p w:rsidR="005E492A" w:rsidRDefault="005E492A">
      <w:pPr>
        <w:spacing w:after="0" w:line="480" w:lineRule="auto"/>
        <w:jc w:val="both"/>
        <w:rPr>
          <w:rFonts w:ascii="Times New Roman" w:eastAsia="Times New Roman" w:hAnsi="Times New Roman" w:cs="Times New Roman"/>
          <w:sz w:val="24"/>
        </w:rPr>
      </w:pP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b/>
          <w:sz w:val="24"/>
        </w:rPr>
        <w:t>GOWORA JA:</w:t>
      </w:r>
      <w:r>
        <w:rPr>
          <w:rFonts w:ascii="Times New Roman" w:eastAsia="Times New Roman" w:hAnsi="Times New Roman" w:cs="Times New Roman"/>
          <w:sz w:val="24"/>
        </w:rPr>
        <w:tab/>
      </w: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t xml:space="preserve">This is an appeal against a judgment of the High Court rendered on 25 January 2017 dismissing with costs a claim by the appellant for damages for defamation arising out of a series of articles published by the respondent’s newspapers. In dismissing the claim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upheld the defence of qualified privilege pleaded by the respondent to the claim.</w:t>
      </w:r>
    </w:p>
    <w:p w:rsidR="005E492A" w:rsidRDefault="005E492A">
      <w:pPr>
        <w:spacing w:after="0" w:line="360" w:lineRule="auto"/>
        <w:ind w:firstLine="1134"/>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FACTUAL BACKGROUND TO THE DISPUTE</w:t>
      </w: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t xml:space="preserve">The facts surrounding the dispute were succinctly </w:t>
      </w:r>
      <w:r w:rsidR="006929C3">
        <w:rPr>
          <w:rFonts w:ascii="Times New Roman" w:eastAsia="Times New Roman" w:hAnsi="Times New Roman" w:cs="Times New Roman"/>
          <w:sz w:val="24"/>
        </w:rPr>
        <w:t>captured in</w:t>
      </w:r>
      <w:r>
        <w:rPr>
          <w:rFonts w:ascii="Times New Roman" w:eastAsia="Times New Roman" w:hAnsi="Times New Roman" w:cs="Times New Roman"/>
          <w:sz w:val="24"/>
        </w:rPr>
        <w:t xml:space="preserve"> the judgment of the court </w:t>
      </w:r>
      <w:r>
        <w:rPr>
          <w:rFonts w:ascii="Times New Roman" w:eastAsia="Times New Roman" w:hAnsi="Times New Roman" w:cs="Times New Roman"/>
          <w:i/>
          <w:sz w:val="24"/>
        </w:rPr>
        <w:t xml:space="preserve">a quo. </w:t>
      </w:r>
      <w:r>
        <w:rPr>
          <w:rFonts w:ascii="Times New Roman" w:eastAsia="Times New Roman" w:hAnsi="Times New Roman" w:cs="Times New Roman"/>
          <w:sz w:val="24"/>
        </w:rPr>
        <w:t xml:space="preserve"> They are as follows. On 22 February 2016, a</w:t>
      </w:r>
      <w:r w:rsidR="006929C3">
        <w:rPr>
          <w:rFonts w:ascii="Times New Roman" w:eastAsia="Times New Roman" w:hAnsi="Times New Roman" w:cs="Times New Roman"/>
          <w:sz w:val="24"/>
        </w:rPr>
        <w:t xml:space="preserve"> social media site called </w:t>
      </w:r>
      <w:proofErr w:type="spellStart"/>
      <w:r w:rsidR="006929C3">
        <w:rPr>
          <w:rFonts w:ascii="Times New Roman" w:eastAsia="Times New Roman" w:hAnsi="Times New Roman" w:cs="Times New Roman"/>
          <w:sz w:val="24"/>
        </w:rPr>
        <w:t>Musvo</w:t>
      </w:r>
      <w:proofErr w:type="spellEnd"/>
      <w:r w:rsidR="006929C3">
        <w:rPr>
          <w:rFonts w:ascii="Times New Roman" w:eastAsia="Times New Roman" w:hAnsi="Times New Roman" w:cs="Times New Roman"/>
          <w:sz w:val="24"/>
        </w:rPr>
        <w:t> </w:t>
      </w:r>
      <w:r>
        <w:rPr>
          <w:rFonts w:ascii="Times New Roman" w:eastAsia="Times New Roman" w:hAnsi="Times New Roman" w:cs="Times New Roman"/>
          <w:sz w:val="24"/>
        </w:rPr>
        <w:t xml:space="preserve">Zimbabwe published a damaging article alleging that the appellant was HIV positive and had injected her HIV tainted blood into the son of her boyfriend. Further </w:t>
      </w:r>
      <w:r>
        <w:rPr>
          <w:rFonts w:ascii="Times New Roman" w:eastAsia="Times New Roman" w:hAnsi="Times New Roman" w:cs="Times New Roman"/>
          <w:sz w:val="24"/>
        </w:rPr>
        <w:lastRenderedPageBreak/>
        <w:t>the same site alleged that the appellant had made the child drink her urine and that she physically abused the child.</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[3]</w:t>
      </w:r>
      <w:r>
        <w:rPr>
          <w:rFonts w:ascii="Times New Roman" w:eastAsia="Times New Roman" w:hAnsi="Times New Roman" w:cs="Times New Roman"/>
          <w:sz w:val="24"/>
        </w:rPr>
        <w:tab/>
        <w:t xml:space="preserve">As a result of this publication the mother of the child filed a complaint against the appellant with the police.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followed up with another article on 24 February 2016 alleging that the appellant had been arrested.</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[4]</w:t>
      </w:r>
      <w:r>
        <w:rPr>
          <w:rFonts w:ascii="Times New Roman" w:eastAsia="Times New Roman" w:hAnsi="Times New Roman" w:cs="Times New Roman"/>
          <w:sz w:val="24"/>
        </w:rPr>
        <w:tab/>
        <w:t xml:space="preserve">It is common </w:t>
      </w:r>
      <w:proofErr w:type="gramStart"/>
      <w:r>
        <w:rPr>
          <w:rFonts w:ascii="Times New Roman" w:eastAsia="Times New Roman" w:hAnsi="Times New Roman" w:cs="Times New Roman"/>
          <w:sz w:val="24"/>
        </w:rPr>
        <w:t>cause</w:t>
      </w:r>
      <w:proofErr w:type="gramEnd"/>
      <w:r>
        <w:rPr>
          <w:rFonts w:ascii="Times New Roman" w:eastAsia="Times New Roman" w:hAnsi="Times New Roman" w:cs="Times New Roman"/>
          <w:sz w:val="24"/>
        </w:rPr>
        <w:t xml:space="preserve"> that newspapers under the respondent’s stable published a series of articles on the story, starting with the articles complained of on 26 February 2016. The Herald went on to publish the same articles on its online publication. The online publication spawned similar articles on other international online publications, among them </w:t>
      </w:r>
      <w:proofErr w:type="spellStart"/>
      <w:r>
        <w:rPr>
          <w:rFonts w:ascii="Times New Roman" w:eastAsia="Times New Roman" w:hAnsi="Times New Roman" w:cs="Times New Roman"/>
          <w:sz w:val="24"/>
        </w:rPr>
        <w:t>Nehanda</w:t>
      </w:r>
      <w:proofErr w:type="spellEnd"/>
      <w:r>
        <w:rPr>
          <w:rFonts w:ascii="Times New Roman" w:eastAsia="Times New Roman" w:hAnsi="Times New Roman" w:cs="Times New Roman"/>
          <w:sz w:val="24"/>
        </w:rPr>
        <w:t xml:space="preserve"> Radio, </w:t>
      </w:r>
      <w:proofErr w:type="spellStart"/>
      <w:r>
        <w:rPr>
          <w:rFonts w:ascii="Times New Roman" w:eastAsia="Times New Roman" w:hAnsi="Times New Roman" w:cs="Times New Roman"/>
          <w:sz w:val="24"/>
        </w:rPr>
        <w:t>Zimville</w:t>
      </w:r>
      <w:proofErr w:type="spellEnd"/>
      <w:r>
        <w:rPr>
          <w:rFonts w:ascii="Times New Roman" w:eastAsia="Times New Roman" w:hAnsi="Times New Roman" w:cs="Times New Roman"/>
          <w:sz w:val="24"/>
        </w:rPr>
        <w:t xml:space="preserve"> and AllAfrica.com, all carrying the by-line of The Herald reporter </w:t>
      </w:r>
      <w:proofErr w:type="spellStart"/>
      <w:r>
        <w:rPr>
          <w:rFonts w:ascii="Times New Roman" w:eastAsia="Times New Roman" w:hAnsi="Times New Roman" w:cs="Times New Roman"/>
          <w:sz w:val="24"/>
        </w:rPr>
        <w:t>Fungai</w:t>
      </w:r>
      <w:proofErr w:type="spellEnd"/>
      <w:r>
        <w:rPr>
          <w:rFonts w:ascii="Times New Roman" w:eastAsia="Times New Roman" w:hAnsi="Times New Roman" w:cs="Times New Roman"/>
          <w:sz w:val="24"/>
        </w:rPr>
        <w:t xml:space="preserve">. </w:t>
      </w:r>
      <w:r w:rsidR="009B4499">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 follow up article on 1 March 2016 alleged that the appellant had been ordered by the court to undergo HIV tests.   </w:t>
      </w:r>
    </w:p>
    <w:p w:rsidR="005E492A" w:rsidRDefault="00E3252D">
      <w:pPr>
        <w:spacing w:after="0" w:line="480" w:lineRule="auto"/>
        <w:ind w:firstLine="1134"/>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[5]</w:t>
      </w:r>
      <w:r>
        <w:rPr>
          <w:rFonts w:ascii="Times New Roman" w:eastAsia="Times New Roman" w:hAnsi="Times New Roman" w:cs="Times New Roman"/>
          <w:sz w:val="24"/>
        </w:rPr>
        <w:tab/>
        <w:t>Finally, on 2 March 2016, the respondent published the last article in the series, containing the outcome of the State case and summarizing the injustice that the appellant had been subjected to from all the false allegations labelled against her.</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[6]</w:t>
      </w:r>
      <w:r>
        <w:rPr>
          <w:rFonts w:ascii="Times New Roman" w:eastAsia="Times New Roman" w:hAnsi="Times New Roman" w:cs="Times New Roman"/>
          <w:sz w:val="24"/>
        </w:rPr>
        <w:tab/>
        <w:t>Medical tests on both the child and the appellant showed that neither was HIV positive, nor did the child exhibit any signs of abuse. The appellant, was as a consequence, acquitted of all charges on 29 February 2016.</w:t>
      </w:r>
    </w:p>
    <w:p w:rsidR="009B4499" w:rsidRDefault="009B4499">
      <w:pPr>
        <w:spacing w:after="0" w:line="480" w:lineRule="auto"/>
        <w:ind w:left="630" w:hanging="630"/>
        <w:jc w:val="both"/>
        <w:rPr>
          <w:rFonts w:ascii="Times New Roman" w:eastAsia="Times New Roman" w:hAnsi="Times New Roman" w:cs="Times New Roman"/>
          <w:sz w:val="24"/>
        </w:rPr>
      </w:pPr>
    </w:p>
    <w:p w:rsidR="005E492A" w:rsidRDefault="00E3252D">
      <w:pPr>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[7]</w:t>
      </w:r>
      <w:r>
        <w:rPr>
          <w:rFonts w:ascii="Times New Roman" w:eastAsia="Times New Roman" w:hAnsi="Times New Roman" w:cs="Times New Roman"/>
          <w:sz w:val="24"/>
        </w:rPr>
        <w:tab/>
        <w:t xml:space="preserve">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found that the headlines in the publications passed the three stage test for defamatory statements and that therefore the said publications were defamatory of the appellant.</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tabs>
          <w:tab w:val="left" w:pos="720"/>
        </w:tabs>
        <w:spacing w:after="0" w:line="480" w:lineRule="auto"/>
        <w:ind w:left="630" w:hanging="630"/>
        <w:jc w:val="both"/>
        <w:rPr>
          <w:rFonts w:ascii="Times New Roman" w:eastAsia="Times New Roman" w:hAnsi="Times New Roman" w:cs="Times New Roman"/>
          <w:sz w:val="24"/>
        </w:rPr>
      </w:pPr>
      <w:r>
        <w:rPr>
          <w:rFonts w:ascii="Times New Roman" w:eastAsia="Times New Roman" w:hAnsi="Times New Roman" w:cs="Times New Roman"/>
          <w:sz w:val="24"/>
        </w:rPr>
        <w:t>[8]</w:t>
      </w:r>
      <w:r>
        <w:rPr>
          <w:rFonts w:ascii="Times New Roman" w:eastAsia="Times New Roman" w:hAnsi="Times New Roman" w:cs="Times New Roman"/>
          <w:sz w:val="24"/>
        </w:rPr>
        <w:tab/>
        <w:t xml:space="preserve">The court, however, reached a different conclusion as regards the body of the article. 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proceeded to consider the meaning of the words in the article separately from the headlines. The court was not convinced that the body of the article was unfair and unbalanced as claimed by the appellant. In doing so,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had regard to the applicability of the defence of qualified privilege to the article as pleaded by the respondent.  The court found that the respondent had successfully established the defence and thereafter concluded that the main article was not defamatory of the appellant. On that premise the learned judge proceeded to dismiss the claim with costs. </w:t>
      </w:r>
    </w:p>
    <w:p w:rsidR="005E492A" w:rsidRDefault="005E492A">
      <w:pPr>
        <w:spacing w:after="0" w:line="480" w:lineRule="auto"/>
        <w:ind w:firstLine="1440"/>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THE ANALYSIS OF THE DISPUTE BY THE COURT </w:t>
      </w:r>
      <w:r>
        <w:rPr>
          <w:rFonts w:ascii="Times New Roman" w:eastAsia="Times New Roman" w:hAnsi="Times New Roman" w:cs="Times New Roman"/>
          <w:b/>
          <w:i/>
          <w:sz w:val="24"/>
        </w:rPr>
        <w:t>A QUO</w:t>
      </w:r>
      <w:r>
        <w:rPr>
          <w:rFonts w:ascii="Times New Roman" w:eastAsia="Times New Roman" w:hAnsi="Times New Roman" w:cs="Times New Roman"/>
          <w:sz w:val="24"/>
        </w:rPr>
        <w:t xml:space="preserve">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[9]</w:t>
      </w:r>
      <w:r>
        <w:rPr>
          <w:rFonts w:ascii="Times New Roman" w:eastAsia="Times New Roman" w:hAnsi="Times New Roman" w:cs="Times New Roman"/>
          <w:sz w:val="24"/>
        </w:rPr>
        <w:tab/>
        <w:t>In assessing whether or not the appellant had been defamed, the learned judge adopted a three pronged approach constituting the following;</w:t>
      </w:r>
    </w:p>
    <w:p w:rsidR="005E492A" w:rsidRDefault="00E3252D">
      <w:pPr>
        <w:spacing w:after="0" w:line="480" w:lineRule="auto"/>
        <w:ind w:left="144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(a) </w:t>
      </w:r>
      <w:r>
        <w:rPr>
          <w:rFonts w:ascii="Times New Roman" w:eastAsia="Times New Roman" w:hAnsi="Times New Roman" w:cs="Times New Roman"/>
          <w:sz w:val="24"/>
        </w:rPr>
        <w:tab/>
        <w:t>whether the words as specified have the capacity of bearing the meaning attributed to them, that is to say, whether the defamatory meaning alleged is within the ordinary meaning of the words;</w:t>
      </w:r>
    </w:p>
    <w:p w:rsidR="005E492A" w:rsidRDefault="00E3252D">
      <w:pPr>
        <w:spacing w:after="0" w:line="480" w:lineRule="auto"/>
        <w:ind w:left="144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(b) </w:t>
      </w:r>
      <w:r>
        <w:rPr>
          <w:rFonts w:ascii="Times New Roman" w:eastAsia="Times New Roman" w:hAnsi="Times New Roman" w:cs="Times New Roman"/>
          <w:sz w:val="24"/>
        </w:rPr>
        <w:tab/>
      </w:r>
      <w:proofErr w:type="gramStart"/>
      <w:r>
        <w:rPr>
          <w:rFonts w:ascii="Times New Roman" w:eastAsia="Times New Roman" w:hAnsi="Times New Roman" w:cs="Times New Roman"/>
          <w:sz w:val="24"/>
        </w:rPr>
        <w:t>whether</w:t>
      </w:r>
      <w:proofErr w:type="gramEnd"/>
      <w:r>
        <w:rPr>
          <w:rFonts w:ascii="Times New Roman" w:eastAsia="Times New Roman" w:hAnsi="Times New Roman" w:cs="Times New Roman"/>
          <w:sz w:val="24"/>
        </w:rPr>
        <w:t xml:space="preserve"> that is the meaning according to which the words would probably be reasonably understood; and </w:t>
      </w:r>
    </w:p>
    <w:p w:rsidR="005E492A" w:rsidRDefault="00E3252D">
      <w:pPr>
        <w:spacing w:after="0"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(c)</w:t>
      </w:r>
      <w:r>
        <w:rPr>
          <w:rFonts w:ascii="Times New Roman" w:eastAsia="Times New Roman" w:hAnsi="Times New Roman" w:cs="Times New Roman"/>
          <w:sz w:val="24"/>
        </w:rPr>
        <w:tab/>
        <w:t xml:space="preserve"> </w:t>
      </w:r>
      <w:proofErr w:type="gramStart"/>
      <w:r>
        <w:rPr>
          <w:rFonts w:ascii="Times New Roman" w:eastAsia="Times New Roman" w:hAnsi="Times New Roman" w:cs="Times New Roman"/>
          <w:sz w:val="24"/>
        </w:rPr>
        <w:t>whether</w:t>
      </w:r>
      <w:proofErr w:type="gramEnd"/>
      <w:r>
        <w:rPr>
          <w:rFonts w:ascii="Times New Roman" w:eastAsia="Times New Roman" w:hAnsi="Times New Roman" w:cs="Times New Roman"/>
          <w:sz w:val="24"/>
        </w:rPr>
        <w:t xml:space="preserve"> the meaning identified is defamatory;</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[10]</w:t>
      </w:r>
      <w:r>
        <w:rPr>
          <w:rFonts w:ascii="Times New Roman" w:eastAsia="Times New Roman" w:hAnsi="Times New Roman" w:cs="Times New Roman"/>
          <w:sz w:val="24"/>
        </w:rPr>
        <w:tab/>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then applied the above test to the headlines which were worded as follows: </w:t>
      </w:r>
    </w:p>
    <w:p w:rsidR="005E492A" w:rsidRDefault="00E3252D">
      <w:pPr>
        <w:spacing w:after="0" w:line="480" w:lineRule="auto"/>
        <w:ind w:firstLine="720"/>
        <w:jc w:val="both"/>
        <w:rPr>
          <w:rFonts w:ascii="Times New Roman" w:eastAsia="Times New Roman" w:hAnsi="Times New Roman" w:cs="Times New Roman"/>
          <w:b/>
          <w:sz w:val="24"/>
        </w:rPr>
      </w:pPr>
      <w:r>
        <w:rPr>
          <w:rFonts w:ascii="Times New Roman" w:eastAsia="Times New Roman" w:hAnsi="Times New Roman" w:cs="Times New Roman"/>
          <w:b/>
          <w:sz w:val="24"/>
        </w:rPr>
        <w:t>Model injects lover’s son with HIV infected blood.</w:t>
      </w:r>
    </w:p>
    <w:p w:rsidR="005E492A" w:rsidRDefault="00E3252D">
      <w:pPr>
        <w:spacing w:after="0" w:line="480" w:lineRule="auto"/>
        <w:ind w:left="720"/>
        <w:jc w:val="both"/>
        <w:rPr>
          <w:rFonts w:ascii="Times New Roman" w:eastAsia="Times New Roman" w:hAnsi="Times New Roman" w:cs="Times New Roman"/>
          <w:b/>
          <w:sz w:val="24"/>
        </w:rPr>
      </w:pPr>
      <w:r>
        <w:rPr>
          <w:rFonts w:ascii="Times New Roman" w:eastAsia="Times New Roman" w:hAnsi="Times New Roman" w:cs="Times New Roman"/>
          <w:b/>
          <w:sz w:val="24"/>
        </w:rPr>
        <w:t>CRUEL LOVER, BOY (2) INJECTED WITH HIV. FORCED TO DRINK LOVER’S URINE.</w:t>
      </w:r>
    </w:p>
    <w:p w:rsidR="005E492A" w:rsidRDefault="00E3252D">
      <w:pPr>
        <w:spacing w:after="0" w:line="480" w:lineRule="auto"/>
        <w:ind w:left="720"/>
        <w:jc w:val="both"/>
        <w:rPr>
          <w:rFonts w:ascii="Times New Roman" w:eastAsia="Times New Roman" w:hAnsi="Times New Roman" w:cs="Times New Roman"/>
          <w:b/>
          <w:sz w:val="24"/>
        </w:rPr>
      </w:pPr>
      <w:r>
        <w:rPr>
          <w:rFonts w:ascii="Times New Roman" w:eastAsia="Times New Roman" w:hAnsi="Times New Roman" w:cs="Times New Roman"/>
          <w:b/>
          <w:sz w:val="24"/>
        </w:rPr>
        <w:t>MODEL INJECTS HIV BLOOD IN CHILD…Forces boyfriend’s son to drink urine.</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[11]</w:t>
      </w:r>
      <w:r>
        <w:rPr>
          <w:rFonts w:ascii="Times New Roman" w:eastAsia="Times New Roman" w:hAnsi="Times New Roman" w:cs="Times New Roman"/>
          <w:sz w:val="24"/>
        </w:rPr>
        <w:tab/>
        <w:t xml:space="preserve">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agreed with the appellant that the words were capable of bearing the meaning that she ascribed to them; </w:t>
      </w:r>
      <w:r>
        <w:rPr>
          <w:rFonts w:ascii="Times New Roman" w:eastAsia="Times New Roman" w:hAnsi="Times New Roman" w:cs="Times New Roman"/>
          <w:b/>
          <w:i/>
          <w:sz w:val="24"/>
        </w:rPr>
        <w:t>viz.</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that she was a cruel and evil person who deliberately injected a helpless child with her tainted blood and had also made him drink her urine. As a result the learned judge found that the headlines were defamatory of the appellant and that they would be reasonably understood to mean that she was a cruel evil person who deliberately injected an innocent child with HIV tainted blood and that, further to this, she had physically abused the child.  The court found that the headlines passed the three stages of defamatory matter and that as a consequence the headlines were defamatory of the appellant. </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[12]</w:t>
      </w:r>
      <w:r>
        <w:rPr>
          <w:rFonts w:ascii="Times New Roman" w:eastAsia="Times New Roman" w:hAnsi="Times New Roman" w:cs="Times New Roman"/>
          <w:sz w:val="24"/>
        </w:rPr>
        <w:tab/>
        <w:t xml:space="preserve">Having said this, the court went on to consider the content in the main articles. This analysis was completely divorced from the headlines. At the end of the exercise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concluded that the articles as a whole were not defamatory. The court remarked as follows:</w:t>
      </w: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“The objective of granting this privilege to publish what may otherwise be defamatory material is to permit free communication without the risk of facing an action for defamation. This particularly so for court proceedings which are matters of public interest and for which newspapers have an obligation to inform the public.</w:t>
      </w:r>
    </w:p>
    <w:p w:rsidR="005E492A" w:rsidRDefault="005E492A">
      <w:pPr>
        <w:spacing w:after="0" w:line="276" w:lineRule="auto"/>
        <w:ind w:left="720"/>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The defendant argues that most of the words complained of are just headlines intended to catch the attention of the reader so that they can read the article. The article itself, contrary to the plaintiff’s testimony, is a summarized narration of the allegations made in court papers.</w:t>
      </w:r>
    </w:p>
    <w:p w:rsidR="005E492A" w:rsidRDefault="005E492A">
      <w:pPr>
        <w:spacing w:after="0" w:line="276" w:lineRule="auto"/>
        <w:ind w:left="720"/>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I tend to agree with the defendant that a reasonable reader does not go by the headlines, but accepts it as an invitation to buy the paper and read the story. If defamation was to be predicated merely on newspaper headlines, then there would be an onerous plethora of litigation. In my view a headline is akin to the heading of any legal document, which does not create any substantive rights for the parties concerned but merely indicates what the legal document is all about. In the same way that one cannot sue for breach of a heading on a legal document, one ought not to be able to claim infringement or damage to reputation merely from a newspaper headline which is not supported by the substance of the article.</w:t>
      </w:r>
    </w:p>
    <w:p w:rsidR="005E492A" w:rsidRDefault="005E492A">
      <w:pPr>
        <w:spacing w:after="0" w:line="276" w:lineRule="auto"/>
        <w:ind w:left="720"/>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In fact, the article in The Herald, published under its “Crime &amp; Court” section wherein reports are made of matters before the courts purported to report what transpired in court on 25 February 2016, as it starts and continues as follows:” </w:t>
      </w:r>
    </w:p>
    <w:p w:rsidR="005E492A" w:rsidRDefault="005E492A">
      <w:pPr>
        <w:spacing w:after="0" w:line="276" w:lineRule="auto"/>
        <w:jc w:val="both"/>
        <w:rPr>
          <w:rFonts w:ascii="Times New Roman" w:eastAsia="Times New Roman" w:hAnsi="Times New Roman" w:cs="Times New Roman"/>
          <w:sz w:val="24"/>
        </w:rPr>
      </w:pPr>
    </w:p>
    <w:p w:rsidR="005E492A" w:rsidRDefault="005E492A">
      <w:pPr>
        <w:spacing w:after="0" w:line="276" w:lineRule="auto"/>
        <w:jc w:val="both"/>
        <w:rPr>
          <w:rFonts w:ascii="Times New Roman" w:eastAsia="Times New Roman" w:hAnsi="Times New Roman" w:cs="Times New Roman"/>
          <w:sz w:val="24"/>
        </w:rPr>
      </w:pPr>
    </w:p>
    <w:p w:rsidR="005E492A" w:rsidRDefault="005E492A">
      <w:pPr>
        <w:spacing w:after="0" w:line="276"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[13]</w:t>
      </w:r>
      <w:r>
        <w:rPr>
          <w:rFonts w:ascii="Times New Roman" w:eastAsia="Times New Roman" w:hAnsi="Times New Roman" w:cs="Times New Roman"/>
          <w:sz w:val="24"/>
        </w:rPr>
        <w:tab/>
        <w:t xml:space="preserve">The learned judge set out the newspaper report from that court session and proceeded to state as follows: </w:t>
      </w: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“From the foregoing, I am doubly convinced that the headlines ought not to be taken in isolation, as every reasonable reader knows that to obtain the true gist of a story one must read it, and not rely on a headline. More so when one is a “famous” person where the headline is an effective bait to catch the eye of more readers.” </w:t>
      </w:r>
    </w:p>
    <w:p w:rsidR="005E492A" w:rsidRDefault="005E492A">
      <w:pPr>
        <w:spacing w:before="240" w:after="0" w:line="276" w:lineRule="auto"/>
        <w:jc w:val="both"/>
        <w:rPr>
          <w:rFonts w:ascii="Times New Roman" w:eastAsia="Times New Roman" w:hAnsi="Times New Roman" w:cs="Times New Roman"/>
          <w:sz w:val="24"/>
        </w:rPr>
      </w:pPr>
    </w:p>
    <w:p w:rsidR="005E492A" w:rsidRDefault="00E3252D">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[14]</w:t>
      </w:r>
      <w:r>
        <w:rPr>
          <w:rFonts w:ascii="Times New Roman" w:eastAsia="Times New Roman" w:hAnsi="Times New Roman" w:cs="Times New Roman"/>
          <w:sz w:val="24"/>
        </w:rPr>
        <w:tab/>
        <w:t xml:space="preserve">The court went onto to criticize the appellant for what it termed cherry picking particular phrases outside the context of the narrative and alleging that they were factual assertions by the respondent rather than a continuation of allegations made in court, either by the prosecutor or in the court record.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considered the public image of the appellant and was of the view that persons such as her, who find themselves in the public eye should expect a certain amount of publicity and intrusion </w:t>
      </w:r>
      <w:r>
        <w:rPr>
          <w:rFonts w:ascii="Times New Roman" w:eastAsia="Times New Roman" w:hAnsi="Times New Roman" w:cs="Times New Roman"/>
          <w:sz w:val="24"/>
        </w:rPr>
        <w:lastRenderedPageBreak/>
        <w:t>into their private and personal lives, including inaccurate statements as long as the publicity is not malicious or reckless in its disregard of truth. The learned judge opined further that such people should not have a thin skin, nor should they be belligerent or litigious, but should have the courage to take on the chin, such social blows which went with the territory. The court opined that once one is in the public arena one becomes the target of pot-shots for real or imagined indiscretions, errors or failures. The court concluded by saying:</w:t>
      </w: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i/>
          <w:sz w:val="24"/>
        </w:rPr>
        <w:t xml:space="preserve">In </w:t>
      </w:r>
      <w:proofErr w:type="spellStart"/>
      <w:r>
        <w:rPr>
          <w:rFonts w:ascii="Times New Roman" w:eastAsia="Times New Roman" w:hAnsi="Times New Roman" w:cs="Times New Roman"/>
          <w:i/>
          <w:sz w:val="24"/>
        </w:rPr>
        <w:t>casu</w:t>
      </w:r>
      <w:proofErr w:type="spellEnd"/>
      <w:r>
        <w:rPr>
          <w:rFonts w:ascii="Times New Roman" w:eastAsia="Times New Roman" w:hAnsi="Times New Roman" w:cs="Times New Roman"/>
          <w:sz w:val="24"/>
        </w:rPr>
        <w:t>, I do not find that defendant was reckless in its disregard of the truth, was malicious or intentionally sought to defame the plaintiff. Rather, it is my view that defendant was quite fair and balanced in its reportage, which was largely accurate, in following up a story unfolding before the courts right up to its conclusion. In addition, the publication, involving as it did allegations of abuse of children, put it squarely within the public interest for which defendant had a duty to report, as plaintiff herself admits in her closing remarks.</w:t>
      </w:r>
    </w:p>
    <w:p w:rsidR="005E492A" w:rsidRDefault="005E492A">
      <w:pPr>
        <w:spacing w:after="0" w:line="276" w:lineRule="auto"/>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In my view, if anyone is liable for defaming the plaintiff, it is not defendant, but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w:t>
      </w:r>
    </w:p>
    <w:p w:rsidR="005E492A" w:rsidRDefault="005E492A">
      <w:pPr>
        <w:spacing w:after="0" w:line="276" w:lineRule="auto"/>
        <w:ind w:left="1440"/>
        <w:jc w:val="both"/>
        <w:rPr>
          <w:rFonts w:ascii="Times New Roman" w:eastAsia="Times New Roman" w:hAnsi="Times New Roman" w:cs="Times New Roman"/>
          <w:sz w:val="24"/>
        </w:rPr>
      </w:pPr>
    </w:p>
    <w:p w:rsidR="005E492A" w:rsidRDefault="005E492A">
      <w:pPr>
        <w:spacing w:after="0" w:line="276" w:lineRule="auto"/>
        <w:ind w:left="144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[15]</w:t>
      </w:r>
      <w:r>
        <w:rPr>
          <w:rFonts w:ascii="Times New Roman" w:eastAsia="Times New Roman" w:hAnsi="Times New Roman" w:cs="Times New Roman"/>
          <w:sz w:val="24"/>
        </w:rPr>
        <w:tab/>
        <w:t xml:space="preserve">Ultimately, the court concluded that the defence of qualified privilege had succeeded and dismissed the claim with costs.  </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[16]</w:t>
      </w:r>
      <w:r>
        <w:rPr>
          <w:rFonts w:ascii="Times New Roman" w:eastAsia="Times New Roman" w:hAnsi="Times New Roman" w:cs="Times New Roman"/>
          <w:sz w:val="24"/>
        </w:rPr>
        <w:tab/>
        <w:t>The grounds upon which the appeal is mounted are the following:</w:t>
      </w:r>
    </w:p>
    <w:p w:rsidR="005E492A" w:rsidRDefault="00E3252D">
      <w:pPr>
        <w:numPr>
          <w:ilvl w:val="0"/>
          <w:numId w:val="1"/>
        </w:numPr>
        <w:spacing w:after="0" w:line="480" w:lineRule="auto"/>
        <w:ind w:left="1170" w:hanging="45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made an error at law, in holding that a defamatory occasion does not arise from a headline of a newspaper, although the court acknowledged the headlines as being defamatory.</w:t>
      </w:r>
    </w:p>
    <w:p w:rsidR="005E492A" w:rsidRDefault="00E3252D">
      <w:pPr>
        <w:numPr>
          <w:ilvl w:val="0"/>
          <w:numId w:val="1"/>
        </w:numPr>
        <w:spacing w:after="0" w:line="480" w:lineRule="auto"/>
        <w:ind w:left="1170" w:hanging="45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erred at law by holding that the defence of qualified privilege applied to the respondent’s publications when the court had not made a finding that the appellant had been defamed.</w:t>
      </w:r>
    </w:p>
    <w:p w:rsidR="005E492A" w:rsidRDefault="00E3252D">
      <w:pPr>
        <w:numPr>
          <w:ilvl w:val="0"/>
          <w:numId w:val="1"/>
        </w:numPr>
        <w:spacing w:after="0" w:line="480" w:lineRule="auto"/>
        <w:ind w:left="1168" w:hanging="448"/>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erred at law and misdirected herself in her analysis of the defence of qualified privilege as she failed to appreciate that for the defence of qualified privilege to attach to a defamatory occasion, the alleged defamatory article should be fair, accurate and balanced. </w:t>
      </w:r>
    </w:p>
    <w:p w:rsidR="009B4499" w:rsidRDefault="009B4499" w:rsidP="009B4499">
      <w:pPr>
        <w:spacing w:after="0" w:line="480" w:lineRule="auto"/>
        <w:ind w:left="1168"/>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ISSUES FOR DETERMINATION ON APPEAL</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[17]</w:t>
      </w:r>
      <w:r>
        <w:rPr>
          <w:rFonts w:ascii="Times New Roman" w:eastAsia="Times New Roman" w:hAnsi="Times New Roman" w:cs="Times New Roman"/>
          <w:sz w:val="24"/>
        </w:rPr>
        <w:tab/>
        <w:t>The grounds upon which the appeal is mounted are the following:</w:t>
      </w:r>
    </w:p>
    <w:p w:rsidR="005E492A" w:rsidRDefault="00E3252D">
      <w:pPr>
        <w:numPr>
          <w:ilvl w:val="0"/>
          <w:numId w:val="2"/>
        </w:numPr>
        <w:spacing w:after="0" w:line="480" w:lineRule="auto"/>
        <w:ind w:left="1170" w:hanging="45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made an error at law, in holding that a defamatory occasion does not arise from a headline of a newspaper, although the court acknowledged the headlines as being defamatory.</w:t>
      </w:r>
    </w:p>
    <w:p w:rsidR="005E492A" w:rsidRDefault="00E3252D">
      <w:pPr>
        <w:numPr>
          <w:ilvl w:val="0"/>
          <w:numId w:val="2"/>
        </w:numPr>
        <w:spacing w:after="0" w:line="480" w:lineRule="auto"/>
        <w:ind w:left="1170" w:hanging="45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erred at law by holding that the defence of qualified privilege applied to the respondent’s publications when the court had not made a finding that the appellant had been defamed.</w:t>
      </w:r>
    </w:p>
    <w:p w:rsidR="005E492A" w:rsidRDefault="00E3252D">
      <w:pPr>
        <w:numPr>
          <w:ilvl w:val="0"/>
          <w:numId w:val="2"/>
        </w:numPr>
        <w:spacing w:after="0" w:line="480" w:lineRule="auto"/>
        <w:ind w:left="1168" w:hanging="448"/>
        <w:jc w:val="both"/>
        <w:rPr>
          <w:rFonts w:ascii="Times New Roman" w:eastAsia="Times New Roman" w:hAnsi="Times New Roman" w:cs="Times New Roman"/>
          <w:sz w:val="24"/>
        </w:rPr>
      </w:pPr>
      <w:r>
        <w:rPr>
          <w:rFonts w:ascii="Times New Roman" w:eastAsia="Times New Roman" w:hAnsi="Times New Roman" w:cs="Times New Roman"/>
          <w:sz w:val="24"/>
        </w:rPr>
        <w:t xml:space="preserve">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erred at law and misdirected herself in her analysis of the defence of qualified privilege as she failed to appreciate that for the defence of qualified privilege to attach to a defamatory occasion, the alleged defamatory article should be fair, accurate and balanced. </w:t>
      </w:r>
    </w:p>
    <w:p w:rsidR="005E492A" w:rsidRDefault="005E492A">
      <w:pPr>
        <w:spacing w:after="0" w:line="480" w:lineRule="auto"/>
        <w:jc w:val="both"/>
        <w:rPr>
          <w:rFonts w:ascii="Times New Roman" w:eastAsia="Times New Roman" w:hAnsi="Times New Roman" w:cs="Times New Roman"/>
          <w:b/>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ISSUES FOR DETERMINATION ON APPEAL</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[18]</w:t>
      </w:r>
      <w:r>
        <w:rPr>
          <w:rFonts w:ascii="Times New Roman" w:eastAsia="Times New Roman" w:hAnsi="Times New Roman" w:cs="Times New Roman"/>
          <w:sz w:val="24"/>
        </w:rPr>
        <w:tab/>
        <w:t xml:space="preserve">Critically therefore, the issue for consideration in this appeal is the correctness of the finding that the body of articles were not defamatory of the appellant. Tied to this enquiry is whether or not, as found by the learned judge, the articles were fair, balanced </w:t>
      </w:r>
      <w:r>
        <w:rPr>
          <w:rFonts w:ascii="Times New Roman" w:eastAsia="Times New Roman" w:hAnsi="Times New Roman" w:cs="Times New Roman"/>
          <w:sz w:val="24"/>
        </w:rPr>
        <w:lastRenderedPageBreak/>
        <w:t>and accurate and, as a consequence, whether the defence of qualified privilege was established resulting in the dismissal of the claim.</w:t>
      </w:r>
    </w:p>
    <w:p w:rsidR="005E492A" w:rsidRDefault="005E492A">
      <w:pPr>
        <w:spacing w:after="0" w:line="480" w:lineRule="auto"/>
        <w:jc w:val="both"/>
        <w:rPr>
          <w:rFonts w:ascii="Times New Roman" w:eastAsia="Times New Roman" w:hAnsi="Times New Roman" w:cs="Times New Roman"/>
          <w:b/>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SUBMISSIONS ON APPEAL</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[19]</w:t>
      </w:r>
      <w:r>
        <w:rPr>
          <w:rFonts w:ascii="Times New Roman" w:eastAsia="Times New Roman" w:hAnsi="Times New Roman" w:cs="Times New Roman"/>
          <w:sz w:val="24"/>
        </w:rPr>
        <w:tab/>
        <w:t xml:space="preserve">In moving the appeal, Mr </w:t>
      </w:r>
      <w:proofErr w:type="spellStart"/>
      <w:r>
        <w:rPr>
          <w:rFonts w:ascii="Times New Roman" w:eastAsia="Times New Roman" w:hAnsi="Times New Roman" w:cs="Times New Roman"/>
          <w:i/>
          <w:sz w:val="24"/>
        </w:rPr>
        <w:t>Zhuwarara</w:t>
      </w:r>
      <w:proofErr w:type="spellEnd"/>
      <w:r>
        <w:rPr>
          <w:rFonts w:ascii="Times New Roman" w:eastAsia="Times New Roman" w:hAnsi="Times New Roman" w:cs="Times New Roman"/>
          <w:sz w:val="24"/>
        </w:rPr>
        <w:t xml:space="preserve"> suggested that the appeal turns on the sole issue of qualified privilege. He suggested that if regard is had to the law on the reportage of court proceedings, it would be evident that qualified privilege would not be available to the respondent. He contended that it is not applicable as a defence in the instant case. In saying this,   Mr </w:t>
      </w:r>
      <w:proofErr w:type="spellStart"/>
      <w:r>
        <w:rPr>
          <w:rFonts w:ascii="Times New Roman" w:eastAsia="Times New Roman" w:hAnsi="Times New Roman" w:cs="Times New Roman"/>
          <w:i/>
          <w:sz w:val="24"/>
        </w:rPr>
        <w:t>Zhuwarara</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sought reliance on the appellant’s written submissions which argued that in assessing the defence of qualified privilege in the reportage of court proceedings, 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failed to have regard to the cardinal elements of the defence. The submission went on to postulate that the defence of qualified privilege is so termed because a defendant should qualify his entitlement to the defence of privilege by a publication that is </w:t>
      </w:r>
      <w:r w:rsidR="009C7A2F">
        <w:rPr>
          <w:rFonts w:ascii="Times New Roman" w:eastAsia="Times New Roman" w:hAnsi="Times New Roman" w:cs="Times New Roman"/>
          <w:sz w:val="24"/>
        </w:rPr>
        <w:t>fair, accurate and balanced. Mr </w:t>
      </w:r>
      <w:proofErr w:type="spellStart"/>
      <w:r>
        <w:rPr>
          <w:rFonts w:ascii="Times New Roman" w:eastAsia="Times New Roman" w:hAnsi="Times New Roman" w:cs="Times New Roman"/>
          <w:i/>
          <w:sz w:val="24"/>
        </w:rPr>
        <w:t>Zhuwarara</w:t>
      </w:r>
      <w:proofErr w:type="spellEnd"/>
      <w:r>
        <w:rPr>
          <w:rFonts w:ascii="Times New Roman" w:eastAsia="Times New Roman" w:hAnsi="Times New Roman" w:cs="Times New Roman"/>
          <w:sz w:val="24"/>
        </w:rPr>
        <w:t xml:space="preserve"> further submitted that the learned judge in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did not address the publications’ adequacy, specifically the requirement that such publications be fair, accurate and balanced.</w:t>
      </w:r>
    </w:p>
    <w:p w:rsidR="005E492A" w:rsidRDefault="005E492A">
      <w:pPr>
        <w:spacing w:after="0" w:line="240" w:lineRule="auto"/>
        <w:ind w:firstLine="1134"/>
        <w:jc w:val="both"/>
        <w:rPr>
          <w:rFonts w:ascii="Times New Roman" w:eastAsia="Times New Roman" w:hAnsi="Times New Roman" w:cs="Times New Roman"/>
          <w:sz w:val="24"/>
        </w:rPr>
      </w:pPr>
    </w:p>
    <w:p w:rsidR="005E492A" w:rsidRDefault="005E492A">
      <w:pPr>
        <w:spacing w:after="0" w:line="240" w:lineRule="auto"/>
        <w:ind w:firstLine="1134"/>
        <w:jc w:val="both"/>
        <w:rPr>
          <w:rFonts w:ascii="Times New Roman" w:eastAsia="Times New Roman" w:hAnsi="Times New Roman" w:cs="Times New Roman"/>
          <w:sz w:val="24"/>
        </w:rPr>
      </w:pPr>
    </w:p>
    <w:p w:rsidR="005E492A" w:rsidRDefault="00E3252D" w:rsidP="009B4499">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[20]</w:t>
      </w:r>
      <w:r>
        <w:rPr>
          <w:rFonts w:ascii="Times New Roman" w:eastAsia="Times New Roman" w:hAnsi="Times New Roman" w:cs="Times New Roman"/>
          <w:sz w:val="24"/>
        </w:rPr>
        <w:tab/>
        <w:t xml:space="preserve">It was contended that the judgment of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extends an unjustified latitude to media houses to present any headline they so desire in an effort to capture the eye of the general public and to commercialize their enterprise at the expense of the reputation of unsuspecting individuals. It was further argued that this approach creates a deviation from our law of defamation and, more importantly, an unconstitutional situation, where media houses knowingly and maliciously defame an individual through a headline but proceed to refine the story in the main article.</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[21]</w:t>
      </w:r>
      <w:r>
        <w:rPr>
          <w:rFonts w:ascii="Times New Roman" w:eastAsia="Times New Roman" w:hAnsi="Times New Roman" w:cs="Times New Roman"/>
          <w:sz w:val="24"/>
        </w:rPr>
        <w:tab/>
        <w:t xml:space="preserve">According to the appellant the finding by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to the effect that the ordinary reader does not go by what the headlines say, and merely accepts a headline as an invitation to buy the paper flies in the face of accepted principles on our law of defamation. The appellant submitted that it was not necessarily correct as suggested by the respondent that the ordinary reader who sees a newspaper headline will necessarily have the means to buy the publication. It was argued that a section of the general public will be content with reading just the headline to a story and not bother to buy the newspaper. Thus, they are informed as to the news through the headline and it is from the headline that they form an opinion as to the character of the person described in the headline.</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[22]</w:t>
      </w:r>
      <w:r>
        <w:rPr>
          <w:rFonts w:ascii="Times New Roman" w:eastAsia="Times New Roman" w:hAnsi="Times New Roman" w:cs="Times New Roman"/>
          <w:sz w:val="24"/>
        </w:rPr>
        <w:tab/>
        <w:t xml:space="preserve">It was as a consequence, argued by the appellant, a misdirection for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to consider the body of the articles separately from the headlines. It was argued that the headlines and the article constitute a distinct and related publication and an analysis that seeks to divide them into separate components is wrong at law. The contention made was that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having found that the headlines were defamatory of the appellant, could only have found that the articles as a whole were defamatory. </w:t>
      </w:r>
    </w:p>
    <w:p w:rsidR="005E492A" w:rsidRDefault="005E492A">
      <w:pPr>
        <w:spacing w:after="0" w:line="480" w:lineRule="auto"/>
        <w:ind w:firstLine="144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[23]</w:t>
      </w:r>
      <w:r>
        <w:rPr>
          <w:rFonts w:ascii="Times New Roman" w:eastAsia="Times New Roman" w:hAnsi="Times New Roman" w:cs="Times New Roman"/>
          <w:sz w:val="24"/>
        </w:rPr>
        <w:tab/>
      </w:r>
      <w:r>
        <w:rPr>
          <w:rFonts w:ascii="Times New Roman" w:eastAsia="Times New Roman" w:hAnsi="Times New Roman" w:cs="Times New Roman"/>
          <w:i/>
          <w:sz w:val="24"/>
        </w:rPr>
        <w:t>Per contra</w:t>
      </w:r>
      <w:r>
        <w:rPr>
          <w:rFonts w:ascii="Times New Roman" w:eastAsia="Times New Roman" w:hAnsi="Times New Roman" w:cs="Times New Roman"/>
          <w:sz w:val="24"/>
        </w:rPr>
        <w:t xml:space="preserve">, Mr </w:t>
      </w:r>
      <w:proofErr w:type="spellStart"/>
      <w:r>
        <w:rPr>
          <w:rFonts w:ascii="Times New Roman" w:eastAsia="Times New Roman" w:hAnsi="Times New Roman" w:cs="Times New Roman"/>
          <w:i/>
          <w:sz w:val="24"/>
        </w:rPr>
        <w:t>Hungwe</w:t>
      </w:r>
      <w:proofErr w:type="spellEnd"/>
      <w:r>
        <w:rPr>
          <w:rFonts w:ascii="Times New Roman" w:eastAsia="Times New Roman" w:hAnsi="Times New Roman" w:cs="Times New Roman"/>
          <w:sz w:val="24"/>
        </w:rPr>
        <w:t xml:space="preserve">, argued that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was correct in its finding that the defence of qualified privilege applied and further to that that the respondent had established the defence, thus justifying the dismissal of the claim for defamatory damages. He agreed that in reporting on court proceedings, it was a criterion that the proceedings be reported in a fair and balanced manner. He also suggested that the reports should be substantially accurate.</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[24]</w:t>
      </w:r>
      <w:r>
        <w:rPr>
          <w:rFonts w:ascii="Times New Roman" w:eastAsia="Times New Roman" w:hAnsi="Times New Roman" w:cs="Times New Roman"/>
          <w:sz w:val="24"/>
        </w:rPr>
        <w:tab/>
        <w:t xml:space="preserve">He however was unable to accept the contention that the articles had been defamatory of the appellant. He argued that the appellant’s photograph in the H-Metro newspaper was so obscure that it would be impossible for appellant to be properly identified from the picture. He also contended that the headline should be married with the text and the two considered together to ascertain whether the article and the headline defamed the appellant. </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[25]</w:t>
      </w:r>
      <w:r>
        <w:rPr>
          <w:rFonts w:ascii="Times New Roman" w:eastAsia="Times New Roman" w:hAnsi="Times New Roman" w:cs="Times New Roman"/>
          <w:sz w:val="24"/>
        </w:rPr>
        <w:tab/>
        <w:t>He also suggested that a court reporter is not required to be an investigative reporter. His duty is to report on court proceedings. It was his further submission that by virtue of her very public status as a celebrity and a model, the appellant was expected to have a thick skin. It was further suggested that cases of child abuse are matters of public interest and that newspapers had a duty to report on the court proceedings.</w:t>
      </w:r>
    </w:p>
    <w:p w:rsidR="005E492A" w:rsidRDefault="005E492A">
      <w:pPr>
        <w:spacing w:after="0" w:line="480" w:lineRule="auto"/>
        <w:ind w:firstLine="1440"/>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WHETHER THE PUBLICATION WAS DEFAMATORY OF THE APPELLANT </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[26]   The first issue for determination at this stage must be the manner in which the learned judge in the court a quo dealt with the publication. The learned judge was disposed to separate the headline from the main article. The conclusion by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was to the effect that the headline was defamatory. The main article was analysed and considered as </w:t>
      </w:r>
      <w:r w:rsidR="00CF3255">
        <w:rPr>
          <w:rFonts w:ascii="Times New Roman" w:eastAsia="Times New Roman" w:hAnsi="Times New Roman" w:cs="Times New Roman"/>
          <w:sz w:val="24"/>
        </w:rPr>
        <w:t>separate</w:t>
      </w:r>
      <w:r>
        <w:rPr>
          <w:rFonts w:ascii="Times New Roman" w:eastAsia="Times New Roman" w:hAnsi="Times New Roman" w:cs="Times New Roman"/>
          <w:sz w:val="24"/>
        </w:rPr>
        <w:t xml:space="preserve"> and distinct from the headlines as against the defence of qualified privilege pleaded by the respondent. I am of the view that in treating the headlines publication as separate and distinct from the body of the article in the manner that it did, it can only be said that the court misdirected itself.      </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[27]     The question that begs an answer is whether a headline is a statement. It does not assist this inquiry that most authors and authorities refer to defamatory matter as opposed to defamatory statements.  In this instance, the headline is part of the article complained of. It forms part and parcel of the alleged defamatory matter or statement which the appellant complains as having irretrievably harmed her reputation. Viewed separately from the main article, the headline is rather innocuous. It does not identify the appellant by name. It only refers to a model. It does not give the name of the model concerned. It is sensational in nature and effect. It however is devoid of one fundamental requirement. It is not a publication in the sense that it is does not contain a statement from the respondent to any person of and concerning the appellant. It is devoid of the necessary content that would lead to the conclusion that it was a defamatory statement made of and concerning the appellant. The parties availed to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the headlines appearing in the H-Metro published on 26 February 2016. A picture of the appellant attempting, not very successfully, to hide behind a police detail is clearly depicted. Even though she is depicted on the face of the newspaper headline, she is not identified by name. The article inside also contains a headline and a more detailed picture of the appellant and the police details outside the court. It is not clear which headline was found by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to be defamatory of and concerning the appellant. It seems to me that the headlines must be married with the article inside the newspaper. To this extent, by holding that the headline on its own was defamatory of the plaintiff, it must be found that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was guilty of a misdirection.    </w:t>
      </w:r>
    </w:p>
    <w:p w:rsidR="009B4499" w:rsidRDefault="009B4499">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[28]</w:t>
      </w:r>
      <w:r>
        <w:rPr>
          <w:rFonts w:ascii="Times New Roman" w:eastAsia="Times New Roman" w:hAnsi="Times New Roman" w:cs="Times New Roman"/>
          <w:i/>
          <w:sz w:val="24"/>
        </w:rPr>
        <w:tab/>
      </w:r>
      <w:r>
        <w:rPr>
          <w:rFonts w:ascii="Times New Roman" w:eastAsia="Times New Roman" w:hAnsi="Times New Roman" w:cs="Times New Roman"/>
          <w:sz w:val="24"/>
        </w:rPr>
        <w:t xml:space="preserve">However, the above remarks should not be understood to mean that the article viewed as a whole was not defamatory of the appellant. </w:t>
      </w:r>
      <w:r>
        <w:rPr>
          <w:rFonts w:ascii="Times New Roman" w:eastAsia="Times New Roman" w:hAnsi="Times New Roman" w:cs="Times New Roman"/>
          <w:i/>
          <w:sz w:val="24"/>
        </w:rPr>
        <w:t xml:space="preserve">In </w:t>
      </w:r>
      <w:proofErr w:type="spellStart"/>
      <w:r>
        <w:rPr>
          <w:rFonts w:ascii="Times New Roman" w:eastAsia="Times New Roman" w:hAnsi="Times New Roman" w:cs="Times New Roman"/>
          <w:i/>
          <w:sz w:val="24"/>
        </w:rPr>
        <w:t>Dorfman</w:t>
      </w:r>
      <w:proofErr w:type="spellEnd"/>
      <w:r>
        <w:rPr>
          <w:rFonts w:ascii="Times New Roman" w:eastAsia="Times New Roman" w:hAnsi="Times New Roman" w:cs="Times New Roman"/>
          <w:i/>
          <w:sz w:val="24"/>
        </w:rPr>
        <w:t xml:space="preserve"> v </w:t>
      </w:r>
      <w:proofErr w:type="spellStart"/>
      <w:r>
        <w:rPr>
          <w:rFonts w:ascii="Times New Roman" w:eastAsia="Times New Roman" w:hAnsi="Times New Roman" w:cs="Times New Roman"/>
          <w:i/>
          <w:sz w:val="24"/>
        </w:rPr>
        <w:t>Afrikaanse</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Pers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Publikasies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Edms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Bpk</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en</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andere</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1966(1) PH 19(A), at 45 HOLMES JA SAID:</w:t>
      </w:r>
    </w:p>
    <w:p w:rsidR="005E492A" w:rsidRDefault="00E3252D" w:rsidP="00E24A29">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“A court deciding whether a newspaper report is defamatory must ask itself what impression the ordinary reader would be likely to gain from it. In such an inquiry the court must eschew any intellectual analysis of the contents of the report and of its implications, and must be careful not to attribute to an ordinary reader a tendency towards such analysis or an ability to recall more than an outline or overall impression of what he or she has just read. Furthermore, in view of the mass of material in a newspaper it is generally likely that the ordinary reader would peruse and ponder a single report in isolation.” </w:t>
      </w:r>
      <w:r>
        <w:rPr>
          <w:rFonts w:ascii="Times New Roman" w:eastAsia="Times New Roman" w:hAnsi="Times New Roman" w:cs="Times New Roman"/>
          <w:sz w:val="24"/>
        </w:rPr>
        <w:tab/>
      </w:r>
    </w:p>
    <w:p w:rsidR="005E492A" w:rsidRDefault="00E3252D">
      <w:pPr>
        <w:spacing w:before="240" w:after="0" w:line="480" w:lineRule="auto"/>
        <w:ind w:firstLine="1440"/>
        <w:jc w:val="both"/>
        <w:rPr>
          <w:rFonts w:ascii="Times New Roman" w:eastAsia="Times New Roman" w:hAnsi="Times New Roman" w:cs="Times New Roman"/>
          <w:sz w:val="24"/>
        </w:rPr>
      </w:pPr>
      <w:r>
        <w:rPr>
          <w:rFonts w:ascii="Times New Roman" w:eastAsia="Times New Roman" w:hAnsi="Times New Roman" w:cs="Times New Roman"/>
          <w:sz w:val="24"/>
        </w:rPr>
        <w:t xml:space="preserve">But who is the ordinary reader? According to </w:t>
      </w:r>
      <w:proofErr w:type="spellStart"/>
      <w:r>
        <w:rPr>
          <w:rFonts w:ascii="Times New Roman" w:eastAsia="Times New Roman" w:hAnsi="Times New Roman" w:cs="Times New Roman"/>
          <w:sz w:val="24"/>
        </w:rPr>
        <w:t>Burchell</w:t>
      </w:r>
      <w:proofErr w:type="spellEnd"/>
      <w:r>
        <w:rPr>
          <w:rFonts w:ascii="Times New Roman" w:eastAsia="Times New Roman" w:hAnsi="Times New Roman" w:cs="Times New Roman"/>
          <w:sz w:val="24"/>
        </w:rPr>
        <w:t>, he is:</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w:t>
      </w:r>
      <w:proofErr w:type="gramStart"/>
      <w:r>
        <w:rPr>
          <w:rFonts w:ascii="Times New Roman" w:eastAsia="Times New Roman" w:hAnsi="Times New Roman" w:cs="Times New Roman"/>
          <w:sz w:val="24"/>
        </w:rPr>
        <w:t>a</w:t>
      </w:r>
      <w:proofErr w:type="gramEnd"/>
      <w:r>
        <w:rPr>
          <w:rFonts w:ascii="Times New Roman" w:eastAsia="Times New Roman" w:hAnsi="Times New Roman" w:cs="Times New Roman"/>
          <w:sz w:val="24"/>
        </w:rPr>
        <w:t xml:space="preserve"> reasonable, right thinking person of average education and normal intelligence; he is not a man of morbid or suspicious mind nor is he supercritical or abnormally sensitive. The concept has also been expressed as the fictitious, normal well-balanced right minded and reasonable reader. </w:t>
      </w:r>
    </w:p>
    <w:p w:rsidR="005E492A" w:rsidRDefault="005E492A">
      <w:pPr>
        <w:spacing w:after="0" w:line="240" w:lineRule="auto"/>
        <w:ind w:firstLine="1134"/>
        <w:jc w:val="both"/>
        <w:rPr>
          <w:rFonts w:ascii="Times New Roman" w:eastAsia="Times New Roman" w:hAnsi="Times New Roman" w:cs="Times New Roman"/>
          <w:sz w:val="24"/>
        </w:rPr>
      </w:pP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Attention has also been drawn to the fact that the reasonable reader does have shortcomings-he often simply skims through a publication, he may have a capacity for implication and be prone to draw derogatory inferences. He may also be guilty of a certain amount of loose-thinking and will jump to conclusions more readily than a man trained in the caution of the law. Similarly, the reasonable reader does not engage in elaborate and overly subtle analysis.”</w:t>
      </w:r>
    </w:p>
    <w:p w:rsidR="005E492A" w:rsidRDefault="005E492A">
      <w:pPr>
        <w:spacing w:after="0" w:line="360" w:lineRule="auto"/>
        <w:ind w:firstLine="1134"/>
        <w:jc w:val="both"/>
        <w:rPr>
          <w:rFonts w:ascii="Times New Roman" w:eastAsia="Times New Roman" w:hAnsi="Times New Roman" w:cs="Times New Roman"/>
          <w:sz w:val="24"/>
        </w:rPr>
      </w:pPr>
    </w:p>
    <w:p w:rsidR="005E492A" w:rsidRDefault="005E492A">
      <w:pPr>
        <w:spacing w:after="0" w:line="360" w:lineRule="auto"/>
        <w:ind w:firstLine="1134"/>
        <w:jc w:val="both"/>
        <w:rPr>
          <w:rFonts w:ascii="Times New Roman" w:eastAsia="Times New Roman" w:hAnsi="Times New Roman" w:cs="Times New Roman"/>
          <w:sz w:val="24"/>
        </w:rPr>
      </w:pPr>
    </w:p>
    <w:p w:rsidR="005E492A" w:rsidRDefault="005E492A">
      <w:pPr>
        <w:spacing w:after="0" w:line="240" w:lineRule="auto"/>
        <w:ind w:firstLine="1134"/>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[29]</w:t>
      </w:r>
      <w:r>
        <w:rPr>
          <w:rFonts w:ascii="Times New Roman" w:eastAsia="Times New Roman" w:hAnsi="Times New Roman" w:cs="Times New Roman"/>
          <w:sz w:val="24"/>
        </w:rPr>
        <w:tab/>
        <w:t xml:space="preserve">The test to be applied in deciding who the ordinary reader is must be an objective one and, in that exercise, the courts have said that there is need for caution in determining whether the words complained of are reasonably capable of the alleged defamatory meaning. It has been stated that one must not approach the task like a lawyer poring over a contract, a will or a statute. A coldly logical cast of mind is not the recommended tool. Instead the standard is that of the ordinary reader who has no legal training or other special discipline. In </w:t>
      </w:r>
      <w:proofErr w:type="spellStart"/>
      <w:r>
        <w:rPr>
          <w:rFonts w:ascii="Times New Roman" w:eastAsia="Times New Roman" w:hAnsi="Times New Roman" w:cs="Times New Roman"/>
          <w:i/>
          <w:sz w:val="24"/>
        </w:rPr>
        <w:t>Auridiam</w:t>
      </w:r>
      <w:proofErr w:type="spellEnd"/>
      <w:r>
        <w:rPr>
          <w:rFonts w:ascii="Times New Roman" w:eastAsia="Times New Roman" w:hAnsi="Times New Roman" w:cs="Times New Roman"/>
          <w:i/>
          <w:sz w:val="24"/>
        </w:rPr>
        <w:t xml:space="preserve"> Zimbabwe (Pvt) Ltd v Modus Publications (Pvt) Ltd </w:t>
      </w:r>
      <w:r>
        <w:rPr>
          <w:rFonts w:ascii="Times New Roman" w:eastAsia="Times New Roman" w:hAnsi="Times New Roman" w:cs="Times New Roman"/>
          <w:sz w:val="24"/>
        </w:rPr>
        <w:t>1993 (2) ZLR 359 (H), the court said:</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“In dealing with the hypothetical reader who so frequent features in defamation suits, DIEMONT JA had this to say in </w:t>
      </w:r>
      <w:proofErr w:type="spellStart"/>
      <w:r>
        <w:rPr>
          <w:rFonts w:ascii="Times New Roman" w:eastAsia="Times New Roman" w:hAnsi="Times New Roman" w:cs="Times New Roman"/>
          <w:i/>
          <w:sz w:val="24"/>
        </w:rPr>
        <w:t>Demmers</w:t>
      </w:r>
      <w:proofErr w:type="spellEnd"/>
      <w:r>
        <w:rPr>
          <w:rFonts w:ascii="Times New Roman" w:eastAsia="Times New Roman" w:hAnsi="Times New Roman" w:cs="Times New Roman"/>
          <w:sz w:val="24"/>
        </w:rPr>
        <w:t xml:space="preserve"> on appeal </w:t>
      </w:r>
      <w:r>
        <w:rPr>
          <w:rFonts w:ascii="Times New Roman" w:eastAsia="Times New Roman" w:hAnsi="Times New Roman" w:cs="Times New Roman"/>
          <w:i/>
          <w:sz w:val="24"/>
        </w:rPr>
        <w:t xml:space="preserve">supra </w:t>
      </w:r>
      <w:r>
        <w:rPr>
          <w:rFonts w:ascii="Times New Roman" w:eastAsia="Times New Roman" w:hAnsi="Times New Roman" w:cs="Times New Roman"/>
          <w:sz w:val="24"/>
        </w:rPr>
        <w:t>at 847G-H:</w:t>
      </w:r>
    </w:p>
    <w:p w:rsidR="005E492A" w:rsidRDefault="005E492A">
      <w:pPr>
        <w:spacing w:after="0" w:line="240" w:lineRule="auto"/>
        <w:ind w:left="720"/>
        <w:jc w:val="both"/>
        <w:rPr>
          <w:rFonts w:ascii="Times New Roman" w:eastAsia="Times New Roman" w:hAnsi="Times New Roman" w:cs="Times New Roman"/>
          <w:sz w:val="24"/>
        </w:rPr>
      </w:pPr>
    </w:p>
    <w:p w:rsidR="005E492A" w:rsidRDefault="00E3252D">
      <w:pPr>
        <w:spacing w:after="0" w:line="240" w:lineRule="auto"/>
        <w:ind w:left="2160"/>
        <w:jc w:val="both"/>
        <w:rPr>
          <w:rFonts w:ascii="Times New Roman" w:eastAsia="Times New Roman" w:hAnsi="Times New Roman" w:cs="Times New Roman"/>
          <w:sz w:val="24"/>
        </w:rPr>
      </w:pPr>
      <w:r>
        <w:rPr>
          <w:rFonts w:ascii="Times New Roman" w:eastAsia="Times New Roman" w:hAnsi="Times New Roman" w:cs="Times New Roman"/>
          <w:sz w:val="24"/>
        </w:rPr>
        <w:t xml:space="preserve">“He has been described as: ‘a reasonable reader of average intelligence and education’ (per TINDALL JA in </w:t>
      </w:r>
      <w:proofErr w:type="spellStart"/>
      <w:r>
        <w:rPr>
          <w:rFonts w:ascii="Times New Roman" w:eastAsia="Times New Roman" w:hAnsi="Times New Roman" w:cs="Times New Roman"/>
          <w:i/>
          <w:sz w:val="24"/>
        </w:rPr>
        <w:t>Basner</w:t>
      </w:r>
      <w:proofErr w:type="spellEnd"/>
      <w:r>
        <w:rPr>
          <w:rFonts w:ascii="Times New Roman" w:eastAsia="Times New Roman" w:hAnsi="Times New Roman" w:cs="Times New Roman"/>
          <w:i/>
          <w:sz w:val="24"/>
        </w:rPr>
        <w:t xml:space="preserve"> v Trigger</w:t>
      </w:r>
      <w:r>
        <w:rPr>
          <w:rFonts w:ascii="Times New Roman" w:eastAsia="Times New Roman" w:hAnsi="Times New Roman" w:cs="Times New Roman"/>
          <w:sz w:val="24"/>
        </w:rPr>
        <w:t xml:space="preserve"> 1945 AD 22 at 35);</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240" w:lineRule="auto"/>
        <w:ind w:left="21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‘a reasonable reader with normal intelligence and development’ (per STEYN CJ in </w:t>
      </w:r>
      <w:r>
        <w:rPr>
          <w:rFonts w:ascii="Times New Roman" w:eastAsia="Times New Roman" w:hAnsi="Times New Roman" w:cs="Times New Roman"/>
          <w:i/>
          <w:sz w:val="24"/>
        </w:rPr>
        <w:t xml:space="preserve">SA Associated Newspapers Ltd v </w:t>
      </w:r>
      <w:proofErr w:type="spellStart"/>
      <w:r>
        <w:rPr>
          <w:rFonts w:ascii="Times New Roman" w:eastAsia="Times New Roman" w:hAnsi="Times New Roman" w:cs="Times New Roman"/>
          <w:i/>
          <w:sz w:val="24"/>
        </w:rPr>
        <w:t>Schoeman</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1962 (2) SA 613 (A) at 616); ‘a reasonable reader having average intelligence and knowledge’ (per WESSELS JA in </w:t>
      </w:r>
      <w:r>
        <w:rPr>
          <w:rFonts w:ascii="Times New Roman" w:eastAsia="Times New Roman" w:hAnsi="Times New Roman" w:cs="Times New Roman"/>
          <w:i/>
          <w:sz w:val="24"/>
        </w:rPr>
        <w:t xml:space="preserve">South African Associated Newspapers Ltd &amp; Anor v Estate </w:t>
      </w:r>
      <w:proofErr w:type="spellStart"/>
      <w:r>
        <w:rPr>
          <w:rFonts w:ascii="Times New Roman" w:eastAsia="Times New Roman" w:hAnsi="Times New Roman" w:cs="Times New Roman"/>
          <w:i/>
          <w:sz w:val="24"/>
        </w:rPr>
        <w:t>Pelser</w:t>
      </w:r>
      <w:proofErr w:type="spellEnd"/>
      <w:r>
        <w:rPr>
          <w:rFonts w:ascii="Times New Roman" w:eastAsia="Times New Roman" w:hAnsi="Times New Roman" w:cs="Times New Roman"/>
          <w:sz w:val="24"/>
        </w:rPr>
        <w:t xml:space="preserve"> 1975 (4) SA 797 (A) at 811);…</w:t>
      </w:r>
    </w:p>
    <w:p w:rsidR="005E492A" w:rsidRDefault="005E492A">
      <w:pPr>
        <w:spacing w:after="0" w:line="240" w:lineRule="auto"/>
        <w:ind w:left="2160"/>
        <w:jc w:val="both"/>
        <w:rPr>
          <w:rFonts w:ascii="Times New Roman" w:eastAsia="Times New Roman" w:hAnsi="Times New Roman" w:cs="Times New Roman"/>
          <w:sz w:val="24"/>
        </w:rPr>
      </w:pPr>
    </w:p>
    <w:p w:rsidR="005E492A" w:rsidRDefault="00E3252D">
      <w:pPr>
        <w:spacing w:after="0" w:line="240" w:lineRule="auto"/>
        <w:ind w:left="2160"/>
        <w:jc w:val="both"/>
        <w:rPr>
          <w:rFonts w:ascii="Times New Roman" w:eastAsia="Times New Roman" w:hAnsi="Times New Roman" w:cs="Times New Roman"/>
          <w:sz w:val="24"/>
        </w:rPr>
      </w:pPr>
      <w:r>
        <w:rPr>
          <w:rFonts w:ascii="Times New Roman" w:eastAsia="Times New Roman" w:hAnsi="Times New Roman" w:cs="Times New Roman"/>
          <w:sz w:val="24"/>
        </w:rPr>
        <w:t xml:space="preserve">On the other hand the courts have on occasions described the newspaper reader in more modest terms as simply ‘the ordinary reader’ (per WESSELS JA in </w:t>
      </w:r>
      <w:r>
        <w:rPr>
          <w:rFonts w:ascii="Times New Roman" w:eastAsia="Times New Roman" w:hAnsi="Times New Roman" w:cs="Times New Roman"/>
          <w:i/>
          <w:sz w:val="24"/>
        </w:rPr>
        <w:t>Johnson v Rand Daily Mails</w:t>
      </w:r>
      <w:r>
        <w:rPr>
          <w:rFonts w:ascii="Times New Roman" w:eastAsia="Times New Roman" w:hAnsi="Times New Roman" w:cs="Times New Roman"/>
          <w:sz w:val="24"/>
        </w:rPr>
        <w:t xml:space="preserve"> 1928 AD 190 at 204)…</w:t>
      </w:r>
    </w:p>
    <w:p w:rsidR="005E492A" w:rsidRDefault="005E492A">
      <w:pPr>
        <w:spacing w:after="0" w:line="240" w:lineRule="auto"/>
        <w:ind w:left="1440"/>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And at 848A-H:</w:t>
      </w:r>
    </w:p>
    <w:p w:rsidR="005E492A" w:rsidRDefault="00E3252D">
      <w:pPr>
        <w:spacing w:after="0" w:line="240" w:lineRule="auto"/>
        <w:ind w:left="2160"/>
        <w:jc w:val="both"/>
        <w:rPr>
          <w:rFonts w:ascii="Times New Roman" w:eastAsia="Times New Roman" w:hAnsi="Times New Roman" w:cs="Times New Roman"/>
          <w:sz w:val="24"/>
        </w:rPr>
      </w:pPr>
      <w:r>
        <w:rPr>
          <w:rFonts w:ascii="Times New Roman" w:eastAsia="Times New Roman" w:hAnsi="Times New Roman" w:cs="Times New Roman"/>
          <w:sz w:val="24"/>
        </w:rPr>
        <w:t>“This hypothetical figure is an immigrant; he has been imported from the English law where he has stood high in judicial favour particularly when juries are instructed to resolve problems in the sphere of negligence. But whether the case be one of negligence or defamation, this ‘complex creature’, as he has been called, does not always provide a ready solution to the question before the court, as was pointed out by LORD COLERIDGE over a century ago:</w:t>
      </w:r>
    </w:p>
    <w:p w:rsidR="005E492A" w:rsidRDefault="005E492A">
      <w:pPr>
        <w:spacing w:after="0" w:line="240" w:lineRule="auto"/>
        <w:ind w:left="1440"/>
        <w:jc w:val="both"/>
        <w:rPr>
          <w:rFonts w:ascii="Times New Roman" w:eastAsia="Times New Roman" w:hAnsi="Times New Roman" w:cs="Times New Roman"/>
          <w:sz w:val="24"/>
        </w:rPr>
      </w:pPr>
    </w:p>
    <w:p w:rsidR="005E492A" w:rsidRDefault="00E3252D">
      <w:pPr>
        <w:spacing w:after="0" w:line="240" w:lineRule="auto"/>
        <w:ind w:left="2880"/>
        <w:jc w:val="both"/>
        <w:rPr>
          <w:rFonts w:ascii="Times New Roman" w:eastAsia="Times New Roman" w:hAnsi="Times New Roman" w:cs="Times New Roman"/>
          <w:sz w:val="24"/>
        </w:rPr>
      </w:pPr>
      <w:r>
        <w:rPr>
          <w:rFonts w:ascii="Times New Roman" w:eastAsia="Times New Roman" w:hAnsi="Times New Roman" w:cs="Times New Roman"/>
          <w:sz w:val="24"/>
        </w:rPr>
        <w:t>‘I have used language which, or the equivalent of which, is to be found, I believe, in cases of undoubted authority – cases which have been described as giving rules for the guidance of Judges in the performance of their difficult duty. To me, the entire uselessness of such rules as practical guides lies in the inherent vagueness of the word “reasonable”, the absolute impossibility of finding a definite standard, to be expressed in language, for the fairness and the reason of mankind, even of Judges. The reason and fairness of one man is manifestly no rule for the reason and fairness of another, and it is an awkward, but as far as I see, an inevitable consequence of the rule, that in every case where the decision of a Judge is overruled, who does or does not stop a case on the ground that there is, or is not, reasonable evidence for reasonable men, those who overrule him say, by implication, that in the case before them the Judge who is overruled is out of the pale of reasonable men.’ (</w:t>
      </w:r>
      <w:r>
        <w:rPr>
          <w:rFonts w:ascii="Times New Roman" w:eastAsia="Times New Roman" w:hAnsi="Times New Roman" w:cs="Times New Roman"/>
          <w:i/>
          <w:sz w:val="24"/>
        </w:rPr>
        <w:t>Dublin, Wicklow and Wexford Railway Co v Slattery</w:t>
      </w:r>
      <w:r>
        <w:rPr>
          <w:rFonts w:ascii="Times New Roman" w:eastAsia="Times New Roman" w:hAnsi="Times New Roman" w:cs="Times New Roman"/>
          <w:sz w:val="24"/>
        </w:rPr>
        <w:t xml:space="preserve"> (1878) 3 App </w:t>
      </w:r>
      <w:proofErr w:type="spellStart"/>
      <w:r>
        <w:rPr>
          <w:rFonts w:ascii="Times New Roman" w:eastAsia="Times New Roman" w:hAnsi="Times New Roman" w:cs="Times New Roman"/>
          <w:sz w:val="24"/>
        </w:rPr>
        <w:t>Cas</w:t>
      </w:r>
      <w:proofErr w:type="spellEnd"/>
      <w:r>
        <w:rPr>
          <w:rFonts w:ascii="Times New Roman" w:eastAsia="Times New Roman" w:hAnsi="Times New Roman" w:cs="Times New Roman"/>
          <w:sz w:val="24"/>
        </w:rPr>
        <w:t xml:space="preserve"> 1155 at 1197.)”</w:t>
      </w:r>
    </w:p>
    <w:p w:rsidR="005E492A" w:rsidRDefault="005E492A">
      <w:pPr>
        <w:spacing w:after="0" w:line="240" w:lineRule="auto"/>
        <w:ind w:left="1440"/>
        <w:jc w:val="both"/>
        <w:rPr>
          <w:rFonts w:ascii="Times New Roman" w:eastAsia="Times New Roman" w:hAnsi="Times New Roman" w:cs="Times New Roman"/>
          <w:sz w:val="24"/>
        </w:rPr>
      </w:pPr>
    </w:p>
    <w:p w:rsidR="005E492A" w:rsidRDefault="005E492A">
      <w:pPr>
        <w:spacing w:after="0" w:line="240" w:lineRule="auto"/>
        <w:ind w:left="144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[30]</w:t>
      </w:r>
      <w:r>
        <w:rPr>
          <w:rFonts w:ascii="Times New Roman" w:eastAsia="Times New Roman" w:hAnsi="Times New Roman" w:cs="Times New Roman"/>
          <w:sz w:val="24"/>
        </w:rPr>
        <w:tab/>
        <w:t xml:space="preserve">Given this description of the ordinary reader, would it be correct, in the particular circumstances of this case, to conclude that the headlines and the whole article would lead the reader to conclude that the appellant was everything that the article said she was? The article inside the newspaper repeats the exact same headline and goes on to </w:t>
      </w:r>
      <w:r>
        <w:rPr>
          <w:rFonts w:ascii="Times New Roman" w:eastAsia="Times New Roman" w:hAnsi="Times New Roman" w:cs="Times New Roman"/>
          <w:sz w:val="24"/>
        </w:rPr>
        <w:lastRenderedPageBreak/>
        <w:t>describe, in gory detail, how the appellant had allegedly committed the offences. Her address is given in full and so is her name and the fact that she is a model.</w:t>
      </w:r>
    </w:p>
    <w:p w:rsidR="005E492A" w:rsidRDefault="005E492A">
      <w:pPr>
        <w:spacing w:after="0" w:line="360" w:lineRule="auto"/>
        <w:ind w:firstLine="1276"/>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[31]</w:t>
      </w:r>
      <w:r>
        <w:rPr>
          <w:rFonts w:ascii="Times New Roman" w:eastAsia="Times New Roman" w:hAnsi="Times New Roman" w:cs="Times New Roman"/>
          <w:sz w:val="24"/>
        </w:rPr>
        <w:tab/>
        <w:t xml:space="preserve"> The fallout from the articles was catastrophic.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accepted that the appellant’s reputation suffered a grave battering which made it difficult for her to work as a model.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found that it was not disputed that the appellant, as a model, had attained a certain level of fame both locally and on the international platform. The court also accepted that she had lost   modelling contracts due to the articles and that her means of earning a living had been adversely affected as a result.  </w:t>
      </w:r>
    </w:p>
    <w:p w:rsidR="005E492A" w:rsidRDefault="005E492A">
      <w:pPr>
        <w:spacing w:after="0" w:line="480" w:lineRule="auto"/>
        <w:ind w:firstLine="1134"/>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[31]</w:t>
      </w:r>
      <w:r>
        <w:rPr>
          <w:rFonts w:ascii="Times New Roman" w:eastAsia="Times New Roman" w:hAnsi="Times New Roman" w:cs="Times New Roman"/>
          <w:sz w:val="24"/>
        </w:rPr>
        <w:tab/>
        <w:t xml:space="preserve">I am with respect unable to accept the court’s reasoning that the articles </w:t>
      </w:r>
      <w:r>
        <w:rPr>
          <w:rFonts w:ascii="Times New Roman" w:eastAsia="Times New Roman" w:hAnsi="Times New Roman" w:cs="Times New Roman"/>
          <w:i/>
          <w:sz w:val="24"/>
        </w:rPr>
        <w:t>per se</w:t>
      </w:r>
      <w:r>
        <w:rPr>
          <w:rFonts w:ascii="Times New Roman" w:eastAsia="Times New Roman" w:hAnsi="Times New Roman" w:cs="Times New Roman"/>
          <w:sz w:val="24"/>
        </w:rPr>
        <w:t xml:space="preserve"> are not defamatory. The article of 26 February reads: </w:t>
      </w: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“Model </w:t>
      </w:r>
      <w:proofErr w:type="spellStart"/>
      <w:r>
        <w:rPr>
          <w:rFonts w:ascii="Times New Roman" w:eastAsia="Times New Roman" w:hAnsi="Times New Roman" w:cs="Times New Roman"/>
          <w:sz w:val="24"/>
        </w:rPr>
        <w:t>Tafadzwa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Mushenje</w:t>
      </w:r>
      <w:proofErr w:type="spellEnd"/>
      <w:r>
        <w:rPr>
          <w:rFonts w:ascii="Times New Roman" w:eastAsia="Times New Roman" w:hAnsi="Times New Roman" w:cs="Times New Roman"/>
          <w:sz w:val="24"/>
        </w:rPr>
        <w:t xml:space="preserve"> is accused of filling a syringe with her HIV infected blood and injecting it into her boyfriend’s two-year-old son before forcing him to drink her urine. </w:t>
      </w:r>
    </w:p>
    <w:p w:rsidR="005E492A" w:rsidRDefault="005E492A">
      <w:pPr>
        <w:spacing w:after="0" w:line="276" w:lineRule="auto"/>
        <w:ind w:left="720"/>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sordid incident has been circulated on social networks and it has since spilt into court after the boy’s mother lodged a complaint to the police against her.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24-year-old model appeared at the Harare magistrates’ court facing deliberate infection of HIV with an alternative charge of assault.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Tafadzwa</w:t>
      </w:r>
      <w:proofErr w:type="spellEnd"/>
      <w:r>
        <w:rPr>
          <w:rFonts w:ascii="Times New Roman" w:eastAsia="Times New Roman" w:hAnsi="Times New Roman" w:cs="Times New Roman"/>
          <w:sz w:val="24"/>
        </w:rPr>
        <w:t xml:space="preserve">, who resides at No. 2048 Glen Norah A, Harare, appeared before magistrate Elijah </w:t>
      </w:r>
      <w:proofErr w:type="spellStart"/>
      <w:r>
        <w:rPr>
          <w:rFonts w:ascii="Times New Roman" w:eastAsia="Times New Roman" w:hAnsi="Times New Roman" w:cs="Times New Roman"/>
          <w:sz w:val="24"/>
        </w:rPr>
        <w:t>Makomo</w:t>
      </w:r>
      <w:proofErr w:type="spellEnd"/>
      <w:r>
        <w:rPr>
          <w:rFonts w:ascii="Times New Roman" w:eastAsia="Times New Roman" w:hAnsi="Times New Roman" w:cs="Times New Roman"/>
          <w:sz w:val="24"/>
        </w:rPr>
        <w:t xml:space="preserve"> who remanded her out of custody to Monday on US$50 bail.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State counsel, Peter </w:t>
      </w:r>
      <w:proofErr w:type="spellStart"/>
      <w:r>
        <w:rPr>
          <w:rFonts w:ascii="Times New Roman" w:eastAsia="Times New Roman" w:hAnsi="Times New Roman" w:cs="Times New Roman"/>
          <w:sz w:val="24"/>
        </w:rPr>
        <w:t>Kachirika</w:t>
      </w:r>
      <w:proofErr w:type="spellEnd"/>
      <w:r>
        <w:rPr>
          <w:rFonts w:ascii="Times New Roman" w:eastAsia="Times New Roman" w:hAnsi="Times New Roman" w:cs="Times New Roman"/>
          <w:sz w:val="24"/>
        </w:rPr>
        <w:t xml:space="preserve">, had it that on January 31 this year, the child’s mother released her son into the custody of his father at around 9am.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names of the boy’s parents have been withheld to protect the identity of the child.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It is said that the child’s father was in the company of </w:t>
      </w:r>
      <w:proofErr w:type="spellStart"/>
      <w:r>
        <w:rPr>
          <w:rFonts w:ascii="Times New Roman" w:eastAsia="Times New Roman" w:hAnsi="Times New Roman" w:cs="Times New Roman"/>
          <w:sz w:val="24"/>
        </w:rPr>
        <w:t>Tafadzwa</w:t>
      </w:r>
      <w:proofErr w:type="spellEnd"/>
      <w:r>
        <w:rPr>
          <w:rFonts w:ascii="Times New Roman" w:eastAsia="Times New Roman" w:hAnsi="Times New Roman" w:cs="Times New Roman"/>
          <w:sz w:val="24"/>
        </w:rPr>
        <w:t xml:space="preserve"> when they were left in custody of the two year-old. (</w:t>
      </w:r>
      <w:proofErr w:type="gramStart"/>
      <w:r w:rsidRPr="00CF3255">
        <w:rPr>
          <w:rFonts w:ascii="Times New Roman" w:eastAsia="Times New Roman" w:hAnsi="Times New Roman" w:cs="Times New Roman"/>
          <w:i/>
          <w:sz w:val="24"/>
        </w:rPr>
        <w:t>sic</w:t>
      </w:r>
      <w:proofErr w:type="gramEnd"/>
      <w:r>
        <w:rPr>
          <w:rFonts w:ascii="Times New Roman" w:eastAsia="Times New Roman" w:hAnsi="Times New Roman" w:cs="Times New Roman"/>
          <w:sz w:val="24"/>
        </w:rPr>
        <w:t xml:space="preserve">) Reports are that </w:t>
      </w:r>
      <w:proofErr w:type="spellStart"/>
      <w:r>
        <w:rPr>
          <w:rFonts w:ascii="Times New Roman" w:eastAsia="Times New Roman" w:hAnsi="Times New Roman" w:cs="Times New Roman"/>
          <w:sz w:val="24"/>
        </w:rPr>
        <w:t>Tafadzwa</w:t>
      </w:r>
      <w:proofErr w:type="spellEnd"/>
      <w:r>
        <w:rPr>
          <w:rFonts w:ascii="Times New Roman" w:eastAsia="Times New Roman" w:hAnsi="Times New Roman" w:cs="Times New Roman"/>
          <w:sz w:val="24"/>
        </w:rPr>
        <w:t xml:space="preserve">, who is </w:t>
      </w:r>
      <w:r>
        <w:rPr>
          <w:rFonts w:ascii="Times New Roman" w:eastAsia="Times New Roman" w:hAnsi="Times New Roman" w:cs="Times New Roman"/>
          <w:sz w:val="24"/>
        </w:rPr>
        <w:lastRenderedPageBreak/>
        <w:t xml:space="preserve">believed to be in love with the boy’s father, used to accompany her boyfriend whenever he went to pick up his son.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court also heard that the boy’s mother would notice some marks on her child’s body that appeared to have been as a result assaults. </w:t>
      </w:r>
    </w:p>
    <w:p w:rsidR="005E492A" w:rsidRDefault="005E492A">
      <w:pPr>
        <w:spacing w:after="0" w:line="276" w:lineRule="auto"/>
        <w:ind w:left="1134"/>
        <w:jc w:val="both"/>
        <w:rPr>
          <w:rFonts w:ascii="Times New Roman" w:eastAsia="Times New Roman" w:hAnsi="Times New Roman" w:cs="Times New Roman"/>
          <w:sz w:val="24"/>
        </w:rPr>
      </w:pP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Irked by what she learnt, the girl’s mother went on to lodge a complaint with the police leading to Tafadzwa’s arrest.”</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[32]</w:t>
      </w:r>
      <w:r>
        <w:rPr>
          <w:rFonts w:ascii="Times New Roman" w:eastAsia="Times New Roman" w:hAnsi="Times New Roman" w:cs="Times New Roman"/>
          <w:sz w:val="24"/>
        </w:rPr>
        <w:tab/>
        <w:t xml:space="preserve">The way I understood the reasoning of the learned judge is that this finding was arrived at after a consideration by the judge of the statements in the articles and applying the defence of qualified privilege to the underlying circumstances under which the publications had been made. The court found that the defence of qualified privilege had been sustained by the respondent. In upholding the defence mounted by the respondents,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opined that “a reasonable reader does not go by the headline, but accepts it as an invitation to buy the paper and read the story”. </w:t>
      </w:r>
    </w:p>
    <w:p w:rsidR="005E492A" w:rsidRDefault="005E492A">
      <w:pPr>
        <w:spacing w:after="0" w:line="480" w:lineRule="auto"/>
        <w:ind w:firstLine="144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[33]</w:t>
      </w:r>
      <w:r>
        <w:rPr>
          <w:rFonts w:ascii="Times New Roman" w:eastAsia="Times New Roman" w:hAnsi="Times New Roman" w:cs="Times New Roman"/>
          <w:sz w:val="24"/>
        </w:rPr>
        <w:tab/>
        <w:t xml:space="preserve">It is clear that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did not make a specific finding on whether or not the content of the reports in the newspapers contained defamatory statements of the appellant. The appellant has criticized the approach of the court in this regard. Before it could apply the defence to the facts,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had to decide whether or not the articles are defamatory.    </w:t>
      </w:r>
    </w:p>
    <w:p w:rsidR="005E492A" w:rsidRDefault="005E492A">
      <w:pPr>
        <w:spacing w:after="0" w:line="480" w:lineRule="auto"/>
        <w:ind w:firstLine="1440"/>
        <w:jc w:val="both"/>
        <w:rPr>
          <w:rFonts w:ascii="Times New Roman" w:eastAsia="Times New Roman" w:hAnsi="Times New Roman" w:cs="Times New Roman"/>
          <w:sz w:val="24"/>
        </w:rPr>
      </w:pPr>
    </w:p>
    <w:p w:rsidR="005E492A" w:rsidRDefault="00E3252D" w:rsidP="00E24A29">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[34]</w:t>
      </w:r>
      <w:r>
        <w:rPr>
          <w:rFonts w:ascii="Times New Roman" w:eastAsia="Times New Roman" w:hAnsi="Times New Roman" w:cs="Times New Roman"/>
          <w:sz w:val="24"/>
        </w:rPr>
        <w:tab/>
        <w:t>There can be no doubt that the</w:t>
      </w:r>
      <w:r w:rsidR="00CF325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articles are defamatory. The article described above suggests that the boy’s mother noticed marks on the son’s body which appeared to have been caused by assaults. Because of the appellant’s relationship with the boy’s father, and the fact that she would accompany him each time he picked up his son, the mother concluded that the story on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was linked to the appellant and reported the matter to the police resulting in the arrest of the appellant and the subsequent </w:t>
      </w:r>
      <w:r>
        <w:rPr>
          <w:rFonts w:ascii="Times New Roman" w:eastAsia="Times New Roman" w:hAnsi="Times New Roman" w:cs="Times New Roman"/>
          <w:sz w:val="24"/>
        </w:rPr>
        <w:lastRenderedPageBreak/>
        <w:t xml:space="preserve">charges being preferred against her. The linkage of the appellant with the marks alleged to have been observed by the boy’s mother is obvious. Given that the report to the police was instigated by the article published on social media in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and compounded by what the mother said she observed on the boy, it is safe to assume that the ordinary reader would conclude that the appellant physically abused the child. The injection of her blood into the boy and forcing him to drink her urine would, as a matter of course, be the only conclusion that the ordinary reader is expected to make. </w:t>
      </w:r>
    </w:p>
    <w:p w:rsidR="00B61283" w:rsidRDefault="00B61283" w:rsidP="00E24A29">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[35]</w:t>
      </w:r>
      <w:r>
        <w:rPr>
          <w:rFonts w:ascii="Times New Roman" w:eastAsia="Times New Roman" w:hAnsi="Times New Roman" w:cs="Times New Roman"/>
          <w:sz w:val="24"/>
        </w:rPr>
        <w:tab/>
        <w:t xml:space="preserve">The only issue is whether or not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was correct in finding that the publications were covered by qualified privilege. </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rsidP="007D1C4B">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WHETHER THE COURT A QUO CORRECTLY APPLIED THE DEFENCE OF QUALIFIED PRIVILEGE</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[36]</w:t>
      </w:r>
      <w:r>
        <w:rPr>
          <w:rFonts w:ascii="Times New Roman" w:eastAsia="Times New Roman" w:hAnsi="Times New Roman" w:cs="Times New Roman"/>
          <w:sz w:val="24"/>
        </w:rPr>
        <w:tab/>
        <w:t xml:space="preserve">In order to avail oneself of the defence of qualified privilege a reporter must adduce evidence that the report was published on a privileged occasion. He can only be protected if there was no malice or improper motive. In </w:t>
      </w:r>
      <w:proofErr w:type="spellStart"/>
      <w:r>
        <w:rPr>
          <w:rFonts w:ascii="Times New Roman" w:eastAsia="Times New Roman" w:hAnsi="Times New Roman" w:cs="Times New Roman"/>
          <w:i/>
          <w:sz w:val="24"/>
        </w:rPr>
        <w:t>Borgin</w:t>
      </w:r>
      <w:proofErr w:type="spellEnd"/>
      <w:r>
        <w:rPr>
          <w:rFonts w:ascii="Times New Roman" w:eastAsia="Times New Roman" w:hAnsi="Times New Roman" w:cs="Times New Roman"/>
          <w:i/>
          <w:sz w:val="24"/>
        </w:rPr>
        <w:t xml:space="preserve"> v De Villiers and Another </w:t>
      </w:r>
      <w:r>
        <w:rPr>
          <w:rFonts w:ascii="Times New Roman" w:eastAsia="Times New Roman" w:hAnsi="Times New Roman" w:cs="Times New Roman"/>
          <w:sz w:val="24"/>
        </w:rPr>
        <w:t>1980 (3) SA 556, CORBETT JA</w:t>
      </w:r>
      <w:r>
        <w:rPr>
          <w:rFonts w:ascii="Times New Roman" w:eastAsia="Times New Roman" w:hAnsi="Times New Roman" w:cs="Times New Roman"/>
          <w:i/>
          <w:sz w:val="24"/>
        </w:rPr>
        <w:t>,</w:t>
      </w:r>
      <w:r>
        <w:rPr>
          <w:rFonts w:ascii="Times New Roman" w:eastAsia="Times New Roman" w:hAnsi="Times New Roman" w:cs="Times New Roman"/>
          <w:sz w:val="24"/>
        </w:rPr>
        <w:t xml:space="preserve"> commented:</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“The defence of qualified privilege is however, not concerned with the truthfulness or otherwise of the publication though proof that the defendant did not believe that the facts stated by him may give rise to the inference that he was actuated by express malice.”</w:t>
      </w:r>
    </w:p>
    <w:p w:rsidR="005E492A" w:rsidRDefault="005E492A">
      <w:pPr>
        <w:spacing w:after="0" w:line="480" w:lineRule="auto"/>
        <w:ind w:firstLine="720"/>
        <w:jc w:val="both"/>
        <w:rPr>
          <w:rFonts w:ascii="Times New Roman" w:eastAsia="Times New Roman" w:hAnsi="Times New Roman" w:cs="Times New Roman"/>
          <w:sz w:val="24"/>
        </w:rPr>
      </w:pPr>
    </w:p>
    <w:p w:rsidR="005E492A" w:rsidRDefault="005E492A">
      <w:pPr>
        <w:spacing w:after="0" w:line="240" w:lineRule="auto"/>
        <w:ind w:firstLine="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[37]</w:t>
      </w:r>
      <w:r>
        <w:rPr>
          <w:rFonts w:ascii="Times New Roman" w:eastAsia="Times New Roman" w:hAnsi="Times New Roman" w:cs="Times New Roman"/>
          <w:sz w:val="24"/>
        </w:rPr>
        <w:tab/>
        <w:t xml:space="preserve">According to </w:t>
      </w:r>
      <w:proofErr w:type="spellStart"/>
      <w:r>
        <w:rPr>
          <w:rFonts w:ascii="Times New Roman" w:eastAsia="Times New Roman" w:hAnsi="Times New Roman" w:cs="Times New Roman"/>
          <w:sz w:val="24"/>
        </w:rPr>
        <w:t>Burchell</w:t>
      </w:r>
      <w:proofErr w:type="spellEnd"/>
      <w:r>
        <w:rPr>
          <w:rFonts w:ascii="Times New Roman" w:eastAsia="Times New Roman" w:hAnsi="Times New Roman" w:cs="Times New Roman"/>
          <w:sz w:val="24"/>
        </w:rPr>
        <w:t>, public policy is the foundation of the defence of privilege, both in its absolute and qualified form. It is in the public interest that the communication of certain statements, even defamatory, uttered on specified occasions, should not be hindered or prevented due to the threat of defamation suits.</w:t>
      </w:r>
    </w:p>
    <w:p w:rsidR="005E492A" w:rsidRDefault="00E3252D">
      <w:pPr>
        <w:spacing w:after="0" w:line="480" w:lineRule="auto"/>
        <w:ind w:firstLine="144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[38]</w:t>
      </w:r>
      <w:r>
        <w:rPr>
          <w:rFonts w:ascii="Times New Roman" w:eastAsia="Times New Roman" w:hAnsi="Times New Roman" w:cs="Times New Roman"/>
          <w:sz w:val="24"/>
        </w:rPr>
        <w:tab/>
        <w:t xml:space="preserve">It is accepted that the defence of qualified privilege permits free communication in certain relationships without the risk of an action for defamation. The person communicating the statement usually has a legal, moral or social duty to do so. The recipient has a corresponding interest to receive it. However, it is axiomatic that the relationship ought not to be abused for the purpose of relaying untrue reports and should not be actuated by malice. The maker of the statement must satisfy the court that he has taken proper steps to verify the accuracy of the statement. </w:t>
      </w:r>
    </w:p>
    <w:p w:rsidR="005E492A" w:rsidRDefault="005E492A">
      <w:pPr>
        <w:spacing w:after="0" w:line="480" w:lineRule="auto"/>
        <w:ind w:firstLine="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[39]</w:t>
      </w:r>
      <w:r>
        <w:rPr>
          <w:rFonts w:ascii="Times New Roman" w:eastAsia="Times New Roman" w:hAnsi="Times New Roman" w:cs="Times New Roman"/>
          <w:sz w:val="24"/>
        </w:rPr>
        <w:tab/>
        <w:t xml:space="preserve">The defence of qualified privilege is available to the reports of court proceedings. It is considered to be an essential part of the greater right of freedom of speech but this right, like other rights, is not an absolute right. A newspaper that publishes defamatory matter during the course of reporting on court proceedings may plead qualified privilege as a defence to a claim for defamation arising from such publication. Accordingly, a report should be fair and substantially correct. </w:t>
      </w:r>
      <w:proofErr w:type="spellStart"/>
      <w:r>
        <w:rPr>
          <w:rFonts w:ascii="Times New Roman" w:eastAsia="Times New Roman" w:hAnsi="Times New Roman" w:cs="Times New Roman"/>
          <w:sz w:val="24"/>
        </w:rPr>
        <w:t>McKerron</w:t>
      </w:r>
      <w:proofErr w:type="spellEnd"/>
      <w:r>
        <w:rPr>
          <w:rFonts w:ascii="Times New Roman" w:eastAsia="Times New Roman" w:hAnsi="Times New Roman" w:cs="Times New Roman"/>
          <w:sz w:val="24"/>
        </w:rPr>
        <w:t xml:space="preserve"> states:</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“It is the duty of the press says </w:t>
      </w:r>
      <w:r>
        <w:rPr>
          <w:rFonts w:ascii="Times New Roman" w:eastAsia="Times New Roman" w:hAnsi="Times New Roman" w:cs="Times New Roman"/>
          <w:i/>
          <w:sz w:val="24"/>
        </w:rPr>
        <w:t xml:space="preserve">De Waal JP in Van </w:t>
      </w:r>
      <w:proofErr w:type="spellStart"/>
      <w:r>
        <w:rPr>
          <w:rFonts w:ascii="Times New Roman" w:eastAsia="Times New Roman" w:hAnsi="Times New Roman" w:cs="Times New Roman"/>
          <w:i/>
          <w:sz w:val="24"/>
        </w:rPr>
        <w:t>Legglo</w:t>
      </w:r>
      <w:proofErr w:type="spellEnd"/>
      <w:r>
        <w:rPr>
          <w:rFonts w:ascii="Times New Roman" w:eastAsia="Times New Roman" w:hAnsi="Times New Roman" w:cs="Times New Roman"/>
          <w:i/>
          <w:sz w:val="24"/>
        </w:rPr>
        <w:t xml:space="preserve"> v Argus Printing &amp; Publishing Co </w:t>
      </w:r>
      <w:r>
        <w:rPr>
          <w:rFonts w:ascii="Times New Roman" w:eastAsia="Times New Roman" w:hAnsi="Times New Roman" w:cs="Times New Roman"/>
          <w:sz w:val="24"/>
        </w:rPr>
        <w:t>1935 T.P.D 230, at 241</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to see that their reports if abridged are fair and substantially correct. In the happy language of </w:t>
      </w:r>
      <w:r>
        <w:rPr>
          <w:rFonts w:ascii="Times New Roman" w:eastAsia="Times New Roman" w:hAnsi="Times New Roman" w:cs="Times New Roman"/>
          <w:i/>
          <w:sz w:val="24"/>
        </w:rPr>
        <w:t xml:space="preserve">Lord Campbell in Weaver v Smith (1861) </w:t>
      </w:r>
      <w:r>
        <w:rPr>
          <w:rFonts w:ascii="Times New Roman" w:eastAsia="Times New Roman" w:hAnsi="Times New Roman" w:cs="Times New Roman"/>
          <w:sz w:val="24"/>
        </w:rPr>
        <w:t>16 LT.(</w:t>
      </w:r>
      <w:proofErr w:type="spellStart"/>
      <w:r>
        <w:rPr>
          <w:rFonts w:ascii="Times New Roman" w:eastAsia="Times New Roman" w:hAnsi="Times New Roman" w:cs="Times New Roman"/>
          <w:sz w:val="24"/>
        </w:rPr>
        <w:t>o.s</w:t>
      </w:r>
      <w:proofErr w:type="spellEnd"/>
      <w:r>
        <w:rPr>
          <w:rFonts w:ascii="Times New Roman" w:eastAsia="Times New Roman" w:hAnsi="Times New Roman" w:cs="Times New Roman"/>
          <w:sz w:val="24"/>
        </w:rPr>
        <w:t xml:space="preserve">) 512, ‘if the press publish a garbled account-if anything be omitted which ought to have been stated or, much more, if anything be introduced which did not take place-then it is </w:t>
      </w:r>
      <w:r w:rsidR="00CF3255">
        <w:rPr>
          <w:rFonts w:ascii="Times New Roman" w:eastAsia="Times New Roman" w:hAnsi="Times New Roman" w:cs="Times New Roman"/>
          <w:sz w:val="24"/>
        </w:rPr>
        <w:t>libellous</w:t>
      </w:r>
      <w:r>
        <w:rPr>
          <w:rFonts w:ascii="Times New Roman" w:eastAsia="Times New Roman" w:hAnsi="Times New Roman" w:cs="Times New Roman"/>
          <w:sz w:val="24"/>
        </w:rPr>
        <w:t xml:space="preserve">; and the law will punish it.”      </w:t>
      </w:r>
    </w:p>
    <w:p w:rsidR="005E492A" w:rsidRDefault="005E492A">
      <w:pPr>
        <w:spacing w:after="0" w:line="240" w:lineRule="auto"/>
        <w:jc w:val="both"/>
        <w:rPr>
          <w:rFonts w:ascii="Times New Roman" w:eastAsia="Times New Roman" w:hAnsi="Times New Roman" w:cs="Times New Roman"/>
          <w:sz w:val="24"/>
        </w:rPr>
      </w:pPr>
    </w:p>
    <w:p w:rsidR="005E492A" w:rsidRDefault="005E492A">
      <w:pPr>
        <w:spacing w:after="0" w:line="36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[40]</w:t>
      </w:r>
      <w:r>
        <w:rPr>
          <w:rFonts w:ascii="Times New Roman" w:eastAsia="Times New Roman" w:hAnsi="Times New Roman" w:cs="Times New Roman"/>
          <w:sz w:val="24"/>
        </w:rPr>
        <w:tab/>
        <w:t xml:space="preserve">It is common </w:t>
      </w:r>
      <w:proofErr w:type="gramStart"/>
      <w:r>
        <w:rPr>
          <w:rFonts w:ascii="Times New Roman" w:eastAsia="Times New Roman" w:hAnsi="Times New Roman" w:cs="Times New Roman"/>
          <w:sz w:val="24"/>
        </w:rPr>
        <w:t>cause</w:t>
      </w:r>
      <w:proofErr w:type="gramEnd"/>
      <w:r>
        <w:rPr>
          <w:rFonts w:ascii="Times New Roman" w:eastAsia="Times New Roman" w:hAnsi="Times New Roman" w:cs="Times New Roman"/>
          <w:sz w:val="24"/>
        </w:rPr>
        <w:t xml:space="preserve"> in this case the initial story broke through an online publication called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According to the appellant it is a publication that is well known for cyber bullying and vilification of persons by publishing false and fabricated stories. This assertion was never countered by the respondent. </w:t>
      </w:r>
    </w:p>
    <w:p w:rsidR="005E492A" w:rsidRDefault="00E3252D">
      <w:pPr>
        <w:spacing w:after="0" w:line="480" w:lineRule="auto"/>
        <w:ind w:firstLine="144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[41]</w:t>
      </w:r>
      <w:r>
        <w:rPr>
          <w:rFonts w:ascii="Times New Roman" w:eastAsia="Times New Roman" w:hAnsi="Times New Roman" w:cs="Times New Roman"/>
          <w:sz w:val="24"/>
        </w:rPr>
        <w:tab/>
        <w:t xml:space="preserve">The learned author, Professor G. </w:t>
      </w:r>
      <w:proofErr w:type="spellStart"/>
      <w:r>
        <w:rPr>
          <w:rFonts w:ascii="Times New Roman" w:eastAsia="Times New Roman" w:hAnsi="Times New Roman" w:cs="Times New Roman"/>
          <w:sz w:val="24"/>
        </w:rPr>
        <w:t>Feltoe</w:t>
      </w:r>
      <w:proofErr w:type="spellEnd"/>
      <w:r>
        <w:rPr>
          <w:rFonts w:ascii="Times New Roman" w:eastAsia="Times New Roman" w:hAnsi="Times New Roman" w:cs="Times New Roman"/>
          <w:sz w:val="24"/>
        </w:rPr>
        <w:t xml:space="preserve">, in his book </w:t>
      </w:r>
      <w:proofErr w:type="gramStart"/>
      <w:r>
        <w:rPr>
          <w:rFonts w:ascii="Times New Roman" w:eastAsia="Times New Roman" w:hAnsi="Times New Roman" w:cs="Times New Roman"/>
          <w:i/>
          <w:sz w:val="24"/>
        </w:rPr>
        <w:t>A</w:t>
      </w:r>
      <w:proofErr w:type="gramEnd"/>
      <w:r>
        <w:rPr>
          <w:rFonts w:ascii="Times New Roman" w:eastAsia="Times New Roman" w:hAnsi="Times New Roman" w:cs="Times New Roman"/>
          <w:i/>
          <w:sz w:val="24"/>
        </w:rPr>
        <w:t xml:space="preserve"> guide to the Zimbabwean Law of Delict</w:t>
      </w:r>
      <w:r>
        <w:rPr>
          <w:rFonts w:ascii="Times New Roman" w:eastAsia="Times New Roman" w:hAnsi="Times New Roman" w:cs="Times New Roman"/>
          <w:sz w:val="24"/>
        </w:rPr>
        <w:t xml:space="preserve"> has an instructive treatise on the publication of court proceedings by </w:t>
      </w:r>
      <w:r>
        <w:rPr>
          <w:rFonts w:ascii="Times New Roman" w:eastAsia="Times New Roman" w:hAnsi="Times New Roman" w:cs="Times New Roman"/>
          <w:sz w:val="24"/>
        </w:rPr>
        <w:lastRenderedPageBreak/>
        <w:t>newspapers and how the defence of qualified privilege can be considered in the context of criminal proceedings. The learned author states:</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“Again, the law lays down that a privilege will attach only if the report of court proceedings is fair, accurate and balanced. Court reporting is a difficult operation and is fraught with dangers as far as the newspaper is concerned. Newspapers are entitled in the public interest to report not only the court proceedings themselves (i.e. evidence led in open court) but also the preliminary proceedings before the case comes to court. In criminal matters, they are allowed to report the arrest of a person by the police on suspicions of committing an offence and the remand of a person in or out of custody pending trial. It should be carefully noted, however, that it is not permissible to publish documents relating to a pending case. </w:t>
      </w:r>
    </w:p>
    <w:p w:rsidR="005E492A" w:rsidRDefault="005E492A">
      <w:pPr>
        <w:spacing w:after="0" w:line="240" w:lineRule="auto"/>
        <w:ind w:firstLine="720"/>
        <w:jc w:val="both"/>
        <w:rPr>
          <w:rFonts w:ascii="Times New Roman" w:eastAsia="Times New Roman" w:hAnsi="Times New Roman" w:cs="Times New Roman"/>
          <w:sz w:val="24"/>
        </w:rPr>
      </w:pPr>
    </w:p>
    <w:p w:rsidR="005E492A" w:rsidRDefault="00E3252D">
      <w:pPr>
        <w:spacing w:after="0" w:line="240" w:lineRule="auto"/>
        <w:ind w:left="720" w:firstLine="720"/>
        <w:jc w:val="both"/>
        <w:rPr>
          <w:rFonts w:ascii="Times New Roman" w:eastAsia="Times New Roman" w:hAnsi="Times New Roman" w:cs="Times New Roman"/>
          <w:sz w:val="24"/>
        </w:rPr>
      </w:pPr>
      <w:r>
        <w:rPr>
          <w:rFonts w:ascii="Times New Roman" w:eastAsia="Times New Roman" w:hAnsi="Times New Roman" w:cs="Times New Roman"/>
          <w:sz w:val="24"/>
        </w:rPr>
        <w:t>………….</w:t>
      </w:r>
    </w:p>
    <w:p w:rsidR="005E492A" w:rsidRDefault="005E492A">
      <w:pPr>
        <w:spacing w:after="0" w:line="240" w:lineRule="auto"/>
        <w:ind w:left="720"/>
        <w:jc w:val="both"/>
        <w:rPr>
          <w:rFonts w:ascii="Times New Roman" w:eastAsia="Times New Roman" w:hAnsi="Times New Roman" w:cs="Times New Roman"/>
          <w:sz w:val="24"/>
        </w:rPr>
      </w:pP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The report of a case must be fair and balanced. Both sides of the case must be reported impartially. This does not require exactly equal detail and prominence to the cases of the two sides, but there must not be undue emphasis upon the one side or omission of important facts highly favourable to one side. Thus, the law requires that if certain evidence is reported, there should be equal coverage of evidence in rebuttal. Qualified privilege would not attach, for instance, where the newspaper has concentrated exclusively on the prosecution case and has ignored the defence case. There is a pervasive difficulty in ensuring accuracy in reports of court cases. The newspaper will want to condense reports of court cases but condensation can lead to a report being garbled and misleading. It may in the process fall foul of the requirements that the report must be balanced and accurate. The court reporter must himself exercise meticulous care in gathering and checking his information. He must ensure that no vital facts are left out of his or her report and that he has not distorted the facts, or even worse, invented any facts.”</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[42]</w:t>
      </w:r>
      <w:r>
        <w:rPr>
          <w:rFonts w:ascii="Times New Roman" w:eastAsia="Times New Roman" w:hAnsi="Times New Roman" w:cs="Times New Roman"/>
          <w:sz w:val="24"/>
        </w:rPr>
        <w:tab/>
        <w:t xml:space="preserve"> All that the defendant has to show is that the publication is covered by qualified privilege. In </w:t>
      </w:r>
      <w:r>
        <w:rPr>
          <w:rFonts w:ascii="Times New Roman" w:eastAsia="Times New Roman" w:hAnsi="Times New Roman" w:cs="Times New Roman"/>
          <w:i/>
          <w:sz w:val="24"/>
        </w:rPr>
        <w:t>Benson v Robinson &amp; Co (Pty) Ltd</w:t>
      </w:r>
      <w:r>
        <w:rPr>
          <w:rFonts w:ascii="Times New Roman" w:eastAsia="Times New Roman" w:hAnsi="Times New Roman" w:cs="Times New Roman"/>
          <w:sz w:val="24"/>
        </w:rPr>
        <w:t>) 1967 (1) SA 420 (A), at 427E-F the following statement is made:</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public proceedings of an authority or body entrusted with public duties may be reported in full, if it is in the interest of the public to be informed of such proceedings, and the publication of such proceedings will be protected for the same reasons and subject to the same conditions (as to accuracy and fairness) as reports of judicial and parliamentary proceedings.”   </w:t>
      </w: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5E492A">
      <w:pPr>
        <w:spacing w:after="0" w:line="24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[43]</w:t>
      </w:r>
      <w:r>
        <w:rPr>
          <w:rFonts w:ascii="Times New Roman" w:eastAsia="Times New Roman" w:hAnsi="Times New Roman" w:cs="Times New Roman"/>
          <w:sz w:val="24"/>
        </w:rPr>
        <w:tab/>
        <w:t xml:space="preserve">Professor </w:t>
      </w:r>
      <w:proofErr w:type="spellStart"/>
      <w:r>
        <w:rPr>
          <w:rFonts w:ascii="Times New Roman" w:eastAsia="Times New Roman" w:hAnsi="Times New Roman" w:cs="Times New Roman"/>
          <w:sz w:val="24"/>
        </w:rPr>
        <w:t>Feltoe</w:t>
      </w:r>
      <w:proofErr w:type="spellEnd"/>
      <w:r>
        <w:rPr>
          <w:rFonts w:ascii="Times New Roman" w:eastAsia="Times New Roman" w:hAnsi="Times New Roman" w:cs="Times New Roman"/>
          <w:sz w:val="24"/>
        </w:rPr>
        <w:t>, op. cit. has the following instructive remarks regarding the reportage of criminal matters as regards the ordinary reader:</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“Instead, it is the likely reaction of ordinary persons of average intelligence. Thus, if a person is being prosecuted for a crime, but has not yet been convicted, the highly ethical individual who is completely fair-minded would adopt the stance that a person is presumed innocent until his guilt is proven and thus would suspend all judgment upon the guilt of the accused until the court has ruled. The response of ordinary people, however, would be more likely to be that the prosecution would never have been brought unless the police had cogent evidence that he was guilty.”</w:t>
      </w:r>
    </w:p>
    <w:p w:rsidR="005E492A" w:rsidRDefault="005E492A">
      <w:pPr>
        <w:spacing w:after="0" w:line="480" w:lineRule="auto"/>
        <w:jc w:val="both"/>
        <w:rPr>
          <w:rFonts w:ascii="Times New Roman" w:eastAsia="Times New Roman" w:hAnsi="Times New Roman" w:cs="Times New Roman"/>
          <w:sz w:val="24"/>
        </w:rPr>
      </w:pPr>
    </w:p>
    <w:p w:rsidR="005E492A" w:rsidRDefault="005E492A">
      <w:pPr>
        <w:spacing w:after="0" w:line="24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[44]</w:t>
      </w:r>
      <w:r>
        <w:rPr>
          <w:rFonts w:ascii="Times New Roman" w:eastAsia="Times New Roman" w:hAnsi="Times New Roman" w:cs="Times New Roman"/>
          <w:sz w:val="24"/>
        </w:rPr>
        <w:tab/>
        <w:t xml:space="preserve">It is settled that the defence of qualified privilege can be forfeited if the defendant is actuated by malice. The appellant pleaded that the report was actuated by malice. In </w:t>
      </w:r>
      <w:proofErr w:type="spellStart"/>
      <w:r>
        <w:rPr>
          <w:rFonts w:ascii="Times New Roman" w:eastAsia="Times New Roman" w:hAnsi="Times New Roman" w:cs="Times New Roman"/>
          <w:i/>
          <w:sz w:val="24"/>
        </w:rPr>
        <w:t>casu</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the articles which reported on the court proceedings were, according to the respondent, premised on the documents in the court record. The respondent contends that its reporters published what had transpired in court. It was contended </w:t>
      </w:r>
      <w:r w:rsidR="00E24A29">
        <w:rPr>
          <w:rFonts w:ascii="Times New Roman" w:eastAsia="Times New Roman" w:hAnsi="Times New Roman" w:cs="Times New Roman"/>
          <w:sz w:val="24"/>
        </w:rPr>
        <w:t>further on</w:t>
      </w:r>
      <w:r>
        <w:rPr>
          <w:rFonts w:ascii="Times New Roman" w:eastAsia="Times New Roman" w:hAnsi="Times New Roman" w:cs="Times New Roman"/>
          <w:sz w:val="24"/>
        </w:rPr>
        <w:t xml:space="preserve"> behalf of the respondent that the reporters had no knowledge of the truthfulness or otherwise of the allegations in the State case and that it was clearly in the interest of the public that the proceedings be reported and that the public be kept informed of those proceedings. The respondent submits that its reporters are not what is generally termed as investigative reporters, and the law does not impose a duty upon them to investigate the origins of the allegations against the appellant. All they had to do, in order for the defence of qualified privilege to be available, was to show that the reporting was fair and accurate. In other words did they report the proceedings from the court in an accurate manner? They did not need to interview the appellant and find out what her version was. This is because at the stage of proceedings before the court she had not yet presented a defence to court. </w:t>
      </w:r>
    </w:p>
    <w:p w:rsidR="00E24A29" w:rsidRDefault="00E24A29">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[45]      The defence of qualified privilege would apply to fair and substantially accurate reports of judicial proceedings.  In </w:t>
      </w:r>
      <w:proofErr w:type="spellStart"/>
      <w:r>
        <w:rPr>
          <w:rFonts w:ascii="Times New Roman" w:eastAsia="Times New Roman" w:hAnsi="Times New Roman" w:cs="Times New Roman"/>
          <w:i/>
          <w:sz w:val="24"/>
        </w:rPr>
        <w:t>Masuku</w:t>
      </w:r>
      <w:proofErr w:type="spellEnd"/>
      <w:r>
        <w:rPr>
          <w:rFonts w:ascii="Times New Roman" w:eastAsia="Times New Roman" w:hAnsi="Times New Roman" w:cs="Times New Roman"/>
          <w:i/>
          <w:sz w:val="24"/>
        </w:rPr>
        <w:t xml:space="preserve"> v </w:t>
      </w:r>
      <w:proofErr w:type="spellStart"/>
      <w:r>
        <w:rPr>
          <w:rFonts w:ascii="Times New Roman" w:eastAsia="Times New Roman" w:hAnsi="Times New Roman" w:cs="Times New Roman"/>
          <w:i/>
          <w:sz w:val="24"/>
        </w:rPr>
        <w:t>Goko</w:t>
      </w:r>
      <w:proofErr w:type="spellEnd"/>
      <w:r>
        <w:rPr>
          <w:rFonts w:ascii="Times New Roman" w:eastAsia="Times New Roman" w:hAnsi="Times New Roman" w:cs="Times New Roman"/>
          <w:i/>
          <w:sz w:val="24"/>
        </w:rPr>
        <w:t xml:space="preserve"> &amp; Anor</w:t>
      </w:r>
      <w:r>
        <w:rPr>
          <w:rFonts w:ascii="Times New Roman" w:eastAsia="Times New Roman" w:hAnsi="Times New Roman" w:cs="Times New Roman"/>
          <w:sz w:val="24"/>
        </w:rPr>
        <w:t xml:space="preserve"> HH 127/06, PATEL J (as he then was) had occasion to consider the defence of qualified privilege. This is what he had to say at p 7 of his judgment:  </w:t>
      </w:r>
    </w:p>
    <w:p w:rsidR="005E492A" w:rsidRDefault="00E3252D">
      <w:pPr>
        <w:spacing w:after="0" w:line="240"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defence of privilege entails having to establish that the defendant had a duty or interest in publishing the impugned statement and that the person or persons to whom it was published had a similar duty or interest to receive it. It is trite that newspapers have a right to keep their readers informed about matters of public interest involving public figures. The more prominent the personage the more the public has an interest in his affairs and moral probity. However, even if the elements of privilege are established, the defence is vitiated if it is shown that in making the statement the defendant was actuated by malice or that he abused or exceeded the bounds of privilege. See in these respects </w:t>
      </w:r>
      <w:proofErr w:type="spellStart"/>
      <w:r>
        <w:rPr>
          <w:rFonts w:ascii="Times New Roman" w:eastAsia="Times New Roman" w:hAnsi="Times New Roman" w:cs="Times New Roman"/>
          <w:i/>
          <w:sz w:val="24"/>
        </w:rPr>
        <w:t>Musakwa</w:t>
      </w:r>
      <w:proofErr w:type="spellEnd"/>
      <w:r>
        <w:rPr>
          <w:rFonts w:ascii="Times New Roman" w:eastAsia="Times New Roman" w:hAnsi="Times New Roman" w:cs="Times New Roman"/>
          <w:i/>
          <w:sz w:val="24"/>
        </w:rPr>
        <w:t xml:space="preserve"> v </w:t>
      </w:r>
      <w:proofErr w:type="spellStart"/>
      <w:r>
        <w:rPr>
          <w:rFonts w:ascii="Times New Roman" w:eastAsia="Times New Roman" w:hAnsi="Times New Roman" w:cs="Times New Roman"/>
          <w:i/>
          <w:sz w:val="24"/>
        </w:rPr>
        <w:t>Ruzario</w:t>
      </w:r>
      <w:proofErr w:type="spellEnd"/>
      <w:r>
        <w:rPr>
          <w:rFonts w:ascii="Times New Roman" w:eastAsia="Times New Roman" w:hAnsi="Times New Roman" w:cs="Times New Roman"/>
          <w:sz w:val="24"/>
        </w:rPr>
        <w:t xml:space="preserve"> 1997 (2) ZLR 533 (H) at 535-537; </w:t>
      </w:r>
      <w:proofErr w:type="spellStart"/>
      <w:r>
        <w:rPr>
          <w:rFonts w:ascii="Times New Roman" w:eastAsia="Times New Roman" w:hAnsi="Times New Roman" w:cs="Times New Roman"/>
          <w:i/>
          <w:sz w:val="24"/>
        </w:rPr>
        <w:t>Mugwadi</w:t>
      </w:r>
      <w:proofErr w:type="spellEnd"/>
      <w:r>
        <w:rPr>
          <w:rFonts w:ascii="Times New Roman" w:eastAsia="Times New Roman" w:hAnsi="Times New Roman" w:cs="Times New Roman"/>
          <w:i/>
          <w:sz w:val="24"/>
        </w:rPr>
        <w:t xml:space="preserve"> v </w:t>
      </w:r>
      <w:proofErr w:type="spellStart"/>
      <w:r>
        <w:rPr>
          <w:rFonts w:ascii="Times New Roman" w:eastAsia="Times New Roman" w:hAnsi="Times New Roman" w:cs="Times New Roman"/>
          <w:i/>
          <w:sz w:val="24"/>
        </w:rPr>
        <w:t>Nhari</w:t>
      </w:r>
      <w:proofErr w:type="spellEnd"/>
      <w:r>
        <w:rPr>
          <w:rFonts w:ascii="Times New Roman" w:eastAsia="Times New Roman" w:hAnsi="Times New Roman" w:cs="Times New Roman"/>
          <w:i/>
          <w:sz w:val="24"/>
        </w:rPr>
        <w:t xml:space="preserve"> &amp; Anor</w:t>
      </w:r>
      <w:r>
        <w:rPr>
          <w:rFonts w:ascii="Times New Roman" w:eastAsia="Times New Roman" w:hAnsi="Times New Roman" w:cs="Times New Roman"/>
          <w:sz w:val="24"/>
        </w:rPr>
        <w:t xml:space="preserve"> 2001 (1) ZLR 36 (H) at 41-46.”</w:t>
      </w: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i/>
          <w:sz w:val="24"/>
        </w:rPr>
      </w:pPr>
      <w:r>
        <w:rPr>
          <w:rFonts w:ascii="Times New Roman" w:eastAsia="Times New Roman" w:hAnsi="Times New Roman" w:cs="Times New Roman"/>
          <w:sz w:val="24"/>
        </w:rPr>
        <w:t>[46]</w:t>
      </w:r>
      <w:r>
        <w:rPr>
          <w:rFonts w:ascii="Times New Roman" w:eastAsia="Times New Roman" w:hAnsi="Times New Roman" w:cs="Times New Roman"/>
          <w:sz w:val="24"/>
        </w:rPr>
        <w:tab/>
        <w:t xml:space="preserve">Following from the above statement is the inquiry as to whether or not it can be said that the respondent’s reporters were actuated by malice as pleaded or whether they exceeded the bounds of privilege.  The appellant’s counsel has urged the court to find that the respondent’s crew was either reckless or malicious in presenting an article that was totally unfair, inaccurate and unbalanced with regard to the true nature of the true facts of the story being reported. According to </w:t>
      </w:r>
      <w:proofErr w:type="spellStart"/>
      <w:r>
        <w:rPr>
          <w:rFonts w:ascii="Times New Roman" w:eastAsia="Times New Roman" w:hAnsi="Times New Roman" w:cs="Times New Roman"/>
          <w:i/>
          <w:sz w:val="24"/>
        </w:rPr>
        <w:t>Heuston</w:t>
      </w:r>
      <w:proofErr w:type="spellEnd"/>
      <w:r>
        <w:rPr>
          <w:rFonts w:ascii="Times New Roman" w:eastAsia="Times New Roman" w:hAnsi="Times New Roman" w:cs="Times New Roman"/>
          <w:i/>
          <w:sz w:val="24"/>
        </w:rPr>
        <w:t xml:space="preserve"> &amp; Buckley, Salmond &amp;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Heuston</w:t>
      </w:r>
      <w:proofErr w:type="spellEnd"/>
      <w:r>
        <w:rPr>
          <w:rFonts w:ascii="Times New Roman" w:eastAsia="Times New Roman" w:hAnsi="Times New Roman" w:cs="Times New Roman"/>
          <w:sz w:val="24"/>
        </w:rPr>
        <w:t xml:space="preserve"> on the </w:t>
      </w:r>
      <w:r>
        <w:rPr>
          <w:rFonts w:ascii="Times New Roman" w:eastAsia="Times New Roman" w:hAnsi="Times New Roman" w:cs="Times New Roman"/>
          <w:i/>
          <w:sz w:val="24"/>
        </w:rPr>
        <w:t>Law of Torts</w:t>
      </w:r>
      <w:r>
        <w:rPr>
          <w:rFonts w:ascii="Times New Roman" w:eastAsia="Times New Roman" w:hAnsi="Times New Roman" w:cs="Times New Roman"/>
          <w:sz w:val="24"/>
        </w:rPr>
        <w:t xml:space="preserve">, evidence of malice may be intrinsic or extrinsic. It is intrinsic where the contents of the article itself are </w:t>
      </w:r>
      <w:proofErr w:type="gramStart"/>
      <w:r>
        <w:rPr>
          <w:rFonts w:ascii="Times New Roman" w:eastAsia="Times New Roman" w:hAnsi="Times New Roman" w:cs="Times New Roman"/>
          <w:sz w:val="24"/>
        </w:rPr>
        <w:t>so</w:t>
      </w:r>
      <w:proofErr w:type="gramEnd"/>
      <w:r>
        <w:rPr>
          <w:rFonts w:ascii="Times New Roman" w:eastAsia="Times New Roman" w:hAnsi="Times New Roman" w:cs="Times New Roman"/>
          <w:sz w:val="24"/>
        </w:rPr>
        <w:t xml:space="preserve"> violent or insulting as to go beyond the just requirements of the occasion. On the other hand, extrinsic evidence consists in the circumstances under which the statement was made, which themselves may go to show that the statement, even though moderate and justifiable in its language, was in reality animated by some improper motive.  </w:t>
      </w:r>
    </w:p>
    <w:p w:rsidR="005E492A" w:rsidRDefault="005E492A">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[47]</w:t>
      </w:r>
      <w:r>
        <w:rPr>
          <w:rFonts w:ascii="Times New Roman" w:eastAsia="Times New Roman" w:hAnsi="Times New Roman" w:cs="Times New Roman"/>
          <w:sz w:val="24"/>
        </w:rPr>
        <w:tab/>
        <w:t xml:space="preserve">What constitutes malice and how it is proved is difficult to define. A plaintiff to a claim for defamation can succeed in proving the existence of actual malice if he can show </w:t>
      </w:r>
      <w:r>
        <w:rPr>
          <w:rFonts w:ascii="Times New Roman" w:eastAsia="Times New Roman" w:hAnsi="Times New Roman" w:cs="Times New Roman"/>
          <w:sz w:val="24"/>
        </w:rPr>
        <w:lastRenderedPageBreak/>
        <w:t xml:space="preserve">that the defendant was not using the occasion honestly for the purpose for which the law gives protection but was actuated by some indirect motive not connected with the privilege. Actual malice does not necessarily mean personal spite or ill will and malice in the real sense may exist even though there is no spite or desire for vengeance in the ordinary sense. Any indirect motive other than a sense of duty is what the law calls malice. It is trite that direct proof of the existence of a malicious motive is in most cases difficult, if not impossible to establish. As a rule, therefore, malice must be inferred as a fact from other facts. </w:t>
      </w:r>
    </w:p>
    <w:p w:rsidR="00181EA3" w:rsidRDefault="00181EA3">
      <w:pPr>
        <w:spacing w:after="0" w:line="480" w:lineRule="auto"/>
        <w:ind w:left="720" w:hanging="720"/>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[48]</w:t>
      </w:r>
      <w:r>
        <w:rPr>
          <w:rFonts w:ascii="Times New Roman" w:eastAsia="Times New Roman" w:hAnsi="Times New Roman" w:cs="Times New Roman"/>
          <w:sz w:val="24"/>
        </w:rPr>
        <w:tab/>
        <w:t xml:space="preserve">In this case, the proceedings were at an initial stage of the remand process and would have contained no record of what the appellant’s attitude towards the charges was. What is on record is the outline of the prosecution case, which are the allegations upon which the charges are founded. A critical examination of the article in question does not suggest that what is being reported is what appeared in the outline of State case. Given that the proceedings were at an initial stage, the reporters should have </w:t>
      </w:r>
      <w:r w:rsidR="00E24A29">
        <w:rPr>
          <w:rFonts w:ascii="Times New Roman" w:eastAsia="Times New Roman" w:hAnsi="Times New Roman" w:cs="Times New Roman"/>
          <w:sz w:val="24"/>
        </w:rPr>
        <w:t>written</w:t>
      </w:r>
      <w:r>
        <w:rPr>
          <w:rFonts w:ascii="Times New Roman" w:eastAsia="Times New Roman" w:hAnsi="Times New Roman" w:cs="Times New Roman"/>
          <w:sz w:val="24"/>
        </w:rPr>
        <w:t>, in the story, in clear terms that the appellant was at that stage facing allegations. The report does not mention that the appellant was being alleged t</w:t>
      </w:r>
      <w:r w:rsidR="00E24A29">
        <w:rPr>
          <w:rFonts w:ascii="Times New Roman" w:eastAsia="Times New Roman" w:hAnsi="Times New Roman" w:cs="Times New Roman"/>
          <w:sz w:val="24"/>
        </w:rPr>
        <w:t>o have committed the offences whilst</w:t>
      </w:r>
      <w:r>
        <w:rPr>
          <w:rFonts w:ascii="Times New Roman" w:eastAsia="Times New Roman" w:hAnsi="Times New Roman" w:cs="Times New Roman"/>
          <w:sz w:val="24"/>
        </w:rPr>
        <w:t xml:space="preserve"> she was </w:t>
      </w:r>
      <w:r w:rsidR="00E24A29">
        <w:rPr>
          <w:rFonts w:ascii="Times New Roman" w:eastAsia="Times New Roman" w:hAnsi="Times New Roman" w:cs="Times New Roman"/>
          <w:sz w:val="24"/>
        </w:rPr>
        <w:t>being</w:t>
      </w:r>
      <w:r>
        <w:rPr>
          <w:rFonts w:ascii="Times New Roman" w:eastAsia="Times New Roman" w:hAnsi="Times New Roman" w:cs="Times New Roman"/>
          <w:sz w:val="24"/>
        </w:rPr>
        <w:t xml:space="preserve"> placed on remand. </w:t>
      </w:r>
      <w:r w:rsidR="00E24A29">
        <w:rPr>
          <w:rFonts w:ascii="Times New Roman" w:eastAsia="Times New Roman" w:hAnsi="Times New Roman" w:cs="Times New Roman"/>
          <w:sz w:val="24"/>
        </w:rPr>
        <w:t>Instead</w:t>
      </w:r>
      <w:r>
        <w:rPr>
          <w:rFonts w:ascii="Times New Roman" w:eastAsia="Times New Roman" w:hAnsi="Times New Roman" w:cs="Times New Roman"/>
          <w:sz w:val="24"/>
        </w:rPr>
        <w:t xml:space="preserve">, a reading of the report suggests that the court was hearing evidence from witnesses on the allegations against the appellant. The outline of the State case on the other hand makes it clear that the allegations stem from an article in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that the complainant’s mother had read on line. In addition, although the general allegations against the appellant are captured accurately in the article, the identification of the appellant as a model is not contained in the record. The respondent’s reporters resorted to sources outside the court record to find their story. The outline of the State Case identified the source as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That </w:t>
      </w:r>
      <w:r>
        <w:rPr>
          <w:rFonts w:ascii="Times New Roman" w:eastAsia="Times New Roman" w:hAnsi="Times New Roman" w:cs="Times New Roman"/>
          <w:sz w:val="24"/>
        </w:rPr>
        <w:lastRenderedPageBreak/>
        <w:t xml:space="preserve">article identified the appellant not only by name but by profession. Under cross-examination one of the reporters admitted that she had obtained the information about the appellant’s profession from a colleague at the workplace. One admitted having seen the article on social media prior to the court proceedings. The other reporter also admitted whilst under cross examination that she had investigated the appellant’s profile on Google search. The article on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identified the appellant as a model. She contends that the article complained of did not emanate from the court record but rather from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It seems to me that the report did not emanate from the record of proceedings before the court. </w:t>
      </w:r>
    </w:p>
    <w:p w:rsidR="00181EA3" w:rsidRDefault="00181EA3">
      <w:pPr>
        <w:spacing w:after="0" w:line="480" w:lineRule="auto"/>
        <w:ind w:left="720" w:hanging="720"/>
        <w:jc w:val="both"/>
        <w:rPr>
          <w:rFonts w:ascii="Times New Roman" w:eastAsia="Times New Roman" w:hAnsi="Times New Roman" w:cs="Times New Roman"/>
          <w:sz w:val="24"/>
        </w:rPr>
      </w:pPr>
    </w:p>
    <w:p w:rsidR="005E492A" w:rsidRDefault="00E3252D" w:rsidP="00C53A6C">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[49]  </w:t>
      </w:r>
      <w:r w:rsidR="00181EA3">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article in dispute did not suggest, as contended by the appellant that she was facing allegations. It implied that what was in the publication had actually taken place. It cannot be said that the respondent’s reporters were accurate in the manner that they reported on the court proceedings. I am unable to find that the contention by the appellant that there should be an inference that the reporters were actuated by malice is </w:t>
      </w:r>
      <w:r w:rsidR="00E24A29">
        <w:rPr>
          <w:rFonts w:ascii="Times New Roman" w:eastAsia="Times New Roman" w:hAnsi="Times New Roman" w:cs="Times New Roman"/>
          <w:sz w:val="24"/>
        </w:rPr>
        <w:t>misplaced</w:t>
      </w:r>
      <w:r>
        <w:rPr>
          <w:rFonts w:ascii="Times New Roman" w:eastAsia="Times New Roman" w:hAnsi="Times New Roman" w:cs="Times New Roman"/>
          <w:sz w:val="24"/>
        </w:rPr>
        <w:t xml:space="preserve">. The inference on their part must ensue from the above mentioned factors. Their </w:t>
      </w:r>
      <w:r w:rsidR="00E24A29">
        <w:rPr>
          <w:rFonts w:ascii="Times New Roman" w:eastAsia="Times New Roman" w:hAnsi="Times New Roman" w:cs="Times New Roman"/>
          <w:sz w:val="24"/>
        </w:rPr>
        <w:t>conduct is</w:t>
      </w:r>
      <w:r>
        <w:rPr>
          <w:rFonts w:ascii="Times New Roman" w:eastAsia="Times New Roman" w:hAnsi="Times New Roman" w:cs="Times New Roman"/>
          <w:sz w:val="24"/>
        </w:rPr>
        <w:t xml:space="preserve"> indicative of and exhibits a misuse of the privileged occasion under which they were reporting. Privilege is lost if the occasion giving rise to it is misused. The respondent’s publications did not present a balanced report and exceeded the bounds of privilege. It is also a sad feature that there is an acknowledgment from the respondent itself that its reporters are not investigative, meaning that they are not properly trained to report in the field they are reporting on. It is in the public domain that social media may be the source of fake news. A diligent reporter might have thrown light on the report by </w:t>
      </w:r>
      <w:proofErr w:type="spellStart"/>
      <w:r>
        <w:rPr>
          <w:rFonts w:ascii="Times New Roman" w:eastAsia="Times New Roman" w:hAnsi="Times New Roman" w:cs="Times New Roman"/>
          <w:sz w:val="24"/>
        </w:rPr>
        <w:t>Musvo</w:t>
      </w:r>
      <w:proofErr w:type="spellEnd"/>
      <w:r>
        <w:rPr>
          <w:rFonts w:ascii="Times New Roman" w:eastAsia="Times New Roman" w:hAnsi="Times New Roman" w:cs="Times New Roman"/>
          <w:sz w:val="24"/>
        </w:rPr>
        <w:t xml:space="preserve"> Zimbabwe and saved everyone involved in this debacle a lot of grief. The appellant suggested that the reporters should be trained. I tend to agree.</w:t>
      </w:r>
    </w:p>
    <w:p w:rsidR="005E492A" w:rsidRDefault="00E3252D">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DISPOSITION</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[50]</w:t>
      </w:r>
      <w:r>
        <w:rPr>
          <w:rFonts w:ascii="Times New Roman" w:eastAsia="Times New Roman" w:hAnsi="Times New Roman" w:cs="Times New Roman"/>
          <w:sz w:val="24"/>
        </w:rPr>
        <w:tab/>
        <w:t xml:space="preserve">It stands to reason therefore that there was no evidence laid before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to establish the defence of qualified privilege. The unbalanced reports would in any event negative any claim of qualified privilege as it suggests malice on the part of respondent.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as a consequence, misdirected itself in upholding a defence without the evidential burden having been met. Further it erred in considering a defence which could only be upheld in the event of a finding that there had been defamatory matter published of and concerning the appellant.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did not make this finding which in itself is a further ground for finding that the court a quo was unclear as to what </w:t>
      </w:r>
      <w:r w:rsidR="00E24A29">
        <w:rPr>
          <w:rFonts w:ascii="Times New Roman" w:eastAsia="Times New Roman" w:hAnsi="Times New Roman" w:cs="Times New Roman"/>
          <w:sz w:val="24"/>
        </w:rPr>
        <w:t>constituted qualified</w:t>
      </w:r>
      <w:r>
        <w:rPr>
          <w:rFonts w:ascii="Times New Roman" w:eastAsia="Times New Roman" w:hAnsi="Times New Roman" w:cs="Times New Roman"/>
          <w:sz w:val="24"/>
        </w:rPr>
        <w:t xml:space="preserve"> privilege. </w:t>
      </w:r>
    </w:p>
    <w:p w:rsidR="005E492A" w:rsidRDefault="00E3252D">
      <w:pPr>
        <w:spacing w:after="0" w:line="480" w:lineRule="auto"/>
        <w:ind w:firstLine="1134"/>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[51]</w:t>
      </w:r>
      <w:r>
        <w:rPr>
          <w:rFonts w:ascii="Times New Roman" w:eastAsia="Times New Roman" w:hAnsi="Times New Roman" w:cs="Times New Roman"/>
          <w:sz w:val="24"/>
        </w:rPr>
        <w:tab/>
        <w:t xml:space="preserve">In the premises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should have found that the articles complained of were defamatory of the appellant and that the defence of qualified privilege was not sustainable entitling her to be compensated for the </w:t>
      </w:r>
      <w:r>
        <w:rPr>
          <w:rFonts w:ascii="Times New Roman" w:eastAsia="Times New Roman" w:hAnsi="Times New Roman" w:cs="Times New Roman"/>
          <w:i/>
          <w:sz w:val="24"/>
        </w:rPr>
        <w:t xml:space="preserve">injuria </w:t>
      </w:r>
      <w:r>
        <w:rPr>
          <w:rFonts w:ascii="Times New Roman" w:eastAsia="Times New Roman" w:hAnsi="Times New Roman" w:cs="Times New Roman"/>
          <w:sz w:val="24"/>
        </w:rPr>
        <w:t xml:space="preserve">suffered as a result. As a consequence, the judgment of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warrants interference by this Court. </w:t>
      </w:r>
    </w:p>
    <w:p w:rsidR="005E492A" w:rsidRDefault="005E492A">
      <w:pPr>
        <w:spacing w:after="0" w:line="480" w:lineRule="auto"/>
        <w:ind w:firstLine="1276"/>
        <w:jc w:val="both"/>
        <w:rPr>
          <w:rFonts w:ascii="Times New Roman" w:eastAsia="Times New Roman" w:hAnsi="Times New Roman" w:cs="Times New Roman"/>
          <w:sz w:val="24"/>
        </w:rPr>
      </w:pPr>
    </w:p>
    <w:p w:rsidR="005E492A" w:rsidRDefault="00E3252D">
      <w:pPr>
        <w:spacing w:after="0"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[52]</w:t>
      </w:r>
      <w:r>
        <w:rPr>
          <w:rFonts w:ascii="Times New Roman" w:eastAsia="Times New Roman" w:hAnsi="Times New Roman" w:cs="Times New Roman"/>
          <w:sz w:val="24"/>
        </w:rPr>
        <w:tab/>
        <w:t xml:space="preserve">The finding of liability necessarily entails an assessment of the damages due to the appellant arising from the defamation. It is only proper therefore that the matter be remitted to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for that court to assess the appropriate measure of damages to be awarded to the appellant. </w:t>
      </w:r>
    </w:p>
    <w:p w:rsidR="005E492A" w:rsidRDefault="005E492A">
      <w:pPr>
        <w:spacing w:after="0" w:line="480" w:lineRule="auto"/>
        <w:ind w:firstLine="1276"/>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[53]</w:t>
      </w:r>
      <w:r>
        <w:rPr>
          <w:rFonts w:ascii="Times New Roman" w:eastAsia="Times New Roman" w:hAnsi="Times New Roman" w:cs="Times New Roman"/>
          <w:sz w:val="24"/>
        </w:rPr>
        <w:tab/>
        <w:t>In the premises an order will be issued in the following terms:</w:t>
      </w:r>
    </w:p>
    <w:p w:rsidR="005E492A" w:rsidRDefault="00E3252D">
      <w:pPr>
        <w:spacing w:after="0" w:line="480" w:lineRule="auto"/>
        <w:ind w:firstLine="1440"/>
        <w:jc w:val="both"/>
        <w:rPr>
          <w:rFonts w:ascii="Times New Roman" w:eastAsia="Times New Roman" w:hAnsi="Times New Roman" w:cs="Times New Roman"/>
          <w:sz w:val="24"/>
        </w:rPr>
      </w:pPr>
      <w:r>
        <w:rPr>
          <w:rFonts w:ascii="Times New Roman" w:eastAsia="Times New Roman" w:hAnsi="Times New Roman" w:cs="Times New Roman"/>
          <w:sz w:val="24"/>
        </w:rPr>
        <w:t>IT IS ORDERED THAT:</w:t>
      </w:r>
    </w:p>
    <w:p w:rsidR="005E492A" w:rsidRDefault="00E3252D">
      <w:pPr>
        <w:spacing w:after="0" w:line="276" w:lineRule="auto"/>
        <w:ind w:left="1440"/>
        <w:jc w:val="both"/>
        <w:rPr>
          <w:rFonts w:ascii="Times New Roman" w:eastAsia="Times New Roman" w:hAnsi="Times New Roman" w:cs="Times New Roman"/>
          <w:sz w:val="24"/>
        </w:rPr>
      </w:pPr>
      <w:r>
        <w:rPr>
          <w:rFonts w:ascii="Times New Roman" w:eastAsia="Times New Roman" w:hAnsi="Times New Roman" w:cs="Times New Roman"/>
          <w:sz w:val="24"/>
        </w:rPr>
        <w:t>1.  The appeal succeeds with costs.</w:t>
      </w:r>
    </w:p>
    <w:p w:rsidR="005E492A" w:rsidRDefault="00E3252D">
      <w:pPr>
        <w:spacing w:after="0" w:line="276" w:lineRule="auto"/>
        <w:ind w:left="1701" w:hanging="283"/>
        <w:jc w:val="both"/>
        <w:rPr>
          <w:rFonts w:ascii="Times New Roman" w:eastAsia="Times New Roman" w:hAnsi="Times New Roman" w:cs="Times New Roman"/>
          <w:sz w:val="24"/>
        </w:rPr>
      </w:pPr>
      <w:r>
        <w:rPr>
          <w:rFonts w:ascii="Times New Roman" w:eastAsia="Times New Roman" w:hAnsi="Times New Roman" w:cs="Times New Roman"/>
          <w:sz w:val="24"/>
        </w:rPr>
        <w:t xml:space="preserve">2. </w:t>
      </w:r>
      <w:r>
        <w:rPr>
          <w:rFonts w:ascii="Times New Roman" w:eastAsia="Times New Roman" w:hAnsi="Times New Roman" w:cs="Times New Roman"/>
          <w:sz w:val="24"/>
        </w:rPr>
        <w:tab/>
        <w:t xml:space="preserve">The judgment of the court </w:t>
      </w:r>
      <w:r>
        <w:rPr>
          <w:rFonts w:ascii="Times New Roman" w:eastAsia="Times New Roman" w:hAnsi="Times New Roman" w:cs="Times New Roman"/>
          <w:i/>
          <w:sz w:val="24"/>
        </w:rPr>
        <w:t>a quo</w:t>
      </w:r>
      <w:r>
        <w:rPr>
          <w:rFonts w:ascii="Times New Roman" w:eastAsia="Times New Roman" w:hAnsi="Times New Roman" w:cs="Times New Roman"/>
          <w:sz w:val="24"/>
        </w:rPr>
        <w:t xml:space="preserve"> is set aside and in    its place is substituted:</w:t>
      </w:r>
    </w:p>
    <w:p w:rsidR="005E492A" w:rsidRDefault="00E3252D">
      <w:pPr>
        <w:tabs>
          <w:tab w:val="left" w:pos="990"/>
          <w:tab w:val="left" w:pos="1350"/>
        </w:tabs>
        <w:spacing w:after="0" w:line="240" w:lineRule="auto"/>
        <w:ind w:left="25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“It is the finding of this Court that the articles complained of are defamatory of the plaintiff and that the defence of qualified privilege fails.”</w:t>
      </w:r>
    </w:p>
    <w:p w:rsidR="005E492A" w:rsidRDefault="00E3252D">
      <w:pPr>
        <w:spacing w:after="0" w:line="276" w:lineRule="auto"/>
        <w:ind w:left="1701" w:hanging="261"/>
        <w:jc w:val="both"/>
        <w:rPr>
          <w:rFonts w:ascii="Times New Roman" w:eastAsia="Times New Roman" w:hAnsi="Times New Roman" w:cs="Times New Roman"/>
          <w:sz w:val="24"/>
        </w:rPr>
      </w:pPr>
      <w:r>
        <w:rPr>
          <w:rFonts w:ascii="Times New Roman" w:eastAsia="Times New Roman" w:hAnsi="Times New Roman" w:cs="Times New Roman"/>
          <w:sz w:val="24"/>
        </w:rPr>
        <w:t>3. The matter is remitted to the High Court for an assessment of the damages due to the appellant on the evidence already before the court.</w:t>
      </w:r>
    </w:p>
    <w:p w:rsidR="005E492A" w:rsidRDefault="00E3252D">
      <w:pPr>
        <w:spacing w:after="0" w:line="276" w:lineRule="auto"/>
        <w:ind w:left="1701" w:hanging="261"/>
        <w:jc w:val="both"/>
        <w:rPr>
          <w:rFonts w:ascii="Times New Roman" w:eastAsia="Times New Roman" w:hAnsi="Times New Roman" w:cs="Times New Roman"/>
          <w:sz w:val="24"/>
        </w:rPr>
      </w:pPr>
      <w:r>
        <w:rPr>
          <w:rFonts w:ascii="Times New Roman" w:eastAsia="Times New Roman" w:hAnsi="Times New Roman" w:cs="Times New Roman"/>
          <w:sz w:val="24"/>
        </w:rPr>
        <w:t xml:space="preserve">4. For the avoidance of doubt the parties or their legal representatives may, at the hearing of the matter, address the court on issues relating solely to damages.  </w:t>
      </w:r>
    </w:p>
    <w:p w:rsidR="005E492A" w:rsidRDefault="005E492A">
      <w:pPr>
        <w:spacing w:after="0" w:line="480" w:lineRule="auto"/>
        <w:jc w:val="both"/>
        <w:rPr>
          <w:rFonts w:ascii="Times New Roman" w:eastAsia="Times New Roman" w:hAnsi="Times New Roman" w:cs="Times New Roman"/>
          <w:sz w:val="24"/>
        </w:rPr>
      </w:pP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480" w:lineRule="auto"/>
        <w:ind w:left="1418"/>
        <w:jc w:val="both"/>
        <w:rPr>
          <w:rFonts w:ascii="Times New Roman" w:eastAsia="Times New Roman" w:hAnsi="Times New Roman" w:cs="Times New Roman"/>
          <w:sz w:val="24"/>
        </w:rPr>
      </w:pPr>
      <w:r>
        <w:rPr>
          <w:rFonts w:ascii="Times New Roman" w:eastAsia="Times New Roman" w:hAnsi="Times New Roman" w:cs="Times New Roman"/>
          <w:b/>
          <w:sz w:val="24"/>
        </w:rPr>
        <w:t>GARWE JA</w:t>
      </w:r>
      <w:r>
        <w:rPr>
          <w:rFonts w:ascii="Times New Roman" w:eastAsia="Times New Roman" w:hAnsi="Times New Roman" w:cs="Times New Roman"/>
          <w:b/>
          <w:sz w:val="24"/>
        </w:rPr>
        <w:tab/>
      </w:r>
      <w:r>
        <w:rPr>
          <w:rFonts w:ascii="Times New Roman" w:eastAsia="Times New Roman" w:hAnsi="Times New Roman" w:cs="Times New Roman"/>
          <w:b/>
          <w:sz w:val="24"/>
        </w:rPr>
        <w:tab/>
        <w:t>:</w:t>
      </w:r>
      <w:r>
        <w:rPr>
          <w:rFonts w:ascii="Times New Roman" w:eastAsia="Times New Roman" w:hAnsi="Times New Roman" w:cs="Times New Roman"/>
          <w:b/>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I agree</w:t>
      </w:r>
    </w:p>
    <w:p w:rsidR="005E492A" w:rsidRDefault="005E492A" w:rsidP="00E24A29">
      <w:pPr>
        <w:spacing w:after="0" w:line="480" w:lineRule="auto"/>
        <w:jc w:val="both"/>
        <w:rPr>
          <w:rFonts w:ascii="Times New Roman" w:eastAsia="Times New Roman" w:hAnsi="Times New Roman" w:cs="Times New Roman"/>
          <w:sz w:val="24"/>
        </w:rPr>
      </w:pPr>
    </w:p>
    <w:p w:rsidR="005E492A" w:rsidRDefault="00E3252D">
      <w:pPr>
        <w:spacing w:after="0" w:line="480" w:lineRule="auto"/>
        <w:ind w:left="1418"/>
        <w:jc w:val="both"/>
        <w:rPr>
          <w:rFonts w:ascii="Times New Roman" w:eastAsia="Times New Roman" w:hAnsi="Times New Roman" w:cs="Times New Roman"/>
          <w:sz w:val="24"/>
        </w:rPr>
      </w:pPr>
      <w:r>
        <w:rPr>
          <w:rFonts w:ascii="Times New Roman" w:eastAsia="Times New Roman" w:hAnsi="Times New Roman" w:cs="Times New Roman"/>
          <w:b/>
          <w:sz w:val="24"/>
        </w:rPr>
        <w:t>GUVAVA JA</w:t>
      </w:r>
      <w:r>
        <w:rPr>
          <w:rFonts w:ascii="Times New Roman" w:eastAsia="Times New Roman" w:hAnsi="Times New Roman" w:cs="Times New Roman"/>
          <w:b/>
          <w:sz w:val="24"/>
        </w:rPr>
        <w:tab/>
      </w:r>
      <w:r>
        <w:rPr>
          <w:rFonts w:ascii="Times New Roman" w:eastAsia="Times New Roman" w:hAnsi="Times New Roman" w:cs="Times New Roman"/>
          <w:b/>
          <w:sz w:val="24"/>
        </w:rPr>
        <w:tab/>
        <w:t>:</w:t>
      </w:r>
      <w:r>
        <w:rPr>
          <w:rFonts w:ascii="Times New Roman" w:eastAsia="Times New Roman" w:hAnsi="Times New Roman" w:cs="Times New Roman"/>
          <w:b/>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I agree</w:t>
      </w:r>
    </w:p>
    <w:p w:rsidR="005E492A" w:rsidRDefault="005E492A">
      <w:pPr>
        <w:spacing w:after="0" w:line="480" w:lineRule="auto"/>
        <w:ind w:left="1418"/>
        <w:jc w:val="both"/>
        <w:rPr>
          <w:rFonts w:ascii="Times New Roman" w:eastAsia="Times New Roman" w:hAnsi="Times New Roman" w:cs="Times New Roman"/>
          <w:sz w:val="24"/>
        </w:rPr>
      </w:pPr>
    </w:p>
    <w:p w:rsidR="005E492A" w:rsidRDefault="005E492A">
      <w:pPr>
        <w:spacing w:after="0" w:line="480" w:lineRule="auto"/>
        <w:jc w:val="both"/>
        <w:rPr>
          <w:rFonts w:ascii="Times New Roman" w:eastAsia="Times New Roman" w:hAnsi="Times New Roman" w:cs="Times New Roman"/>
          <w:sz w:val="24"/>
        </w:rPr>
      </w:pPr>
    </w:p>
    <w:p w:rsidR="005E492A" w:rsidRDefault="00E3252D">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i/>
          <w:sz w:val="24"/>
        </w:rPr>
        <w:t>Mberi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Chimwamurombe</w:t>
      </w:r>
      <w:proofErr w:type="spellEnd"/>
      <w:r>
        <w:rPr>
          <w:rFonts w:ascii="Times New Roman" w:eastAsia="Times New Roman" w:hAnsi="Times New Roman" w:cs="Times New Roman"/>
          <w:i/>
          <w:sz w:val="24"/>
        </w:rPr>
        <w:t xml:space="preserve"> Legal Practice</w:t>
      </w:r>
      <w:r>
        <w:rPr>
          <w:rFonts w:ascii="Times New Roman" w:eastAsia="Times New Roman" w:hAnsi="Times New Roman" w:cs="Times New Roman"/>
          <w:sz w:val="24"/>
        </w:rPr>
        <w:t>, appellant’s legal practitioners</w:t>
      </w:r>
    </w:p>
    <w:p w:rsidR="005E492A" w:rsidRDefault="005E492A">
      <w:pPr>
        <w:spacing w:after="0" w:line="240" w:lineRule="auto"/>
        <w:jc w:val="both"/>
        <w:rPr>
          <w:rFonts w:ascii="Times New Roman" w:eastAsia="Times New Roman" w:hAnsi="Times New Roman" w:cs="Times New Roman"/>
          <w:sz w:val="24"/>
        </w:rPr>
      </w:pPr>
    </w:p>
    <w:p w:rsidR="005E492A" w:rsidRDefault="00E3252D">
      <w:pPr>
        <w:spacing w:after="0" w:line="48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i/>
          <w:sz w:val="24"/>
        </w:rPr>
        <w:t>Chirimuuta</w:t>
      </w:r>
      <w:proofErr w:type="spellEnd"/>
      <w:r>
        <w:rPr>
          <w:rFonts w:ascii="Times New Roman" w:eastAsia="Times New Roman" w:hAnsi="Times New Roman" w:cs="Times New Roman"/>
          <w:i/>
          <w:sz w:val="24"/>
        </w:rPr>
        <w:t xml:space="preserve"> &amp; Associates</w:t>
      </w:r>
      <w:r>
        <w:rPr>
          <w:rFonts w:ascii="Times New Roman" w:eastAsia="Times New Roman" w:hAnsi="Times New Roman" w:cs="Times New Roman"/>
          <w:sz w:val="24"/>
        </w:rPr>
        <w:t xml:space="preserve">, respondent’s legal practitioners  </w:t>
      </w:r>
    </w:p>
    <w:sectPr w:rsidR="005E492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068" w:rsidRDefault="00F02068" w:rsidP="009D08CB">
      <w:pPr>
        <w:spacing w:after="0" w:line="240" w:lineRule="auto"/>
      </w:pPr>
      <w:r>
        <w:separator/>
      </w:r>
    </w:p>
  </w:endnote>
  <w:endnote w:type="continuationSeparator" w:id="0">
    <w:p w:rsidR="00F02068" w:rsidRDefault="00F02068" w:rsidP="009D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068" w:rsidRDefault="00F02068" w:rsidP="009D08CB">
      <w:pPr>
        <w:spacing w:after="0" w:line="240" w:lineRule="auto"/>
      </w:pPr>
      <w:r>
        <w:separator/>
      </w:r>
    </w:p>
  </w:footnote>
  <w:footnote w:type="continuationSeparator" w:id="0">
    <w:p w:rsidR="00F02068" w:rsidRDefault="00F02068" w:rsidP="009D0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8CB" w:rsidRDefault="00744CA6">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731510" cy="350520"/>
              <wp:effectExtent l="0" t="0" r="0" b="11430"/>
              <wp:wrapNone/>
              <wp:docPr id="2"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08CB" w:rsidRDefault="009D08CB">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 xml:space="preserve">Judgment No. SC </w:t>
                          </w:r>
                          <w:r w:rsidR="008A141A">
                            <w:rPr>
                              <w:rFonts w:ascii="Times New Roman" w:hAnsi="Times New Roman" w:cs="Times New Roman"/>
                              <w:b/>
                              <w:noProof/>
                              <w:sz w:val="24"/>
                              <w:szCs w:val="24"/>
                            </w:rPr>
                            <w:t>119</w:t>
                          </w:r>
                          <w:r>
                            <w:rPr>
                              <w:rFonts w:ascii="Times New Roman" w:hAnsi="Times New Roman" w:cs="Times New Roman"/>
                              <w:b/>
                              <w:noProof/>
                              <w:sz w:val="24"/>
                              <w:szCs w:val="24"/>
                            </w:rPr>
                            <w:t>/20</w:t>
                          </w:r>
                        </w:p>
                        <w:p w:rsidR="009D08CB" w:rsidRPr="009D08CB" w:rsidRDefault="009D08CB">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119/18</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51.3pt;height:27.6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" o:allowincell="f" filled="f" stroked="f">
              <v:textbox style="mso-fit-shape-to-text:t" inset=",0,,0">
                <w:txbxContent>
                  <w:p w:rsidR="009D08CB" w:rsidRDefault="009D08CB">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 xml:space="preserve">Judgment No. SC </w:t>
                    </w:r>
                    <w:r w:rsidR="008A141A">
                      <w:rPr>
                        <w:rFonts w:ascii="Times New Roman" w:hAnsi="Times New Roman" w:cs="Times New Roman"/>
                        <w:b/>
                        <w:noProof/>
                        <w:sz w:val="24"/>
                        <w:szCs w:val="24"/>
                      </w:rPr>
                      <w:t>119</w:t>
                    </w:r>
                    <w:r>
                      <w:rPr>
                        <w:rFonts w:ascii="Times New Roman" w:hAnsi="Times New Roman" w:cs="Times New Roman"/>
                        <w:b/>
                        <w:noProof/>
                        <w:sz w:val="24"/>
                        <w:szCs w:val="24"/>
                      </w:rPr>
                      <w:t>/20</w:t>
                    </w:r>
                  </w:p>
                  <w:p w:rsidR="009D08CB" w:rsidRPr="009D08CB" w:rsidRDefault="009D08CB">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119/18</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9D08CB" w:rsidRDefault="009D08CB">
                          <w:pPr>
                            <w:spacing w:after="0" w:line="240" w:lineRule="auto"/>
                            <w:rPr>
                              <w:color w:val="FFFFFF" w:themeColor="background1"/>
                            </w:rPr>
                          </w:pPr>
                          <w:r>
                            <w:fldChar w:fldCharType="begin"/>
                          </w:r>
                          <w:r>
                            <w:instrText xml:space="preserve"> PAGE   \* MERGEFORMAT </w:instrText>
                          </w:r>
                          <w:r>
                            <w:fldChar w:fldCharType="separate"/>
                          </w:r>
                          <w:r w:rsidR="00980729" w:rsidRPr="00980729">
                            <w:rPr>
                              <w:noProof/>
                              <w:color w:val="FFFFFF" w:themeColor="background1"/>
                            </w:rPr>
                            <w:t>20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" o:allowincell="f" fillcolor="#a8d08d [1945]" stroked="f">
              <v:textbox style="mso-fit-shape-to-text:t" inset=",0,,0">
                <w:txbxContent>
                  <w:p w:rsidR="009D08CB" w:rsidRDefault="009D08CB">
                    <w:pPr>
                      <w:spacing w:after="0" w:line="240" w:lineRule="auto"/>
                      <w:rPr>
                        <w:color w:val="FFFFFF" w:themeColor="background1"/>
                      </w:rPr>
                    </w:pPr>
                    <w:r>
                      <w:fldChar w:fldCharType="begin"/>
                    </w:r>
                    <w:r>
                      <w:instrText xml:space="preserve"> PAGE   \* MERGEFORMAT </w:instrText>
                    </w:r>
                    <w:r>
                      <w:fldChar w:fldCharType="separate"/>
                    </w:r>
                    <w:r w:rsidR="00980729" w:rsidRPr="00980729">
                      <w:rPr>
                        <w:noProof/>
                        <w:color w:val="FFFFFF" w:themeColor="background1"/>
                      </w:rPr>
                      <w:t>20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254DDA"/>
    <w:multiLevelType w:val="multilevel"/>
    <w:tmpl w:val="DA2093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C76050"/>
    <w:multiLevelType w:val="multilevel"/>
    <w:tmpl w:val="2A0683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2A"/>
    <w:rsid w:val="00181EA3"/>
    <w:rsid w:val="002A0730"/>
    <w:rsid w:val="005E492A"/>
    <w:rsid w:val="006929C3"/>
    <w:rsid w:val="00744CA6"/>
    <w:rsid w:val="007D1C4B"/>
    <w:rsid w:val="008A141A"/>
    <w:rsid w:val="00980729"/>
    <w:rsid w:val="009B4499"/>
    <w:rsid w:val="009C7A2F"/>
    <w:rsid w:val="009D08CB"/>
    <w:rsid w:val="00B61283"/>
    <w:rsid w:val="00C53A6C"/>
    <w:rsid w:val="00CF3255"/>
    <w:rsid w:val="00DA6DF5"/>
    <w:rsid w:val="00E24A29"/>
    <w:rsid w:val="00E3252D"/>
    <w:rsid w:val="00EE1AEF"/>
    <w:rsid w:val="00F020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DF45F3-9E24-4BBB-9C78-25309484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8CB"/>
  </w:style>
  <w:style w:type="paragraph" w:styleId="Footer">
    <w:name w:val="footer"/>
    <w:basedOn w:val="Normal"/>
    <w:link w:val="FooterChar"/>
    <w:uiPriority w:val="99"/>
    <w:unhideWhenUsed/>
    <w:rsid w:val="009D0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8CB"/>
  </w:style>
  <w:style w:type="paragraph" w:styleId="BalloonText">
    <w:name w:val="Balloon Text"/>
    <w:basedOn w:val="Normal"/>
    <w:link w:val="BalloonTextChar"/>
    <w:uiPriority w:val="99"/>
    <w:semiHidden/>
    <w:unhideWhenUsed/>
    <w:rsid w:val="009807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7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24</Pages>
  <Words>6565</Words>
  <Characters>37422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15</cp:revision>
  <cp:lastPrinted>2020-09-29T07:51:00Z</cp:lastPrinted>
  <dcterms:created xsi:type="dcterms:W3CDTF">2020-09-24T06:57:00Z</dcterms:created>
  <dcterms:modified xsi:type="dcterms:W3CDTF">2020-09-29T07:52:00Z</dcterms:modified>
</cp:coreProperties>
</file>