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36C" w:rsidRPr="000A5391" w:rsidRDefault="00054683" w:rsidP="00054683">
      <w:pPr>
        <w:spacing w:after="0" w:line="240" w:lineRule="auto"/>
        <w:rPr>
          <w:rFonts w:ascii="Times New Roman" w:hAnsi="Times New Roman" w:cs="Times New Roman"/>
          <w:b/>
          <w:sz w:val="24"/>
          <w:szCs w:val="24"/>
        </w:rPr>
      </w:pPr>
      <w:r w:rsidRPr="000A5391">
        <w:rPr>
          <w:rFonts w:ascii="Times New Roman" w:hAnsi="Times New Roman" w:cs="Times New Roman"/>
          <w:b/>
          <w:sz w:val="24"/>
          <w:szCs w:val="24"/>
        </w:rPr>
        <w:t>IN THE LABOUR COURT OF ZIMBABWE</w:t>
      </w:r>
      <w:r w:rsidRPr="000A5391">
        <w:rPr>
          <w:rFonts w:ascii="Times New Roman" w:hAnsi="Times New Roman" w:cs="Times New Roman"/>
          <w:b/>
          <w:sz w:val="24"/>
          <w:szCs w:val="24"/>
        </w:rPr>
        <w:tab/>
        <w:t xml:space="preserve">     JUDGMENT NO LC/H/</w:t>
      </w:r>
      <w:r w:rsidR="009D192D">
        <w:rPr>
          <w:rFonts w:ascii="Times New Roman" w:hAnsi="Times New Roman" w:cs="Times New Roman"/>
          <w:b/>
          <w:sz w:val="24"/>
          <w:szCs w:val="24"/>
        </w:rPr>
        <w:t>151</w:t>
      </w:r>
      <w:r w:rsidRPr="000A5391">
        <w:rPr>
          <w:rFonts w:ascii="Times New Roman" w:hAnsi="Times New Roman" w:cs="Times New Roman"/>
          <w:b/>
          <w:sz w:val="24"/>
          <w:szCs w:val="24"/>
        </w:rPr>
        <w:t>/2016</w:t>
      </w:r>
    </w:p>
    <w:p w:rsidR="00054683" w:rsidRPr="000A5391" w:rsidRDefault="00054683" w:rsidP="00054683">
      <w:pPr>
        <w:spacing w:after="0" w:line="240" w:lineRule="auto"/>
        <w:rPr>
          <w:rFonts w:ascii="Times New Roman" w:hAnsi="Times New Roman" w:cs="Times New Roman"/>
          <w:b/>
          <w:sz w:val="24"/>
          <w:szCs w:val="24"/>
        </w:rPr>
      </w:pPr>
    </w:p>
    <w:p w:rsidR="00054683" w:rsidRDefault="00054683" w:rsidP="00054683">
      <w:pPr>
        <w:spacing w:after="0" w:line="240" w:lineRule="auto"/>
        <w:rPr>
          <w:rFonts w:ascii="Times New Roman" w:hAnsi="Times New Roman" w:cs="Times New Roman"/>
          <w:b/>
          <w:sz w:val="24"/>
          <w:szCs w:val="24"/>
        </w:rPr>
      </w:pPr>
      <w:r w:rsidRPr="000A5391">
        <w:rPr>
          <w:rFonts w:ascii="Times New Roman" w:hAnsi="Times New Roman" w:cs="Times New Roman"/>
          <w:b/>
          <w:sz w:val="24"/>
          <w:szCs w:val="24"/>
        </w:rPr>
        <w:t>HARARE, 12 FEBRUARY 2016 &amp;</w:t>
      </w:r>
      <w:r w:rsidRPr="000A5391">
        <w:rPr>
          <w:rFonts w:ascii="Times New Roman" w:hAnsi="Times New Roman" w:cs="Times New Roman"/>
          <w:b/>
          <w:sz w:val="24"/>
          <w:szCs w:val="24"/>
        </w:rPr>
        <w:tab/>
      </w:r>
      <w:r w:rsidRPr="000A5391">
        <w:rPr>
          <w:rFonts w:ascii="Times New Roman" w:hAnsi="Times New Roman" w:cs="Times New Roman"/>
          <w:b/>
          <w:sz w:val="24"/>
          <w:szCs w:val="24"/>
        </w:rPr>
        <w:tab/>
      </w:r>
      <w:r w:rsidRPr="000A5391">
        <w:rPr>
          <w:rFonts w:ascii="Times New Roman" w:hAnsi="Times New Roman" w:cs="Times New Roman"/>
          <w:b/>
          <w:sz w:val="24"/>
          <w:szCs w:val="24"/>
        </w:rPr>
        <w:tab/>
        <w:t xml:space="preserve">              </w:t>
      </w:r>
      <w:r w:rsidR="009D192D">
        <w:rPr>
          <w:rFonts w:ascii="Times New Roman" w:hAnsi="Times New Roman" w:cs="Times New Roman"/>
          <w:b/>
          <w:sz w:val="24"/>
          <w:szCs w:val="24"/>
        </w:rPr>
        <w:t xml:space="preserve">  </w:t>
      </w:r>
      <w:r w:rsidRPr="000A5391">
        <w:rPr>
          <w:rFonts w:ascii="Times New Roman" w:hAnsi="Times New Roman" w:cs="Times New Roman"/>
          <w:b/>
          <w:sz w:val="24"/>
          <w:szCs w:val="24"/>
        </w:rPr>
        <w:t>CASE NO LC/H/960/2015</w:t>
      </w:r>
    </w:p>
    <w:p w:rsidR="009D192D" w:rsidRPr="000A5391" w:rsidRDefault="009D192D" w:rsidP="00054683">
      <w:pPr>
        <w:spacing w:after="0" w:line="240" w:lineRule="auto"/>
        <w:rPr>
          <w:rFonts w:ascii="Times New Roman" w:hAnsi="Times New Roman" w:cs="Times New Roman"/>
          <w:b/>
          <w:sz w:val="24"/>
          <w:szCs w:val="24"/>
        </w:rPr>
      </w:pPr>
      <w:r>
        <w:rPr>
          <w:rFonts w:ascii="Times New Roman" w:hAnsi="Times New Roman" w:cs="Times New Roman"/>
          <w:b/>
          <w:sz w:val="24"/>
          <w:szCs w:val="24"/>
        </w:rPr>
        <w:t>18 MARCH 2016</w:t>
      </w:r>
    </w:p>
    <w:p w:rsidR="00054683" w:rsidRDefault="00054683" w:rsidP="00054683">
      <w:pPr>
        <w:spacing w:after="0" w:line="240" w:lineRule="auto"/>
        <w:rPr>
          <w:rFonts w:ascii="Times New Roman" w:hAnsi="Times New Roman" w:cs="Times New Roman"/>
          <w:sz w:val="24"/>
          <w:szCs w:val="24"/>
        </w:rPr>
      </w:pPr>
    </w:p>
    <w:p w:rsidR="00054683" w:rsidRDefault="00054683" w:rsidP="00054683">
      <w:pPr>
        <w:spacing w:after="0" w:line="240" w:lineRule="auto"/>
        <w:rPr>
          <w:rFonts w:ascii="Times New Roman" w:hAnsi="Times New Roman" w:cs="Times New Roman"/>
          <w:sz w:val="24"/>
          <w:szCs w:val="24"/>
        </w:rPr>
      </w:pPr>
    </w:p>
    <w:p w:rsidR="00054683" w:rsidRDefault="00054683" w:rsidP="00054683">
      <w:pPr>
        <w:spacing w:after="0" w:line="240" w:lineRule="auto"/>
        <w:rPr>
          <w:rFonts w:ascii="Times New Roman" w:hAnsi="Times New Roman" w:cs="Times New Roman"/>
          <w:sz w:val="24"/>
          <w:szCs w:val="24"/>
        </w:rPr>
      </w:pPr>
      <w:r>
        <w:rPr>
          <w:rFonts w:ascii="Times New Roman" w:hAnsi="Times New Roman" w:cs="Times New Roman"/>
          <w:sz w:val="24"/>
          <w:szCs w:val="24"/>
        </w:rPr>
        <w:t>In the matter between</w:t>
      </w:r>
    </w:p>
    <w:p w:rsidR="00054683" w:rsidRDefault="00054683" w:rsidP="00054683">
      <w:pPr>
        <w:spacing w:after="0" w:line="240" w:lineRule="auto"/>
        <w:rPr>
          <w:rFonts w:ascii="Times New Roman" w:hAnsi="Times New Roman" w:cs="Times New Roman"/>
          <w:sz w:val="24"/>
          <w:szCs w:val="24"/>
        </w:rPr>
      </w:pPr>
    </w:p>
    <w:p w:rsidR="00054683" w:rsidRDefault="00054683" w:rsidP="00054683">
      <w:pPr>
        <w:spacing w:after="0" w:line="240" w:lineRule="auto"/>
        <w:rPr>
          <w:rFonts w:ascii="Times New Roman" w:hAnsi="Times New Roman" w:cs="Times New Roman"/>
          <w:sz w:val="24"/>
          <w:szCs w:val="24"/>
        </w:rPr>
      </w:pPr>
    </w:p>
    <w:p w:rsidR="00054683" w:rsidRPr="000A5391" w:rsidRDefault="00054683" w:rsidP="00054683">
      <w:pPr>
        <w:spacing w:after="0" w:line="240" w:lineRule="auto"/>
        <w:rPr>
          <w:rFonts w:ascii="Times New Roman" w:hAnsi="Times New Roman" w:cs="Times New Roman"/>
          <w:b/>
          <w:sz w:val="24"/>
          <w:szCs w:val="24"/>
        </w:rPr>
      </w:pPr>
      <w:r w:rsidRPr="000A5391">
        <w:rPr>
          <w:rFonts w:ascii="Times New Roman" w:hAnsi="Times New Roman" w:cs="Times New Roman"/>
          <w:b/>
          <w:sz w:val="24"/>
          <w:szCs w:val="24"/>
        </w:rPr>
        <w:t>TAMUKA MOYO ATTORNEYS</w:t>
      </w:r>
      <w:r w:rsidRPr="000A5391">
        <w:rPr>
          <w:rFonts w:ascii="Times New Roman" w:hAnsi="Times New Roman" w:cs="Times New Roman"/>
          <w:b/>
          <w:sz w:val="24"/>
          <w:szCs w:val="24"/>
        </w:rPr>
        <w:tab/>
      </w:r>
      <w:r w:rsidRPr="000A5391">
        <w:rPr>
          <w:rFonts w:ascii="Times New Roman" w:hAnsi="Times New Roman" w:cs="Times New Roman"/>
          <w:b/>
          <w:sz w:val="24"/>
          <w:szCs w:val="24"/>
        </w:rPr>
        <w:tab/>
      </w:r>
      <w:r w:rsidRPr="000A5391">
        <w:rPr>
          <w:rFonts w:ascii="Times New Roman" w:hAnsi="Times New Roman" w:cs="Times New Roman"/>
          <w:b/>
          <w:sz w:val="24"/>
          <w:szCs w:val="24"/>
        </w:rPr>
        <w:tab/>
      </w:r>
      <w:r w:rsidRPr="000A5391">
        <w:rPr>
          <w:rFonts w:ascii="Times New Roman" w:hAnsi="Times New Roman" w:cs="Times New Roman"/>
          <w:b/>
          <w:sz w:val="24"/>
          <w:szCs w:val="24"/>
        </w:rPr>
        <w:tab/>
      </w:r>
      <w:r w:rsidRPr="000A5391">
        <w:rPr>
          <w:rFonts w:ascii="Times New Roman" w:hAnsi="Times New Roman" w:cs="Times New Roman"/>
          <w:b/>
          <w:sz w:val="24"/>
          <w:szCs w:val="24"/>
        </w:rPr>
        <w:tab/>
        <w:t>APPELLANT</w:t>
      </w:r>
    </w:p>
    <w:p w:rsidR="00054683" w:rsidRDefault="00054683" w:rsidP="00054683">
      <w:pPr>
        <w:spacing w:after="0" w:line="240" w:lineRule="auto"/>
        <w:rPr>
          <w:rFonts w:ascii="Times New Roman" w:hAnsi="Times New Roman" w:cs="Times New Roman"/>
          <w:sz w:val="24"/>
          <w:szCs w:val="24"/>
        </w:rPr>
      </w:pPr>
    </w:p>
    <w:p w:rsidR="000A5391" w:rsidRDefault="000A5391" w:rsidP="00054683">
      <w:pPr>
        <w:spacing w:after="0" w:line="240" w:lineRule="auto"/>
        <w:rPr>
          <w:rFonts w:ascii="Times New Roman" w:hAnsi="Times New Roman" w:cs="Times New Roman"/>
          <w:sz w:val="24"/>
          <w:szCs w:val="24"/>
        </w:rPr>
      </w:pPr>
    </w:p>
    <w:p w:rsidR="00054683" w:rsidRDefault="00054683" w:rsidP="00054683">
      <w:pPr>
        <w:spacing w:after="0" w:line="240" w:lineRule="auto"/>
        <w:rPr>
          <w:rFonts w:ascii="Times New Roman" w:hAnsi="Times New Roman" w:cs="Times New Roman"/>
          <w:sz w:val="24"/>
          <w:szCs w:val="24"/>
        </w:rPr>
      </w:pPr>
      <w:r>
        <w:rPr>
          <w:rFonts w:ascii="Times New Roman" w:hAnsi="Times New Roman" w:cs="Times New Roman"/>
          <w:sz w:val="24"/>
          <w:szCs w:val="24"/>
        </w:rPr>
        <w:t>Versus</w:t>
      </w:r>
    </w:p>
    <w:p w:rsidR="00054683" w:rsidRDefault="00054683" w:rsidP="00054683">
      <w:pPr>
        <w:spacing w:after="0" w:line="240" w:lineRule="auto"/>
        <w:rPr>
          <w:rFonts w:ascii="Times New Roman" w:hAnsi="Times New Roman" w:cs="Times New Roman"/>
          <w:sz w:val="24"/>
          <w:szCs w:val="24"/>
        </w:rPr>
      </w:pPr>
    </w:p>
    <w:p w:rsidR="000A5391" w:rsidRDefault="000A5391" w:rsidP="00054683">
      <w:pPr>
        <w:spacing w:after="0" w:line="240" w:lineRule="auto"/>
        <w:rPr>
          <w:rFonts w:ascii="Times New Roman" w:hAnsi="Times New Roman" w:cs="Times New Roman"/>
          <w:sz w:val="24"/>
          <w:szCs w:val="24"/>
        </w:rPr>
      </w:pPr>
    </w:p>
    <w:p w:rsidR="00054683" w:rsidRPr="000A5391" w:rsidRDefault="00054683" w:rsidP="00054683">
      <w:pPr>
        <w:spacing w:after="0" w:line="240" w:lineRule="auto"/>
        <w:rPr>
          <w:rFonts w:ascii="Times New Roman" w:hAnsi="Times New Roman" w:cs="Times New Roman"/>
          <w:b/>
          <w:sz w:val="24"/>
          <w:szCs w:val="24"/>
        </w:rPr>
      </w:pPr>
      <w:r w:rsidRPr="000A5391">
        <w:rPr>
          <w:rFonts w:ascii="Times New Roman" w:hAnsi="Times New Roman" w:cs="Times New Roman"/>
          <w:b/>
          <w:sz w:val="24"/>
          <w:szCs w:val="24"/>
        </w:rPr>
        <w:t>SHADRECK CHISOKO</w:t>
      </w:r>
      <w:r w:rsidRPr="000A5391">
        <w:rPr>
          <w:rFonts w:ascii="Times New Roman" w:hAnsi="Times New Roman" w:cs="Times New Roman"/>
          <w:b/>
          <w:sz w:val="24"/>
          <w:szCs w:val="24"/>
        </w:rPr>
        <w:tab/>
      </w:r>
      <w:r w:rsidRPr="000A5391">
        <w:rPr>
          <w:rFonts w:ascii="Times New Roman" w:hAnsi="Times New Roman" w:cs="Times New Roman"/>
          <w:b/>
          <w:sz w:val="24"/>
          <w:szCs w:val="24"/>
        </w:rPr>
        <w:tab/>
      </w:r>
      <w:r w:rsidRPr="000A5391">
        <w:rPr>
          <w:rFonts w:ascii="Times New Roman" w:hAnsi="Times New Roman" w:cs="Times New Roman"/>
          <w:b/>
          <w:sz w:val="24"/>
          <w:szCs w:val="24"/>
        </w:rPr>
        <w:tab/>
      </w:r>
      <w:r w:rsidRPr="000A5391">
        <w:rPr>
          <w:rFonts w:ascii="Times New Roman" w:hAnsi="Times New Roman" w:cs="Times New Roman"/>
          <w:b/>
          <w:sz w:val="24"/>
          <w:szCs w:val="24"/>
        </w:rPr>
        <w:tab/>
      </w:r>
      <w:r w:rsidRPr="000A5391">
        <w:rPr>
          <w:rFonts w:ascii="Times New Roman" w:hAnsi="Times New Roman" w:cs="Times New Roman"/>
          <w:b/>
          <w:sz w:val="24"/>
          <w:szCs w:val="24"/>
        </w:rPr>
        <w:tab/>
      </w:r>
      <w:r w:rsidRPr="000A5391">
        <w:rPr>
          <w:rFonts w:ascii="Times New Roman" w:hAnsi="Times New Roman" w:cs="Times New Roman"/>
          <w:b/>
          <w:sz w:val="24"/>
          <w:szCs w:val="24"/>
        </w:rPr>
        <w:tab/>
        <w:t>RESPONDENT</w:t>
      </w:r>
    </w:p>
    <w:p w:rsidR="00054683" w:rsidRDefault="00054683" w:rsidP="00054683">
      <w:pPr>
        <w:spacing w:after="0" w:line="240" w:lineRule="auto"/>
        <w:rPr>
          <w:rFonts w:ascii="Times New Roman" w:hAnsi="Times New Roman" w:cs="Times New Roman"/>
          <w:sz w:val="24"/>
          <w:szCs w:val="24"/>
        </w:rPr>
      </w:pPr>
    </w:p>
    <w:p w:rsidR="00054683" w:rsidRDefault="00054683" w:rsidP="00054683">
      <w:pPr>
        <w:spacing w:after="0" w:line="240" w:lineRule="auto"/>
        <w:rPr>
          <w:rFonts w:ascii="Times New Roman" w:hAnsi="Times New Roman" w:cs="Times New Roman"/>
          <w:sz w:val="24"/>
          <w:szCs w:val="24"/>
        </w:rPr>
      </w:pPr>
    </w:p>
    <w:p w:rsidR="00054683" w:rsidRDefault="00054683" w:rsidP="0005468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Before the Honourable P </w:t>
      </w:r>
      <w:proofErr w:type="spellStart"/>
      <w:r>
        <w:rPr>
          <w:rFonts w:ascii="Times New Roman" w:hAnsi="Times New Roman" w:cs="Times New Roman"/>
          <w:sz w:val="24"/>
          <w:szCs w:val="24"/>
        </w:rPr>
        <w:t>Muzofa</w:t>
      </w:r>
      <w:proofErr w:type="spellEnd"/>
      <w:r>
        <w:rPr>
          <w:rFonts w:ascii="Times New Roman" w:hAnsi="Times New Roman" w:cs="Times New Roman"/>
          <w:sz w:val="24"/>
          <w:szCs w:val="24"/>
        </w:rPr>
        <w:t xml:space="preserve"> J</w:t>
      </w:r>
    </w:p>
    <w:p w:rsidR="00054683" w:rsidRDefault="00054683" w:rsidP="00054683">
      <w:pPr>
        <w:spacing w:after="0" w:line="240" w:lineRule="auto"/>
        <w:rPr>
          <w:rFonts w:ascii="Times New Roman" w:hAnsi="Times New Roman" w:cs="Times New Roman"/>
          <w:sz w:val="24"/>
          <w:szCs w:val="24"/>
        </w:rPr>
      </w:pPr>
    </w:p>
    <w:p w:rsidR="00054683" w:rsidRDefault="00054683" w:rsidP="00054683">
      <w:pPr>
        <w:spacing w:after="0" w:line="240" w:lineRule="auto"/>
        <w:rPr>
          <w:rFonts w:ascii="Times New Roman" w:hAnsi="Times New Roman" w:cs="Times New Roman"/>
          <w:sz w:val="24"/>
          <w:szCs w:val="24"/>
        </w:rPr>
      </w:pPr>
      <w:r>
        <w:rPr>
          <w:rFonts w:ascii="Times New Roman" w:hAnsi="Times New Roman" w:cs="Times New Roman"/>
          <w:sz w:val="24"/>
          <w:szCs w:val="24"/>
        </w:rPr>
        <w:t>For the Appellant</w:t>
      </w:r>
      <w:r>
        <w:rPr>
          <w:rFonts w:ascii="Times New Roman" w:hAnsi="Times New Roman" w:cs="Times New Roman"/>
          <w:sz w:val="24"/>
          <w:szCs w:val="24"/>
        </w:rPr>
        <w:tab/>
        <w:t xml:space="preserve">T </w:t>
      </w:r>
      <w:proofErr w:type="spellStart"/>
      <w:r>
        <w:rPr>
          <w:rFonts w:ascii="Times New Roman" w:hAnsi="Times New Roman" w:cs="Times New Roman"/>
          <w:sz w:val="24"/>
          <w:szCs w:val="24"/>
        </w:rPr>
        <w:t>Zhuwarara</w:t>
      </w:r>
      <w:proofErr w:type="spellEnd"/>
      <w:r>
        <w:rPr>
          <w:rFonts w:ascii="Times New Roman" w:hAnsi="Times New Roman" w:cs="Times New Roman"/>
          <w:sz w:val="24"/>
          <w:szCs w:val="24"/>
        </w:rPr>
        <w:t xml:space="preserve"> (Legal Practitioner)</w:t>
      </w:r>
    </w:p>
    <w:p w:rsidR="00054683" w:rsidRDefault="00054683" w:rsidP="00054683">
      <w:pPr>
        <w:spacing w:after="0" w:line="240" w:lineRule="auto"/>
        <w:rPr>
          <w:rFonts w:ascii="Times New Roman" w:hAnsi="Times New Roman" w:cs="Times New Roman"/>
          <w:sz w:val="24"/>
          <w:szCs w:val="24"/>
        </w:rPr>
      </w:pPr>
    </w:p>
    <w:p w:rsidR="00054683" w:rsidRDefault="00054683" w:rsidP="00054683">
      <w:pPr>
        <w:spacing w:after="0" w:line="240" w:lineRule="auto"/>
        <w:rPr>
          <w:rFonts w:ascii="Times New Roman" w:hAnsi="Times New Roman" w:cs="Times New Roman"/>
          <w:sz w:val="24"/>
          <w:szCs w:val="24"/>
        </w:rPr>
      </w:pPr>
      <w:r>
        <w:rPr>
          <w:rFonts w:ascii="Times New Roman" w:hAnsi="Times New Roman" w:cs="Times New Roman"/>
          <w:sz w:val="24"/>
          <w:szCs w:val="24"/>
        </w:rPr>
        <w:t>The Respondent in Person</w:t>
      </w:r>
    </w:p>
    <w:p w:rsidR="00054683" w:rsidRDefault="00054683" w:rsidP="00054683">
      <w:pPr>
        <w:spacing w:after="0" w:line="240" w:lineRule="auto"/>
        <w:rPr>
          <w:rFonts w:ascii="Times New Roman" w:hAnsi="Times New Roman" w:cs="Times New Roman"/>
          <w:sz w:val="24"/>
          <w:szCs w:val="24"/>
        </w:rPr>
      </w:pPr>
    </w:p>
    <w:p w:rsidR="00054683" w:rsidRDefault="00054683" w:rsidP="00054683">
      <w:pPr>
        <w:spacing w:after="0" w:line="240" w:lineRule="auto"/>
        <w:rPr>
          <w:rFonts w:ascii="Times New Roman" w:hAnsi="Times New Roman" w:cs="Times New Roman"/>
          <w:sz w:val="24"/>
          <w:szCs w:val="24"/>
        </w:rPr>
      </w:pPr>
    </w:p>
    <w:p w:rsidR="00054683" w:rsidRPr="000A5391" w:rsidRDefault="00054683" w:rsidP="00054683">
      <w:pPr>
        <w:spacing w:after="0" w:line="240" w:lineRule="auto"/>
        <w:rPr>
          <w:rFonts w:ascii="Times New Roman" w:hAnsi="Times New Roman" w:cs="Times New Roman"/>
          <w:b/>
          <w:sz w:val="24"/>
          <w:szCs w:val="24"/>
        </w:rPr>
      </w:pPr>
      <w:r w:rsidRPr="000A5391">
        <w:rPr>
          <w:rFonts w:ascii="Times New Roman" w:hAnsi="Times New Roman" w:cs="Times New Roman"/>
          <w:b/>
          <w:sz w:val="24"/>
          <w:szCs w:val="24"/>
        </w:rPr>
        <w:t>MUZOFA J:</w:t>
      </w:r>
    </w:p>
    <w:p w:rsidR="00054683" w:rsidRDefault="00054683" w:rsidP="00054683">
      <w:pPr>
        <w:spacing w:after="0" w:line="240" w:lineRule="auto"/>
        <w:rPr>
          <w:rFonts w:ascii="Times New Roman" w:hAnsi="Times New Roman" w:cs="Times New Roman"/>
          <w:sz w:val="24"/>
          <w:szCs w:val="24"/>
        </w:rPr>
      </w:pPr>
    </w:p>
    <w:p w:rsidR="00054683" w:rsidRDefault="00054683" w:rsidP="000A53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 raised two preliminary issues in his heads of argument. However when the parties appeared before the court one of the preliminary point was abandoned.</w:t>
      </w:r>
    </w:p>
    <w:p w:rsidR="00054683" w:rsidRDefault="00054683" w:rsidP="000A53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 submitted that the grounds of appeal did not raise questions of law as envisaged by section 98 (10) of the Labour Act [</w:t>
      </w:r>
      <w:r>
        <w:rPr>
          <w:rFonts w:ascii="Times New Roman" w:hAnsi="Times New Roman" w:cs="Times New Roman"/>
          <w:i/>
          <w:sz w:val="24"/>
          <w:szCs w:val="24"/>
        </w:rPr>
        <w:t>Chapter 28</w:t>
      </w:r>
      <w:r>
        <w:rPr>
          <w:rFonts w:ascii="Times New Roman" w:hAnsi="Times New Roman" w:cs="Times New Roman"/>
          <w:sz w:val="24"/>
          <w:szCs w:val="24"/>
        </w:rPr>
        <w:t>:</w:t>
      </w:r>
      <w:r>
        <w:rPr>
          <w:rFonts w:ascii="Times New Roman" w:hAnsi="Times New Roman" w:cs="Times New Roman"/>
          <w:i/>
          <w:sz w:val="24"/>
          <w:szCs w:val="24"/>
        </w:rPr>
        <w:t>01</w:t>
      </w:r>
      <w:r>
        <w:rPr>
          <w:rFonts w:ascii="Times New Roman" w:hAnsi="Times New Roman" w:cs="Times New Roman"/>
          <w:sz w:val="24"/>
          <w:szCs w:val="24"/>
        </w:rPr>
        <w:t>] (“the Act”). Further to that it was submitted that the grounds of appeal challenge the factual findings by the arbitrator and it was neither alleged nor demonstrated that the findings of the arbitrator were grossly unreasonable.</w:t>
      </w:r>
    </w:p>
    <w:p w:rsidR="00054683" w:rsidRDefault="00054683" w:rsidP="000A53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appellant in response submitted that the grounds of appeal were properly before the court. It was submitted that the arbitrator was faced with certain evidence but concluded </w:t>
      </w:r>
      <w:r w:rsidR="00FD4C10">
        <w:rPr>
          <w:rFonts w:ascii="Times New Roman" w:hAnsi="Times New Roman" w:cs="Times New Roman"/>
          <w:sz w:val="24"/>
          <w:szCs w:val="24"/>
        </w:rPr>
        <w:t>contrary to the evidence placed before him. To that extent there was a gross misdirection.</w:t>
      </w:r>
    </w:p>
    <w:p w:rsidR="00FD4C10" w:rsidRDefault="00FD4C10" w:rsidP="000A5391">
      <w:pPr>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In terms of section 98 (10) of the Act only an appeal on questions of law arising from an arbitration award lie to the Labour Court.</w:t>
      </w:r>
      <w:proofErr w:type="gramEnd"/>
      <w:r>
        <w:rPr>
          <w:rFonts w:ascii="Times New Roman" w:hAnsi="Times New Roman" w:cs="Times New Roman"/>
          <w:sz w:val="24"/>
          <w:szCs w:val="24"/>
        </w:rPr>
        <w:t xml:space="preserve"> There is a legion of cases setting out what constitutes a question of law. A question of law also includes a gross misdirection on the facts. In setting out grounds of appeal it must be alleged that there was a gross misdirection and a reference to the misdirection. The court will consider whether the form and substance </w:t>
      </w:r>
      <w:r>
        <w:rPr>
          <w:rFonts w:ascii="Times New Roman" w:hAnsi="Times New Roman" w:cs="Times New Roman"/>
          <w:sz w:val="24"/>
          <w:szCs w:val="24"/>
        </w:rPr>
        <w:lastRenderedPageBreak/>
        <w:t>of the grounds of appeal, although raising questions of fact can be brought within the ambit of section 98 (10)</w:t>
      </w:r>
      <w:r w:rsidR="00B926AA">
        <w:rPr>
          <w:rFonts w:ascii="Times New Roman" w:hAnsi="Times New Roman" w:cs="Times New Roman"/>
          <w:sz w:val="24"/>
          <w:szCs w:val="24"/>
        </w:rPr>
        <w:t xml:space="preserve"> of the Act</w:t>
      </w:r>
      <w:r>
        <w:rPr>
          <w:rFonts w:ascii="Times New Roman" w:hAnsi="Times New Roman" w:cs="Times New Roman"/>
          <w:sz w:val="24"/>
          <w:szCs w:val="24"/>
        </w:rPr>
        <w:t>.</w:t>
      </w:r>
    </w:p>
    <w:p w:rsidR="00FD4C10" w:rsidRDefault="00FD4C10" w:rsidP="000A5391">
      <w:pPr>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Having said that I will consider the grounds of appeal as set out by the appellant.</w:t>
      </w:r>
      <w:proofErr w:type="gramEnd"/>
    </w:p>
    <w:p w:rsidR="00FD4C10" w:rsidRDefault="00FD4C10" w:rsidP="000A53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ground of appeal impugns the arbitrator’s findings on whether the respondent’s contract of employment was unlawfully terminated. The appellant set out the factual basis upon which the ground of appeal is based. In my view if the factual basis relied upon represent what transpired on the ground, the arbitrator might have fallen into error.</w:t>
      </w:r>
    </w:p>
    <w:p w:rsidR="00FD4C10" w:rsidRDefault="00FD4C10" w:rsidP="000A53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To that extent the ground of appeal is properly before the court.</w:t>
      </w:r>
    </w:p>
    <w:p w:rsidR="00FD4C10" w:rsidRDefault="00FD4C10" w:rsidP="000A53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second ground of appeal relates to the payment of notice pay. Payment of notice pay is dependent on the finding on the first ground of appeal. If the respondent’s contract was unlawfully terminated invariably he would be entitled to the</w:t>
      </w:r>
      <w:r w:rsidR="002E6F6C">
        <w:rPr>
          <w:rFonts w:ascii="Times New Roman" w:hAnsi="Times New Roman" w:cs="Times New Roman"/>
          <w:sz w:val="24"/>
          <w:szCs w:val="24"/>
        </w:rPr>
        <w:t xml:space="preserve"> payment and the opposite is equally </w:t>
      </w:r>
      <w:r w:rsidR="004439CB">
        <w:rPr>
          <w:rFonts w:ascii="Times New Roman" w:hAnsi="Times New Roman" w:cs="Times New Roman"/>
          <w:sz w:val="24"/>
          <w:szCs w:val="24"/>
        </w:rPr>
        <w:t>true</w:t>
      </w:r>
      <w:r w:rsidR="002E6F6C">
        <w:rPr>
          <w:rFonts w:ascii="Times New Roman" w:hAnsi="Times New Roman" w:cs="Times New Roman"/>
          <w:sz w:val="24"/>
          <w:szCs w:val="24"/>
        </w:rPr>
        <w:t>. Having allowed the first ground of appeal to stand, it follows that the second ground of appeal be allowed to stand.</w:t>
      </w:r>
    </w:p>
    <w:p w:rsidR="004439CB" w:rsidRDefault="004439CB" w:rsidP="000A5391">
      <w:pPr>
        <w:spacing w:after="0" w:line="240" w:lineRule="auto"/>
        <w:jc w:val="both"/>
        <w:rPr>
          <w:rFonts w:ascii="Times New Roman" w:hAnsi="Times New Roman" w:cs="Times New Roman"/>
          <w:sz w:val="24"/>
          <w:szCs w:val="24"/>
        </w:rPr>
      </w:pPr>
    </w:p>
    <w:p w:rsidR="004439CB" w:rsidRPr="004439CB" w:rsidRDefault="004439CB" w:rsidP="000A5391">
      <w:pPr>
        <w:spacing w:after="0" w:line="360" w:lineRule="auto"/>
        <w:jc w:val="both"/>
        <w:rPr>
          <w:rFonts w:ascii="Times New Roman" w:hAnsi="Times New Roman" w:cs="Times New Roman"/>
          <w:b/>
          <w:sz w:val="24"/>
          <w:szCs w:val="24"/>
        </w:rPr>
      </w:pPr>
      <w:r w:rsidRPr="004439CB">
        <w:rPr>
          <w:rFonts w:ascii="Times New Roman" w:hAnsi="Times New Roman" w:cs="Times New Roman"/>
          <w:b/>
          <w:sz w:val="24"/>
          <w:szCs w:val="24"/>
        </w:rPr>
        <w:t>Leave days</w:t>
      </w:r>
    </w:p>
    <w:p w:rsidR="004439CB" w:rsidRDefault="004439CB" w:rsidP="000A5391">
      <w:pPr>
        <w:spacing w:after="0" w:line="240" w:lineRule="auto"/>
        <w:jc w:val="both"/>
        <w:rPr>
          <w:rFonts w:ascii="Times New Roman" w:hAnsi="Times New Roman" w:cs="Times New Roman"/>
          <w:sz w:val="24"/>
          <w:szCs w:val="24"/>
        </w:rPr>
      </w:pPr>
    </w:p>
    <w:p w:rsidR="004439CB" w:rsidRDefault="004439CB" w:rsidP="000A53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ground of appeal raised the issue whether the award by the arbitrator of thirty days was competent in view of the contractual twenty five leave days. I believe this raises a question of law. Therefore the ground of appeal is properly before the court.</w:t>
      </w:r>
    </w:p>
    <w:p w:rsidR="004439CB" w:rsidRDefault="004439CB" w:rsidP="000A5391">
      <w:pPr>
        <w:spacing w:after="0" w:line="360" w:lineRule="auto"/>
        <w:jc w:val="both"/>
        <w:rPr>
          <w:rFonts w:ascii="Times New Roman" w:hAnsi="Times New Roman" w:cs="Times New Roman"/>
          <w:sz w:val="24"/>
          <w:szCs w:val="24"/>
        </w:rPr>
      </w:pPr>
    </w:p>
    <w:p w:rsidR="004439CB" w:rsidRPr="004439CB" w:rsidRDefault="004439CB" w:rsidP="000A5391">
      <w:pPr>
        <w:spacing w:after="0" w:line="360" w:lineRule="auto"/>
        <w:jc w:val="both"/>
        <w:rPr>
          <w:rFonts w:ascii="Times New Roman" w:hAnsi="Times New Roman" w:cs="Times New Roman"/>
          <w:b/>
          <w:sz w:val="24"/>
          <w:szCs w:val="24"/>
        </w:rPr>
      </w:pPr>
      <w:r w:rsidRPr="004439CB">
        <w:rPr>
          <w:rFonts w:ascii="Times New Roman" w:hAnsi="Times New Roman" w:cs="Times New Roman"/>
          <w:b/>
          <w:sz w:val="24"/>
          <w:szCs w:val="24"/>
        </w:rPr>
        <w:t>Transport allowance</w:t>
      </w:r>
    </w:p>
    <w:p w:rsidR="004439CB" w:rsidRDefault="004439CB" w:rsidP="000A5391">
      <w:pPr>
        <w:spacing w:after="0" w:line="240" w:lineRule="auto"/>
        <w:jc w:val="both"/>
        <w:rPr>
          <w:rFonts w:ascii="Times New Roman" w:hAnsi="Times New Roman" w:cs="Times New Roman"/>
          <w:sz w:val="24"/>
          <w:szCs w:val="24"/>
        </w:rPr>
      </w:pPr>
    </w:p>
    <w:p w:rsidR="004439CB" w:rsidRDefault="004439CB" w:rsidP="000A53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issue for determination is whether the arbitrator fell into error in ordering payment of the transport allowance in view of evidence placed before the arbitrator.</w:t>
      </w:r>
    </w:p>
    <w:p w:rsidR="004439CB" w:rsidRDefault="004439CB" w:rsidP="000A53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evidence placed before the arbitrator included payment vouchers for fuel to the respondent for specific tasks. No payment voucher indicated that the respondent received his contractual benefit of twenty litres. However in view of the fact that the respondent received</w:t>
      </w:r>
      <w:r w:rsidR="00B926AA">
        <w:rPr>
          <w:rFonts w:ascii="Times New Roman" w:hAnsi="Times New Roman" w:cs="Times New Roman"/>
          <w:sz w:val="24"/>
          <w:szCs w:val="24"/>
        </w:rPr>
        <w:t xml:space="preserve"> fuel</w:t>
      </w:r>
      <w:r>
        <w:rPr>
          <w:rFonts w:ascii="Times New Roman" w:hAnsi="Times New Roman" w:cs="Times New Roman"/>
          <w:sz w:val="24"/>
          <w:szCs w:val="24"/>
        </w:rPr>
        <w:t xml:space="preserve"> on demand, the justices of the case require that this ground of appeal be properly argued. I will</w:t>
      </w:r>
      <w:r w:rsidR="0023575C">
        <w:rPr>
          <w:rFonts w:ascii="Times New Roman" w:hAnsi="Times New Roman" w:cs="Times New Roman"/>
          <w:sz w:val="24"/>
          <w:szCs w:val="24"/>
        </w:rPr>
        <w:t xml:space="preserve"> therefore allow the ground of appeal to stand.</w:t>
      </w:r>
    </w:p>
    <w:p w:rsidR="0023575C" w:rsidRDefault="0023575C" w:rsidP="000A5391">
      <w:pPr>
        <w:spacing w:after="0" w:line="240" w:lineRule="auto"/>
        <w:jc w:val="both"/>
        <w:rPr>
          <w:rFonts w:ascii="Times New Roman" w:hAnsi="Times New Roman" w:cs="Times New Roman"/>
          <w:sz w:val="24"/>
          <w:szCs w:val="24"/>
        </w:rPr>
      </w:pPr>
    </w:p>
    <w:p w:rsidR="0023575C" w:rsidRPr="0023575C" w:rsidRDefault="0023575C" w:rsidP="000A5391">
      <w:pPr>
        <w:spacing w:after="0" w:line="360" w:lineRule="auto"/>
        <w:jc w:val="both"/>
        <w:rPr>
          <w:rFonts w:ascii="Times New Roman" w:hAnsi="Times New Roman" w:cs="Times New Roman"/>
          <w:b/>
          <w:sz w:val="24"/>
          <w:szCs w:val="24"/>
        </w:rPr>
      </w:pPr>
      <w:r w:rsidRPr="0023575C">
        <w:rPr>
          <w:rFonts w:ascii="Times New Roman" w:hAnsi="Times New Roman" w:cs="Times New Roman"/>
          <w:b/>
          <w:sz w:val="24"/>
          <w:szCs w:val="24"/>
        </w:rPr>
        <w:t>Commission</w:t>
      </w:r>
    </w:p>
    <w:p w:rsidR="0023575C" w:rsidRDefault="0023575C" w:rsidP="000A5391">
      <w:pPr>
        <w:spacing w:after="0" w:line="240" w:lineRule="auto"/>
        <w:jc w:val="both"/>
        <w:rPr>
          <w:rFonts w:ascii="Times New Roman" w:hAnsi="Times New Roman" w:cs="Times New Roman"/>
          <w:sz w:val="24"/>
          <w:szCs w:val="24"/>
        </w:rPr>
      </w:pPr>
    </w:p>
    <w:p w:rsidR="0023575C" w:rsidRDefault="0023575C" w:rsidP="000A53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ground of appeal is properly before the court. The issue for determination stretches from the interpretation of the commission clause and then the application of the facts as to the fees earned by the respondent.</w:t>
      </w:r>
    </w:p>
    <w:p w:rsidR="0023575C" w:rsidRDefault="0023575C" w:rsidP="000A5391">
      <w:pPr>
        <w:spacing w:after="0" w:line="240" w:lineRule="auto"/>
        <w:jc w:val="both"/>
        <w:rPr>
          <w:rFonts w:ascii="Times New Roman" w:hAnsi="Times New Roman" w:cs="Times New Roman"/>
          <w:sz w:val="24"/>
          <w:szCs w:val="24"/>
        </w:rPr>
      </w:pPr>
    </w:p>
    <w:p w:rsidR="0023575C" w:rsidRDefault="0023575C" w:rsidP="000A5391">
      <w:pPr>
        <w:spacing w:after="0" w:line="360" w:lineRule="auto"/>
        <w:jc w:val="both"/>
        <w:rPr>
          <w:rFonts w:ascii="Times New Roman" w:hAnsi="Times New Roman" w:cs="Times New Roman"/>
          <w:b/>
          <w:sz w:val="24"/>
          <w:szCs w:val="24"/>
        </w:rPr>
      </w:pPr>
      <w:r w:rsidRPr="0023575C">
        <w:rPr>
          <w:rFonts w:ascii="Times New Roman" w:hAnsi="Times New Roman" w:cs="Times New Roman"/>
          <w:b/>
          <w:sz w:val="24"/>
          <w:szCs w:val="24"/>
        </w:rPr>
        <w:t>Medical Aid</w:t>
      </w:r>
    </w:p>
    <w:p w:rsidR="0023575C" w:rsidRPr="0023575C" w:rsidRDefault="0023575C" w:rsidP="000A5391">
      <w:pPr>
        <w:spacing w:after="0" w:line="240" w:lineRule="auto"/>
        <w:jc w:val="both"/>
        <w:rPr>
          <w:rFonts w:ascii="Times New Roman" w:hAnsi="Times New Roman" w:cs="Times New Roman"/>
          <w:b/>
          <w:sz w:val="24"/>
          <w:szCs w:val="24"/>
        </w:rPr>
      </w:pPr>
      <w:bookmarkStart w:id="0" w:name="_GoBack"/>
      <w:bookmarkEnd w:id="0"/>
    </w:p>
    <w:p w:rsidR="0023575C" w:rsidRDefault="0023575C" w:rsidP="000A53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arbitrator ordered parties to approach a medical aid society, have the contribution that was supposed to be made for the period computed and the appellant to pay such contribution. The issue for determination is the competency of such an order. Clearly there was </w:t>
      </w:r>
      <w:proofErr w:type="gramStart"/>
      <w:r>
        <w:rPr>
          <w:rFonts w:ascii="Times New Roman" w:hAnsi="Times New Roman" w:cs="Times New Roman"/>
          <w:sz w:val="24"/>
          <w:szCs w:val="24"/>
        </w:rPr>
        <w:t>a misdirection</w:t>
      </w:r>
      <w:proofErr w:type="gramEnd"/>
      <w:r>
        <w:rPr>
          <w:rFonts w:ascii="Times New Roman" w:hAnsi="Times New Roman" w:cs="Times New Roman"/>
          <w:sz w:val="24"/>
          <w:szCs w:val="24"/>
        </w:rPr>
        <w:t>. The medical aid scheme is meant to benefit the employee in the event of sickness at the time of employment. This benefit can only be accessed by way of service.</w:t>
      </w:r>
    </w:p>
    <w:p w:rsidR="008203DE" w:rsidRDefault="008203DE" w:rsidP="000A53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At the time the respondent was employed he did not incur any medical expenses. If he had this was the evidence that was to be produced and the respondent would be entitled to a reimbursement.</w:t>
      </w:r>
    </w:p>
    <w:p w:rsidR="008203DE" w:rsidRDefault="008203DE" w:rsidP="000A53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ground of appeal is therefore properly before the court.</w:t>
      </w:r>
    </w:p>
    <w:p w:rsidR="008203DE" w:rsidRDefault="008203DE" w:rsidP="000A5391">
      <w:pPr>
        <w:spacing w:after="0" w:line="240" w:lineRule="auto"/>
        <w:jc w:val="both"/>
        <w:rPr>
          <w:rFonts w:ascii="Times New Roman" w:hAnsi="Times New Roman" w:cs="Times New Roman"/>
          <w:sz w:val="24"/>
          <w:szCs w:val="24"/>
        </w:rPr>
      </w:pPr>
    </w:p>
    <w:p w:rsidR="008203DE" w:rsidRPr="008203DE" w:rsidRDefault="008203DE" w:rsidP="000A5391">
      <w:pPr>
        <w:spacing w:after="0" w:line="360" w:lineRule="auto"/>
        <w:jc w:val="both"/>
        <w:rPr>
          <w:rFonts w:ascii="Times New Roman" w:hAnsi="Times New Roman" w:cs="Times New Roman"/>
          <w:b/>
          <w:sz w:val="24"/>
          <w:szCs w:val="24"/>
        </w:rPr>
      </w:pPr>
      <w:r w:rsidRPr="008203DE">
        <w:rPr>
          <w:rFonts w:ascii="Times New Roman" w:hAnsi="Times New Roman" w:cs="Times New Roman"/>
          <w:b/>
          <w:sz w:val="24"/>
          <w:szCs w:val="24"/>
        </w:rPr>
        <w:t>Compensation for stolen property</w:t>
      </w:r>
    </w:p>
    <w:p w:rsidR="008203DE" w:rsidRDefault="008203DE" w:rsidP="000A5391">
      <w:pPr>
        <w:spacing w:after="0" w:line="240" w:lineRule="auto"/>
        <w:ind w:firstLine="720"/>
        <w:jc w:val="both"/>
        <w:rPr>
          <w:rFonts w:ascii="Times New Roman" w:hAnsi="Times New Roman" w:cs="Times New Roman"/>
          <w:sz w:val="24"/>
          <w:szCs w:val="24"/>
        </w:rPr>
      </w:pPr>
    </w:p>
    <w:p w:rsidR="008203DE" w:rsidRDefault="008203DE" w:rsidP="000A53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arbitrator ordered the respondent to return the stolen property the phone, tablet and laptop. It would seem the appellant wanted compensation for the property only. However the arbitrator did not address the issue relating to fuel allocations and the advance of $860-00. The arbitrator erred by failing to address the said issues. To that extent the ground of appeal is properly before the court.</w:t>
      </w:r>
    </w:p>
    <w:p w:rsidR="008203DE" w:rsidRDefault="008203DE" w:rsidP="000A5391">
      <w:pPr>
        <w:spacing w:after="0" w:line="360" w:lineRule="auto"/>
        <w:ind w:firstLine="720"/>
        <w:jc w:val="both"/>
        <w:rPr>
          <w:rFonts w:ascii="Times New Roman" w:hAnsi="Times New Roman" w:cs="Times New Roman"/>
          <w:sz w:val="24"/>
          <w:szCs w:val="24"/>
        </w:rPr>
      </w:pPr>
    </w:p>
    <w:p w:rsidR="008203DE" w:rsidRDefault="008203DE" w:rsidP="000A53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Accordingly the following order is made:</w:t>
      </w:r>
    </w:p>
    <w:p w:rsidR="008203DE" w:rsidRDefault="008203DE" w:rsidP="000A5391">
      <w:pPr>
        <w:spacing w:after="0" w:line="360" w:lineRule="auto"/>
        <w:ind w:firstLine="720"/>
        <w:jc w:val="both"/>
        <w:rPr>
          <w:rFonts w:ascii="Times New Roman" w:hAnsi="Times New Roman" w:cs="Times New Roman"/>
          <w:sz w:val="24"/>
          <w:szCs w:val="24"/>
        </w:rPr>
      </w:pPr>
    </w:p>
    <w:p w:rsidR="008203DE" w:rsidRDefault="008203DE" w:rsidP="000A53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preliminary point be and is hereby dismissed.</w:t>
      </w:r>
    </w:p>
    <w:p w:rsidR="008203DE" w:rsidRDefault="008203DE" w:rsidP="000A5391">
      <w:pPr>
        <w:spacing w:after="0" w:line="360" w:lineRule="auto"/>
        <w:jc w:val="both"/>
        <w:rPr>
          <w:rFonts w:ascii="Times New Roman" w:hAnsi="Times New Roman" w:cs="Times New Roman"/>
          <w:sz w:val="24"/>
          <w:szCs w:val="24"/>
        </w:rPr>
      </w:pPr>
    </w:p>
    <w:p w:rsidR="008203DE" w:rsidRDefault="008203DE" w:rsidP="000A5391">
      <w:pPr>
        <w:spacing w:after="0" w:line="360" w:lineRule="auto"/>
        <w:jc w:val="both"/>
        <w:rPr>
          <w:rFonts w:ascii="Times New Roman" w:hAnsi="Times New Roman" w:cs="Times New Roman"/>
          <w:sz w:val="24"/>
          <w:szCs w:val="24"/>
        </w:rPr>
      </w:pPr>
    </w:p>
    <w:p w:rsidR="008203DE" w:rsidRDefault="008203DE" w:rsidP="000A5391">
      <w:pPr>
        <w:spacing w:after="0" w:line="360" w:lineRule="auto"/>
        <w:jc w:val="both"/>
        <w:rPr>
          <w:rFonts w:ascii="Times New Roman" w:hAnsi="Times New Roman" w:cs="Times New Roman"/>
          <w:sz w:val="24"/>
          <w:szCs w:val="24"/>
        </w:rPr>
      </w:pPr>
    </w:p>
    <w:p w:rsidR="008203DE" w:rsidRDefault="008203DE" w:rsidP="000A5391">
      <w:pPr>
        <w:spacing w:after="0" w:line="360" w:lineRule="auto"/>
        <w:rPr>
          <w:rFonts w:ascii="Times New Roman" w:hAnsi="Times New Roman" w:cs="Times New Roman"/>
          <w:sz w:val="24"/>
          <w:szCs w:val="24"/>
        </w:rPr>
      </w:pPr>
      <w:proofErr w:type="spellStart"/>
      <w:r>
        <w:rPr>
          <w:rFonts w:ascii="Times New Roman" w:hAnsi="Times New Roman" w:cs="Times New Roman"/>
          <w:i/>
          <w:sz w:val="24"/>
          <w:szCs w:val="24"/>
        </w:rPr>
        <w:t>Tamuka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Moyo</w:t>
      </w:r>
      <w:proofErr w:type="spellEnd"/>
      <w:r>
        <w:rPr>
          <w:rFonts w:ascii="Times New Roman" w:hAnsi="Times New Roman" w:cs="Times New Roman"/>
          <w:i/>
          <w:sz w:val="24"/>
          <w:szCs w:val="24"/>
        </w:rPr>
        <w:t xml:space="preserve"> Attorneys</w:t>
      </w:r>
      <w:r>
        <w:rPr>
          <w:rFonts w:ascii="Times New Roman" w:hAnsi="Times New Roman" w:cs="Times New Roman"/>
          <w:sz w:val="24"/>
          <w:szCs w:val="24"/>
        </w:rPr>
        <w:t>, appellant’s legal practitioners</w:t>
      </w:r>
    </w:p>
    <w:p w:rsidR="004439CB" w:rsidRPr="00054683" w:rsidRDefault="004439CB" w:rsidP="004439CB">
      <w:pPr>
        <w:spacing w:after="0" w:line="360" w:lineRule="auto"/>
        <w:ind w:left="720"/>
        <w:rPr>
          <w:rFonts w:ascii="Times New Roman" w:hAnsi="Times New Roman" w:cs="Times New Roman"/>
          <w:sz w:val="24"/>
          <w:szCs w:val="24"/>
        </w:rPr>
      </w:pPr>
    </w:p>
    <w:p w:rsidR="00054683" w:rsidRDefault="00054683" w:rsidP="00054683">
      <w:pPr>
        <w:spacing w:after="0" w:line="360" w:lineRule="auto"/>
        <w:ind w:firstLine="720"/>
        <w:rPr>
          <w:rFonts w:ascii="Times New Roman" w:hAnsi="Times New Roman" w:cs="Times New Roman"/>
          <w:sz w:val="24"/>
          <w:szCs w:val="24"/>
        </w:rPr>
      </w:pPr>
    </w:p>
    <w:p w:rsidR="00054683" w:rsidRDefault="00054683" w:rsidP="00054683">
      <w:pPr>
        <w:spacing w:after="0" w:line="240" w:lineRule="auto"/>
        <w:rPr>
          <w:rFonts w:ascii="Times New Roman" w:hAnsi="Times New Roman" w:cs="Times New Roman"/>
          <w:sz w:val="24"/>
          <w:szCs w:val="24"/>
        </w:rPr>
      </w:pPr>
    </w:p>
    <w:p w:rsidR="00054683" w:rsidRDefault="00054683" w:rsidP="00054683">
      <w:pPr>
        <w:spacing w:after="0" w:line="240" w:lineRule="auto"/>
        <w:rPr>
          <w:rFonts w:ascii="Times New Roman" w:hAnsi="Times New Roman" w:cs="Times New Roman"/>
          <w:sz w:val="24"/>
          <w:szCs w:val="24"/>
        </w:rPr>
      </w:pPr>
    </w:p>
    <w:p w:rsidR="00054683" w:rsidRDefault="00054683" w:rsidP="00054683">
      <w:pPr>
        <w:spacing w:after="0" w:line="240" w:lineRule="auto"/>
        <w:rPr>
          <w:rFonts w:ascii="Times New Roman" w:hAnsi="Times New Roman" w:cs="Times New Roman"/>
          <w:sz w:val="24"/>
          <w:szCs w:val="24"/>
        </w:rPr>
      </w:pPr>
    </w:p>
    <w:p w:rsidR="00054683" w:rsidRPr="00054683" w:rsidRDefault="00054683" w:rsidP="00054683">
      <w:pPr>
        <w:spacing w:after="0" w:line="240" w:lineRule="auto"/>
        <w:rPr>
          <w:rFonts w:ascii="Times New Roman" w:hAnsi="Times New Roman" w:cs="Times New Roman"/>
          <w:sz w:val="24"/>
          <w:szCs w:val="24"/>
        </w:rPr>
      </w:pPr>
    </w:p>
    <w:sectPr w:rsidR="00054683" w:rsidRPr="00054683" w:rsidSect="009911BD">
      <w:headerReference w:type="defaul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39FD" w:rsidRDefault="00ED39FD" w:rsidP="009911BD">
      <w:pPr>
        <w:spacing w:after="0" w:line="240" w:lineRule="auto"/>
      </w:pPr>
      <w:r>
        <w:separator/>
      </w:r>
    </w:p>
  </w:endnote>
  <w:endnote w:type="continuationSeparator" w:id="0">
    <w:p w:rsidR="00ED39FD" w:rsidRDefault="00ED39FD" w:rsidP="00991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39FD" w:rsidRDefault="00ED39FD" w:rsidP="009911BD">
      <w:pPr>
        <w:spacing w:after="0" w:line="240" w:lineRule="auto"/>
      </w:pPr>
      <w:r>
        <w:separator/>
      </w:r>
    </w:p>
  </w:footnote>
  <w:footnote w:type="continuationSeparator" w:id="0">
    <w:p w:rsidR="00ED39FD" w:rsidRDefault="00ED39FD" w:rsidP="009911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0790678"/>
      <w:docPartObj>
        <w:docPartGallery w:val="Page Numbers (Top of Page)"/>
        <w:docPartUnique/>
      </w:docPartObj>
    </w:sdtPr>
    <w:sdtEndPr>
      <w:rPr>
        <w:noProof/>
      </w:rPr>
    </w:sdtEndPr>
    <w:sdtContent>
      <w:p w:rsidR="009911BD" w:rsidRDefault="009911BD">
        <w:pPr>
          <w:pStyle w:val="Header"/>
          <w:jc w:val="right"/>
          <w:rPr>
            <w:noProof/>
          </w:rPr>
        </w:pPr>
        <w:r>
          <w:fldChar w:fldCharType="begin"/>
        </w:r>
        <w:r>
          <w:instrText xml:space="preserve"> PAGE   \* MERGEFORMAT </w:instrText>
        </w:r>
        <w:r>
          <w:fldChar w:fldCharType="separate"/>
        </w:r>
        <w:r>
          <w:rPr>
            <w:noProof/>
          </w:rPr>
          <w:t>3</w:t>
        </w:r>
        <w:r>
          <w:rPr>
            <w:noProof/>
          </w:rPr>
          <w:fldChar w:fldCharType="end"/>
        </w:r>
      </w:p>
      <w:p w:rsidR="009911BD" w:rsidRDefault="009911BD">
        <w:pPr>
          <w:pStyle w:val="Header"/>
          <w:jc w:val="right"/>
          <w:rPr>
            <w:noProof/>
          </w:rPr>
        </w:pPr>
        <w:r>
          <w:rPr>
            <w:noProof/>
          </w:rPr>
          <w:t>JUDGMENT NO LC/H/151/2016</w:t>
        </w:r>
      </w:p>
      <w:p w:rsidR="009911BD" w:rsidRDefault="009911BD">
        <w:pPr>
          <w:pStyle w:val="Header"/>
          <w:jc w:val="right"/>
        </w:pPr>
        <w:r>
          <w:rPr>
            <w:noProof/>
          </w:rPr>
          <w:t>CASE NO LC/H/960/2015</w:t>
        </w:r>
      </w:p>
    </w:sdtContent>
  </w:sdt>
  <w:p w:rsidR="009911BD" w:rsidRDefault="009911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83"/>
    <w:rsid w:val="00054683"/>
    <w:rsid w:val="000A5391"/>
    <w:rsid w:val="0023575C"/>
    <w:rsid w:val="0027236C"/>
    <w:rsid w:val="002E6F6C"/>
    <w:rsid w:val="00433A09"/>
    <w:rsid w:val="004439CB"/>
    <w:rsid w:val="008203DE"/>
    <w:rsid w:val="008E1CCF"/>
    <w:rsid w:val="009911BD"/>
    <w:rsid w:val="009D192D"/>
    <w:rsid w:val="00B926AA"/>
    <w:rsid w:val="00ED39FD"/>
    <w:rsid w:val="00FD4C1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1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11BD"/>
  </w:style>
  <w:style w:type="paragraph" w:styleId="Footer">
    <w:name w:val="footer"/>
    <w:basedOn w:val="Normal"/>
    <w:link w:val="FooterChar"/>
    <w:uiPriority w:val="99"/>
    <w:unhideWhenUsed/>
    <w:rsid w:val="009911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11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1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11BD"/>
  </w:style>
  <w:style w:type="paragraph" w:styleId="Footer">
    <w:name w:val="footer"/>
    <w:basedOn w:val="Normal"/>
    <w:link w:val="FooterChar"/>
    <w:uiPriority w:val="99"/>
    <w:unhideWhenUsed/>
    <w:rsid w:val="009911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1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4</Pages>
  <Words>758</Words>
  <Characters>4326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LabourCourt</dc:creator>
  <cp:lastModifiedBy>LabourCourt</cp:lastModifiedBy>
  <cp:revision>4</cp:revision>
  <dcterms:created xsi:type="dcterms:W3CDTF">2016-03-03T06:06:00Z</dcterms:created>
  <dcterms:modified xsi:type="dcterms:W3CDTF">2016-03-08T12:52:00Z</dcterms:modified>
</cp:coreProperties>
</file>