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B003C" w14:textId="77777777" w:rsidR="00806573" w:rsidRDefault="00806573" w:rsidP="0050061B">
      <w:pPr>
        <w:spacing w:after="0" w:line="240" w:lineRule="auto"/>
        <w:rPr>
          <w:rFonts w:cs="Times New Roman"/>
          <w:szCs w:val="24"/>
        </w:rPr>
      </w:pPr>
      <w:bookmarkStart w:id="0" w:name="_GoBack"/>
      <w:bookmarkEnd w:id="0"/>
      <w:r>
        <w:rPr>
          <w:rFonts w:cs="Times New Roman"/>
          <w:szCs w:val="24"/>
        </w:rPr>
        <w:t>CHARLES GWANDE</w:t>
      </w:r>
    </w:p>
    <w:p w14:paraId="0E3F61B0" w14:textId="4654CA13" w:rsidR="0050061B" w:rsidRPr="00D55BA2" w:rsidRDefault="0050061B" w:rsidP="0050061B">
      <w:pPr>
        <w:spacing w:after="0" w:line="240" w:lineRule="auto"/>
        <w:rPr>
          <w:rFonts w:cs="Times New Roman"/>
          <w:szCs w:val="24"/>
        </w:rPr>
      </w:pPr>
      <w:r w:rsidRPr="00D55BA2">
        <w:rPr>
          <w:rFonts w:cs="Times New Roman"/>
          <w:szCs w:val="24"/>
        </w:rPr>
        <w:t>versus</w:t>
      </w:r>
    </w:p>
    <w:p w14:paraId="4B3E747B" w14:textId="77777777" w:rsidR="00806573" w:rsidRPr="00D55BA2" w:rsidRDefault="00806573" w:rsidP="00806573">
      <w:pPr>
        <w:spacing w:after="0" w:line="240" w:lineRule="auto"/>
        <w:rPr>
          <w:rFonts w:cs="Times New Roman"/>
          <w:szCs w:val="24"/>
        </w:rPr>
      </w:pPr>
      <w:r>
        <w:rPr>
          <w:rFonts w:cs="Times New Roman"/>
          <w:szCs w:val="24"/>
        </w:rPr>
        <w:t>GETBUCKS MICROFINANCE BANK LIMITED</w:t>
      </w:r>
    </w:p>
    <w:p w14:paraId="2CE69175" w14:textId="77777777" w:rsidR="00724CD2" w:rsidRPr="00D55BA2" w:rsidRDefault="00724CD2" w:rsidP="0050061B">
      <w:pPr>
        <w:spacing w:line="240" w:lineRule="auto"/>
        <w:rPr>
          <w:rFonts w:cs="Times New Roman"/>
          <w:szCs w:val="24"/>
        </w:rPr>
      </w:pPr>
    </w:p>
    <w:p w14:paraId="018FCBDA" w14:textId="77777777" w:rsidR="0050061B" w:rsidRPr="00D55BA2" w:rsidRDefault="0050061B" w:rsidP="0050061B">
      <w:pPr>
        <w:spacing w:after="0" w:line="240" w:lineRule="auto"/>
        <w:rPr>
          <w:rFonts w:cs="Times New Roman"/>
          <w:szCs w:val="24"/>
        </w:rPr>
      </w:pPr>
      <w:r w:rsidRPr="00D55BA2">
        <w:rPr>
          <w:rFonts w:cs="Times New Roman"/>
          <w:szCs w:val="24"/>
        </w:rPr>
        <w:t>HIGH COURT OF ZIMBABWE</w:t>
      </w:r>
    </w:p>
    <w:p w14:paraId="6C0084B3" w14:textId="31E0072D" w:rsidR="00F347E7" w:rsidRPr="00D55BA2" w:rsidRDefault="00F347E7" w:rsidP="0050061B">
      <w:pPr>
        <w:spacing w:after="0" w:line="240" w:lineRule="auto"/>
        <w:rPr>
          <w:rFonts w:cs="Times New Roman"/>
          <w:szCs w:val="24"/>
        </w:rPr>
      </w:pPr>
      <w:r w:rsidRPr="00D55BA2">
        <w:rPr>
          <w:rFonts w:cs="Times New Roman"/>
          <w:szCs w:val="24"/>
        </w:rPr>
        <w:t>COMMERCIAL DIVISION</w:t>
      </w:r>
    </w:p>
    <w:p w14:paraId="048C08FF" w14:textId="5E203CEA" w:rsidR="0050061B" w:rsidRPr="00D55BA2" w:rsidRDefault="00F347E7" w:rsidP="0050061B">
      <w:pPr>
        <w:spacing w:after="0" w:line="240" w:lineRule="auto"/>
        <w:rPr>
          <w:rFonts w:cs="Times New Roman"/>
          <w:b/>
          <w:bCs/>
          <w:szCs w:val="24"/>
        </w:rPr>
      </w:pPr>
      <w:r w:rsidRPr="00D55BA2">
        <w:rPr>
          <w:rFonts w:cs="Times New Roman"/>
          <w:b/>
          <w:bCs/>
          <w:szCs w:val="24"/>
        </w:rPr>
        <w:t>MUSHURE</w:t>
      </w:r>
      <w:r w:rsidR="0050061B" w:rsidRPr="00D55BA2">
        <w:rPr>
          <w:rFonts w:cs="Times New Roman"/>
          <w:b/>
          <w:bCs/>
          <w:szCs w:val="24"/>
        </w:rPr>
        <w:t xml:space="preserve"> J</w:t>
      </w:r>
    </w:p>
    <w:p w14:paraId="0B41C4DB" w14:textId="7FA6DF60" w:rsidR="0050061B" w:rsidRPr="00D55BA2" w:rsidRDefault="008F551C" w:rsidP="0050061B">
      <w:pPr>
        <w:spacing w:after="0" w:line="240" w:lineRule="auto"/>
        <w:rPr>
          <w:rFonts w:cs="Times New Roman"/>
          <w:szCs w:val="24"/>
        </w:rPr>
      </w:pPr>
      <w:r w:rsidRPr="00D55BA2">
        <w:rPr>
          <w:rFonts w:cs="Times New Roman"/>
          <w:szCs w:val="24"/>
        </w:rPr>
        <w:t xml:space="preserve">HARARE; </w:t>
      </w:r>
      <w:r w:rsidR="008642C5">
        <w:rPr>
          <w:rFonts w:cs="Times New Roman"/>
          <w:szCs w:val="24"/>
        </w:rPr>
        <w:t xml:space="preserve">23 </w:t>
      </w:r>
      <w:r w:rsidR="00737EBF">
        <w:rPr>
          <w:rFonts w:cs="Times New Roman"/>
          <w:szCs w:val="24"/>
        </w:rPr>
        <w:t>February &amp;</w:t>
      </w:r>
      <w:r w:rsidR="00E60B88">
        <w:rPr>
          <w:rFonts w:cs="Times New Roman"/>
          <w:szCs w:val="24"/>
        </w:rPr>
        <w:t xml:space="preserve"> </w:t>
      </w:r>
      <w:r w:rsidR="00175350">
        <w:rPr>
          <w:rFonts w:cs="Times New Roman"/>
          <w:szCs w:val="24"/>
        </w:rPr>
        <w:t xml:space="preserve">24 </w:t>
      </w:r>
      <w:r w:rsidR="00E60B88">
        <w:rPr>
          <w:rFonts w:cs="Times New Roman"/>
          <w:szCs w:val="24"/>
        </w:rPr>
        <w:t>April 2026</w:t>
      </w:r>
      <w:r w:rsidR="0050061B" w:rsidRPr="00D55BA2">
        <w:rPr>
          <w:rFonts w:cs="Times New Roman"/>
          <w:szCs w:val="24"/>
        </w:rPr>
        <w:t xml:space="preserve"> </w:t>
      </w:r>
    </w:p>
    <w:p w14:paraId="7529B697" w14:textId="77777777" w:rsidR="0050061B" w:rsidRPr="00D55BA2" w:rsidRDefault="0050061B" w:rsidP="0050061B">
      <w:pPr>
        <w:spacing w:line="240" w:lineRule="auto"/>
        <w:rPr>
          <w:rFonts w:cs="Times New Roman"/>
          <w:szCs w:val="24"/>
        </w:rPr>
      </w:pPr>
    </w:p>
    <w:p w14:paraId="5514CFF6" w14:textId="379B47C2" w:rsidR="0050061B" w:rsidRPr="00D55BA2" w:rsidRDefault="008642C5" w:rsidP="0050061B">
      <w:pPr>
        <w:spacing w:line="240" w:lineRule="auto"/>
        <w:rPr>
          <w:rFonts w:cs="Times New Roman"/>
          <w:b/>
          <w:szCs w:val="24"/>
        </w:rPr>
      </w:pPr>
      <w:r>
        <w:rPr>
          <w:rFonts w:cs="Times New Roman"/>
          <w:b/>
          <w:szCs w:val="24"/>
        </w:rPr>
        <w:t>Correction of judgment</w:t>
      </w:r>
    </w:p>
    <w:p w14:paraId="31BAF52F" w14:textId="77777777" w:rsidR="00F347E7" w:rsidRPr="00D55BA2" w:rsidRDefault="00F347E7" w:rsidP="0050061B">
      <w:pPr>
        <w:spacing w:line="240" w:lineRule="auto"/>
        <w:rPr>
          <w:rFonts w:cs="Times New Roman"/>
          <w:b/>
          <w:szCs w:val="24"/>
        </w:rPr>
      </w:pPr>
    </w:p>
    <w:p w14:paraId="1A7AEBA2" w14:textId="2DD76362" w:rsidR="0050061B" w:rsidRPr="00D55BA2" w:rsidRDefault="008642C5" w:rsidP="0050061B">
      <w:pPr>
        <w:spacing w:after="0" w:line="240" w:lineRule="auto"/>
        <w:rPr>
          <w:rFonts w:cs="Times New Roman"/>
          <w:szCs w:val="24"/>
        </w:rPr>
      </w:pPr>
      <w:r>
        <w:rPr>
          <w:rFonts w:cs="Times New Roman"/>
          <w:i/>
          <w:szCs w:val="24"/>
        </w:rPr>
        <w:t xml:space="preserve">M. Ncube </w:t>
      </w:r>
      <w:r w:rsidRPr="00D55BA2">
        <w:rPr>
          <w:rFonts w:cs="Times New Roman"/>
          <w:i/>
          <w:szCs w:val="24"/>
        </w:rPr>
        <w:t>for</w:t>
      </w:r>
      <w:r w:rsidR="0050061B" w:rsidRPr="00D55BA2">
        <w:rPr>
          <w:rFonts w:cs="Times New Roman"/>
          <w:szCs w:val="24"/>
        </w:rPr>
        <w:t xml:space="preserve"> the </w:t>
      </w:r>
      <w:r w:rsidR="00F30651">
        <w:rPr>
          <w:rFonts w:cs="Times New Roman"/>
          <w:szCs w:val="24"/>
        </w:rPr>
        <w:t>applicant</w:t>
      </w:r>
    </w:p>
    <w:p w14:paraId="00BDFA02" w14:textId="7F00343A" w:rsidR="0050061B" w:rsidRDefault="008642C5" w:rsidP="0050061B">
      <w:pPr>
        <w:spacing w:after="0" w:line="240" w:lineRule="auto"/>
        <w:rPr>
          <w:rFonts w:cs="Times New Roman"/>
          <w:szCs w:val="24"/>
        </w:rPr>
      </w:pPr>
      <w:r>
        <w:rPr>
          <w:rFonts w:cs="Times New Roman"/>
          <w:i/>
          <w:iCs/>
          <w:szCs w:val="24"/>
        </w:rPr>
        <w:t>C. F. Nyamundanda</w:t>
      </w:r>
      <w:r w:rsidR="006F48ED" w:rsidRPr="00D55BA2">
        <w:rPr>
          <w:rFonts w:cs="Times New Roman"/>
          <w:i/>
          <w:iCs/>
          <w:szCs w:val="24"/>
        </w:rPr>
        <w:t xml:space="preserve"> </w:t>
      </w:r>
      <w:r w:rsidR="0050061B" w:rsidRPr="00D55BA2">
        <w:rPr>
          <w:rFonts w:cs="Times New Roman"/>
          <w:szCs w:val="24"/>
        </w:rPr>
        <w:t xml:space="preserve">for the </w:t>
      </w:r>
      <w:r w:rsidR="00F30651">
        <w:rPr>
          <w:rFonts w:cs="Times New Roman"/>
          <w:szCs w:val="24"/>
        </w:rPr>
        <w:t>respondent</w:t>
      </w:r>
    </w:p>
    <w:p w14:paraId="55046D69" w14:textId="77777777" w:rsidR="0050061B" w:rsidRPr="00D55BA2" w:rsidRDefault="0050061B" w:rsidP="0050061B">
      <w:pPr>
        <w:spacing w:after="0" w:line="240" w:lineRule="auto"/>
        <w:rPr>
          <w:rFonts w:cs="Times New Roman"/>
          <w:szCs w:val="24"/>
        </w:rPr>
      </w:pPr>
    </w:p>
    <w:p w14:paraId="25E62A7D" w14:textId="77777777" w:rsidR="0050061B" w:rsidRPr="00D55BA2" w:rsidRDefault="0050061B" w:rsidP="0050061B">
      <w:pPr>
        <w:spacing w:line="240" w:lineRule="auto"/>
        <w:rPr>
          <w:rFonts w:cs="Times New Roman"/>
          <w:szCs w:val="24"/>
        </w:rPr>
      </w:pPr>
    </w:p>
    <w:p w14:paraId="2744DA85" w14:textId="31C3ED36" w:rsidR="00833671" w:rsidRPr="00D55BA2" w:rsidRDefault="00833671" w:rsidP="000B747D">
      <w:pPr>
        <w:ind w:firstLine="720"/>
        <w:rPr>
          <w:rFonts w:cs="Times New Roman"/>
          <w:szCs w:val="24"/>
        </w:rPr>
      </w:pPr>
      <w:r w:rsidRPr="00D55BA2">
        <w:rPr>
          <w:rFonts w:cs="Times New Roman"/>
          <w:szCs w:val="24"/>
        </w:rPr>
        <w:t>MUSHURE</w:t>
      </w:r>
      <w:r w:rsidR="0050061B" w:rsidRPr="00D55BA2">
        <w:rPr>
          <w:rFonts w:cs="Times New Roman"/>
          <w:szCs w:val="24"/>
        </w:rPr>
        <w:t xml:space="preserve"> J:</w:t>
      </w:r>
    </w:p>
    <w:p w14:paraId="254E9440" w14:textId="77777777" w:rsidR="00833671" w:rsidRPr="00D55BA2" w:rsidRDefault="00833671" w:rsidP="00833671">
      <w:pPr>
        <w:rPr>
          <w:rFonts w:cs="Times New Roman"/>
          <w:b/>
          <w:bCs/>
          <w:szCs w:val="24"/>
          <w:u w:val="single"/>
        </w:rPr>
      </w:pPr>
      <w:r w:rsidRPr="00D55BA2">
        <w:rPr>
          <w:rFonts w:cs="Times New Roman"/>
          <w:b/>
          <w:bCs/>
          <w:szCs w:val="24"/>
          <w:u w:val="single"/>
        </w:rPr>
        <w:t>INTRODUCTION</w:t>
      </w:r>
    </w:p>
    <w:p w14:paraId="19BB03EA" w14:textId="00E36D2A" w:rsidR="008642C5" w:rsidRPr="008642C5" w:rsidRDefault="008642C5">
      <w:pPr>
        <w:pStyle w:val="ListParagraph"/>
        <w:numPr>
          <w:ilvl w:val="0"/>
          <w:numId w:val="1"/>
        </w:numPr>
        <w:ind w:left="567" w:hanging="567"/>
        <w:rPr>
          <w:rFonts w:cs="Times New Roman"/>
          <w:b/>
          <w:bCs/>
          <w:szCs w:val="24"/>
          <w:u w:val="single"/>
        </w:rPr>
      </w:pPr>
      <w:r>
        <w:rPr>
          <w:rFonts w:cs="Times New Roman"/>
          <w:szCs w:val="24"/>
        </w:rPr>
        <w:t xml:space="preserve">This is an application for correction of </w:t>
      </w:r>
      <w:r w:rsidR="00175350">
        <w:rPr>
          <w:rFonts w:cs="Times New Roman"/>
          <w:szCs w:val="24"/>
        </w:rPr>
        <w:t xml:space="preserve">a </w:t>
      </w:r>
      <w:r>
        <w:rPr>
          <w:rFonts w:cs="Times New Roman"/>
          <w:szCs w:val="24"/>
        </w:rPr>
        <w:t xml:space="preserve">judgment made in terms of r29 (1) (b) of the High Court Rules, 2021, as read with r4(2) and r29 of the High Court (Commercial Division) Rules, 2020. </w:t>
      </w:r>
    </w:p>
    <w:p w14:paraId="6B74A6B8" w14:textId="4E0BB7C3" w:rsidR="006B1655" w:rsidRPr="00361C13" w:rsidRDefault="008642C5">
      <w:pPr>
        <w:pStyle w:val="ListParagraph"/>
        <w:numPr>
          <w:ilvl w:val="0"/>
          <w:numId w:val="1"/>
        </w:numPr>
        <w:ind w:left="567" w:hanging="567"/>
        <w:rPr>
          <w:rFonts w:cs="Times New Roman"/>
          <w:b/>
          <w:bCs/>
          <w:szCs w:val="24"/>
          <w:u w:val="single"/>
        </w:rPr>
      </w:pPr>
      <w:r>
        <w:rPr>
          <w:rFonts w:cs="Times New Roman"/>
          <w:szCs w:val="24"/>
        </w:rPr>
        <w:t xml:space="preserve">The </w:t>
      </w:r>
      <w:r w:rsidR="006B1655">
        <w:rPr>
          <w:rFonts w:cs="Times New Roman"/>
          <w:szCs w:val="24"/>
        </w:rPr>
        <w:t xml:space="preserve">application is made pursuant to a default judgment issued against the applicant by </w:t>
      </w:r>
      <w:r w:rsidR="006B1655">
        <w:rPr>
          <w:rFonts w:cs="Times New Roman"/>
          <w:smallCaps/>
          <w:szCs w:val="24"/>
        </w:rPr>
        <w:t>Mafusire</w:t>
      </w:r>
      <w:r w:rsidR="006B1655" w:rsidRPr="001D318B">
        <w:rPr>
          <w:rFonts w:cs="Times New Roman"/>
          <w:smallCaps/>
          <w:szCs w:val="24"/>
        </w:rPr>
        <w:t xml:space="preserve"> J</w:t>
      </w:r>
      <w:r w:rsidR="006B1655" w:rsidRPr="0037077D">
        <w:rPr>
          <w:rFonts w:cs="Times New Roman"/>
        </w:rPr>
        <w:t xml:space="preserve"> (as he then was)</w:t>
      </w:r>
      <w:r w:rsidR="006B1655">
        <w:rPr>
          <w:rFonts w:cs="Times New Roman"/>
        </w:rPr>
        <w:t xml:space="preserve"> on </w:t>
      </w:r>
      <w:r w:rsidR="00792E9E">
        <w:rPr>
          <w:rFonts w:cs="Times New Roman"/>
        </w:rPr>
        <w:t xml:space="preserve">4 </w:t>
      </w:r>
      <w:r w:rsidR="006B1655">
        <w:rPr>
          <w:rFonts w:cs="Times New Roman"/>
        </w:rPr>
        <w:t xml:space="preserve">October 2024, ordering him to pay the respondent the sum of US$28 824.64 together with interest thereon at the rate of 10% per month, plus a penalty interest rate of 15% per annum, both </w:t>
      </w:r>
      <w:r w:rsidR="00175350">
        <w:rPr>
          <w:rFonts w:cs="Times New Roman"/>
        </w:rPr>
        <w:t xml:space="preserve">calculated </w:t>
      </w:r>
      <w:r w:rsidR="006B1655">
        <w:rPr>
          <w:rFonts w:cs="Times New Roman"/>
        </w:rPr>
        <w:t xml:space="preserve">from 18 May 2024 to date of full and final payment. It was further declared that the applicant’s immovable property is specially executable. The applicant was also ordered to pay collection commission and costs of suit on a punitive scale.  </w:t>
      </w:r>
    </w:p>
    <w:p w14:paraId="533624FB" w14:textId="40C96CEF" w:rsidR="00361C13" w:rsidRPr="00361C13" w:rsidRDefault="002B1A49">
      <w:pPr>
        <w:pStyle w:val="ListParagraph"/>
        <w:numPr>
          <w:ilvl w:val="0"/>
          <w:numId w:val="1"/>
        </w:numPr>
        <w:ind w:left="567" w:hanging="567"/>
        <w:rPr>
          <w:rFonts w:cs="Times New Roman"/>
          <w:b/>
          <w:bCs/>
          <w:szCs w:val="24"/>
          <w:u w:val="single"/>
        </w:rPr>
      </w:pPr>
      <w:r>
        <w:rPr>
          <w:rFonts w:cs="Times New Roman"/>
        </w:rPr>
        <w:t xml:space="preserve">I quote verbatim the </w:t>
      </w:r>
      <w:r w:rsidR="00361C13">
        <w:rPr>
          <w:rFonts w:cs="Times New Roman"/>
        </w:rPr>
        <w:t xml:space="preserve">draft order </w:t>
      </w:r>
      <w:r>
        <w:rPr>
          <w:rFonts w:cs="Times New Roman"/>
        </w:rPr>
        <w:t xml:space="preserve">sought in this matter: </w:t>
      </w:r>
    </w:p>
    <w:p w14:paraId="4590ABB6" w14:textId="5A9527B5" w:rsidR="00361C13" w:rsidRPr="002B1A49" w:rsidRDefault="00361C13">
      <w:pPr>
        <w:pStyle w:val="ListParagraph"/>
        <w:numPr>
          <w:ilvl w:val="0"/>
          <w:numId w:val="3"/>
        </w:numPr>
        <w:spacing w:line="240" w:lineRule="auto"/>
        <w:ind w:left="1440"/>
        <w:rPr>
          <w:rFonts w:cs="Times New Roman"/>
          <w:sz w:val="22"/>
          <w:szCs w:val="20"/>
        </w:rPr>
      </w:pPr>
      <w:r w:rsidRPr="002B1A49">
        <w:rPr>
          <w:rFonts w:cs="Times New Roman"/>
          <w:sz w:val="22"/>
          <w:szCs w:val="20"/>
        </w:rPr>
        <w:t xml:space="preserve">The application be and is hereby granted. </w:t>
      </w:r>
    </w:p>
    <w:p w14:paraId="233C47A4" w14:textId="3B517997" w:rsidR="00361C13" w:rsidRPr="002B1A49" w:rsidRDefault="00361C13">
      <w:pPr>
        <w:pStyle w:val="ListParagraph"/>
        <w:numPr>
          <w:ilvl w:val="0"/>
          <w:numId w:val="3"/>
        </w:numPr>
        <w:spacing w:line="240" w:lineRule="auto"/>
        <w:ind w:left="1440"/>
        <w:rPr>
          <w:rFonts w:cs="Times New Roman"/>
          <w:sz w:val="22"/>
          <w:u w:val="single"/>
        </w:rPr>
      </w:pPr>
      <w:r w:rsidRPr="002B1A49">
        <w:rPr>
          <w:rFonts w:cs="Times New Roman"/>
          <w:sz w:val="22"/>
          <w:szCs w:val="20"/>
        </w:rPr>
        <w:t>The judgment of this court against applicant issued on the 4</w:t>
      </w:r>
      <w:r w:rsidRPr="002B1A49">
        <w:rPr>
          <w:rFonts w:cs="Times New Roman"/>
          <w:sz w:val="22"/>
          <w:szCs w:val="20"/>
          <w:vertAlign w:val="superscript"/>
        </w:rPr>
        <w:t>th</w:t>
      </w:r>
      <w:r w:rsidRPr="002B1A49">
        <w:rPr>
          <w:rFonts w:cs="Times New Roman"/>
          <w:sz w:val="22"/>
          <w:szCs w:val="20"/>
        </w:rPr>
        <w:t xml:space="preserve"> of October 2024 be and </w:t>
      </w:r>
      <w:r w:rsidR="002B1A49" w:rsidRPr="002B1A49">
        <w:rPr>
          <w:rFonts w:cs="Times New Roman"/>
          <w:sz w:val="22"/>
          <w:szCs w:val="20"/>
        </w:rPr>
        <w:t xml:space="preserve">is hereby corrected as follows: </w:t>
      </w:r>
    </w:p>
    <w:p w14:paraId="7CFCD06B" w14:textId="4A18C46C" w:rsidR="002B1A49" w:rsidRPr="002B1A49" w:rsidRDefault="002B1A49">
      <w:pPr>
        <w:pStyle w:val="ListParagraph"/>
        <w:numPr>
          <w:ilvl w:val="0"/>
          <w:numId w:val="4"/>
        </w:numPr>
        <w:spacing w:line="240" w:lineRule="auto"/>
        <w:ind w:left="2160"/>
        <w:rPr>
          <w:rFonts w:cs="Times New Roman"/>
          <w:sz w:val="22"/>
          <w:u w:val="single"/>
        </w:rPr>
      </w:pPr>
      <w:r w:rsidRPr="002B1A49">
        <w:rPr>
          <w:rFonts w:cs="Times New Roman"/>
          <w:sz w:val="22"/>
          <w:szCs w:val="20"/>
        </w:rPr>
        <w:t xml:space="preserve">Deletion from paragraph 1 of the order any reference to the sum of USD28 824.64 and reference to payment of 10% interest per month and USD15% </w:t>
      </w:r>
      <w:r w:rsidRPr="002B1A49">
        <w:rPr>
          <w:rFonts w:cs="Times New Roman"/>
          <w:sz w:val="22"/>
          <w:szCs w:val="20"/>
        </w:rPr>
        <w:lastRenderedPageBreak/>
        <w:t>penalty interest per annum both calculated from 18</w:t>
      </w:r>
      <w:r w:rsidRPr="002B1A49">
        <w:rPr>
          <w:rFonts w:cs="Times New Roman"/>
          <w:sz w:val="22"/>
          <w:szCs w:val="20"/>
          <w:vertAlign w:val="superscript"/>
        </w:rPr>
        <w:t>th</w:t>
      </w:r>
      <w:r w:rsidRPr="002B1A49">
        <w:rPr>
          <w:rFonts w:cs="Times New Roman"/>
          <w:sz w:val="22"/>
          <w:szCs w:val="20"/>
        </w:rPr>
        <w:t xml:space="preserve"> May 2024 to date of full and final payment and replacement of same thereof with the following:</w:t>
      </w:r>
    </w:p>
    <w:p w14:paraId="2AADE0F5" w14:textId="31BB3980" w:rsidR="002B1A49" w:rsidRPr="002B1A49" w:rsidRDefault="002B1A49">
      <w:pPr>
        <w:pStyle w:val="ListParagraph"/>
        <w:numPr>
          <w:ilvl w:val="1"/>
          <w:numId w:val="1"/>
        </w:numPr>
        <w:spacing w:line="240" w:lineRule="auto"/>
        <w:ind w:left="2673"/>
        <w:rPr>
          <w:rFonts w:cs="Times New Roman"/>
          <w:sz w:val="22"/>
          <w:u w:val="single"/>
        </w:rPr>
      </w:pPr>
      <w:r w:rsidRPr="002B1A49">
        <w:rPr>
          <w:rFonts w:cs="Times New Roman"/>
          <w:sz w:val="22"/>
          <w:szCs w:val="20"/>
        </w:rPr>
        <w:t xml:space="preserve">Defendant shall pay the plaintiff the sum of US$28 000 with 10% interest per month, plus a penalty interest of 15% per annum, both calculated from the date of judgment to date of full judgment.  </w:t>
      </w:r>
    </w:p>
    <w:p w14:paraId="5EA4CE33" w14:textId="16898171" w:rsidR="002B1A49" w:rsidRPr="002B1A49" w:rsidRDefault="002B1A49">
      <w:pPr>
        <w:pStyle w:val="ListParagraph"/>
        <w:numPr>
          <w:ilvl w:val="0"/>
          <w:numId w:val="4"/>
        </w:numPr>
        <w:spacing w:line="240" w:lineRule="auto"/>
        <w:ind w:left="2160"/>
        <w:rPr>
          <w:rFonts w:cs="Times New Roman"/>
          <w:sz w:val="22"/>
        </w:rPr>
      </w:pPr>
      <w:r w:rsidRPr="002B1A49">
        <w:rPr>
          <w:rFonts w:cs="Times New Roman"/>
          <w:sz w:val="22"/>
        </w:rPr>
        <w:t>Deletion of any reference in paragraph 1 of the order to payment of collection commission such that it shall read as follows:</w:t>
      </w:r>
    </w:p>
    <w:p w14:paraId="5112C4FB" w14:textId="443B82A2" w:rsidR="002B1A49" w:rsidRPr="002B1A49" w:rsidRDefault="002B1A49">
      <w:pPr>
        <w:pStyle w:val="ListParagraph"/>
        <w:numPr>
          <w:ilvl w:val="0"/>
          <w:numId w:val="5"/>
        </w:numPr>
        <w:spacing w:line="240" w:lineRule="auto"/>
        <w:ind w:left="2520"/>
        <w:rPr>
          <w:rFonts w:cs="Times New Roman"/>
          <w:sz w:val="22"/>
        </w:rPr>
      </w:pPr>
      <w:r w:rsidRPr="002B1A49">
        <w:rPr>
          <w:rFonts w:cs="Times New Roman"/>
          <w:sz w:val="22"/>
        </w:rPr>
        <w:t>Defendant shall plaintiff costs of suit on an attorney and client scale</w:t>
      </w:r>
      <w:r>
        <w:rPr>
          <w:rFonts w:cs="Times New Roman"/>
          <w:sz w:val="22"/>
        </w:rPr>
        <w:t>.</w:t>
      </w:r>
    </w:p>
    <w:p w14:paraId="039F4A3A" w14:textId="77777777" w:rsidR="002B1A49" w:rsidRPr="002B1A49" w:rsidRDefault="002B1A49" w:rsidP="002B1A49">
      <w:pPr>
        <w:pStyle w:val="ListParagraph"/>
        <w:ind w:left="927"/>
        <w:rPr>
          <w:rFonts w:cs="Times New Roman"/>
          <w:b/>
          <w:bCs/>
          <w:szCs w:val="24"/>
        </w:rPr>
      </w:pPr>
    </w:p>
    <w:p w14:paraId="784A3C53" w14:textId="5FAF2A9A" w:rsidR="00361C13" w:rsidRPr="00361C13" w:rsidRDefault="00361C13" w:rsidP="00361C13">
      <w:pPr>
        <w:rPr>
          <w:rFonts w:cs="Times New Roman"/>
          <w:b/>
          <w:bCs/>
          <w:szCs w:val="24"/>
          <w:u w:val="single"/>
        </w:rPr>
      </w:pPr>
      <w:r w:rsidRPr="00361C13">
        <w:rPr>
          <w:rFonts w:cs="Times New Roman"/>
          <w:b/>
          <w:bCs/>
          <w:u w:val="single"/>
        </w:rPr>
        <w:t>BACKGROUND</w:t>
      </w:r>
      <w:r w:rsidR="002B1A49">
        <w:rPr>
          <w:rFonts w:cs="Times New Roman"/>
          <w:b/>
          <w:bCs/>
          <w:u w:val="single"/>
        </w:rPr>
        <w:t xml:space="preserve"> FACTS</w:t>
      </w:r>
    </w:p>
    <w:p w14:paraId="77F16B46" w14:textId="50BC11D7" w:rsidR="00C81D86" w:rsidRPr="00C81D86" w:rsidRDefault="00175350">
      <w:pPr>
        <w:pStyle w:val="ListParagraph"/>
        <w:numPr>
          <w:ilvl w:val="0"/>
          <w:numId w:val="1"/>
        </w:numPr>
        <w:ind w:left="567" w:hanging="567"/>
        <w:rPr>
          <w:rFonts w:cs="Times New Roman"/>
          <w:b/>
          <w:bCs/>
          <w:szCs w:val="24"/>
          <w:u w:val="single"/>
        </w:rPr>
      </w:pPr>
      <w:r>
        <w:rPr>
          <w:rFonts w:cs="Times New Roman"/>
          <w:szCs w:val="24"/>
        </w:rPr>
        <w:t xml:space="preserve">The facts leading to this matter are largely common cause. There may be summarised as follows. </w:t>
      </w:r>
      <w:r w:rsidR="002B1A49">
        <w:rPr>
          <w:rFonts w:cs="Times New Roman"/>
          <w:szCs w:val="24"/>
        </w:rPr>
        <w:t>On 2 December 2022</w:t>
      </w:r>
      <w:r w:rsidR="00724CD2">
        <w:rPr>
          <w:rFonts w:cs="Times New Roman"/>
          <w:szCs w:val="24"/>
        </w:rPr>
        <w:t>,</w:t>
      </w:r>
      <w:r w:rsidR="002B1A49">
        <w:rPr>
          <w:rFonts w:cs="Times New Roman"/>
          <w:szCs w:val="24"/>
        </w:rPr>
        <w:t xml:space="preserve"> the applicant guaranteed a US$10 000 loan extended to one Method Ndlovu by the </w:t>
      </w:r>
      <w:r w:rsidR="00C81D86">
        <w:rPr>
          <w:rFonts w:cs="Times New Roman"/>
          <w:szCs w:val="24"/>
        </w:rPr>
        <w:t>respondent</w:t>
      </w:r>
      <w:r w:rsidR="002B1A49">
        <w:rPr>
          <w:rFonts w:cs="Times New Roman"/>
          <w:szCs w:val="24"/>
        </w:rPr>
        <w:t xml:space="preserve">. </w:t>
      </w:r>
      <w:r w:rsidR="00C81D86">
        <w:rPr>
          <w:rFonts w:cs="Times New Roman"/>
          <w:szCs w:val="24"/>
        </w:rPr>
        <w:t xml:space="preserve">Method Ndlovu defaulted </w:t>
      </w:r>
      <w:r w:rsidR="00724CD2">
        <w:rPr>
          <w:rFonts w:cs="Times New Roman"/>
          <w:szCs w:val="24"/>
        </w:rPr>
        <w:t xml:space="preserve">on </w:t>
      </w:r>
      <w:r w:rsidR="00C81D86">
        <w:rPr>
          <w:rFonts w:cs="Times New Roman"/>
          <w:szCs w:val="24"/>
        </w:rPr>
        <w:t xml:space="preserve">his payments. Consequently, the respondent sued summons out of this court under HCHC350/24 claiming the outstanding balance, which by that time had ballooned to US$28 824.64. The applicant engaged legal counsel, Mr Hillay Gunje, to defend the summons on his behalf. Mr Gunje duly entered </w:t>
      </w:r>
      <w:r w:rsidR="00724CD2">
        <w:rPr>
          <w:rFonts w:cs="Times New Roman"/>
          <w:szCs w:val="24"/>
        </w:rPr>
        <w:t xml:space="preserve">an </w:t>
      </w:r>
      <w:r w:rsidR="00C81D86">
        <w:rPr>
          <w:rFonts w:cs="Times New Roman"/>
          <w:szCs w:val="24"/>
        </w:rPr>
        <w:t xml:space="preserve">appearance to defend but did not subsequently file any other pleadings in the matter, presumably due to the fact that he was chasing his own demons before the </w:t>
      </w:r>
      <w:r>
        <w:rPr>
          <w:rFonts w:cs="Times New Roman"/>
          <w:szCs w:val="24"/>
        </w:rPr>
        <w:t>Legal Practitioners</w:t>
      </w:r>
      <w:r w:rsidR="00C81D86">
        <w:rPr>
          <w:rFonts w:cs="Times New Roman"/>
          <w:szCs w:val="24"/>
        </w:rPr>
        <w:t xml:space="preserve"> Disciplinary Tribunal. A default judgment against the applicant </w:t>
      </w:r>
      <w:r w:rsidR="008953D9">
        <w:rPr>
          <w:rFonts w:cs="Times New Roman"/>
          <w:szCs w:val="24"/>
        </w:rPr>
        <w:t>ensued</w:t>
      </w:r>
      <w:r w:rsidR="00C81D86">
        <w:rPr>
          <w:rFonts w:cs="Times New Roman"/>
          <w:szCs w:val="24"/>
        </w:rPr>
        <w:t xml:space="preserve">. </w:t>
      </w:r>
    </w:p>
    <w:p w14:paraId="4560D6AA" w14:textId="6565435D" w:rsidR="00361C13" w:rsidRPr="00C81D86" w:rsidRDefault="006B1655">
      <w:pPr>
        <w:pStyle w:val="ListParagraph"/>
        <w:numPr>
          <w:ilvl w:val="0"/>
          <w:numId w:val="1"/>
        </w:numPr>
        <w:ind w:left="567" w:hanging="567"/>
        <w:rPr>
          <w:rFonts w:cs="Times New Roman"/>
          <w:b/>
          <w:bCs/>
          <w:szCs w:val="24"/>
          <w:u w:val="single"/>
        </w:rPr>
      </w:pPr>
      <w:r w:rsidRPr="00C81D86">
        <w:rPr>
          <w:rFonts w:cs="Times New Roman"/>
          <w:szCs w:val="24"/>
        </w:rPr>
        <w:t>The</w:t>
      </w:r>
      <w:r w:rsidR="00361C13" w:rsidRPr="00C81D86">
        <w:rPr>
          <w:rFonts w:cs="Times New Roman"/>
          <w:szCs w:val="24"/>
        </w:rPr>
        <w:t xml:space="preserve"> </w:t>
      </w:r>
      <w:r w:rsidRPr="00C81D86">
        <w:rPr>
          <w:rFonts w:cs="Times New Roman"/>
          <w:szCs w:val="24"/>
        </w:rPr>
        <w:t xml:space="preserve">applicant avers that he </w:t>
      </w:r>
      <w:r w:rsidR="00361C13" w:rsidRPr="00C81D86">
        <w:rPr>
          <w:rFonts w:cs="Times New Roman"/>
          <w:szCs w:val="24"/>
        </w:rPr>
        <w:t>spends most of his time in South Africa</w:t>
      </w:r>
      <w:r w:rsidR="00724CD2">
        <w:rPr>
          <w:rFonts w:cs="Times New Roman"/>
          <w:szCs w:val="24"/>
        </w:rPr>
        <w:t>,</w:t>
      </w:r>
      <w:r w:rsidR="00361C13" w:rsidRPr="00C81D86">
        <w:rPr>
          <w:rFonts w:cs="Times New Roman"/>
          <w:szCs w:val="24"/>
        </w:rPr>
        <w:t xml:space="preserve"> so he only </w:t>
      </w:r>
      <w:r w:rsidRPr="00C81D86">
        <w:rPr>
          <w:rFonts w:cs="Times New Roman"/>
          <w:szCs w:val="24"/>
        </w:rPr>
        <w:t>became aware of the default judgment on 6 March 2025</w:t>
      </w:r>
      <w:r w:rsidR="00361C13" w:rsidRPr="00C81D86">
        <w:rPr>
          <w:rFonts w:cs="Times New Roman"/>
          <w:szCs w:val="24"/>
        </w:rPr>
        <w:t xml:space="preserve">, following the service by the Sheriff of a letter advising that the respondent’s legal practitioners had issued instructions to sell his property in execution of the default judgment. </w:t>
      </w:r>
    </w:p>
    <w:p w14:paraId="46A2788E" w14:textId="5A053C2C" w:rsidR="00C81D86" w:rsidRPr="00C81D86" w:rsidRDefault="00C81D86">
      <w:pPr>
        <w:pStyle w:val="ListParagraph"/>
        <w:numPr>
          <w:ilvl w:val="0"/>
          <w:numId w:val="1"/>
        </w:numPr>
        <w:ind w:left="567" w:hanging="567"/>
        <w:rPr>
          <w:rFonts w:cs="Times New Roman"/>
          <w:b/>
          <w:bCs/>
          <w:szCs w:val="24"/>
          <w:u w:val="single"/>
        </w:rPr>
      </w:pPr>
      <w:r>
        <w:rPr>
          <w:rFonts w:cs="Times New Roman"/>
          <w:szCs w:val="24"/>
        </w:rPr>
        <w:t>The applicant then liaised with Method Ndlovu</w:t>
      </w:r>
      <w:r w:rsidR="00175350">
        <w:rPr>
          <w:rFonts w:cs="Times New Roman"/>
          <w:szCs w:val="24"/>
        </w:rPr>
        <w:t>,</w:t>
      </w:r>
      <w:r>
        <w:rPr>
          <w:rFonts w:cs="Times New Roman"/>
          <w:szCs w:val="24"/>
        </w:rPr>
        <w:t xml:space="preserve"> as the principal debtor, upon which he was advised that </w:t>
      </w:r>
      <w:r w:rsidR="00175350">
        <w:rPr>
          <w:rFonts w:cs="Times New Roman"/>
          <w:szCs w:val="24"/>
        </w:rPr>
        <w:t xml:space="preserve">Method Ndlovu </w:t>
      </w:r>
      <w:r>
        <w:rPr>
          <w:rFonts w:cs="Times New Roman"/>
          <w:szCs w:val="24"/>
        </w:rPr>
        <w:t xml:space="preserve">had paid into the respondent’s attorney’s trust account a total of US$28 825. </w:t>
      </w:r>
    </w:p>
    <w:p w14:paraId="1E87D117" w14:textId="70E2EED2" w:rsidR="00EF1C24" w:rsidRPr="008953D9" w:rsidRDefault="00EF1C24">
      <w:pPr>
        <w:pStyle w:val="ListParagraph"/>
        <w:numPr>
          <w:ilvl w:val="0"/>
          <w:numId w:val="1"/>
        </w:numPr>
        <w:ind w:left="567" w:hanging="567"/>
        <w:rPr>
          <w:rFonts w:cs="Times New Roman"/>
          <w:b/>
          <w:bCs/>
          <w:szCs w:val="24"/>
          <w:u w:val="single"/>
        </w:rPr>
      </w:pPr>
      <w:r>
        <w:rPr>
          <w:rFonts w:cs="Times New Roman"/>
          <w:szCs w:val="24"/>
        </w:rPr>
        <w:t xml:space="preserve">Crisply put, the crux of the applicant’s application is that </w:t>
      </w:r>
      <w:r w:rsidR="00C81D86">
        <w:rPr>
          <w:rFonts w:cs="Times New Roman"/>
          <w:szCs w:val="24"/>
        </w:rPr>
        <w:t>the default judgment contains ‘patent errors that need to be corrected’</w:t>
      </w:r>
      <w:r>
        <w:rPr>
          <w:rFonts w:cs="Times New Roman"/>
          <w:szCs w:val="24"/>
        </w:rPr>
        <w:t xml:space="preserve">, namely that it is wrong as it violates the </w:t>
      </w:r>
      <w:r w:rsidRPr="006E40E2">
        <w:rPr>
          <w:rFonts w:cs="Times New Roman"/>
          <w:i/>
          <w:iCs/>
          <w:szCs w:val="24"/>
        </w:rPr>
        <w:t>in</w:t>
      </w:r>
      <w:r>
        <w:rPr>
          <w:rFonts w:cs="Times New Roman"/>
          <w:szCs w:val="24"/>
        </w:rPr>
        <w:t xml:space="preserve"> </w:t>
      </w:r>
      <w:r w:rsidRPr="00EF1C24">
        <w:rPr>
          <w:rFonts w:cs="Times New Roman"/>
          <w:i/>
          <w:iCs/>
          <w:szCs w:val="24"/>
        </w:rPr>
        <w:t xml:space="preserve">duplum </w:t>
      </w:r>
      <w:r>
        <w:rPr>
          <w:rFonts w:cs="Times New Roman"/>
          <w:szCs w:val="24"/>
        </w:rPr>
        <w:t>rule</w:t>
      </w:r>
      <w:r w:rsidR="00DF2576">
        <w:rPr>
          <w:rFonts w:cs="Times New Roman"/>
          <w:szCs w:val="24"/>
        </w:rPr>
        <w:t>. Initially, the applicant</w:t>
      </w:r>
      <w:r w:rsidR="00175350">
        <w:rPr>
          <w:rFonts w:cs="Times New Roman"/>
          <w:szCs w:val="24"/>
        </w:rPr>
        <w:t xml:space="preserve"> also</w:t>
      </w:r>
      <w:r w:rsidR="00DF2576">
        <w:rPr>
          <w:rFonts w:cs="Times New Roman"/>
          <w:szCs w:val="24"/>
        </w:rPr>
        <w:t xml:space="preserve"> </w:t>
      </w:r>
      <w:r w:rsidR="00175350">
        <w:rPr>
          <w:rFonts w:cs="Times New Roman"/>
          <w:szCs w:val="24"/>
        </w:rPr>
        <w:t xml:space="preserve">contended </w:t>
      </w:r>
      <w:r w:rsidR="00DF2576">
        <w:rPr>
          <w:rFonts w:cs="Times New Roman"/>
          <w:szCs w:val="24"/>
        </w:rPr>
        <w:t>that</w:t>
      </w:r>
      <w:r>
        <w:rPr>
          <w:rFonts w:cs="Times New Roman"/>
          <w:szCs w:val="24"/>
        </w:rPr>
        <w:t xml:space="preserve"> </w:t>
      </w:r>
      <w:r w:rsidR="00DF2576">
        <w:rPr>
          <w:rFonts w:cs="Times New Roman"/>
          <w:szCs w:val="24"/>
        </w:rPr>
        <w:t xml:space="preserve">the order was </w:t>
      </w:r>
      <w:r>
        <w:rPr>
          <w:rFonts w:cs="Times New Roman"/>
          <w:szCs w:val="24"/>
        </w:rPr>
        <w:t>incompetent at law because it order</w:t>
      </w:r>
      <w:r w:rsidR="00175350">
        <w:rPr>
          <w:rFonts w:cs="Times New Roman"/>
          <w:szCs w:val="24"/>
        </w:rPr>
        <w:t>ed</w:t>
      </w:r>
      <w:r>
        <w:rPr>
          <w:rFonts w:cs="Times New Roman"/>
          <w:szCs w:val="24"/>
        </w:rPr>
        <w:t xml:space="preserve"> him to pay both the collection commission and costs of suit on a punitive scale. </w:t>
      </w:r>
      <w:r w:rsidR="00DF2576">
        <w:rPr>
          <w:rFonts w:cs="Times New Roman"/>
          <w:szCs w:val="24"/>
        </w:rPr>
        <w:t>This ground was</w:t>
      </w:r>
      <w:r w:rsidR="00175350">
        <w:rPr>
          <w:rFonts w:cs="Times New Roman"/>
          <w:szCs w:val="24"/>
        </w:rPr>
        <w:t xml:space="preserve"> however</w:t>
      </w:r>
      <w:r w:rsidR="00DF2576">
        <w:rPr>
          <w:rFonts w:cs="Times New Roman"/>
          <w:szCs w:val="24"/>
        </w:rPr>
        <w:t xml:space="preserve"> abandoned in the applicant’s heads of </w:t>
      </w:r>
      <w:r w:rsidR="00724CD2">
        <w:rPr>
          <w:rFonts w:cs="Times New Roman"/>
          <w:szCs w:val="24"/>
        </w:rPr>
        <w:t>argument</w:t>
      </w:r>
      <w:r w:rsidR="00DF2576">
        <w:rPr>
          <w:rFonts w:cs="Times New Roman"/>
          <w:szCs w:val="24"/>
        </w:rPr>
        <w:t xml:space="preserve">. </w:t>
      </w:r>
    </w:p>
    <w:p w14:paraId="2BA757A7" w14:textId="602E8BF7" w:rsidR="004C27F1" w:rsidRPr="00A82D92" w:rsidRDefault="008953D9">
      <w:pPr>
        <w:pStyle w:val="ListParagraph"/>
        <w:numPr>
          <w:ilvl w:val="0"/>
          <w:numId w:val="1"/>
        </w:numPr>
        <w:ind w:left="567" w:hanging="567"/>
        <w:rPr>
          <w:rFonts w:cs="Times New Roman"/>
          <w:b/>
          <w:bCs/>
          <w:szCs w:val="24"/>
          <w:u w:val="single"/>
        </w:rPr>
      </w:pPr>
      <w:r>
        <w:rPr>
          <w:rFonts w:cs="Times New Roman"/>
          <w:szCs w:val="24"/>
        </w:rPr>
        <w:lastRenderedPageBreak/>
        <w:t>The respondent opposes the application</w:t>
      </w:r>
      <w:r w:rsidR="00175350">
        <w:rPr>
          <w:rFonts w:cs="Times New Roman"/>
          <w:szCs w:val="24"/>
        </w:rPr>
        <w:t xml:space="preserve"> on two in limine points. </w:t>
      </w:r>
      <w:r w:rsidR="004C27F1">
        <w:rPr>
          <w:rFonts w:cs="Times New Roman"/>
          <w:szCs w:val="24"/>
        </w:rPr>
        <w:t xml:space="preserve"> Basically, the respondent </w:t>
      </w:r>
      <w:r w:rsidR="00627134">
        <w:rPr>
          <w:rFonts w:cs="Times New Roman"/>
          <w:szCs w:val="24"/>
        </w:rPr>
        <w:t>argues, that</w:t>
      </w:r>
      <w:r w:rsidR="004C27F1">
        <w:rPr>
          <w:rFonts w:cs="Times New Roman"/>
          <w:szCs w:val="24"/>
        </w:rPr>
        <w:t xml:space="preserve"> the application has been filed out of time and that r29 (1) (b) of the </w:t>
      </w:r>
      <w:r w:rsidR="00657D56">
        <w:rPr>
          <w:rFonts w:cs="Times New Roman"/>
          <w:szCs w:val="24"/>
        </w:rPr>
        <w:t>R</w:t>
      </w:r>
      <w:r w:rsidR="004C27F1">
        <w:rPr>
          <w:rFonts w:cs="Times New Roman"/>
          <w:szCs w:val="24"/>
        </w:rPr>
        <w:t xml:space="preserve">ules does not cater for the nature of corrections sought in this matter. </w:t>
      </w:r>
      <w:r w:rsidR="00175350">
        <w:rPr>
          <w:rFonts w:cs="Times New Roman"/>
          <w:szCs w:val="24"/>
        </w:rPr>
        <w:t>I note that t</w:t>
      </w:r>
      <w:r w:rsidR="00995E40">
        <w:rPr>
          <w:rFonts w:cs="Times New Roman"/>
          <w:szCs w:val="24"/>
        </w:rPr>
        <w:t xml:space="preserve">he respondent’s second preliminary point also speaks to the merits of </w:t>
      </w:r>
      <w:r w:rsidR="00175350">
        <w:rPr>
          <w:rFonts w:cs="Times New Roman"/>
          <w:szCs w:val="24"/>
        </w:rPr>
        <w:t xml:space="preserve">this </w:t>
      </w:r>
      <w:r w:rsidR="00995E40">
        <w:rPr>
          <w:rFonts w:cs="Times New Roman"/>
          <w:szCs w:val="24"/>
        </w:rPr>
        <w:t xml:space="preserve">application. </w:t>
      </w:r>
    </w:p>
    <w:p w14:paraId="0DC62F38" w14:textId="182908D4" w:rsidR="00A82D92" w:rsidRPr="00A82D92" w:rsidRDefault="00A82D92">
      <w:pPr>
        <w:pStyle w:val="ListParagraph"/>
        <w:numPr>
          <w:ilvl w:val="0"/>
          <w:numId w:val="1"/>
        </w:numPr>
        <w:rPr>
          <w:rFonts w:cs="Times New Roman"/>
          <w:b/>
          <w:bCs/>
          <w:szCs w:val="24"/>
          <w:u w:val="single"/>
        </w:rPr>
      </w:pPr>
      <w:r>
        <w:rPr>
          <w:rFonts w:cs="Times New Roman"/>
          <w:szCs w:val="24"/>
        </w:rPr>
        <w:t xml:space="preserve">At the hearing of the matter, Mr </w:t>
      </w:r>
      <w:r w:rsidRPr="00657D56">
        <w:rPr>
          <w:rFonts w:cs="Times New Roman"/>
          <w:i/>
          <w:iCs/>
          <w:szCs w:val="24"/>
        </w:rPr>
        <w:t>Ncube</w:t>
      </w:r>
      <w:r>
        <w:rPr>
          <w:rFonts w:cs="Times New Roman"/>
          <w:szCs w:val="24"/>
        </w:rPr>
        <w:t>, appearing for the applicant, submitted that the view he took was that r29 (1) (b) is available where the issue goes to the interpretation of the law. I asked him if r29 (1) (b) is available in instances</w:t>
      </w:r>
      <w:r w:rsidR="00724CD2">
        <w:rPr>
          <w:rFonts w:cs="Times New Roman"/>
          <w:szCs w:val="24"/>
        </w:rPr>
        <w:t>,</w:t>
      </w:r>
      <w:r>
        <w:rPr>
          <w:rFonts w:cs="Times New Roman"/>
          <w:szCs w:val="24"/>
        </w:rPr>
        <w:t xml:space="preserve"> as the current one</w:t>
      </w:r>
      <w:r w:rsidR="00724CD2">
        <w:rPr>
          <w:rFonts w:cs="Times New Roman"/>
          <w:szCs w:val="24"/>
        </w:rPr>
        <w:t>,</w:t>
      </w:r>
      <w:r>
        <w:rPr>
          <w:rFonts w:cs="Times New Roman"/>
          <w:szCs w:val="24"/>
        </w:rPr>
        <w:t xml:space="preserve"> where the applicant was essentially asking the court to correct an error relating to its interpretation of the law</w:t>
      </w:r>
      <w:r w:rsidR="00724CD2">
        <w:rPr>
          <w:rFonts w:cs="Times New Roman"/>
          <w:szCs w:val="24"/>
        </w:rPr>
        <w:t>,</w:t>
      </w:r>
      <w:r>
        <w:rPr>
          <w:rFonts w:cs="Times New Roman"/>
          <w:szCs w:val="24"/>
        </w:rPr>
        <w:t xml:space="preserve"> and if that was not in the province of an appeal court. Mr </w:t>
      </w:r>
      <w:r w:rsidRPr="00A82D92">
        <w:rPr>
          <w:rFonts w:cs="Times New Roman"/>
          <w:i/>
          <w:iCs/>
          <w:szCs w:val="24"/>
        </w:rPr>
        <w:t>Ncube</w:t>
      </w:r>
      <w:r>
        <w:rPr>
          <w:rFonts w:cs="Times New Roman"/>
          <w:szCs w:val="24"/>
        </w:rPr>
        <w:t xml:space="preserve"> submitted that their view could be wrong</w:t>
      </w:r>
      <w:r w:rsidR="00724CD2">
        <w:rPr>
          <w:rFonts w:cs="Times New Roman"/>
          <w:szCs w:val="24"/>
        </w:rPr>
        <w:t>,</w:t>
      </w:r>
      <w:r>
        <w:rPr>
          <w:rFonts w:cs="Times New Roman"/>
          <w:szCs w:val="24"/>
        </w:rPr>
        <w:t xml:space="preserve"> </w:t>
      </w:r>
      <w:r w:rsidR="00995E40">
        <w:rPr>
          <w:rFonts w:cs="Times New Roman"/>
          <w:szCs w:val="24"/>
        </w:rPr>
        <w:t xml:space="preserve">but </w:t>
      </w:r>
      <w:r>
        <w:rPr>
          <w:rFonts w:cs="Times New Roman"/>
          <w:szCs w:val="24"/>
        </w:rPr>
        <w:t xml:space="preserve">he stood by the papers before the court. </w:t>
      </w:r>
    </w:p>
    <w:p w14:paraId="7751C818" w14:textId="4FAD9219" w:rsidR="00A82D92" w:rsidRPr="00A82D92" w:rsidRDefault="00A82D92">
      <w:pPr>
        <w:pStyle w:val="ListParagraph"/>
        <w:numPr>
          <w:ilvl w:val="0"/>
          <w:numId w:val="1"/>
        </w:numPr>
        <w:ind w:left="567" w:hanging="567"/>
        <w:rPr>
          <w:rFonts w:cs="Times New Roman"/>
          <w:b/>
          <w:bCs/>
          <w:szCs w:val="24"/>
          <w:u w:val="single"/>
        </w:rPr>
      </w:pPr>
      <w:r w:rsidRPr="00A82D92">
        <w:rPr>
          <w:rFonts w:cs="Times New Roman"/>
          <w:i/>
          <w:iCs/>
          <w:szCs w:val="24"/>
        </w:rPr>
        <w:t>Per contra</w:t>
      </w:r>
      <w:r>
        <w:rPr>
          <w:rFonts w:cs="Times New Roman"/>
          <w:szCs w:val="24"/>
        </w:rPr>
        <w:t xml:space="preserve">, Mr </w:t>
      </w:r>
      <w:r w:rsidRPr="00A82D92">
        <w:rPr>
          <w:rFonts w:cs="Times New Roman"/>
          <w:i/>
          <w:iCs/>
          <w:szCs w:val="24"/>
        </w:rPr>
        <w:t>Nyamundanda</w:t>
      </w:r>
      <w:r>
        <w:rPr>
          <w:rFonts w:cs="Times New Roman"/>
          <w:szCs w:val="24"/>
        </w:rPr>
        <w:t xml:space="preserve"> for the respondent, persisted that r29 (1) (b) was not available to the applicant. He submitted that there was no error because the order that was issued was in terms of the summons that </w:t>
      </w:r>
      <w:r w:rsidR="00724CD2">
        <w:rPr>
          <w:rFonts w:cs="Times New Roman"/>
          <w:szCs w:val="24"/>
        </w:rPr>
        <w:t xml:space="preserve">was </w:t>
      </w:r>
      <w:r>
        <w:rPr>
          <w:rFonts w:cs="Times New Roman"/>
          <w:szCs w:val="24"/>
        </w:rPr>
        <w:t xml:space="preserve">issued. He submitted, further, that it would have been different if the order provided for something different from the relief that had been sought. The intention of the court could not be put into question because what the judge ordered is what was pleaded. The respondent regurgitated the same points he had raised in the pleadings regarding the preliminary point that the application was filed out of time. </w:t>
      </w:r>
    </w:p>
    <w:p w14:paraId="172C49AE" w14:textId="7667A511" w:rsidR="004C27F1" w:rsidRPr="00792E9E" w:rsidRDefault="00792E9E" w:rsidP="00792E9E">
      <w:pPr>
        <w:rPr>
          <w:rFonts w:cs="Times New Roman"/>
          <w:b/>
          <w:bCs/>
          <w:szCs w:val="24"/>
          <w:u w:val="single"/>
        </w:rPr>
      </w:pPr>
      <w:r>
        <w:rPr>
          <w:rFonts w:cs="Times New Roman"/>
          <w:b/>
          <w:bCs/>
          <w:szCs w:val="24"/>
          <w:u w:val="single"/>
        </w:rPr>
        <w:t>I</w:t>
      </w:r>
      <w:r w:rsidR="004C27F1" w:rsidRPr="00792E9E">
        <w:rPr>
          <w:rFonts w:cs="Times New Roman"/>
          <w:b/>
          <w:bCs/>
          <w:szCs w:val="24"/>
          <w:u w:val="single"/>
        </w:rPr>
        <w:t xml:space="preserve">SSUES FOR DETERMINATION </w:t>
      </w:r>
    </w:p>
    <w:p w14:paraId="5011CF4C" w14:textId="718A4130" w:rsidR="004C27F1" w:rsidRDefault="004C27F1">
      <w:pPr>
        <w:pStyle w:val="ListParagraph"/>
        <w:numPr>
          <w:ilvl w:val="0"/>
          <w:numId w:val="1"/>
        </w:numPr>
        <w:ind w:left="567" w:hanging="567"/>
        <w:rPr>
          <w:rFonts w:cs="Times New Roman"/>
          <w:szCs w:val="24"/>
        </w:rPr>
      </w:pPr>
      <w:r w:rsidRPr="004C27F1">
        <w:rPr>
          <w:rFonts w:cs="Times New Roman"/>
          <w:szCs w:val="24"/>
        </w:rPr>
        <w:t xml:space="preserve">Two issues fall for determination, namely whether or not the application was filed out of time and whether r29 (1) (b) </w:t>
      </w:r>
      <w:r w:rsidR="00902AF1">
        <w:rPr>
          <w:rFonts w:cs="Times New Roman"/>
          <w:szCs w:val="24"/>
        </w:rPr>
        <w:t xml:space="preserve">of the High Court Rules </w:t>
      </w:r>
      <w:r w:rsidRPr="004C27F1">
        <w:rPr>
          <w:rFonts w:cs="Times New Roman"/>
          <w:szCs w:val="24"/>
        </w:rPr>
        <w:t xml:space="preserve">envisages the correction sought by the applicant. I turn to deal with these issues </w:t>
      </w:r>
      <w:r w:rsidRPr="00657D56">
        <w:rPr>
          <w:rFonts w:cs="Times New Roman"/>
          <w:i/>
          <w:iCs/>
          <w:szCs w:val="24"/>
        </w:rPr>
        <w:t>ad seriatim</w:t>
      </w:r>
      <w:r w:rsidRPr="004C27F1">
        <w:rPr>
          <w:rFonts w:cs="Times New Roman"/>
          <w:szCs w:val="24"/>
        </w:rPr>
        <w:t xml:space="preserve">. </w:t>
      </w:r>
    </w:p>
    <w:p w14:paraId="534EDA4F" w14:textId="09673ACC" w:rsidR="004C27F1" w:rsidRPr="00792E9E" w:rsidRDefault="004C27F1" w:rsidP="00792E9E">
      <w:pPr>
        <w:rPr>
          <w:rFonts w:cs="Times New Roman"/>
          <w:b/>
          <w:bCs/>
          <w:szCs w:val="24"/>
          <w:u w:val="single"/>
        </w:rPr>
      </w:pPr>
      <w:r w:rsidRPr="00792E9E">
        <w:rPr>
          <w:rFonts w:cs="Times New Roman"/>
          <w:b/>
          <w:bCs/>
          <w:szCs w:val="24"/>
          <w:u w:val="single"/>
        </w:rPr>
        <w:t>WHETHER OR NOT THE APPLICATION WAS FILED OUT OF TIME</w:t>
      </w:r>
    </w:p>
    <w:p w14:paraId="54FC3590" w14:textId="0C4E6194" w:rsidR="004C27F1" w:rsidRPr="009D6BD9" w:rsidRDefault="008953D9">
      <w:pPr>
        <w:pStyle w:val="ListParagraph"/>
        <w:numPr>
          <w:ilvl w:val="0"/>
          <w:numId w:val="1"/>
        </w:numPr>
        <w:ind w:left="567" w:hanging="567"/>
        <w:rPr>
          <w:rFonts w:cs="Times New Roman"/>
          <w:b/>
          <w:bCs/>
          <w:szCs w:val="24"/>
          <w:u w:val="single"/>
        </w:rPr>
      </w:pPr>
      <w:r>
        <w:rPr>
          <w:rFonts w:cs="Times New Roman"/>
          <w:szCs w:val="24"/>
        </w:rPr>
        <w:t xml:space="preserve"> The </w:t>
      </w:r>
      <w:r w:rsidR="00792E9E">
        <w:rPr>
          <w:rFonts w:cs="Times New Roman"/>
          <w:szCs w:val="24"/>
        </w:rPr>
        <w:t>legal requirement in r29 (2) of the High Court Rules</w:t>
      </w:r>
      <w:r w:rsidR="00724CD2">
        <w:rPr>
          <w:rFonts w:cs="Times New Roman"/>
          <w:szCs w:val="24"/>
        </w:rPr>
        <w:t>,</w:t>
      </w:r>
      <w:r w:rsidR="00792E9E">
        <w:rPr>
          <w:rFonts w:cs="Times New Roman"/>
          <w:szCs w:val="24"/>
        </w:rPr>
        <w:t xml:space="preserve"> as read with r4(2) of the High Court (Commercial Division) Rules</w:t>
      </w:r>
      <w:r w:rsidR="00724CD2">
        <w:rPr>
          <w:rFonts w:cs="Times New Roman"/>
          <w:szCs w:val="24"/>
        </w:rPr>
        <w:t>,</w:t>
      </w:r>
      <w:r w:rsidR="00792E9E">
        <w:rPr>
          <w:rFonts w:cs="Times New Roman"/>
          <w:szCs w:val="24"/>
        </w:rPr>
        <w:t xml:space="preserve"> is that an application made under r29 </w:t>
      </w:r>
      <w:r w:rsidR="00792E9E" w:rsidRPr="00792E9E">
        <w:rPr>
          <w:color w:val="221F1F"/>
          <w:szCs w:val="24"/>
        </w:rPr>
        <w:t>(2) must be made within one month after becoming aware of the existence of the order or judgment.</w:t>
      </w:r>
      <w:r w:rsidR="00792E9E" w:rsidRPr="00792E9E">
        <w:rPr>
          <w:rFonts w:cs="Times New Roman"/>
          <w:sz w:val="28"/>
          <w:szCs w:val="28"/>
        </w:rPr>
        <w:t xml:space="preserve"> </w:t>
      </w:r>
      <w:r w:rsidR="00792E9E">
        <w:rPr>
          <w:rFonts w:cs="Times New Roman"/>
          <w:szCs w:val="24"/>
        </w:rPr>
        <w:t xml:space="preserve">The </w:t>
      </w:r>
      <w:r>
        <w:rPr>
          <w:rFonts w:cs="Times New Roman"/>
          <w:szCs w:val="24"/>
        </w:rPr>
        <w:t>respondent contends that the application was filed out of time because judgment was entered in default on 4 October 2024</w:t>
      </w:r>
      <w:r w:rsidR="00724CD2">
        <w:rPr>
          <w:rFonts w:cs="Times New Roman"/>
          <w:szCs w:val="24"/>
        </w:rPr>
        <w:t>,</w:t>
      </w:r>
      <w:r>
        <w:rPr>
          <w:rFonts w:cs="Times New Roman"/>
          <w:szCs w:val="24"/>
        </w:rPr>
        <w:t xml:space="preserve"> and on 13 November 2024, the applicant’s </w:t>
      </w:r>
      <w:r>
        <w:rPr>
          <w:rFonts w:cs="Times New Roman"/>
          <w:szCs w:val="24"/>
        </w:rPr>
        <w:lastRenderedPageBreak/>
        <w:t>immovable property was placed under judicial attachment</w:t>
      </w:r>
      <w:r w:rsidR="00724CD2">
        <w:rPr>
          <w:rFonts w:cs="Times New Roman"/>
          <w:szCs w:val="24"/>
        </w:rPr>
        <w:t>,</w:t>
      </w:r>
      <w:r>
        <w:rPr>
          <w:rFonts w:cs="Times New Roman"/>
          <w:szCs w:val="24"/>
        </w:rPr>
        <w:t xml:space="preserve"> so the applicant became aware of the judgment at that time. The respondent further contends that it fell upon </w:t>
      </w:r>
      <w:r w:rsidR="00627134">
        <w:rPr>
          <w:rFonts w:cs="Times New Roman"/>
          <w:szCs w:val="24"/>
        </w:rPr>
        <w:t xml:space="preserve">the applicant </w:t>
      </w:r>
      <w:r>
        <w:rPr>
          <w:rFonts w:cs="Times New Roman"/>
          <w:szCs w:val="24"/>
        </w:rPr>
        <w:t xml:space="preserve">to follow up on </w:t>
      </w:r>
      <w:r w:rsidR="004C27F1">
        <w:rPr>
          <w:rFonts w:cs="Times New Roman"/>
          <w:szCs w:val="24"/>
        </w:rPr>
        <w:t>his matter</w:t>
      </w:r>
      <w:r w:rsidR="00724CD2">
        <w:rPr>
          <w:rFonts w:cs="Times New Roman"/>
          <w:szCs w:val="24"/>
        </w:rPr>
        <w:t>,</w:t>
      </w:r>
      <w:r>
        <w:rPr>
          <w:rFonts w:cs="Times New Roman"/>
          <w:szCs w:val="24"/>
        </w:rPr>
        <w:t xml:space="preserve"> so it was ill</w:t>
      </w:r>
      <w:r w:rsidR="009D6BD9">
        <w:rPr>
          <w:rFonts w:cs="Times New Roman"/>
          <w:szCs w:val="24"/>
        </w:rPr>
        <w:t>ogical</w:t>
      </w:r>
      <w:r>
        <w:rPr>
          <w:rFonts w:cs="Times New Roman"/>
          <w:szCs w:val="24"/>
        </w:rPr>
        <w:t xml:space="preserve"> for him to feign ignorance </w:t>
      </w:r>
      <w:r w:rsidR="00724CD2">
        <w:rPr>
          <w:rFonts w:cs="Times New Roman"/>
          <w:szCs w:val="24"/>
        </w:rPr>
        <w:t xml:space="preserve">of </w:t>
      </w:r>
      <w:r w:rsidR="004C27F1">
        <w:rPr>
          <w:rFonts w:cs="Times New Roman"/>
          <w:szCs w:val="24"/>
        </w:rPr>
        <w:t>how</w:t>
      </w:r>
      <w:r>
        <w:rPr>
          <w:rFonts w:cs="Times New Roman"/>
          <w:szCs w:val="24"/>
        </w:rPr>
        <w:t xml:space="preserve"> his case progressed. Furthermore, the principal debtor is not a layperson but a senior Advocate of the Superior Courts of Zimbabwe who has always been aware of the existence of this order</w:t>
      </w:r>
      <w:r w:rsidR="00724CD2">
        <w:rPr>
          <w:rFonts w:cs="Times New Roman"/>
          <w:szCs w:val="24"/>
        </w:rPr>
        <w:t>,</w:t>
      </w:r>
      <w:r>
        <w:rPr>
          <w:rFonts w:cs="Times New Roman"/>
          <w:szCs w:val="24"/>
        </w:rPr>
        <w:t xml:space="preserve"> so he must have communicated this to the applicant. </w:t>
      </w:r>
    </w:p>
    <w:p w14:paraId="6806337B" w14:textId="7D42F026" w:rsidR="009D6BD9" w:rsidRPr="009D6BD9" w:rsidRDefault="00627134">
      <w:pPr>
        <w:pStyle w:val="ListParagraph"/>
        <w:numPr>
          <w:ilvl w:val="0"/>
          <w:numId w:val="1"/>
        </w:numPr>
        <w:ind w:left="567" w:hanging="567"/>
        <w:rPr>
          <w:rFonts w:cs="Times New Roman"/>
          <w:b/>
          <w:bCs/>
          <w:szCs w:val="24"/>
          <w:u w:val="single"/>
        </w:rPr>
      </w:pPr>
      <w:r>
        <w:rPr>
          <w:rFonts w:cs="Times New Roman"/>
          <w:szCs w:val="24"/>
          <w:lang w:val="en-ZW"/>
        </w:rPr>
        <w:t xml:space="preserve">In my view, this </w:t>
      </w:r>
      <w:r w:rsidR="002539C3">
        <w:rPr>
          <w:rFonts w:cs="Times New Roman"/>
          <w:szCs w:val="24"/>
          <w:lang w:val="en-ZW"/>
        </w:rPr>
        <w:t xml:space="preserve">preliminary point </w:t>
      </w:r>
      <w:r w:rsidR="004C27F1">
        <w:rPr>
          <w:rFonts w:cs="Times New Roman"/>
          <w:szCs w:val="24"/>
        </w:rPr>
        <w:t>is based on conjecture</w:t>
      </w:r>
      <w:r w:rsidR="002539C3">
        <w:rPr>
          <w:rFonts w:cs="Times New Roman"/>
          <w:szCs w:val="24"/>
        </w:rPr>
        <w:t xml:space="preserve">, </w:t>
      </w:r>
      <w:r w:rsidR="004C27F1">
        <w:rPr>
          <w:rFonts w:cs="Times New Roman"/>
          <w:szCs w:val="24"/>
        </w:rPr>
        <w:t>suppositions</w:t>
      </w:r>
      <w:r w:rsidR="00724CD2">
        <w:rPr>
          <w:rFonts w:cs="Times New Roman"/>
          <w:szCs w:val="24"/>
        </w:rPr>
        <w:t>,</w:t>
      </w:r>
      <w:r w:rsidR="002539C3">
        <w:rPr>
          <w:rFonts w:cs="Times New Roman"/>
          <w:szCs w:val="24"/>
        </w:rPr>
        <w:t xml:space="preserve"> and speculation that</w:t>
      </w:r>
      <w:r w:rsidR="004C27F1">
        <w:rPr>
          <w:rFonts w:cs="Times New Roman"/>
          <w:szCs w:val="24"/>
        </w:rPr>
        <w:t xml:space="preserve"> the applicant must have become aware of the default judgment earlier than he submits. From the documents filed of record, it is clear that when the notice of attachment of the immovable property was served, it was served by affixing </w:t>
      </w:r>
      <w:r w:rsidR="00724CD2">
        <w:rPr>
          <w:rFonts w:cs="Times New Roman"/>
          <w:szCs w:val="24"/>
        </w:rPr>
        <w:t xml:space="preserve">it </w:t>
      </w:r>
      <w:r w:rsidR="004C27F1">
        <w:rPr>
          <w:rFonts w:cs="Times New Roman"/>
          <w:szCs w:val="24"/>
        </w:rPr>
        <w:t xml:space="preserve">on the </w:t>
      </w:r>
      <w:r>
        <w:rPr>
          <w:rFonts w:cs="Times New Roman"/>
          <w:szCs w:val="24"/>
        </w:rPr>
        <w:t>veranda</w:t>
      </w:r>
      <w:r w:rsidR="004C27F1">
        <w:rPr>
          <w:rFonts w:cs="Times New Roman"/>
          <w:szCs w:val="24"/>
        </w:rPr>
        <w:t xml:space="preserve"> at the address for service</w:t>
      </w:r>
      <w:r>
        <w:rPr>
          <w:rFonts w:cs="Times New Roman"/>
          <w:szCs w:val="24"/>
        </w:rPr>
        <w:t>,</w:t>
      </w:r>
      <w:r w:rsidR="004C27F1">
        <w:rPr>
          <w:rFonts w:cs="Times New Roman"/>
          <w:szCs w:val="24"/>
        </w:rPr>
        <w:t xml:space="preserve"> after the Sheriff had knocked several times without response. </w:t>
      </w:r>
      <w:r w:rsidR="002539C3">
        <w:rPr>
          <w:rFonts w:cs="Times New Roman"/>
          <w:szCs w:val="24"/>
        </w:rPr>
        <w:t>There is no evidence that Method Ndlovu was communicating with the applicant</w:t>
      </w:r>
      <w:r w:rsidR="00724CD2">
        <w:rPr>
          <w:rFonts w:cs="Times New Roman"/>
          <w:szCs w:val="24"/>
        </w:rPr>
        <w:t>,</w:t>
      </w:r>
      <w:r w:rsidR="002539C3">
        <w:rPr>
          <w:rFonts w:cs="Times New Roman"/>
          <w:szCs w:val="24"/>
        </w:rPr>
        <w:t xml:space="preserve"> and there is no valid basis to conclude that simply because they are co-principal debtors, they must have been communicating. </w:t>
      </w:r>
      <w:r w:rsidR="009D6BD9">
        <w:rPr>
          <w:rFonts w:cs="Times New Roman"/>
          <w:szCs w:val="24"/>
        </w:rPr>
        <w:t xml:space="preserve">The argument that he should have followed up on his matter does not, in my view, change the position that he was not diligent enough to do so and only became aware of the judgment on 6 March 2025. The fact that the respondent’s legal practitioners were talking to the applicant’s spouse does not advance its argument. Nothing precluded them from getting a supporting affidavit to prove their </w:t>
      </w:r>
      <w:r>
        <w:rPr>
          <w:rFonts w:cs="Times New Roman"/>
          <w:szCs w:val="24"/>
        </w:rPr>
        <w:t xml:space="preserve">assumption </w:t>
      </w:r>
      <w:r w:rsidR="009D6BD9">
        <w:rPr>
          <w:rFonts w:cs="Times New Roman"/>
          <w:szCs w:val="24"/>
        </w:rPr>
        <w:t>that the applicant’s spouse would relay information relating to the execution of the immovable property to the applicant</w:t>
      </w:r>
      <w:r w:rsidR="00724CD2">
        <w:rPr>
          <w:rFonts w:cs="Times New Roman"/>
          <w:szCs w:val="24"/>
        </w:rPr>
        <w:t>,</w:t>
      </w:r>
      <w:r w:rsidR="009D6BD9">
        <w:rPr>
          <w:rFonts w:cs="Times New Roman"/>
          <w:szCs w:val="24"/>
        </w:rPr>
        <w:t xml:space="preserve"> who has placed evidence before the court to show that he was not within Zimbabwe. </w:t>
      </w:r>
    </w:p>
    <w:p w14:paraId="5CD0EC84" w14:textId="71593062" w:rsidR="00E3079B" w:rsidRPr="00E3079B" w:rsidRDefault="009D6BD9">
      <w:pPr>
        <w:pStyle w:val="ListParagraph"/>
        <w:numPr>
          <w:ilvl w:val="0"/>
          <w:numId w:val="1"/>
        </w:numPr>
        <w:rPr>
          <w:rFonts w:cs="Times New Roman"/>
          <w:b/>
          <w:bCs/>
          <w:szCs w:val="24"/>
          <w:u w:val="single"/>
        </w:rPr>
      </w:pPr>
      <w:r w:rsidRPr="004C27F1">
        <w:rPr>
          <w:rFonts w:cs="Times New Roman"/>
          <w:szCs w:val="24"/>
        </w:rPr>
        <w:t xml:space="preserve">I must say that </w:t>
      </w:r>
      <w:r>
        <w:rPr>
          <w:rFonts w:cs="Times New Roman"/>
          <w:szCs w:val="24"/>
        </w:rPr>
        <w:t>t</w:t>
      </w:r>
      <w:r w:rsidRPr="004C27F1">
        <w:rPr>
          <w:rFonts w:cs="Times New Roman"/>
          <w:szCs w:val="24"/>
        </w:rPr>
        <w:t xml:space="preserve">his point in </w:t>
      </w:r>
      <w:r w:rsidRPr="004C27F1">
        <w:rPr>
          <w:rFonts w:cs="Times New Roman"/>
          <w:i/>
          <w:szCs w:val="24"/>
        </w:rPr>
        <w:t>limine</w:t>
      </w:r>
      <w:r w:rsidRPr="004C27F1">
        <w:rPr>
          <w:rFonts w:cs="Times New Roman"/>
          <w:szCs w:val="24"/>
        </w:rPr>
        <w:t xml:space="preserve"> fits squarely into the kind of points </w:t>
      </w:r>
      <w:r w:rsidRPr="004C27F1">
        <w:rPr>
          <w:rFonts w:cs="Times New Roman"/>
          <w:i/>
          <w:szCs w:val="24"/>
        </w:rPr>
        <w:t>in limine</w:t>
      </w:r>
      <w:r w:rsidRPr="004C27F1">
        <w:rPr>
          <w:rFonts w:cs="Times New Roman"/>
          <w:szCs w:val="24"/>
        </w:rPr>
        <w:t xml:space="preserve"> commented by </w:t>
      </w:r>
      <w:r w:rsidRPr="004C27F1">
        <w:rPr>
          <w:rFonts w:cs="Times New Roman"/>
          <w:smallCaps/>
          <w:szCs w:val="24"/>
        </w:rPr>
        <w:t>Mathonsi J</w:t>
      </w:r>
      <w:r w:rsidRPr="004C27F1">
        <w:rPr>
          <w:rFonts w:cs="Times New Roman"/>
          <w:szCs w:val="24"/>
        </w:rPr>
        <w:t xml:space="preserve"> (as he then was) in </w:t>
      </w:r>
      <w:r w:rsidRPr="004C27F1">
        <w:rPr>
          <w:rFonts w:cs="Times New Roman"/>
          <w:i/>
          <w:szCs w:val="24"/>
        </w:rPr>
        <w:t xml:space="preserve">Telecel Zim (Pvt) Ltd </w:t>
      </w:r>
      <w:r w:rsidRPr="004C27F1">
        <w:rPr>
          <w:rFonts w:cs="Times New Roman"/>
          <w:szCs w:val="24"/>
        </w:rPr>
        <w:t>v</w:t>
      </w:r>
      <w:r w:rsidRPr="004C27F1">
        <w:rPr>
          <w:rFonts w:cs="Times New Roman"/>
          <w:i/>
          <w:szCs w:val="24"/>
        </w:rPr>
        <w:t xml:space="preserve"> POTRAZ &amp; Ors </w:t>
      </w:r>
      <w:r w:rsidRPr="004C27F1">
        <w:rPr>
          <w:rFonts w:cs="Times New Roman"/>
          <w:szCs w:val="24"/>
        </w:rPr>
        <w:t xml:space="preserve">2015 (1) ZLR 651 (H) </w:t>
      </w:r>
      <w:r w:rsidR="00A0653E">
        <w:rPr>
          <w:rFonts w:cs="Times New Roman"/>
          <w:szCs w:val="24"/>
        </w:rPr>
        <w:t xml:space="preserve">at p659D </w:t>
      </w:r>
      <w:r w:rsidR="00627134" w:rsidRPr="004C27F1">
        <w:rPr>
          <w:rFonts w:cs="Times New Roman"/>
          <w:szCs w:val="24"/>
        </w:rPr>
        <w:t>that: -</w:t>
      </w:r>
      <w:r w:rsidRPr="004C27F1">
        <w:rPr>
          <w:rFonts w:cs="Times New Roman"/>
          <w:szCs w:val="24"/>
        </w:rPr>
        <w:t xml:space="preserve"> </w:t>
      </w:r>
    </w:p>
    <w:p w14:paraId="030E0572" w14:textId="638AE84D" w:rsidR="00E3079B" w:rsidRPr="00E3079B" w:rsidRDefault="00E3079B" w:rsidP="00E3079B">
      <w:pPr>
        <w:pStyle w:val="ListParagraph"/>
        <w:ind w:left="1440"/>
        <w:rPr>
          <w:rFonts w:cs="Times New Roman"/>
          <w:b/>
          <w:bCs/>
          <w:sz w:val="22"/>
          <w:u w:val="single"/>
        </w:rPr>
      </w:pPr>
      <w:r w:rsidRPr="00E3079B">
        <w:rPr>
          <w:rFonts w:cs="Times New Roman"/>
          <w:sz w:val="22"/>
          <w:lang w:val="en-ZW"/>
        </w:rPr>
        <w:t xml:space="preserve">“Legal practitioners should be reminded that it is an exercise in futility to raise points </w:t>
      </w:r>
      <w:r w:rsidRPr="00E3079B">
        <w:rPr>
          <w:rFonts w:cs="Times New Roman"/>
          <w:i/>
          <w:iCs/>
          <w:sz w:val="22"/>
          <w:lang w:val="en-ZW"/>
        </w:rPr>
        <w:t xml:space="preserve">in limine </w:t>
      </w:r>
      <w:r w:rsidRPr="00E3079B">
        <w:rPr>
          <w:rFonts w:cs="Times New Roman"/>
          <w:sz w:val="22"/>
          <w:lang w:val="en-ZW"/>
        </w:rPr>
        <w:t>simply as a matter of fashion. A preliminary point should only be taken where firstly it is meritable and secondly it is likely to dispose of the matter..”</w:t>
      </w:r>
    </w:p>
    <w:p w14:paraId="1D066690" w14:textId="3574CC5D" w:rsidR="004C27F1" w:rsidRPr="00E3079B" w:rsidRDefault="002539C3">
      <w:pPr>
        <w:pStyle w:val="ListParagraph"/>
        <w:numPr>
          <w:ilvl w:val="0"/>
          <w:numId w:val="1"/>
        </w:numPr>
        <w:rPr>
          <w:rFonts w:cs="Times New Roman"/>
          <w:b/>
          <w:bCs/>
          <w:szCs w:val="24"/>
          <w:u w:val="single"/>
        </w:rPr>
      </w:pPr>
      <w:r w:rsidRPr="00E3079B">
        <w:rPr>
          <w:rFonts w:cs="Times New Roman"/>
          <w:szCs w:val="24"/>
        </w:rPr>
        <w:t xml:space="preserve">The preliminary point should not have been taken at all. It is without merit and has been taken as a matter of routine. It is accordingly dismissed. </w:t>
      </w:r>
    </w:p>
    <w:p w14:paraId="6AE5389A" w14:textId="6C12176C" w:rsidR="00902AF1" w:rsidRPr="00902AF1" w:rsidRDefault="00902AF1" w:rsidP="00902AF1">
      <w:pPr>
        <w:rPr>
          <w:rFonts w:cs="Times New Roman"/>
          <w:b/>
          <w:bCs/>
          <w:szCs w:val="24"/>
          <w:u w:val="single"/>
        </w:rPr>
      </w:pPr>
      <w:r w:rsidRPr="00902AF1">
        <w:rPr>
          <w:rFonts w:cs="Times New Roman"/>
          <w:b/>
          <w:bCs/>
          <w:szCs w:val="24"/>
          <w:u w:val="single"/>
        </w:rPr>
        <w:lastRenderedPageBreak/>
        <w:t xml:space="preserve">WHETHER </w:t>
      </w:r>
      <w:r>
        <w:rPr>
          <w:rFonts w:cs="Times New Roman"/>
          <w:b/>
          <w:bCs/>
          <w:szCs w:val="24"/>
          <w:u w:val="single"/>
        </w:rPr>
        <w:t xml:space="preserve">RULE </w:t>
      </w:r>
      <w:r w:rsidRPr="00902AF1">
        <w:rPr>
          <w:rFonts w:cs="Times New Roman"/>
          <w:b/>
          <w:bCs/>
          <w:szCs w:val="24"/>
          <w:u w:val="single"/>
        </w:rPr>
        <w:t>29 (1) (</w:t>
      </w:r>
      <w:r>
        <w:rPr>
          <w:rFonts w:cs="Times New Roman"/>
          <w:b/>
          <w:bCs/>
          <w:szCs w:val="24"/>
          <w:u w:val="single"/>
        </w:rPr>
        <w:t>b</w:t>
      </w:r>
      <w:r w:rsidRPr="00902AF1">
        <w:rPr>
          <w:rFonts w:cs="Times New Roman"/>
          <w:b/>
          <w:bCs/>
          <w:szCs w:val="24"/>
          <w:u w:val="single"/>
        </w:rPr>
        <w:t>) OF THE HIGH COURT RULES ENVISAGES THE CORRECTION SOUGHT BY THE APPLICANT</w:t>
      </w:r>
    </w:p>
    <w:p w14:paraId="0757305C" w14:textId="01E2595D" w:rsidR="00902AF1" w:rsidRPr="00792E9E" w:rsidRDefault="00361C13">
      <w:pPr>
        <w:pStyle w:val="ListParagraph"/>
        <w:numPr>
          <w:ilvl w:val="0"/>
          <w:numId w:val="1"/>
        </w:numPr>
        <w:ind w:left="567" w:hanging="567"/>
        <w:rPr>
          <w:rFonts w:cs="Times New Roman"/>
          <w:b/>
          <w:bCs/>
          <w:szCs w:val="24"/>
          <w:u w:val="single"/>
        </w:rPr>
      </w:pPr>
      <w:r>
        <w:rPr>
          <w:rFonts w:cs="Times New Roman"/>
          <w:szCs w:val="24"/>
        </w:rPr>
        <w:t xml:space="preserve">  </w:t>
      </w:r>
      <w:r w:rsidR="00902AF1">
        <w:rPr>
          <w:rFonts w:cs="Times New Roman"/>
          <w:szCs w:val="24"/>
        </w:rPr>
        <w:t>Rule 29 (1) (b) of the High Court Rules provides that:</w:t>
      </w:r>
    </w:p>
    <w:p w14:paraId="22F178CB" w14:textId="48F29D26" w:rsidR="00792E9E" w:rsidRPr="00792E9E" w:rsidRDefault="00792E9E" w:rsidP="00792E9E">
      <w:pPr>
        <w:autoSpaceDE w:val="0"/>
        <w:autoSpaceDN w:val="0"/>
        <w:adjustRightInd w:val="0"/>
        <w:spacing w:after="0" w:line="240" w:lineRule="auto"/>
        <w:ind w:left="993" w:hanging="426"/>
        <w:jc w:val="left"/>
        <w:rPr>
          <w:rFonts w:cs="Times New Roman"/>
          <w:color w:val="000000"/>
          <w:sz w:val="22"/>
          <w:lang w:val="en-ZW"/>
          <w14:ligatures w14:val="standardContextual"/>
        </w:rPr>
      </w:pPr>
      <w:r>
        <w:rPr>
          <w:rFonts w:cs="Times New Roman"/>
          <w:color w:val="221F1F"/>
          <w:sz w:val="22"/>
          <w:lang w:val="en-ZW"/>
          <w14:ligatures w14:val="standardContextual"/>
        </w:rPr>
        <w:t>“</w:t>
      </w:r>
      <w:r w:rsidRPr="00792E9E">
        <w:rPr>
          <w:rFonts w:cs="Times New Roman"/>
          <w:color w:val="221F1F"/>
          <w:sz w:val="22"/>
          <w:lang w:val="en-ZW"/>
          <w14:ligatures w14:val="standardContextual"/>
        </w:rPr>
        <w:t>(1) The court or a judge may, in addition to any other powers it or he or she may have, on its own initiative or upon the application of any affected party, correct, rescind</w:t>
      </w:r>
      <w:r w:rsidR="00724CD2">
        <w:rPr>
          <w:rFonts w:cs="Times New Roman"/>
          <w:color w:val="221F1F"/>
          <w:sz w:val="22"/>
          <w:lang w:val="en-ZW"/>
          <w14:ligatures w14:val="standardContextual"/>
        </w:rPr>
        <w:t>,</w:t>
      </w:r>
      <w:r w:rsidRPr="00792E9E">
        <w:rPr>
          <w:rFonts w:cs="Times New Roman"/>
          <w:color w:val="221F1F"/>
          <w:sz w:val="22"/>
          <w:lang w:val="en-ZW"/>
          <w14:ligatures w14:val="standardContextual"/>
        </w:rPr>
        <w:t xml:space="preserve"> or vary— </w:t>
      </w:r>
    </w:p>
    <w:p w14:paraId="24B3C9BB" w14:textId="788EDB24" w:rsidR="00792E9E" w:rsidRPr="00792E9E" w:rsidRDefault="00792E9E" w:rsidP="00792E9E">
      <w:pPr>
        <w:autoSpaceDE w:val="0"/>
        <w:autoSpaceDN w:val="0"/>
        <w:adjustRightInd w:val="0"/>
        <w:spacing w:after="0" w:line="240" w:lineRule="auto"/>
        <w:ind w:left="1418" w:hanging="284"/>
        <w:jc w:val="left"/>
        <w:rPr>
          <w:rFonts w:cs="Times New Roman"/>
          <w:color w:val="000000"/>
          <w:sz w:val="22"/>
          <w:lang w:val="en-ZW"/>
          <w14:ligatures w14:val="standardContextual"/>
        </w:rPr>
      </w:pPr>
      <w:r w:rsidRPr="00792E9E">
        <w:rPr>
          <w:rFonts w:cs="Times New Roman"/>
          <w:color w:val="221F1F"/>
          <w:sz w:val="22"/>
          <w:lang w:val="en-ZW"/>
          <w14:ligatures w14:val="standardContextual"/>
        </w:rPr>
        <w:t>(</w:t>
      </w:r>
      <w:r w:rsidRPr="00792E9E">
        <w:rPr>
          <w:rFonts w:cs="Times New Roman"/>
          <w:i/>
          <w:iCs/>
          <w:color w:val="221F1F"/>
          <w:sz w:val="22"/>
          <w:lang w:val="en-ZW"/>
          <w14:ligatures w14:val="standardContextual"/>
        </w:rPr>
        <w:t>a</w:t>
      </w:r>
      <w:r w:rsidRPr="00792E9E">
        <w:rPr>
          <w:rFonts w:cs="Times New Roman"/>
          <w:color w:val="221F1F"/>
          <w:sz w:val="22"/>
          <w:lang w:val="en-ZW"/>
          <w14:ligatures w14:val="standardContextual"/>
        </w:rPr>
        <w:t xml:space="preserve">) </w:t>
      </w:r>
      <w:r>
        <w:rPr>
          <w:rFonts w:cs="Times New Roman"/>
          <w:color w:val="221F1F"/>
          <w:sz w:val="22"/>
          <w:lang w:val="en-ZW"/>
          <w14:ligatures w14:val="standardContextual"/>
        </w:rPr>
        <w:t>……</w:t>
      </w:r>
      <w:r w:rsidRPr="00792E9E">
        <w:rPr>
          <w:rFonts w:cs="Times New Roman"/>
          <w:color w:val="221F1F"/>
          <w:sz w:val="22"/>
          <w:lang w:val="en-ZW"/>
          <w14:ligatures w14:val="standardContextual"/>
        </w:rPr>
        <w:t xml:space="preserve">; or </w:t>
      </w:r>
    </w:p>
    <w:p w14:paraId="204ED770" w14:textId="320847A1" w:rsidR="00792E9E" w:rsidRPr="00792E9E" w:rsidRDefault="00792E9E" w:rsidP="00792E9E">
      <w:pPr>
        <w:autoSpaceDE w:val="0"/>
        <w:autoSpaceDN w:val="0"/>
        <w:adjustRightInd w:val="0"/>
        <w:spacing w:after="0" w:line="240" w:lineRule="auto"/>
        <w:ind w:left="1418" w:hanging="284"/>
        <w:jc w:val="left"/>
        <w:rPr>
          <w:rFonts w:cs="Times New Roman"/>
          <w:color w:val="000000"/>
          <w:sz w:val="22"/>
          <w:lang w:val="en-ZW"/>
          <w14:ligatures w14:val="standardContextual"/>
        </w:rPr>
      </w:pPr>
      <w:r w:rsidRPr="00792E9E">
        <w:rPr>
          <w:rFonts w:cs="Times New Roman"/>
          <w:color w:val="221F1F"/>
          <w:sz w:val="22"/>
          <w:lang w:val="en-ZW"/>
          <w14:ligatures w14:val="standardContextual"/>
        </w:rPr>
        <w:t>(</w:t>
      </w:r>
      <w:r w:rsidRPr="00792E9E">
        <w:rPr>
          <w:rFonts w:cs="Times New Roman"/>
          <w:i/>
          <w:iCs/>
          <w:color w:val="221F1F"/>
          <w:sz w:val="22"/>
          <w:lang w:val="en-ZW"/>
          <w14:ligatures w14:val="standardContextual"/>
        </w:rPr>
        <w:t>b</w:t>
      </w:r>
      <w:r w:rsidRPr="00792E9E">
        <w:rPr>
          <w:rFonts w:cs="Times New Roman"/>
          <w:color w:val="221F1F"/>
          <w:sz w:val="22"/>
          <w:lang w:val="en-ZW"/>
          <w14:ligatures w14:val="standardContextual"/>
        </w:rPr>
        <w:t>) an order or judgment in which there is an ambiguity or a patent error or omission, but only to the extent of such ambiguity, error or omission;</w:t>
      </w:r>
      <w:r>
        <w:rPr>
          <w:rFonts w:cs="Times New Roman"/>
          <w:color w:val="221F1F"/>
          <w:sz w:val="22"/>
          <w:lang w:val="en-ZW"/>
          <w14:ligatures w14:val="standardContextual"/>
        </w:rPr>
        <w:t>….”</w:t>
      </w:r>
    </w:p>
    <w:p w14:paraId="3400603B" w14:textId="3C0A98AC" w:rsidR="00DE08C2" w:rsidRPr="001E020E" w:rsidRDefault="00DE08C2">
      <w:pPr>
        <w:pStyle w:val="ListParagraph"/>
        <w:numPr>
          <w:ilvl w:val="0"/>
          <w:numId w:val="1"/>
        </w:numPr>
        <w:spacing w:after="200"/>
        <w:rPr>
          <w:rFonts w:cs="Times New Roman"/>
          <w:szCs w:val="24"/>
          <w:lang w:val="en-ZW"/>
        </w:rPr>
      </w:pPr>
      <w:r>
        <w:rPr>
          <w:rFonts w:cs="Times New Roman"/>
          <w:szCs w:val="24"/>
          <w:lang w:val="en-ZW"/>
        </w:rPr>
        <w:t xml:space="preserve">The position of the law as stated by </w:t>
      </w:r>
      <w:r w:rsidRPr="00DE3CD9">
        <w:rPr>
          <w:rFonts w:cs="Times New Roman"/>
          <w:smallCaps/>
          <w:szCs w:val="24"/>
          <w:lang w:val="en-ZW"/>
        </w:rPr>
        <w:t>Makarau J</w:t>
      </w:r>
      <w:r>
        <w:rPr>
          <w:rFonts w:cs="Times New Roman"/>
          <w:szCs w:val="24"/>
          <w:lang w:val="en-ZW"/>
        </w:rPr>
        <w:t xml:space="preserve"> (as she then was) in </w:t>
      </w:r>
      <w:r w:rsidRPr="00E478D9">
        <w:rPr>
          <w:rFonts w:cs="Times New Roman"/>
          <w:i/>
          <w:szCs w:val="24"/>
        </w:rPr>
        <w:t xml:space="preserve">Tiriboyi </w:t>
      </w:r>
      <w:r w:rsidRPr="00E478D9">
        <w:rPr>
          <w:rFonts w:cs="Times New Roman"/>
          <w:szCs w:val="24"/>
        </w:rPr>
        <w:t>v</w:t>
      </w:r>
      <w:r w:rsidRPr="00E478D9">
        <w:rPr>
          <w:rFonts w:cs="Times New Roman"/>
          <w:i/>
          <w:szCs w:val="24"/>
        </w:rPr>
        <w:t xml:space="preserve"> Jani &amp; Anor</w:t>
      </w:r>
      <w:r w:rsidRPr="00E478D9">
        <w:rPr>
          <w:rFonts w:cs="Times New Roman"/>
          <w:szCs w:val="24"/>
        </w:rPr>
        <w:t xml:space="preserve"> 2004 (1) </w:t>
      </w:r>
      <w:r>
        <w:rPr>
          <w:rFonts w:cs="Times New Roman"/>
          <w:szCs w:val="24"/>
        </w:rPr>
        <w:t xml:space="preserve">ZLR </w:t>
      </w:r>
      <w:r w:rsidRPr="00E478D9">
        <w:rPr>
          <w:rFonts w:cs="Times New Roman"/>
          <w:szCs w:val="24"/>
        </w:rPr>
        <w:t>470 (H)</w:t>
      </w:r>
      <w:r>
        <w:rPr>
          <w:rFonts w:cs="Times New Roman"/>
          <w:i/>
          <w:szCs w:val="24"/>
          <w:lang w:val="en-ZW"/>
        </w:rPr>
        <w:t xml:space="preserve"> </w:t>
      </w:r>
      <w:r>
        <w:rPr>
          <w:rFonts w:cs="Times New Roman"/>
          <w:szCs w:val="24"/>
          <w:lang w:val="en-ZW"/>
        </w:rPr>
        <w:t xml:space="preserve">at p472D </w:t>
      </w:r>
      <w:r w:rsidRPr="001E020E">
        <w:rPr>
          <w:rFonts w:cs="Times New Roman"/>
          <w:szCs w:val="24"/>
          <w:lang w:val="en-ZW"/>
        </w:rPr>
        <w:t xml:space="preserve">is that the purpose of r29 is to enable the court to revisit its orders and judgments in order to correct or set aside its orders or judgments given in error, in situations where to allow such orders or judgments to stand on the </w:t>
      </w:r>
      <w:r>
        <w:rPr>
          <w:rFonts w:cs="Times New Roman"/>
          <w:szCs w:val="24"/>
          <w:lang w:val="en-ZW"/>
        </w:rPr>
        <w:t xml:space="preserve">excuse </w:t>
      </w:r>
      <w:r w:rsidRPr="001E020E">
        <w:rPr>
          <w:rFonts w:cs="Times New Roman"/>
          <w:szCs w:val="24"/>
          <w:lang w:val="en-ZW"/>
        </w:rPr>
        <w:t xml:space="preserve">that the court has become </w:t>
      </w:r>
      <w:r w:rsidRPr="001E020E">
        <w:rPr>
          <w:rFonts w:cs="Times New Roman"/>
          <w:i/>
          <w:szCs w:val="24"/>
          <w:lang w:val="en-ZW"/>
        </w:rPr>
        <w:t>functus officio</w:t>
      </w:r>
      <w:r w:rsidRPr="001E020E">
        <w:rPr>
          <w:rFonts w:cs="Times New Roman"/>
          <w:szCs w:val="24"/>
          <w:lang w:val="en-ZW"/>
        </w:rPr>
        <w:t xml:space="preserve"> would result in an injustice</w:t>
      </w:r>
      <w:r>
        <w:rPr>
          <w:rFonts w:cs="Times New Roman"/>
          <w:szCs w:val="24"/>
          <w:lang w:val="en-ZW"/>
        </w:rPr>
        <w:t xml:space="preserve"> and would destroy the very basis upon which the justice system rests. Rule 29 is an exception to the general rule</w:t>
      </w:r>
      <w:r w:rsidR="00B21947">
        <w:rPr>
          <w:rFonts w:cs="Times New Roman"/>
          <w:szCs w:val="24"/>
          <w:lang w:val="en-ZW"/>
        </w:rPr>
        <w:t>,</w:t>
      </w:r>
      <w:r>
        <w:rPr>
          <w:rFonts w:cs="Times New Roman"/>
          <w:szCs w:val="24"/>
          <w:lang w:val="en-ZW"/>
        </w:rPr>
        <w:t xml:space="preserve"> and it must be resorted to only for the purposes of correcting an injustice that cannot be corrected in any other way. </w:t>
      </w:r>
    </w:p>
    <w:p w14:paraId="1B0FFC9E" w14:textId="3304E920" w:rsidR="00657D56" w:rsidRPr="00657D56" w:rsidRDefault="00DE08C2">
      <w:pPr>
        <w:pStyle w:val="ListParagraph"/>
        <w:numPr>
          <w:ilvl w:val="0"/>
          <w:numId w:val="1"/>
        </w:numPr>
        <w:rPr>
          <w:rFonts w:cs="Times New Roman"/>
          <w:sz w:val="22"/>
        </w:rPr>
      </w:pPr>
      <w:r>
        <w:rPr>
          <w:rFonts w:cs="Times New Roman"/>
          <w:szCs w:val="24"/>
        </w:rPr>
        <w:t xml:space="preserve">There is ample precedent on the principles which inform the court whether or not an applicant is entitled to relief in terms of r29 (1) (b). In </w:t>
      </w:r>
      <w:r w:rsidRPr="00DE08C2">
        <w:rPr>
          <w:rFonts w:cs="Times New Roman"/>
          <w:i/>
          <w:iCs/>
          <w:szCs w:val="24"/>
        </w:rPr>
        <w:t xml:space="preserve">Unitrack (Private) Limited </w:t>
      </w:r>
      <w:r w:rsidRPr="00DE08C2">
        <w:rPr>
          <w:rFonts w:cs="Times New Roman"/>
          <w:szCs w:val="24"/>
        </w:rPr>
        <w:t>v</w:t>
      </w:r>
      <w:r w:rsidRPr="00DE08C2">
        <w:rPr>
          <w:rFonts w:cs="Times New Roman"/>
          <w:i/>
          <w:iCs/>
          <w:szCs w:val="24"/>
        </w:rPr>
        <w:t xml:space="preserve"> </w:t>
      </w:r>
      <w:r w:rsidR="00627134" w:rsidRPr="00DE08C2">
        <w:rPr>
          <w:rFonts w:cs="Times New Roman"/>
          <w:i/>
          <w:iCs/>
          <w:szCs w:val="24"/>
        </w:rPr>
        <w:t>TelOne</w:t>
      </w:r>
      <w:r w:rsidRPr="00DE08C2">
        <w:rPr>
          <w:rFonts w:cs="Times New Roman"/>
          <w:i/>
          <w:iCs/>
          <w:szCs w:val="24"/>
        </w:rPr>
        <w:t xml:space="preserve"> (Private) Limited</w:t>
      </w:r>
      <w:r>
        <w:rPr>
          <w:rFonts w:cs="Times New Roman"/>
          <w:szCs w:val="24"/>
        </w:rPr>
        <w:t xml:space="preserve"> SC10-18</w:t>
      </w:r>
      <w:r w:rsidR="00A0653E">
        <w:rPr>
          <w:rFonts w:cs="Times New Roman"/>
          <w:szCs w:val="24"/>
        </w:rPr>
        <w:t xml:space="preserve"> at pp6-7</w:t>
      </w:r>
      <w:r w:rsidR="00464A5F">
        <w:rPr>
          <w:rFonts w:cs="Times New Roman"/>
          <w:szCs w:val="24"/>
        </w:rPr>
        <w:t>, the court, speaking to r449 of the High Court Rules, 1971</w:t>
      </w:r>
      <w:r w:rsidR="00B21947">
        <w:rPr>
          <w:rFonts w:cs="Times New Roman"/>
          <w:szCs w:val="24"/>
        </w:rPr>
        <w:t>,</w:t>
      </w:r>
      <w:r w:rsidR="00464A5F">
        <w:rPr>
          <w:rFonts w:cs="Times New Roman"/>
          <w:szCs w:val="24"/>
        </w:rPr>
        <w:t xml:space="preserve"> which </w:t>
      </w:r>
      <w:r w:rsidR="00464A5F" w:rsidRPr="005761D1">
        <w:rPr>
          <w:rFonts w:cs="Times New Roman"/>
          <w:szCs w:val="24"/>
        </w:rPr>
        <w:t xml:space="preserve">has now been </w:t>
      </w:r>
      <w:r w:rsidR="00464A5F">
        <w:rPr>
          <w:rFonts w:cs="Times New Roman"/>
          <w:szCs w:val="24"/>
        </w:rPr>
        <w:t>repealed and substituted with r</w:t>
      </w:r>
      <w:r w:rsidR="00464A5F" w:rsidRPr="005761D1">
        <w:rPr>
          <w:rFonts w:cs="Times New Roman"/>
          <w:szCs w:val="24"/>
        </w:rPr>
        <w:t>29 of the curr</w:t>
      </w:r>
      <w:r w:rsidR="00464A5F">
        <w:rPr>
          <w:rFonts w:cs="Times New Roman"/>
          <w:szCs w:val="24"/>
        </w:rPr>
        <w:t xml:space="preserve">ent rules, </w:t>
      </w:r>
      <w:r w:rsidR="00657D56">
        <w:rPr>
          <w:rFonts w:cs="Times New Roman"/>
          <w:szCs w:val="24"/>
        </w:rPr>
        <w:t xml:space="preserve">remarked </w:t>
      </w:r>
      <w:r w:rsidR="00B022FF">
        <w:rPr>
          <w:rFonts w:cs="Times New Roman"/>
          <w:szCs w:val="24"/>
        </w:rPr>
        <w:t>that:</w:t>
      </w:r>
      <w:r w:rsidR="00657D56">
        <w:rPr>
          <w:rFonts w:cs="Times New Roman"/>
          <w:szCs w:val="24"/>
        </w:rPr>
        <w:t xml:space="preserve"> </w:t>
      </w:r>
    </w:p>
    <w:p w14:paraId="6A9972E1" w14:textId="7D8FE0DD" w:rsidR="00464A5F" w:rsidRPr="00464A5F" w:rsidRDefault="00657D56" w:rsidP="00657D56">
      <w:pPr>
        <w:pStyle w:val="ListParagraph"/>
        <w:rPr>
          <w:rFonts w:cs="Times New Roman"/>
          <w:sz w:val="22"/>
        </w:rPr>
      </w:pPr>
      <w:r>
        <w:rPr>
          <w:rFonts w:cs="Times New Roman"/>
          <w:szCs w:val="24"/>
        </w:rPr>
        <w:t xml:space="preserve"> </w:t>
      </w:r>
      <w:r w:rsidR="00464A5F" w:rsidRPr="00464A5F">
        <w:rPr>
          <w:rFonts w:cs="Times New Roman"/>
          <w:sz w:val="22"/>
        </w:rPr>
        <w:t xml:space="preserve">In </w:t>
      </w:r>
      <w:r w:rsidR="00464A5F" w:rsidRPr="00464A5F">
        <w:rPr>
          <w:rFonts w:cs="Times New Roman"/>
          <w:i/>
          <w:sz w:val="22"/>
        </w:rPr>
        <w:t>City of Mutare v Mawoyo</w:t>
      </w:r>
      <w:r w:rsidR="00464A5F" w:rsidRPr="00464A5F">
        <w:rPr>
          <w:rFonts w:cs="Times New Roman"/>
          <w:sz w:val="22"/>
        </w:rPr>
        <w:t xml:space="preserve"> 1995 (1) ZLR 258 (HC) at </w:t>
      </w:r>
      <w:r w:rsidR="00B21947">
        <w:rPr>
          <w:rFonts w:cs="Times New Roman"/>
          <w:sz w:val="22"/>
        </w:rPr>
        <w:t>266E–267C,</w:t>
      </w:r>
      <w:r w:rsidR="00464A5F" w:rsidRPr="00464A5F">
        <w:rPr>
          <w:rFonts w:cs="Times New Roman"/>
          <w:sz w:val="22"/>
        </w:rPr>
        <w:t xml:space="preserve"> it was said:</w:t>
      </w:r>
    </w:p>
    <w:p w14:paraId="1BD91D4C" w14:textId="4C7FAFF8" w:rsidR="00464A5F" w:rsidRPr="00464A5F" w:rsidRDefault="00464A5F" w:rsidP="00464A5F">
      <w:pPr>
        <w:spacing w:after="0" w:line="240" w:lineRule="auto"/>
        <w:ind w:left="1440"/>
        <w:rPr>
          <w:rFonts w:cs="Times New Roman"/>
          <w:sz w:val="20"/>
          <w:szCs w:val="20"/>
        </w:rPr>
      </w:pPr>
      <w:r w:rsidRPr="00464A5F">
        <w:rPr>
          <w:rFonts w:cs="Times New Roman"/>
          <w:sz w:val="20"/>
          <w:szCs w:val="20"/>
        </w:rPr>
        <w:t xml:space="preserve">“In </w:t>
      </w:r>
      <w:r w:rsidRPr="00464A5F">
        <w:rPr>
          <w:rFonts w:cs="Times New Roman"/>
          <w:i/>
          <w:sz w:val="20"/>
          <w:szCs w:val="20"/>
        </w:rPr>
        <w:t>Parker v Parker &amp; Ors</w:t>
      </w:r>
      <w:r w:rsidRPr="00464A5F">
        <w:rPr>
          <w:rFonts w:cs="Times New Roman"/>
          <w:sz w:val="20"/>
          <w:szCs w:val="20"/>
        </w:rPr>
        <w:t xml:space="preserve"> </w:t>
      </w:r>
      <w:r w:rsidRPr="00464A5F">
        <w:rPr>
          <w:rFonts w:cs="Times New Roman"/>
          <w:i/>
          <w:sz w:val="20"/>
          <w:szCs w:val="20"/>
        </w:rPr>
        <w:t>supra</w:t>
      </w:r>
      <w:r w:rsidRPr="00464A5F">
        <w:rPr>
          <w:rFonts w:cs="Times New Roman"/>
          <w:sz w:val="20"/>
          <w:szCs w:val="20"/>
        </w:rPr>
        <w:t xml:space="preserve"> </w:t>
      </w:r>
      <w:r w:rsidRPr="00464A5F">
        <w:rPr>
          <w:rFonts w:cs="Times New Roman"/>
          <w:smallCaps/>
          <w:sz w:val="20"/>
          <w:szCs w:val="20"/>
        </w:rPr>
        <w:t>Scott J</w:t>
      </w:r>
      <w:r w:rsidRPr="00464A5F">
        <w:rPr>
          <w:rFonts w:cs="Times New Roman"/>
          <w:i/>
          <w:sz w:val="20"/>
          <w:szCs w:val="20"/>
        </w:rPr>
        <w:t xml:space="preserve"> </w:t>
      </w:r>
      <w:r w:rsidRPr="00464A5F">
        <w:rPr>
          <w:rFonts w:cs="Times New Roman"/>
          <w:sz w:val="20"/>
          <w:szCs w:val="20"/>
        </w:rPr>
        <w:t xml:space="preserve">was asked to alter an order by </w:t>
      </w:r>
      <w:r w:rsidRPr="00464A5F">
        <w:rPr>
          <w:rFonts w:cs="Times New Roman"/>
          <w:smallCaps/>
          <w:sz w:val="20"/>
          <w:szCs w:val="20"/>
        </w:rPr>
        <w:t>S</w:t>
      </w:r>
      <w:r>
        <w:rPr>
          <w:rFonts w:cs="Times New Roman"/>
          <w:smallCaps/>
          <w:sz w:val="20"/>
          <w:szCs w:val="20"/>
        </w:rPr>
        <w:t>andura</w:t>
      </w:r>
      <w:r w:rsidRPr="00464A5F">
        <w:rPr>
          <w:rFonts w:cs="Times New Roman"/>
          <w:smallCaps/>
          <w:sz w:val="20"/>
          <w:szCs w:val="20"/>
        </w:rPr>
        <w:t xml:space="preserve"> J</w:t>
      </w:r>
      <w:r>
        <w:rPr>
          <w:rFonts w:cs="Times New Roman"/>
          <w:sz w:val="20"/>
          <w:szCs w:val="20"/>
        </w:rPr>
        <w:t>P</w:t>
      </w:r>
      <w:r w:rsidR="00A0653E">
        <w:rPr>
          <w:rFonts w:cs="Times New Roman"/>
          <w:sz w:val="20"/>
          <w:szCs w:val="20"/>
        </w:rPr>
        <w:t xml:space="preserve"> </w:t>
      </w:r>
      <w:r w:rsidRPr="00464A5F">
        <w:rPr>
          <w:rFonts w:cs="Times New Roman"/>
          <w:sz w:val="20"/>
          <w:szCs w:val="20"/>
        </w:rPr>
        <w:t xml:space="preserve">directing that an exception in case HC 3196/84 and an application in case HC 1108/85, both cases involving the same parties, be heard together on the same occasion. Declining jurisdiction, </w:t>
      </w:r>
      <w:r w:rsidRPr="00464A5F">
        <w:rPr>
          <w:rFonts w:cs="Times New Roman"/>
          <w:smallCaps/>
          <w:sz w:val="20"/>
          <w:szCs w:val="20"/>
        </w:rPr>
        <w:t>Scott J</w:t>
      </w:r>
      <w:r w:rsidRPr="00464A5F">
        <w:rPr>
          <w:rFonts w:cs="Times New Roman"/>
          <w:sz w:val="20"/>
          <w:szCs w:val="20"/>
        </w:rPr>
        <w:t xml:space="preserve"> said at 85B:</w:t>
      </w:r>
    </w:p>
    <w:p w14:paraId="7345B43D" w14:textId="77777777" w:rsidR="00464A5F" w:rsidRPr="00464A5F" w:rsidRDefault="00464A5F" w:rsidP="00464A5F">
      <w:pPr>
        <w:spacing w:after="0" w:line="240" w:lineRule="auto"/>
        <w:ind w:left="2160"/>
        <w:rPr>
          <w:rFonts w:cs="Times New Roman"/>
          <w:sz w:val="18"/>
          <w:szCs w:val="18"/>
        </w:rPr>
      </w:pPr>
      <w:r w:rsidRPr="00464A5F">
        <w:rPr>
          <w:rFonts w:cs="Times New Roman"/>
          <w:sz w:val="18"/>
          <w:szCs w:val="18"/>
        </w:rPr>
        <w:t xml:space="preserve">‘The whole thrust of the reasons advanced by Mr </w:t>
      </w:r>
      <w:r w:rsidRPr="00627134">
        <w:rPr>
          <w:rFonts w:cs="Times New Roman"/>
          <w:i/>
          <w:iCs/>
          <w:sz w:val="18"/>
          <w:szCs w:val="18"/>
        </w:rPr>
        <w:t>O’Meara</w:t>
      </w:r>
      <w:r w:rsidRPr="00464A5F">
        <w:rPr>
          <w:rFonts w:cs="Times New Roman"/>
          <w:sz w:val="18"/>
          <w:szCs w:val="18"/>
        </w:rPr>
        <w:t xml:space="preserve"> seems to point to an assertion that in his view the order was wrongly made. As a judge of the High Court, it is not up to me to vary or alter an order of a judge of parallel jurisdiction, short of expanding on it.’</w:t>
      </w:r>
    </w:p>
    <w:p w14:paraId="54207AE0" w14:textId="77777777" w:rsidR="00464A5F" w:rsidRPr="00464A5F" w:rsidRDefault="00464A5F" w:rsidP="00464A5F">
      <w:pPr>
        <w:spacing w:after="0" w:line="240" w:lineRule="auto"/>
        <w:ind w:left="1440"/>
        <w:rPr>
          <w:rFonts w:cs="Times New Roman"/>
          <w:sz w:val="20"/>
          <w:szCs w:val="20"/>
        </w:rPr>
      </w:pPr>
    </w:p>
    <w:p w14:paraId="7D16C0CF" w14:textId="05B9E542" w:rsidR="00464A5F" w:rsidRPr="00464A5F" w:rsidRDefault="00464A5F" w:rsidP="00464A5F">
      <w:pPr>
        <w:spacing w:after="0" w:line="240" w:lineRule="auto"/>
        <w:ind w:left="1287"/>
        <w:rPr>
          <w:rFonts w:cs="Times New Roman"/>
          <w:sz w:val="20"/>
          <w:szCs w:val="20"/>
        </w:rPr>
      </w:pPr>
      <w:r w:rsidRPr="00464A5F">
        <w:rPr>
          <w:rFonts w:cs="Times New Roman"/>
          <w:sz w:val="20"/>
          <w:szCs w:val="20"/>
        </w:rPr>
        <w:t xml:space="preserve">Mr </w:t>
      </w:r>
      <w:r w:rsidRPr="00627134">
        <w:rPr>
          <w:rFonts w:cs="Times New Roman"/>
          <w:i/>
          <w:iCs/>
          <w:sz w:val="20"/>
          <w:szCs w:val="20"/>
        </w:rPr>
        <w:t>Wernberg</w:t>
      </w:r>
      <w:r w:rsidRPr="00464A5F">
        <w:rPr>
          <w:rFonts w:cs="Times New Roman"/>
          <w:sz w:val="20"/>
          <w:szCs w:val="20"/>
        </w:rPr>
        <w:t xml:space="preserve">’s argument was that the court has inherent powers to vary its orders. No authority was cited for this general proposition. Rule 449 (1) of the Rules of the High Court of Zimbabwe 1971 does not cover variations of the orders in the manner suggested by the applicant in this case. The order by </w:t>
      </w:r>
      <w:r>
        <w:rPr>
          <w:rFonts w:cs="Times New Roman"/>
          <w:smallCaps/>
          <w:sz w:val="20"/>
          <w:szCs w:val="20"/>
        </w:rPr>
        <w:t>Bartlett</w:t>
      </w:r>
      <w:r w:rsidRPr="00464A5F">
        <w:rPr>
          <w:rFonts w:cs="Times New Roman"/>
          <w:smallCaps/>
          <w:sz w:val="20"/>
          <w:szCs w:val="20"/>
        </w:rPr>
        <w:t xml:space="preserve"> J</w:t>
      </w:r>
      <w:r w:rsidRPr="00464A5F">
        <w:rPr>
          <w:rFonts w:cs="Times New Roman"/>
          <w:sz w:val="20"/>
          <w:szCs w:val="20"/>
        </w:rPr>
        <w:t xml:space="preserve"> was not erroneously applied for or erroneously granted. The variation applied for does not involve the correction of an error or omission in the order so that it accurately expresses the intention of the court. </w:t>
      </w:r>
    </w:p>
    <w:p w14:paraId="6CEFB271" w14:textId="77777777" w:rsidR="00464A5F" w:rsidRPr="00464A5F" w:rsidRDefault="00464A5F" w:rsidP="00464A5F">
      <w:pPr>
        <w:spacing w:after="0" w:line="240" w:lineRule="auto"/>
        <w:ind w:left="1287"/>
        <w:rPr>
          <w:rFonts w:cs="Times New Roman"/>
          <w:i/>
          <w:iCs/>
          <w:sz w:val="20"/>
          <w:szCs w:val="20"/>
        </w:rPr>
      </w:pPr>
      <w:r w:rsidRPr="00464A5F">
        <w:rPr>
          <w:rFonts w:cs="Times New Roman"/>
          <w:i/>
          <w:iCs/>
          <w:sz w:val="20"/>
          <w:szCs w:val="20"/>
        </w:rPr>
        <w:lastRenderedPageBreak/>
        <w:t>I am being asked to delete ss 1 and 2 of the original order and substitute in their places the declarations requested by the applicant, without it being said what is to happen to the default judgment on which the order sought to be mutilated now stands. Although called an amendment, what is being applied for is to all intents and purposes a complete substitution of the terms and content of one order with those of another order.</w:t>
      </w:r>
    </w:p>
    <w:p w14:paraId="4E34ED86" w14:textId="13E56021" w:rsidR="00464A5F" w:rsidRPr="00995E40" w:rsidRDefault="00464A5F" w:rsidP="00464A5F">
      <w:pPr>
        <w:spacing w:after="0" w:line="240" w:lineRule="auto"/>
        <w:ind w:left="1287"/>
        <w:rPr>
          <w:rFonts w:cs="Times New Roman"/>
          <w:szCs w:val="24"/>
        </w:rPr>
      </w:pPr>
      <w:r w:rsidRPr="00464A5F">
        <w:rPr>
          <w:rFonts w:cs="Times New Roman"/>
          <w:sz w:val="20"/>
          <w:szCs w:val="20"/>
        </w:rPr>
        <w:t>Can one set aside an order and substitute in its place a completely different matter without doing violence to the sense and substance of the judgment or the intention of the court that granted the order? The sense and substance of the original order will be changed….”</w:t>
      </w:r>
      <w:r w:rsidR="00995E40">
        <w:rPr>
          <w:rFonts w:cs="Times New Roman"/>
          <w:sz w:val="20"/>
          <w:szCs w:val="20"/>
        </w:rPr>
        <w:t xml:space="preserve"> </w:t>
      </w:r>
      <w:r w:rsidR="00995E40" w:rsidRPr="00995E40">
        <w:rPr>
          <w:rFonts w:cs="Times New Roman"/>
          <w:szCs w:val="24"/>
        </w:rPr>
        <w:t>[Emphasis added]</w:t>
      </w:r>
      <w:r w:rsidR="00995E40">
        <w:rPr>
          <w:rFonts w:cs="Times New Roman"/>
          <w:szCs w:val="24"/>
        </w:rPr>
        <w:t>.</w:t>
      </w:r>
    </w:p>
    <w:p w14:paraId="1E5C501A" w14:textId="13B26B16" w:rsidR="00983CF0" w:rsidRPr="00983CF0" w:rsidRDefault="00464A5F">
      <w:pPr>
        <w:pStyle w:val="ListParagraph"/>
        <w:numPr>
          <w:ilvl w:val="0"/>
          <w:numId w:val="1"/>
        </w:numPr>
        <w:rPr>
          <w:rFonts w:cs="Times New Roman"/>
          <w:b/>
          <w:bCs/>
          <w:szCs w:val="24"/>
          <w:u w:val="single"/>
        </w:rPr>
      </w:pPr>
      <w:r>
        <w:rPr>
          <w:rFonts w:cs="Times New Roman"/>
          <w:szCs w:val="24"/>
        </w:rPr>
        <w:t xml:space="preserve">The issue that confronted the court in </w:t>
      </w:r>
      <w:r w:rsidRPr="00464A5F">
        <w:rPr>
          <w:rFonts w:cs="Times New Roman"/>
          <w:i/>
          <w:iCs/>
          <w:szCs w:val="24"/>
        </w:rPr>
        <w:t xml:space="preserve">City of Mutare </w:t>
      </w:r>
      <w:r w:rsidRPr="00464A5F">
        <w:rPr>
          <w:rFonts w:cs="Times New Roman"/>
          <w:szCs w:val="24"/>
        </w:rPr>
        <w:t>v</w:t>
      </w:r>
      <w:r w:rsidRPr="00464A5F">
        <w:rPr>
          <w:rFonts w:cs="Times New Roman"/>
          <w:i/>
          <w:iCs/>
          <w:szCs w:val="24"/>
        </w:rPr>
        <w:t xml:space="preserve"> Mawoyo supra</w:t>
      </w:r>
      <w:r>
        <w:rPr>
          <w:rFonts w:cs="Times New Roman"/>
          <w:szCs w:val="24"/>
        </w:rPr>
        <w:t xml:space="preserve"> is the same </w:t>
      </w:r>
      <w:r w:rsidR="00983CF0">
        <w:rPr>
          <w:rFonts w:cs="Times New Roman"/>
          <w:szCs w:val="24"/>
        </w:rPr>
        <w:t xml:space="preserve">issue </w:t>
      </w:r>
      <w:r>
        <w:rPr>
          <w:rFonts w:cs="Times New Roman"/>
          <w:szCs w:val="24"/>
        </w:rPr>
        <w:t xml:space="preserve">confronting the court now. The applicant is asking this court to ‘correct’ </w:t>
      </w:r>
      <w:r w:rsidR="00983CF0">
        <w:rPr>
          <w:rFonts w:cs="Times New Roman"/>
          <w:szCs w:val="24"/>
        </w:rPr>
        <w:t xml:space="preserve">the order by </w:t>
      </w:r>
      <w:r w:rsidR="00983CF0">
        <w:rPr>
          <w:rFonts w:cs="Times New Roman"/>
          <w:smallCaps/>
          <w:szCs w:val="24"/>
        </w:rPr>
        <w:t>Mafusire</w:t>
      </w:r>
      <w:r w:rsidR="00983CF0" w:rsidRPr="00983CF0">
        <w:rPr>
          <w:rFonts w:cs="Times New Roman"/>
          <w:smallCaps/>
          <w:szCs w:val="24"/>
        </w:rPr>
        <w:t xml:space="preserve"> J</w:t>
      </w:r>
      <w:r w:rsidR="00983CF0">
        <w:rPr>
          <w:rFonts w:cs="Times New Roman"/>
          <w:smallCaps/>
          <w:szCs w:val="24"/>
        </w:rPr>
        <w:t xml:space="preserve"> </w:t>
      </w:r>
      <w:r w:rsidR="00983CF0" w:rsidRPr="00983CF0">
        <w:rPr>
          <w:rFonts w:cs="Times New Roman"/>
          <w:szCs w:val="24"/>
        </w:rPr>
        <w:t>(as he then was)</w:t>
      </w:r>
      <w:r w:rsidR="00983CF0">
        <w:rPr>
          <w:rFonts w:cs="Times New Roman"/>
          <w:szCs w:val="24"/>
        </w:rPr>
        <w:t xml:space="preserve"> on the basis that the order violated the </w:t>
      </w:r>
      <w:r w:rsidR="00983CF0" w:rsidRPr="006E40E2">
        <w:rPr>
          <w:rFonts w:cs="Times New Roman"/>
          <w:i/>
          <w:iCs/>
          <w:szCs w:val="24"/>
        </w:rPr>
        <w:t>in</w:t>
      </w:r>
      <w:r w:rsidR="00983CF0">
        <w:rPr>
          <w:rFonts w:cs="Times New Roman"/>
          <w:szCs w:val="24"/>
        </w:rPr>
        <w:t xml:space="preserve"> </w:t>
      </w:r>
      <w:r w:rsidR="00983CF0" w:rsidRPr="00983CF0">
        <w:rPr>
          <w:rFonts w:cs="Times New Roman"/>
          <w:i/>
          <w:iCs/>
          <w:szCs w:val="24"/>
        </w:rPr>
        <w:t xml:space="preserve">duplum </w:t>
      </w:r>
      <w:r w:rsidR="00983CF0">
        <w:rPr>
          <w:rFonts w:cs="Times New Roman"/>
          <w:szCs w:val="24"/>
        </w:rPr>
        <w:t>rule</w:t>
      </w:r>
      <w:r w:rsidR="00DF2576">
        <w:rPr>
          <w:rFonts w:cs="Times New Roman"/>
          <w:szCs w:val="24"/>
        </w:rPr>
        <w:t xml:space="preserve">. </w:t>
      </w:r>
      <w:r w:rsidR="006E40E2">
        <w:rPr>
          <w:rFonts w:cs="Times New Roman"/>
          <w:szCs w:val="24"/>
        </w:rPr>
        <w:t xml:space="preserve">The question confronting me is whether I am empowered to do so in terms of r29 (1) (b) of the High Court Rules. </w:t>
      </w:r>
    </w:p>
    <w:p w14:paraId="2C054E23" w14:textId="3AA5FEA2" w:rsidR="00983CF0" w:rsidRPr="007F3F2A" w:rsidRDefault="00983CF0">
      <w:pPr>
        <w:pStyle w:val="ListParagraph"/>
        <w:numPr>
          <w:ilvl w:val="0"/>
          <w:numId w:val="1"/>
        </w:numPr>
        <w:rPr>
          <w:rFonts w:cs="Times New Roman"/>
          <w:b/>
          <w:bCs/>
          <w:szCs w:val="24"/>
          <w:u w:val="single"/>
        </w:rPr>
      </w:pPr>
      <w:r>
        <w:rPr>
          <w:rFonts w:cs="Times New Roman"/>
          <w:szCs w:val="24"/>
        </w:rPr>
        <w:t xml:space="preserve">The extent of the powers of a court seized with a r29 (1) (b) application is settled. In </w:t>
      </w:r>
      <w:r w:rsidRPr="007F3F2A">
        <w:rPr>
          <w:rFonts w:cs="Times New Roman"/>
          <w:i/>
          <w:iCs/>
          <w:szCs w:val="24"/>
        </w:rPr>
        <w:t xml:space="preserve">Bonde </w:t>
      </w:r>
      <w:r w:rsidRPr="007F3F2A">
        <w:rPr>
          <w:rFonts w:cs="Times New Roman"/>
          <w:szCs w:val="24"/>
        </w:rPr>
        <w:t>v</w:t>
      </w:r>
      <w:r w:rsidRPr="007F3F2A">
        <w:rPr>
          <w:rFonts w:cs="Times New Roman"/>
          <w:i/>
          <w:iCs/>
          <w:szCs w:val="24"/>
        </w:rPr>
        <w:t xml:space="preserve"> National Foods Limited &amp; Ors</w:t>
      </w:r>
      <w:r>
        <w:rPr>
          <w:rFonts w:cs="Times New Roman"/>
          <w:szCs w:val="24"/>
        </w:rPr>
        <w:t xml:space="preserve"> SC20-26</w:t>
      </w:r>
      <w:r w:rsidR="00A0653E">
        <w:rPr>
          <w:rFonts w:cs="Times New Roman"/>
          <w:szCs w:val="24"/>
        </w:rPr>
        <w:t xml:space="preserve"> at pp7-9</w:t>
      </w:r>
      <w:r w:rsidR="00657D56">
        <w:rPr>
          <w:rFonts w:cs="Times New Roman"/>
          <w:szCs w:val="24"/>
        </w:rPr>
        <w:t>,</w:t>
      </w:r>
      <w:r>
        <w:rPr>
          <w:rFonts w:cs="Times New Roman"/>
          <w:szCs w:val="24"/>
        </w:rPr>
        <w:t xml:space="preserve"> </w:t>
      </w:r>
      <w:r>
        <w:rPr>
          <w:rFonts w:cs="Times New Roman"/>
          <w:smallCaps/>
          <w:szCs w:val="24"/>
        </w:rPr>
        <w:t>Chitakunye</w:t>
      </w:r>
      <w:r w:rsidRPr="00983CF0">
        <w:rPr>
          <w:rFonts w:cs="Times New Roman"/>
          <w:smallCaps/>
          <w:szCs w:val="24"/>
        </w:rPr>
        <w:t xml:space="preserve"> J</w:t>
      </w:r>
      <w:r>
        <w:rPr>
          <w:rFonts w:cs="Times New Roman"/>
          <w:smallCaps/>
          <w:szCs w:val="24"/>
        </w:rPr>
        <w:t>A</w:t>
      </w:r>
      <w:r>
        <w:rPr>
          <w:rFonts w:cs="Times New Roman"/>
          <w:szCs w:val="24"/>
        </w:rPr>
        <w:t xml:space="preserve"> </w:t>
      </w:r>
      <w:r w:rsidR="007F3F2A">
        <w:rPr>
          <w:rFonts w:cs="Times New Roman"/>
          <w:szCs w:val="24"/>
        </w:rPr>
        <w:t>made the following pertinent remarks</w:t>
      </w:r>
      <w:r>
        <w:rPr>
          <w:rFonts w:cs="Times New Roman"/>
          <w:szCs w:val="24"/>
        </w:rPr>
        <w:t>:</w:t>
      </w:r>
    </w:p>
    <w:p w14:paraId="060BB248" w14:textId="64B981F9" w:rsidR="007F3F2A" w:rsidRPr="007F3F2A" w:rsidRDefault="006E40E2" w:rsidP="007F3F2A">
      <w:pPr>
        <w:spacing w:before="240" w:line="240" w:lineRule="auto"/>
        <w:ind w:left="720"/>
        <w:rPr>
          <w:rFonts w:eastAsia="Aptos" w:cs="Times New Roman"/>
          <w:kern w:val="2"/>
          <w:sz w:val="22"/>
        </w:rPr>
      </w:pPr>
      <w:r>
        <w:rPr>
          <w:rFonts w:eastAsia="Aptos" w:cs="Times New Roman"/>
          <w:kern w:val="2"/>
          <w:sz w:val="22"/>
        </w:rPr>
        <w:t>“</w:t>
      </w:r>
      <w:r w:rsidR="007F3F2A" w:rsidRPr="007F3F2A">
        <w:rPr>
          <w:rFonts w:eastAsia="Aptos" w:cs="Times New Roman"/>
          <w:kern w:val="2"/>
          <w:sz w:val="22"/>
        </w:rPr>
        <w:t>A reading of the above rule reveals that it confers a limited and strictly confined power to the court in relation to the correction or variation of its own judgments.  It can be deduced from the wording of the rule that the provision is not intended to facilitate the indirect reopening of matters already decided, or to permit a dissatisfied litigant to secure a reconsideration of the merits through the back door.  The rule exists solely to allow a court to reconcile ambiguities in its judgment or to correct errors apparent on the face of the order or the judgment itself that may be rectified without the need to revisit evidence, arguments, or the court’s substantive findings. Hence the correction is only to the extent of such ambiguity, error o</w:t>
      </w:r>
      <w:r w:rsidR="00657D56">
        <w:rPr>
          <w:rFonts w:eastAsia="Aptos" w:cs="Times New Roman"/>
          <w:kern w:val="2"/>
          <w:sz w:val="22"/>
        </w:rPr>
        <w:t>r</w:t>
      </w:r>
      <w:r w:rsidR="007F3F2A" w:rsidRPr="007F3F2A">
        <w:rPr>
          <w:rFonts w:eastAsia="Aptos" w:cs="Times New Roman"/>
          <w:kern w:val="2"/>
          <w:sz w:val="22"/>
        </w:rPr>
        <w:t xml:space="preserve"> omission.</w:t>
      </w:r>
    </w:p>
    <w:p w14:paraId="09C334E6" w14:textId="201D2290" w:rsidR="007F3F2A" w:rsidRPr="007F3F2A" w:rsidRDefault="007F3F2A" w:rsidP="007F3F2A">
      <w:pPr>
        <w:spacing w:after="0" w:line="240" w:lineRule="auto"/>
        <w:ind w:left="720"/>
        <w:rPr>
          <w:rFonts w:eastAsia="Aptos" w:cs="Times New Roman"/>
          <w:kern w:val="2"/>
          <w:sz w:val="22"/>
        </w:rPr>
      </w:pPr>
      <w:r w:rsidRPr="007F3F2A">
        <w:rPr>
          <w:rFonts w:eastAsia="Aptos" w:cs="Times New Roman"/>
          <w:kern w:val="2"/>
          <w:sz w:val="22"/>
        </w:rPr>
        <w:t xml:space="preserve">In </w:t>
      </w:r>
      <w:r w:rsidRPr="007F3F2A">
        <w:rPr>
          <w:rFonts w:eastAsia="Aptos" w:cs="Times New Roman"/>
          <w:i/>
          <w:iCs/>
          <w:kern w:val="2"/>
          <w:sz w:val="22"/>
        </w:rPr>
        <w:t xml:space="preserve">Jongwe &amp; Anor </w:t>
      </w:r>
      <w:r w:rsidRPr="007F3F2A">
        <w:rPr>
          <w:rFonts w:eastAsia="Aptos" w:cs="Times New Roman"/>
          <w:iCs/>
          <w:kern w:val="2"/>
          <w:sz w:val="22"/>
        </w:rPr>
        <w:t>v</w:t>
      </w:r>
      <w:r w:rsidRPr="007F3F2A">
        <w:rPr>
          <w:rFonts w:eastAsia="Aptos" w:cs="Times New Roman"/>
          <w:i/>
          <w:iCs/>
          <w:kern w:val="2"/>
          <w:sz w:val="22"/>
        </w:rPr>
        <w:t xml:space="preserve"> National Foods Ltd</w:t>
      </w:r>
      <w:r w:rsidRPr="007F3F2A">
        <w:rPr>
          <w:rFonts w:eastAsia="Aptos" w:cs="Times New Roman"/>
          <w:kern w:val="2"/>
          <w:sz w:val="22"/>
        </w:rPr>
        <w:t xml:space="preserve"> SC 91/25, at pp 11-12, U</w:t>
      </w:r>
      <w:r w:rsidRPr="007F3F2A">
        <w:rPr>
          <w:rFonts w:eastAsia="Aptos" w:cs="Times New Roman"/>
          <w:kern w:val="2"/>
          <w:sz w:val="18"/>
          <w:szCs w:val="18"/>
        </w:rPr>
        <w:t>CHENA</w:t>
      </w:r>
      <w:r w:rsidRPr="007F3F2A">
        <w:rPr>
          <w:rFonts w:eastAsia="Aptos" w:cs="Times New Roman"/>
          <w:kern w:val="2"/>
          <w:sz w:val="22"/>
        </w:rPr>
        <w:t xml:space="preserve"> JA aptly clarified what constitutes a patent error in these words:</w:t>
      </w:r>
    </w:p>
    <w:p w14:paraId="20D10CA3" w14:textId="1F9119F1" w:rsidR="007F3F2A" w:rsidRPr="008C76D1" w:rsidRDefault="007F3F2A" w:rsidP="007F3F2A">
      <w:pPr>
        <w:spacing w:after="0" w:line="240" w:lineRule="auto"/>
        <w:ind w:left="2070" w:hanging="630"/>
        <w:rPr>
          <w:rFonts w:eastAsia="Aptos" w:cs="Times New Roman"/>
          <w:kern w:val="2"/>
          <w:sz w:val="20"/>
          <w:szCs w:val="20"/>
        </w:rPr>
      </w:pPr>
      <w:r w:rsidRPr="008C76D1">
        <w:rPr>
          <w:rFonts w:eastAsia="Aptos" w:cs="Times New Roman"/>
          <w:kern w:val="2"/>
          <w:sz w:val="20"/>
          <w:szCs w:val="20"/>
        </w:rPr>
        <w:t xml:space="preserve">“[35] What constitutes a patent error for purposes of r 29 (1) (b) </w:t>
      </w:r>
      <w:r w:rsidRPr="008C76D1">
        <w:rPr>
          <w:rFonts w:eastAsia="Aptos" w:cs="Times New Roman"/>
          <w:kern w:val="2"/>
          <w:sz w:val="20"/>
          <w:szCs w:val="20"/>
          <w:u w:val="single"/>
        </w:rPr>
        <w:t>must be a mistake by the court, in pronouncing its intended judgment or order.</w:t>
      </w:r>
      <w:r w:rsidRPr="008C76D1">
        <w:rPr>
          <w:rFonts w:eastAsia="Aptos" w:cs="Times New Roman"/>
          <w:kern w:val="2"/>
          <w:sz w:val="20"/>
          <w:szCs w:val="20"/>
        </w:rPr>
        <w:t xml:space="preserve"> This was clarified by </w:t>
      </w:r>
      <w:r w:rsidRPr="008C76D1">
        <w:rPr>
          <w:rFonts w:cs="Times New Roman"/>
          <w:smallCaps/>
          <w:sz w:val="20"/>
          <w:szCs w:val="20"/>
        </w:rPr>
        <w:t>Dube</w:t>
      </w:r>
      <w:r w:rsidRPr="008C76D1">
        <w:rPr>
          <w:rFonts w:eastAsia="Aptos" w:cs="Times New Roman"/>
          <w:kern w:val="2"/>
          <w:sz w:val="20"/>
          <w:szCs w:val="20"/>
        </w:rPr>
        <w:t xml:space="preserve"> J (as she then was) in </w:t>
      </w:r>
      <w:r w:rsidRPr="008C76D1">
        <w:rPr>
          <w:rFonts w:eastAsia="Aptos" w:cs="Times New Roman"/>
          <w:i/>
          <w:kern w:val="2"/>
          <w:sz w:val="20"/>
          <w:szCs w:val="20"/>
        </w:rPr>
        <w:t xml:space="preserve">Hopcik Investments (Pvt) Ltd </w:t>
      </w:r>
      <w:r w:rsidRPr="008C76D1">
        <w:rPr>
          <w:rFonts w:eastAsia="Aptos" w:cs="Times New Roman"/>
          <w:kern w:val="2"/>
          <w:sz w:val="20"/>
          <w:szCs w:val="20"/>
        </w:rPr>
        <w:t>v</w:t>
      </w:r>
      <w:r w:rsidRPr="008C76D1">
        <w:rPr>
          <w:rFonts w:eastAsia="Aptos" w:cs="Times New Roman"/>
          <w:i/>
          <w:kern w:val="2"/>
          <w:sz w:val="20"/>
          <w:szCs w:val="20"/>
        </w:rPr>
        <w:t xml:space="preserve"> Minister of Environment, Water and Climate and City of Harare</w:t>
      </w:r>
      <w:r w:rsidRPr="008C76D1">
        <w:rPr>
          <w:rFonts w:eastAsia="Aptos" w:cs="Times New Roman"/>
          <w:kern w:val="2"/>
          <w:sz w:val="20"/>
          <w:szCs w:val="20"/>
        </w:rPr>
        <w:t xml:space="preserve"> HH 336/16 at pp 4 to 5 of the judgment as follows: </w:t>
      </w:r>
    </w:p>
    <w:p w14:paraId="0EDE7BB8" w14:textId="77777777" w:rsidR="007F3F2A" w:rsidRPr="008C76D1" w:rsidRDefault="007F3F2A" w:rsidP="007F3F2A">
      <w:pPr>
        <w:spacing w:before="100" w:beforeAutospacing="1" w:line="240" w:lineRule="auto"/>
        <w:ind w:left="2160"/>
        <w:rPr>
          <w:rFonts w:eastAsia="Aptos" w:cs="Times New Roman"/>
          <w:kern w:val="2"/>
          <w:sz w:val="20"/>
          <w:szCs w:val="20"/>
        </w:rPr>
      </w:pPr>
      <w:r w:rsidRPr="008C76D1">
        <w:rPr>
          <w:rFonts w:eastAsia="Aptos" w:cs="Times New Roman"/>
          <w:kern w:val="2"/>
          <w:sz w:val="20"/>
          <w:szCs w:val="20"/>
        </w:rPr>
        <w:t xml:space="preserve">‘Coming to the nature of the error made, Herbstein and Van Winsen in </w:t>
      </w:r>
      <w:r w:rsidRPr="008C76D1">
        <w:rPr>
          <w:rFonts w:eastAsia="Aptos" w:cs="Times New Roman"/>
          <w:i/>
          <w:kern w:val="2"/>
          <w:sz w:val="20"/>
          <w:szCs w:val="20"/>
        </w:rPr>
        <w:t>The Civil Practice of the High Courts of South Africa</w:t>
      </w:r>
      <w:r w:rsidRPr="008C76D1">
        <w:rPr>
          <w:rFonts w:eastAsia="Aptos" w:cs="Times New Roman"/>
          <w:kern w:val="2"/>
          <w:sz w:val="20"/>
          <w:szCs w:val="20"/>
        </w:rPr>
        <w:t xml:space="preserve">, 5th ed at p 934, describe a ‘patent error or omission’ as: </w:t>
      </w:r>
    </w:p>
    <w:p w14:paraId="083D05A8" w14:textId="77777777" w:rsidR="007F3F2A" w:rsidRPr="008C76D1" w:rsidRDefault="007F3F2A" w:rsidP="007F3F2A">
      <w:pPr>
        <w:spacing w:before="100" w:beforeAutospacing="1" w:line="240" w:lineRule="auto"/>
        <w:ind w:left="2880"/>
        <w:rPr>
          <w:rFonts w:eastAsia="Aptos" w:cs="Times New Roman"/>
          <w:kern w:val="2"/>
          <w:sz w:val="20"/>
          <w:szCs w:val="20"/>
        </w:rPr>
      </w:pPr>
      <w:r w:rsidRPr="008C76D1">
        <w:rPr>
          <w:rFonts w:eastAsia="Aptos" w:cs="Times New Roman"/>
          <w:kern w:val="2"/>
          <w:sz w:val="20"/>
          <w:szCs w:val="20"/>
        </w:rPr>
        <w:t>‘</w:t>
      </w:r>
      <w:r w:rsidRPr="008C76D1">
        <w:rPr>
          <w:rFonts w:eastAsia="Aptos" w:cs="Times New Roman"/>
          <w:kern w:val="2"/>
          <w:sz w:val="20"/>
          <w:szCs w:val="20"/>
          <w:u w:val="single"/>
        </w:rPr>
        <w:t>An error or omission as a result of which the judgment or order granted does not reflect the intention of the judicial officer pronouncing it.</w:t>
      </w:r>
      <w:r w:rsidRPr="008C76D1">
        <w:rPr>
          <w:rFonts w:eastAsia="Aptos" w:cs="Times New Roman"/>
          <w:kern w:val="2"/>
          <w:sz w:val="20"/>
          <w:szCs w:val="20"/>
        </w:rPr>
        <w:t>’</w:t>
      </w:r>
    </w:p>
    <w:p w14:paraId="58F2E06C" w14:textId="6C87A776" w:rsidR="007F3F2A" w:rsidRPr="008C76D1" w:rsidRDefault="007F3F2A" w:rsidP="008C76D1">
      <w:pPr>
        <w:spacing w:after="0" w:line="240" w:lineRule="auto"/>
        <w:ind w:left="1440"/>
        <w:rPr>
          <w:rFonts w:eastAsia="Aptos" w:cs="Times New Roman"/>
          <w:kern w:val="2"/>
          <w:sz w:val="20"/>
          <w:szCs w:val="20"/>
        </w:rPr>
      </w:pPr>
      <w:r w:rsidRPr="008C76D1">
        <w:rPr>
          <w:rFonts w:eastAsia="Aptos" w:cs="Times New Roman"/>
          <w:kern w:val="2"/>
          <w:sz w:val="20"/>
          <w:szCs w:val="20"/>
        </w:rPr>
        <w:t xml:space="preserve">The authors state that the patent error or omission must be attributable to the court itself and that relief will only be accorded where the terms of the judgment or order do not reflect </w:t>
      </w:r>
      <w:r w:rsidRPr="008C76D1">
        <w:rPr>
          <w:rFonts w:eastAsia="Aptos" w:cs="Times New Roman"/>
          <w:kern w:val="2"/>
          <w:sz w:val="20"/>
          <w:szCs w:val="20"/>
          <w:u w:val="single"/>
        </w:rPr>
        <w:t>the true intention of the presiding judge</w:t>
      </w:r>
      <w:r w:rsidRPr="008C76D1">
        <w:rPr>
          <w:rFonts w:eastAsia="Aptos" w:cs="Times New Roman"/>
          <w:kern w:val="2"/>
          <w:sz w:val="20"/>
          <w:szCs w:val="20"/>
        </w:rPr>
        <w:t xml:space="preserve">. In the </w:t>
      </w:r>
      <w:r w:rsidRPr="008C76D1">
        <w:rPr>
          <w:rFonts w:eastAsia="Aptos" w:cs="Times New Roman"/>
          <w:i/>
          <w:iCs/>
          <w:kern w:val="2"/>
          <w:sz w:val="20"/>
          <w:szCs w:val="20"/>
        </w:rPr>
        <w:t>Firestone</w:t>
      </w:r>
      <w:r w:rsidRPr="008C76D1">
        <w:rPr>
          <w:rFonts w:eastAsia="Aptos" w:cs="Times New Roman"/>
          <w:kern w:val="2"/>
          <w:sz w:val="20"/>
          <w:szCs w:val="20"/>
        </w:rPr>
        <w:t xml:space="preserve"> case, TROLLIP J held at p 304 DH, that in a case involving correction of an order in terms of r 42 of the Uniform Court Rules of South Africa which is identical to our own r 449, that the court has the power to clarify its own judgments or </w:t>
      </w:r>
      <w:r w:rsidRPr="008C76D1">
        <w:rPr>
          <w:rFonts w:eastAsia="Aptos" w:cs="Times New Roman"/>
          <w:kern w:val="2"/>
          <w:sz w:val="20"/>
          <w:szCs w:val="20"/>
        </w:rPr>
        <w:lastRenderedPageBreak/>
        <w:t xml:space="preserve">orders so as to give effect to their </w:t>
      </w:r>
      <w:r w:rsidRPr="008C76D1">
        <w:rPr>
          <w:rFonts w:eastAsia="Aptos" w:cs="Times New Roman"/>
          <w:kern w:val="2"/>
          <w:sz w:val="20"/>
          <w:szCs w:val="20"/>
          <w:u w:val="single"/>
        </w:rPr>
        <w:t>true meaning and true intention of the court</w:t>
      </w:r>
      <w:r w:rsidRPr="008C76D1">
        <w:rPr>
          <w:rFonts w:eastAsia="Aptos" w:cs="Times New Roman"/>
          <w:kern w:val="2"/>
          <w:sz w:val="20"/>
          <w:szCs w:val="20"/>
        </w:rPr>
        <w:t xml:space="preserve"> for as long as it does not alter the ‘sense and substance’ of the judgment or order.</w:t>
      </w:r>
    </w:p>
    <w:p w14:paraId="78986267" w14:textId="77777777" w:rsidR="007F3F2A" w:rsidRPr="008C76D1" w:rsidRDefault="007F3F2A" w:rsidP="007F3F2A">
      <w:pPr>
        <w:spacing w:after="0" w:line="240" w:lineRule="auto"/>
        <w:ind w:left="1440"/>
        <w:rPr>
          <w:rFonts w:eastAsia="Aptos" w:cs="Times New Roman"/>
          <w:kern w:val="2"/>
          <w:sz w:val="20"/>
          <w:szCs w:val="20"/>
        </w:rPr>
      </w:pPr>
      <w:r w:rsidRPr="008C76D1">
        <w:rPr>
          <w:rFonts w:eastAsia="Aptos" w:cs="Times New Roman"/>
          <w:kern w:val="2"/>
          <w:sz w:val="20"/>
          <w:szCs w:val="20"/>
        </w:rPr>
        <w:t>…</w:t>
      </w:r>
    </w:p>
    <w:p w14:paraId="0903FB16" w14:textId="77777777" w:rsidR="007F3F2A" w:rsidRPr="008C76D1" w:rsidRDefault="007F3F2A" w:rsidP="007F3F2A">
      <w:pPr>
        <w:spacing w:after="0" w:line="240" w:lineRule="auto"/>
        <w:ind w:left="1440"/>
        <w:rPr>
          <w:rFonts w:eastAsia="Aptos" w:cs="Times New Roman"/>
          <w:kern w:val="2"/>
          <w:sz w:val="20"/>
          <w:szCs w:val="20"/>
        </w:rPr>
      </w:pPr>
    </w:p>
    <w:p w14:paraId="78C44398" w14:textId="706C2D50" w:rsidR="007F3F2A" w:rsidRPr="007F3F2A" w:rsidRDefault="007F3F2A" w:rsidP="007F3F2A">
      <w:pPr>
        <w:spacing w:after="0" w:line="240" w:lineRule="auto"/>
        <w:ind w:left="1440"/>
        <w:rPr>
          <w:rFonts w:eastAsia="Aptos" w:cs="Times New Roman"/>
          <w:kern w:val="2"/>
          <w:sz w:val="22"/>
        </w:rPr>
      </w:pPr>
      <w:r w:rsidRPr="008C76D1">
        <w:rPr>
          <w:rFonts w:eastAsia="Aptos" w:cs="Times New Roman"/>
          <w:kern w:val="2"/>
          <w:sz w:val="20"/>
          <w:szCs w:val="20"/>
          <w:u w:val="single"/>
        </w:rPr>
        <w:t xml:space="preserve">The court should </w:t>
      </w:r>
      <w:r w:rsidR="00627134" w:rsidRPr="008C76D1">
        <w:rPr>
          <w:rFonts w:eastAsia="Aptos" w:cs="Times New Roman"/>
          <w:kern w:val="2"/>
          <w:sz w:val="20"/>
          <w:szCs w:val="20"/>
          <w:u w:val="single"/>
        </w:rPr>
        <w:t>endeavour</w:t>
      </w:r>
      <w:r w:rsidRPr="008C76D1">
        <w:rPr>
          <w:rFonts w:eastAsia="Aptos" w:cs="Times New Roman"/>
          <w:kern w:val="2"/>
          <w:sz w:val="20"/>
          <w:szCs w:val="20"/>
          <w:u w:val="single"/>
        </w:rPr>
        <w:t xml:space="preserve"> to do so without altering the ‘sense or substance’ of the judgment or order and must ensure that it does not admit a different interpretation to the judgment or order</w:t>
      </w:r>
      <w:r w:rsidRPr="008C76D1">
        <w:rPr>
          <w:rFonts w:eastAsia="Aptos" w:cs="Times New Roman"/>
          <w:kern w:val="2"/>
          <w:sz w:val="20"/>
          <w:szCs w:val="20"/>
        </w:rPr>
        <w:t xml:space="preserve">. Consequently, this exception is limited only to the correction of the order. The r 449 (1) (b) (2) caters for mistakes attributable to the court. The correctness of the order or judgment originally issued is not an issue but rather whether the court made a patent error or omission and in addition whether the order granted reflects the true intention of the court. </w:t>
      </w:r>
      <w:r w:rsidRPr="008C76D1">
        <w:rPr>
          <w:rFonts w:eastAsia="Aptos" w:cs="Times New Roman"/>
          <w:kern w:val="2"/>
          <w:sz w:val="20"/>
          <w:szCs w:val="20"/>
          <w:u w:val="single"/>
        </w:rPr>
        <w:t>The court may not substitute its judgment or order for another one completely different. The rule is meant merely to facilitate clarification of orders or judgments</w:t>
      </w:r>
      <w:r w:rsidRPr="008C76D1">
        <w:rPr>
          <w:rFonts w:eastAsia="Aptos" w:cs="Times New Roman"/>
          <w:kern w:val="2"/>
          <w:sz w:val="20"/>
          <w:szCs w:val="20"/>
        </w:rPr>
        <w:t xml:space="preserve">.’” </w:t>
      </w:r>
      <w:r w:rsidRPr="007F3F2A">
        <w:rPr>
          <w:rFonts w:eastAsia="Aptos" w:cs="Times New Roman"/>
          <w:kern w:val="2"/>
          <w:sz w:val="22"/>
        </w:rPr>
        <w:t>(Underlining for emphasis)</w:t>
      </w:r>
    </w:p>
    <w:p w14:paraId="1C621ECC" w14:textId="77777777" w:rsidR="007F3F2A" w:rsidRPr="007F3F2A" w:rsidRDefault="007F3F2A" w:rsidP="007F3F2A">
      <w:pPr>
        <w:spacing w:after="0" w:line="240" w:lineRule="auto"/>
        <w:ind w:left="1440"/>
        <w:rPr>
          <w:rFonts w:eastAsia="Aptos" w:cs="Times New Roman"/>
          <w:kern w:val="2"/>
          <w:sz w:val="22"/>
        </w:rPr>
      </w:pPr>
    </w:p>
    <w:p w14:paraId="6A61DEF1" w14:textId="456CB43A" w:rsidR="007F3F2A" w:rsidRPr="006E40E2" w:rsidRDefault="007F3F2A" w:rsidP="006E40E2">
      <w:pPr>
        <w:spacing w:line="240" w:lineRule="auto"/>
        <w:ind w:left="502"/>
        <w:rPr>
          <w:rFonts w:cs="Times New Roman"/>
          <w:b/>
          <w:bCs/>
          <w:sz w:val="22"/>
          <w:u w:val="single"/>
        </w:rPr>
      </w:pPr>
      <w:r w:rsidRPr="008C76D1">
        <w:rPr>
          <w:rFonts w:eastAsia="Aptos" w:cs="Times New Roman"/>
          <w:kern w:val="2"/>
          <w:sz w:val="22"/>
        </w:rPr>
        <w:t>The authorities cited above reiterate the confines of the power granted to a court to correct its own judgment.  They emphasise that a patent error is an inconsistency between what the court intended and what was actually pronounced.</w:t>
      </w:r>
      <w:r w:rsidR="006E40E2">
        <w:rPr>
          <w:rFonts w:eastAsia="Aptos" w:cs="Times New Roman"/>
          <w:kern w:val="2"/>
          <w:sz w:val="22"/>
        </w:rPr>
        <w:t>”</w:t>
      </w:r>
    </w:p>
    <w:p w14:paraId="05DF5C5C" w14:textId="77777777" w:rsidR="00E07B2C" w:rsidRPr="00E07B2C" w:rsidRDefault="00361C13">
      <w:pPr>
        <w:pStyle w:val="ListParagraph"/>
        <w:numPr>
          <w:ilvl w:val="0"/>
          <w:numId w:val="1"/>
        </w:numPr>
        <w:rPr>
          <w:rFonts w:cs="Times New Roman"/>
          <w:b/>
          <w:bCs/>
          <w:szCs w:val="24"/>
          <w:u w:val="single"/>
        </w:rPr>
      </w:pPr>
      <w:r w:rsidRPr="00983CF0">
        <w:rPr>
          <w:rFonts w:cs="Times New Roman"/>
          <w:szCs w:val="24"/>
        </w:rPr>
        <w:t xml:space="preserve"> </w:t>
      </w:r>
      <w:r w:rsidR="006E40E2">
        <w:rPr>
          <w:rFonts w:cs="Times New Roman"/>
          <w:szCs w:val="24"/>
        </w:rPr>
        <w:t xml:space="preserve">From a reading of the applicant’s pleadings, he is dissatisfied </w:t>
      </w:r>
      <w:r w:rsidR="00E07B2C">
        <w:rPr>
          <w:rFonts w:cs="Times New Roman"/>
          <w:szCs w:val="24"/>
        </w:rPr>
        <w:t>with certain portions of the default order that was issued against him. In his heads of argument, he states that</w:t>
      </w:r>
    </w:p>
    <w:p w14:paraId="35B53511" w14:textId="21729F28" w:rsidR="00E07B2C" w:rsidRPr="00E07B2C" w:rsidRDefault="00E07B2C" w:rsidP="00DF2576">
      <w:pPr>
        <w:pStyle w:val="ListParagraph"/>
        <w:spacing w:line="240" w:lineRule="auto"/>
        <w:ind w:left="1440"/>
        <w:rPr>
          <w:rFonts w:cs="Times New Roman"/>
          <w:sz w:val="22"/>
        </w:rPr>
      </w:pPr>
      <w:r w:rsidRPr="00E07B2C">
        <w:rPr>
          <w:rFonts w:cs="Times New Roman"/>
          <w:sz w:val="22"/>
        </w:rPr>
        <w:t>“The net effect of all this is that interest could not lawfully accrue and could not lawfully be awarded by the court after it reached an amount equal the capital sum except from the date of judgment onwards. Accordingly, the interest awarded by this Honourable Court from 8</w:t>
      </w:r>
      <w:r w:rsidRPr="00E07B2C">
        <w:rPr>
          <w:rFonts w:cs="Times New Roman"/>
          <w:sz w:val="22"/>
          <w:vertAlign w:val="superscript"/>
        </w:rPr>
        <w:t>th</w:t>
      </w:r>
      <w:r w:rsidRPr="00E07B2C">
        <w:rPr>
          <w:rFonts w:cs="Times New Roman"/>
          <w:sz w:val="22"/>
        </w:rPr>
        <w:t xml:space="preserve"> of May 2024 to the date of judgment on 4 October 2024 is unlawful and could only have been granted in error…”</w:t>
      </w:r>
    </w:p>
    <w:p w14:paraId="1EBA60DA" w14:textId="77777777" w:rsidR="00E07B2C" w:rsidRPr="00E07B2C" w:rsidRDefault="00361C13">
      <w:pPr>
        <w:pStyle w:val="ListParagraph"/>
        <w:numPr>
          <w:ilvl w:val="0"/>
          <w:numId w:val="1"/>
        </w:numPr>
        <w:ind w:left="567" w:hanging="567"/>
        <w:rPr>
          <w:rFonts w:cs="Times New Roman"/>
          <w:b/>
          <w:bCs/>
          <w:szCs w:val="24"/>
          <w:u w:val="single"/>
        </w:rPr>
      </w:pPr>
      <w:r>
        <w:rPr>
          <w:rFonts w:cs="Times New Roman"/>
          <w:szCs w:val="24"/>
        </w:rPr>
        <w:t xml:space="preserve">The applicant </w:t>
      </w:r>
      <w:r w:rsidR="00E07B2C">
        <w:rPr>
          <w:rFonts w:cs="Times New Roman"/>
          <w:szCs w:val="24"/>
        </w:rPr>
        <w:t xml:space="preserve">then cites a plethora of authorities on the </w:t>
      </w:r>
      <w:r w:rsidR="00E07B2C" w:rsidRPr="00657D56">
        <w:rPr>
          <w:rFonts w:cs="Times New Roman"/>
          <w:i/>
          <w:iCs/>
          <w:szCs w:val="24"/>
        </w:rPr>
        <w:t>in duplum</w:t>
      </w:r>
      <w:r w:rsidR="00E07B2C">
        <w:rPr>
          <w:rFonts w:cs="Times New Roman"/>
          <w:szCs w:val="24"/>
        </w:rPr>
        <w:t xml:space="preserve"> rule, after which he states that </w:t>
      </w:r>
    </w:p>
    <w:p w14:paraId="13BC10C4" w14:textId="04557C75" w:rsidR="00E07B2C" w:rsidRDefault="00E07B2C" w:rsidP="00DF2576">
      <w:pPr>
        <w:pStyle w:val="ListParagraph"/>
        <w:spacing w:line="240" w:lineRule="auto"/>
        <w:ind w:left="1440"/>
        <w:rPr>
          <w:rFonts w:cs="Times New Roman"/>
          <w:sz w:val="22"/>
        </w:rPr>
      </w:pPr>
      <w:r w:rsidRPr="00E07B2C">
        <w:rPr>
          <w:rFonts w:cs="Times New Roman"/>
          <w:sz w:val="22"/>
        </w:rPr>
        <w:t>“</w:t>
      </w:r>
      <w:r w:rsidR="00B022FF" w:rsidRPr="00E07B2C">
        <w:rPr>
          <w:rFonts w:cs="Times New Roman"/>
          <w:sz w:val="22"/>
        </w:rPr>
        <w:t>Accordingly,</w:t>
      </w:r>
      <w:r w:rsidRPr="00E07B2C">
        <w:rPr>
          <w:rFonts w:cs="Times New Roman"/>
          <w:sz w:val="22"/>
        </w:rPr>
        <w:t xml:space="preserve"> the award of interest from 8 May 2024 being prohibited by the law was clearly an error as the court cannot order that which is unlawful. Thus the judgment of the Honourable Court needs to be corrected to reflect that interest runs from the date of judgment and that therefore interest could not have been lawfully made to run from 18</w:t>
      </w:r>
      <w:r w:rsidRPr="00E07B2C">
        <w:rPr>
          <w:rFonts w:cs="Times New Roman"/>
          <w:sz w:val="22"/>
          <w:vertAlign w:val="superscript"/>
        </w:rPr>
        <w:t>th</w:t>
      </w:r>
      <w:r w:rsidRPr="00E07B2C">
        <w:rPr>
          <w:rFonts w:cs="Times New Roman"/>
          <w:sz w:val="22"/>
        </w:rPr>
        <w:t xml:space="preserve"> May 2024.” </w:t>
      </w:r>
    </w:p>
    <w:p w14:paraId="258AFD14" w14:textId="724D3786" w:rsidR="00995E40" w:rsidRPr="00995E40" w:rsidRDefault="00446E82">
      <w:pPr>
        <w:pStyle w:val="ListParagraph"/>
        <w:numPr>
          <w:ilvl w:val="0"/>
          <w:numId w:val="1"/>
        </w:numPr>
        <w:ind w:left="567" w:hanging="567"/>
        <w:rPr>
          <w:rFonts w:cs="Times New Roman"/>
          <w:b/>
          <w:bCs/>
          <w:szCs w:val="24"/>
          <w:u w:val="single"/>
        </w:rPr>
      </w:pPr>
      <w:r>
        <w:rPr>
          <w:rFonts w:cs="Times New Roman"/>
          <w:szCs w:val="24"/>
        </w:rPr>
        <w:t>W</w:t>
      </w:r>
      <w:r w:rsidR="00F73D6D">
        <w:rPr>
          <w:rFonts w:cs="Times New Roman"/>
          <w:szCs w:val="24"/>
        </w:rPr>
        <w:t xml:space="preserve">hat the applicant is asking this court to do is to revisit the order by </w:t>
      </w:r>
      <w:r w:rsidR="00F73D6D">
        <w:rPr>
          <w:rFonts w:cs="Times New Roman"/>
          <w:smallCaps/>
          <w:szCs w:val="24"/>
        </w:rPr>
        <w:t xml:space="preserve">Mafusire </w:t>
      </w:r>
      <w:r w:rsidR="00F73D6D" w:rsidRPr="00983CF0">
        <w:rPr>
          <w:rFonts w:cs="Times New Roman"/>
          <w:smallCaps/>
          <w:szCs w:val="24"/>
        </w:rPr>
        <w:t>J</w:t>
      </w:r>
      <w:r>
        <w:rPr>
          <w:rFonts w:cs="Times New Roman"/>
          <w:smallCaps/>
          <w:szCs w:val="24"/>
        </w:rPr>
        <w:t xml:space="preserve"> </w:t>
      </w:r>
      <w:r>
        <w:rPr>
          <w:rFonts w:cs="Times New Roman"/>
          <w:szCs w:val="24"/>
        </w:rPr>
        <w:t xml:space="preserve">(as he then was) because it offends the </w:t>
      </w:r>
      <w:r w:rsidRPr="00446E82">
        <w:rPr>
          <w:rFonts w:cs="Times New Roman"/>
          <w:i/>
          <w:iCs/>
          <w:szCs w:val="24"/>
        </w:rPr>
        <w:t>in duplum</w:t>
      </w:r>
      <w:r>
        <w:rPr>
          <w:rFonts w:cs="Times New Roman"/>
          <w:szCs w:val="24"/>
        </w:rPr>
        <w:t xml:space="preserve"> rule. He is essentially seeking an indirect reopening of the matter, under the guise of correcting what he calls a patent error. The applicant has not pointed out to me any ambiguities in the default judgment, or any error apparent from the order </w:t>
      </w:r>
      <w:r w:rsidR="00B21947">
        <w:rPr>
          <w:rFonts w:cs="Times New Roman"/>
          <w:szCs w:val="24"/>
        </w:rPr>
        <w:t xml:space="preserve">that </w:t>
      </w:r>
      <w:r>
        <w:rPr>
          <w:rFonts w:cs="Times New Roman"/>
          <w:szCs w:val="24"/>
        </w:rPr>
        <w:t xml:space="preserve">needs to be rectified without the need to revisit </w:t>
      </w:r>
      <w:r w:rsidR="00627134">
        <w:rPr>
          <w:rFonts w:cs="Times New Roman"/>
          <w:szCs w:val="24"/>
        </w:rPr>
        <w:t xml:space="preserve">the </w:t>
      </w:r>
      <w:r>
        <w:rPr>
          <w:rFonts w:cs="Times New Roman"/>
          <w:szCs w:val="24"/>
        </w:rPr>
        <w:t>evidence, arguments</w:t>
      </w:r>
      <w:r w:rsidR="00B21947">
        <w:rPr>
          <w:rFonts w:cs="Times New Roman"/>
          <w:szCs w:val="24"/>
        </w:rPr>
        <w:t>,</w:t>
      </w:r>
      <w:r>
        <w:rPr>
          <w:rFonts w:cs="Times New Roman"/>
          <w:szCs w:val="24"/>
        </w:rPr>
        <w:t xml:space="preserve"> or the court’s substantive findings. Neither has the applicant pointed out any error made by the </w:t>
      </w:r>
      <w:r w:rsidR="007C05D9">
        <w:rPr>
          <w:rFonts w:cs="Times New Roman"/>
          <w:szCs w:val="24"/>
        </w:rPr>
        <w:t>judge</w:t>
      </w:r>
      <w:r>
        <w:rPr>
          <w:rFonts w:cs="Times New Roman"/>
          <w:szCs w:val="24"/>
        </w:rPr>
        <w:t xml:space="preserve"> in pronouncing </w:t>
      </w:r>
      <w:r w:rsidR="00627134">
        <w:rPr>
          <w:rFonts w:cs="Times New Roman"/>
          <w:szCs w:val="24"/>
        </w:rPr>
        <w:t xml:space="preserve">his </w:t>
      </w:r>
      <w:r>
        <w:rPr>
          <w:rFonts w:cs="Times New Roman"/>
          <w:szCs w:val="24"/>
        </w:rPr>
        <w:t xml:space="preserve">intended order. There is no proof that the order does not reflect the intention of the judge who pronounced it. Instead, the applicant wants the court, sitting as a court of parallel jurisdiction, to review the default judgment and </w:t>
      </w:r>
      <w:r w:rsidR="007C05D9">
        <w:rPr>
          <w:rFonts w:cs="Times New Roman"/>
          <w:szCs w:val="24"/>
        </w:rPr>
        <w:t xml:space="preserve">substitute it with another order, </w:t>
      </w:r>
      <w:r w:rsidR="00627134">
        <w:rPr>
          <w:rFonts w:cs="Times New Roman"/>
          <w:szCs w:val="24"/>
        </w:rPr>
        <w:t xml:space="preserve">effectively </w:t>
      </w:r>
      <w:r w:rsidR="007C05D9">
        <w:rPr>
          <w:rFonts w:cs="Times New Roman"/>
          <w:szCs w:val="24"/>
        </w:rPr>
        <w:t xml:space="preserve">altering the sense and substance of the original </w:t>
      </w:r>
      <w:r w:rsidR="007C05D9">
        <w:rPr>
          <w:rFonts w:cs="Times New Roman"/>
          <w:szCs w:val="24"/>
        </w:rPr>
        <w:lastRenderedPageBreak/>
        <w:t>order. The applicant is not seeking a correction of the original order; he is asking this court to revisit the merits of the matter. Measured against the established legal principles, the application is devoid of merit and ought to be dismissed.</w:t>
      </w:r>
      <w:r w:rsidR="00995E40">
        <w:rPr>
          <w:rFonts w:cs="Times New Roman"/>
          <w:szCs w:val="24"/>
        </w:rPr>
        <w:t xml:space="preserve"> </w:t>
      </w:r>
    </w:p>
    <w:p w14:paraId="4966FB8C" w14:textId="77777777" w:rsidR="00627134" w:rsidRPr="00627134" w:rsidRDefault="00995E40" w:rsidP="00627134">
      <w:pPr>
        <w:pStyle w:val="ListParagraph"/>
        <w:numPr>
          <w:ilvl w:val="0"/>
          <w:numId w:val="1"/>
        </w:numPr>
        <w:ind w:left="567" w:hanging="567"/>
        <w:rPr>
          <w:rFonts w:cs="Times New Roman"/>
          <w:b/>
          <w:bCs/>
          <w:szCs w:val="24"/>
          <w:u w:val="single"/>
        </w:rPr>
      </w:pPr>
      <w:r>
        <w:rPr>
          <w:rFonts w:cs="Times New Roman"/>
          <w:szCs w:val="24"/>
        </w:rPr>
        <w:t>The second preliminary point</w:t>
      </w:r>
      <w:r w:rsidR="00627134">
        <w:rPr>
          <w:rFonts w:cs="Times New Roman"/>
          <w:szCs w:val="24"/>
        </w:rPr>
        <w:t xml:space="preserve"> has merit and is</w:t>
      </w:r>
      <w:r>
        <w:rPr>
          <w:rFonts w:cs="Times New Roman"/>
          <w:szCs w:val="24"/>
        </w:rPr>
        <w:t xml:space="preserve"> dispositive of this matter.  </w:t>
      </w:r>
    </w:p>
    <w:p w14:paraId="6A307A67" w14:textId="77777777" w:rsidR="00627134" w:rsidRPr="00627134" w:rsidRDefault="007C05D9" w:rsidP="00627134">
      <w:pPr>
        <w:pStyle w:val="ListParagraph"/>
        <w:numPr>
          <w:ilvl w:val="0"/>
          <w:numId w:val="1"/>
        </w:numPr>
        <w:ind w:left="567" w:hanging="567"/>
        <w:rPr>
          <w:rFonts w:cs="Times New Roman"/>
          <w:b/>
          <w:bCs/>
          <w:szCs w:val="24"/>
          <w:u w:val="single"/>
        </w:rPr>
      </w:pPr>
      <w:r w:rsidRPr="00627134">
        <w:rPr>
          <w:rFonts w:cs="Times New Roman"/>
          <w:szCs w:val="24"/>
        </w:rPr>
        <w:t xml:space="preserve">On the question of costs, it has been submitted that in terms of the surety bond and guarantee signed by the applicant, the parties agreed that the respondent is entitled to claim costs on a higher scale </w:t>
      </w:r>
      <w:r w:rsidR="00E3079B" w:rsidRPr="00627134">
        <w:rPr>
          <w:rFonts w:cs="Times New Roman"/>
          <w:szCs w:val="24"/>
        </w:rPr>
        <w:t xml:space="preserve">for </w:t>
      </w:r>
      <w:r w:rsidR="00627134" w:rsidRPr="00627134">
        <w:rPr>
          <w:rFonts w:cs="Times New Roman"/>
          <w:szCs w:val="24"/>
        </w:rPr>
        <w:t>‘</w:t>
      </w:r>
      <w:r w:rsidR="00E3079B" w:rsidRPr="00627134">
        <w:rPr>
          <w:rFonts w:cs="Times New Roman"/>
          <w:szCs w:val="24"/>
        </w:rPr>
        <w:t>any further proceedings that may become necessary as a result of default of payment</w:t>
      </w:r>
      <w:r w:rsidR="00627134" w:rsidRPr="00627134">
        <w:rPr>
          <w:rFonts w:cs="Times New Roman"/>
          <w:szCs w:val="24"/>
        </w:rPr>
        <w:t>’</w:t>
      </w:r>
      <w:r w:rsidR="00E3079B" w:rsidRPr="00627134">
        <w:rPr>
          <w:rFonts w:cs="Times New Roman"/>
          <w:szCs w:val="24"/>
        </w:rPr>
        <w:t xml:space="preserve">. </w:t>
      </w:r>
      <w:r w:rsidR="00F66404" w:rsidRPr="00627134">
        <w:rPr>
          <w:rFonts w:cs="Times New Roman"/>
          <w:szCs w:val="24"/>
        </w:rPr>
        <w:t xml:space="preserve">I </w:t>
      </w:r>
      <w:r w:rsidR="00175350" w:rsidRPr="00627134">
        <w:rPr>
          <w:rFonts w:cs="Times New Roman"/>
          <w:szCs w:val="24"/>
        </w:rPr>
        <w:t xml:space="preserve">have not been able to locate such a provision in both the guarantee and the Surety Mortgage Bond. I am of the view that in the absence of such an agreement between the parties, there is no justification in this matter for costs on a punitive scale. Costs on an ordinary scale would still meet the justice of this case. </w:t>
      </w:r>
    </w:p>
    <w:p w14:paraId="2EC82A15" w14:textId="0ECD0473" w:rsidR="00F23943" w:rsidRPr="00627134" w:rsidRDefault="00166D7E" w:rsidP="00627134">
      <w:pPr>
        <w:rPr>
          <w:rFonts w:cs="Times New Roman"/>
          <w:b/>
          <w:bCs/>
          <w:szCs w:val="24"/>
          <w:u w:val="single"/>
        </w:rPr>
      </w:pPr>
      <w:r w:rsidRPr="00627134">
        <w:rPr>
          <w:rFonts w:cs="Times New Roman"/>
          <w:b/>
          <w:bCs/>
          <w:szCs w:val="24"/>
          <w:u w:val="single"/>
        </w:rPr>
        <w:t>ORDER</w:t>
      </w:r>
    </w:p>
    <w:p w14:paraId="69B51C88" w14:textId="47B08D21" w:rsidR="002B2FC6" w:rsidRDefault="002B2FC6">
      <w:pPr>
        <w:pStyle w:val="ListParagraph"/>
        <w:numPr>
          <w:ilvl w:val="0"/>
          <w:numId w:val="1"/>
        </w:numPr>
        <w:spacing w:after="0"/>
        <w:rPr>
          <w:rFonts w:cs="Times New Roman"/>
          <w:szCs w:val="24"/>
        </w:rPr>
      </w:pPr>
      <w:r>
        <w:rPr>
          <w:rFonts w:cs="Times New Roman"/>
          <w:szCs w:val="24"/>
        </w:rPr>
        <w:t xml:space="preserve">In the result, </w:t>
      </w:r>
      <w:r w:rsidR="004D5659">
        <w:rPr>
          <w:rFonts w:cs="Times New Roman"/>
          <w:szCs w:val="24"/>
        </w:rPr>
        <w:t>the following order is made:</w:t>
      </w:r>
    </w:p>
    <w:p w14:paraId="476EB177" w14:textId="36D664F5" w:rsidR="00E3079B" w:rsidRDefault="0054302D">
      <w:pPr>
        <w:pStyle w:val="ListParagraph"/>
        <w:numPr>
          <w:ilvl w:val="0"/>
          <w:numId w:val="2"/>
        </w:numPr>
        <w:spacing w:after="0"/>
        <w:rPr>
          <w:rFonts w:cs="Times New Roman"/>
          <w:szCs w:val="24"/>
        </w:rPr>
      </w:pPr>
      <w:r>
        <w:rPr>
          <w:rFonts w:cs="Times New Roman"/>
          <w:szCs w:val="24"/>
        </w:rPr>
        <w:t xml:space="preserve">The </w:t>
      </w:r>
      <w:r w:rsidR="00E3079B">
        <w:rPr>
          <w:rFonts w:cs="Times New Roman"/>
          <w:szCs w:val="24"/>
        </w:rPr>
        <w:t xml:space="preserve">first preliminary point be and is hereby dismissed. </w:t>
      </w:r>
    </w:p>
    <w:p w14:paraId="3236770D" w14:textId="6E385490" w:rsidR="00E3079B" w:rsidRDefault="00E3079B">
      <w:pPr>
        <w:pStyle w:val="ListParagraph"/>
        <w:numPr>
          <w:ilvl w:val="0"/>
          <w:numId w:val="2"/>
        </w:numPr>
        <w:spacing w:after="0"/>
        <w:rPr>
          <w:rFonts w:cs="Times New Roman"/>
          <w:szCs w:val="24"/>
        </w:rPr>
      </w:pPr>
      <w:r>
        <w:rPr>
          <w:rFonts w:cs="Times New Roman"/>
          <w:szCs w:val="24"/>
        </w:rPr>
        <w:t xml:space="preserve">The second preliminary point be and is hereby upheld. </w:t>
      </w:r>
    </w:p>
    <w:p w14:paraId="552B8354" w14:textId="5F412D93" w:rsidR="00A73CD4" w:rsidRPr="00E3079B" w:rsidRDefault="00E3079B">
      <w:pPr>
        <w:pStyle w:val="ListParagraph"/>
        <w:numPr>
          <w:ilvl w:val="0"/>
          <w:numId w:val="2"/>
        </w:numPr>
        <w:spacing w:after="0"/>
        <w:rPr>
          <w:rFonts w:cs="Times New Roman"/>
          <w:szCs w:val="24"/>
        </w:rPr>
      </w:pPr>
      <w:r>
        <w:rPr>
          <w:rFonts w:cs="Times New Roman"/>
          <w:szCs w:val="24"/>
        </w:rPr>
        <w:t xml:space="preserve">The </w:t>
      </w:r>
      <w:r w:rsidR="00161C50" w:rsidRPr="00E3079B">
        <w:rPr>
          <w:rFonts w:cs="Times New Roman"/>
          <w:szCs w:val="24"/>
        </w:rPr>
        <w:t xml:space="preserve">application be and is hereby </w:t>
      </w:r>
      <w:r w:rsidR="00FA7C46" w:rsidRPr="00E3079B">
        <w:rPr>
          <w:rFonts w:cs="Times New Roman"/>
          <w:szCs w:val="24"/>
        </w:rPr>
        <w:t>dismisse</w:t>
      </w:r>
      <w:r w:rsidR="00592FAC" w:rsidRPr="00E3079B">
        <w:rPr>
          <w:rFonts w:cs="Times New Roman"/>
          <w:szCs w:val="24"/>
        </w:rPr>
        <w:t>d</w:t>
      </w:r>
      <w:r w:rsidRPr="00E3079B">
        <w:rPr>
          <w:rFonts w:cs="Times New Roman"/>
          <w:szCs w:val="24"/>
        </w:rPr>
        <w:t xml:space="preserve"> with costs</w:t>
      </w:r>
      <w:r w:rsidR="00175350">
        <w:rPr>
          <w:rFonts w:cs="Times New Roman"/>
          <w:szCs w:val="24"/>
        </w:rPr>
        <w:t>.</w:t>
      </w:r>
      <w:r w:rsidR="00592FAC" w:rsidRPr="00E3079B">
        <w:rPr>
          <w:rFonts w:cs="Times New Roman"/>
          <w:szCs w:val="24"/>
        </w:rPr>
        <w:t xml:space="preserve">. </w:t>
      </w:r>
    </w:p>
    <w:p w14:paraId="79722353" w14:textId="77777777" w:rsidR="002F7CF6" w:rsidRPr="00D55BA2" w:rsidRDefault="002F7CF6" w:rsidP="002F7CF6">
      <w:pPr>
        <w:spacing w:after="0"/>
        <w:rPr>
          <w:rFonts w:cs="Times New Roman"/>
          <w:szCs w:val="24"/>
        </w:rPr>
      </w:pPr>
    </w:p>
    <w:p w14:paraId="6BF41205" w14:textId="7A7DDD68" w:rsidR="006C36B3" w:rsidRPr="00D55BA2" w:rsidRDefault="006F48ED" w:rsidP="002F7CF6">
      <w:pPr>
        <w:spacing w:after="0"/>
        <w:rPr>
          <w:rFonts w:cs="Times New Roman"/>
          <w:szCs w:val="24"/>
        </w:rPr>
      </w:pPr>
      <w:r w:rsidRPr="00D55BA2">
        <w:rPr>
          <w:rFonts w:cs="Times New Roman"/>
          <w:b/>
          <w:bCs/>
          <w:smallCaps/>
          <w:szCs w:val="24"/>
        </w:rPr>
        <w:t>Mushure</w:t>
      </w:r>
      <w:r w:rsidR="004D120C" w:rsidRPr="00D55BA2">
        <w:rPr>
          <w:rFonts w:cs="Times New Roman"/>
          <w:b/>
          <w:bCs/>
          <w:szCs w:val="24"/>
        </w:rPr>
        <w:t xml:space="preserve"> </w:t>
      </w:r>
      <w:r w:rsidR="002F7CF6" w:rsidRPr="00D55BA2">
        <w:rPr>
          <w:rFonts w:cs="Times New Roman"/>
          <w:b/>
          <w:bCs/>
          <w:szCs w:val="24"/>
        </w:rPr>
        <w:t>J</w:t>
      </w:r>
      <w:r w:rsidR="002F7CF6" w:rsidRPr="00D55BA2">
        <w:rPr>
          <w:rFonts w:cs="Times New Roman"/>
          <w:szCs w:val="24"/>
        </w:rPr>
        <w:t>:……………………………..</w:t>
      </w:r>
      <w:r w:rsidR="00DD6E17" w:rsidRPr="00D55BA2">
        <w:rPr>
          <w:rFonts w:cs="Times New Roman"/>
          <w:szCs w:val="24"/>
        </w:rPr>
        <w:t xml:space="preserve"> </w:t>
      </w:r>
    </w:p>
    <w:p w14:paraId="56E6881F" w14:textId="627E4B79" w:rsidR="006C36B3" w:rsidRPr="00D55BA2" w:rsidRDefault="00E3079B" w:rsidP="006C36B3">
      <w:pPr>
        <w:spacing w:after="0" w:line="240" w:lineRule="auto"/>
        <w:rPr>
          <w:rFonts w:cs="Times New Roman"/>
          <w:szCs w:val="24"/>
        </w:rPr>
      </w:pPr>
      <w:r>
        <w:rPr>
          <w:rFonts w:cs="Times New Roman"/>
          <w:i/>
          <w:iCs/>
          <w:szCs w:val="24"/>
        </w:rPr>
        <w:t>Ncube Attorneys</w:t>
      </w:r>
      <w:r w:rsidR="006C36B3" w:rsidRPr="00D55BA2">
        <w:rPr>
          <w:rFonts w:cs="Times New Roman"/>
          <w:szCs w:val="24"/>
        </w:rPr>
        <w:t xml:space="preserve">, </w:t>
      </w:r>
      <w:r w:rsidR="00161C50">
        <w:rPr>
          <w:rFonts w:cs="Times New Roman"/>
          <w:szCs w:val="24"/>
        </w:rPr>
        <w:t>applicant</w:t>
      </w:r>
      <w:r w:rsidR="006C36B3" w:rsidRPr="00D55BA2">
        <w:rPr>
          <w:rFonts w:cs="Times New Roman"/>
          <w:szCs w:val="24"/>
        </w:rPr>
        <w:t>’s legal practitioners</w:t>
      </w:r>
    </w:p>
    <w:p w14:paraId="3C2D36D1" w14:textId="7E124C2E" w:rsidR="006C36B3" w:rsidRPr="00D55BA2" w:rsidRDefault="00E3079B" w:rsidP="006C36B3">
      <w:pPr>
        <w:spacing w:after="0" w:line="240" w:lineRule="auto"/>
        <w:rPr>
          <w:rFonts w:cs="Times New Roman"/>
          <w:szCs w:val="24"/>
        </w:rPr>
      </w:pPr>
      <w:r>
        <w:rPr>
          <w:rFonts w:cs="Times New Roman"/>
          <w:i/>
          <w:iCs/>
          <w:szCs w:val="24"/>
        </w:rPr>
        <w:t>Nyamundanda &amp; Mutimudye Attorneys</w:t>
      </w:r>
      <w:r w:rsidR="00B21947">
        <w:rPr>
          <w:rFonts w:cs="Times New Roman"/>
          <w:szCs w:val="24"/>
        </w:rPr>
        <w:t xml:space="preserve"> </w:t>
      </w:r>
      <w:r w:rsidR="00161C50">
        <w:rPr>
          <w:rFonts w:cs="Times New Roman"/>
          <w:szCs w:val="24"/>
        </w:rPr>
        <w:t>respondent</w:t>
      </w:r>
      <w:r>
        <w:rPr>
          <w:rFonts w:cs="Times New Roman"/>
          <w:szCs w:val="24"/>
        </w:rPr>
        <w:t>’s</w:t>
      </w:r>
      <w:r w:rsidR="00860916" w:rsidRPr="00D55BA2">
        <w:rPr>
          <w:rFonts w:cs="Times New Roman"/>
          <w:szCs w:val="24"/>
        </w:rPr>
        <w:t xml:space="preserve"> leg</w:t>
      </w:r>
      <w:r w:rsidR="00161C50">
        <w:rPr>
          <w:rFonts w:cs="Times New Roman"/>
          <w:szCs w:val="24"/>
        </w:rPr>
        <w:t>al</w:t>
      </w:r>
      <w:r w:rsidR="00860916" w:rsidRPr="00D55BA2">
        <w:rPr>
          <w:rFonts w:cs="Times New Roman"/>
          <w:szCs w:val="24"/>
        </w:rPr>
        <w:t xml:space="preserve"> practitioners</w:t>
      </w:r>
    </w:p>
    <w:p w14:paraId="354A8338" w14:textId="77777777" w:rsidR="0050061B" w:rsidRDefault="0050061B">
      <w:pPr>
        <w:rPr>
          <w:lang w:val="en-ZW"/>
        </w:rPr>
      </w:pPr>
    </w:p>
    <w:p w14:paraId="56FB1745" w14:textId="77777777" w:rsidR="00B82660" w:rsidRPr="00221185" w:rsidRDefault="00B82660">
      <w:pPr>
        <w:rPr>
          <w:lang w:val="en-ZW"/>
        </w:rPr>
      </w:pPr>
    </w:p>
    <w:sectPr w:rsidR="00B82660" w:rsidRPr="0022118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D6760C" w14:textId="77777777" w:rsidR="00920181" w:rsidRPr="00D55BA2" w:rsidRDefault="00920181" w:rsidP="0050061B">
      <w:pPr>
        <w:spacing w:after="0" w:line="240" w:lineRule="auto"/>
      </w:pPr>
      <w:r w:rsidRPr="00D55BA2">
        <w:separator/>
      </w:r>
    </w:p>
  </w:endnote>
  <w:endnote w:type="continuationSeparator" w:id="0">
    <w:p w14:paraId="1E2F99DA" w14:textId="77777777" w:rsidR="00920181" w:rsidRPr="00D55BA2" w:rsidRDefault="00920181" w:rsidP="0050061B">
      <w:pPr>
        <w:spacing w:after="0" w:line="240" w:lineRule="auto"/>
      </w:pPr>
      <w:r w:rsidRPr="00D55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E223E3" w14:textId="77777777" w:rsidR="00920181" w:rsidRPr="00D55BA2" w:rsidRDefault="00920181" w:rsidP="0050061B">
      <w:pPr>
        <w:spacing w:after="0" w:line="240" w:lineRule="auto"/>
      </w:pPr>
      <w:r w:rsidRPr="00D55BA2">
        <w:separator/>
      </w:r>
    </w:p>
  </w:footnote>
  <w:footnote w:type="continuationSeparator" w:id="0">
    <w:p w14:paraId="728C8F7F" w14:textId="77777777" w:rsidR="00920181" w:rsidRPr="00D55BA2" w:rsidRDefault="00920181" w:rsidP="0050061B">
      <w:pPr>
        <w:spacing w:after="0" w:line="240" w:lineRule="auto"/>
      </w:pPr>
      <w:r w:rsidRPr="00D55BA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475316"/>
      <w:docPartObj>
        <w:docPartGallery w:val="Page Numbers (Top of Page)"/>
        <w:docPartUnique/>
      </w:docPartObj>
    </w:sdtPr>
    <w:sdtEndPr/>
    <w:sdtContent>
      <w:p w14:paraId="23AFBDC0" w14:textId="222FF7E4" w:rsidR="0050061B" w:rsidRPr="00D55BA2" w:rsidRDefault="0050061B">
        <w:pPr>
          <w:pStyle w:val="Header"/>
          <w:jc w:val="right"/>
        </w:pPr>
        <w:r w:rsidRPr="00D55BA2">
          <w:fldChar w:fldCharType="begin"/>
        </w:r>
        <w:r w:rsidRPr="00D55BA2">
          <w:instrText xml:space="preserve"> PAGE   \* MERGEFORMAT </w:instrText>
        </w:r>
        <w:r w:rsidRPr="00D55BA2">
          <w:fldChar w:fldCharType="separate"/>
        </w:r>
        <w:r w:rsidR="00D16027">
          <w:rPr>
            <w:noProof/>
          </w:rPr>
          <w:t>1</w:t>
        </w:r>
        <w:r w:rsidRPr="00D55BA2">
          <w:fldChar w:fldCharType="end"/>
        </w:r>
      </w:p>
      <w:p w14:paraId="13FB4644" w14:textId="13D8B9F4" w:rsidR="0050061B" w:rsidRPr="00D55BA2" w:rsidRDefault="0050061B">
        <w:pPr>
          <w:pStyle w:val="Header"/>
          <w:jc w:val="right"/>
        </w:pPr>
        <w:r w:rsidRPr="00D55BA2">
          <w:t>HH</w:t>
        </w:r>
        <w:r w:rsidR="007226BD">
          <w:t xml:space="preserve"> </w:t>
        </w:r>
        <w:r w:rsidR="00062645">
          <w:t>329</w:t>
        </w:r>
        <w:r w:rsidR="008C31E5" w:rsidRPr="00D55BA2">
          <w:t>/2</w:t>
        </w:r>
        <w:r w:rsidR="005A4B57">
          <w:t>6</w:t>
        </w:r>
        <w:r w:rsidR="00C67540" w:rsidRPr="00D55BA2">
          <w:t xml:space="preserve"> </w:t>
        </w:r>
      </w:p>
      <w:p w14:paraId="7DA34577" w14:textId="3044529E" w:rsidR="0062325F" w:rsidRDefault="0050061B">
        <w:pPr>
          <w:pStyle w:val="Header"/>
          <w:jc w:val="right"/>
        </w:pPr>
        <w:r w:rsidRPr="00D55BA2">
          <w:t>HCH</w:t>
        </w:r>
        <w:r w:rsidR="00F347E7" w:rsidRPr="00D55BA2">
          <w:t xml:space="preserve">C </w:t>
        </w:r>
        <w:r w:rsidR="00806573">
          <w:t>170</w:t>
        </w:r>
        <w:r w:rsidR="00F347E7" w:rsidRPr="00D55BA2">
          <w:t>/25</w:t>
        </w:r>
      </w:p>
      <w:p w14:paraId="1C56E07F" w14:textId="4D174239" w:rsidR="0050061B" w:rsidRPr="00D55BA2" w:rsidRDefault="0062325F">
        <w:pPr>
          <w:pStyle w:val="Header"/>
          <w:jc w:val="right"/>
        </w:pPr>
        <w:r>
          <w:t>Ref: HCHC</w:t>
        </w:r>
        <w:r w:rsidR="00806573">
          <w:t>350/24</w:t>
        </w:r>
      </w:p>
    </w:sdtContent>
  </w:sdt>
  <w:p w14:paraId="45CCDEA2" w14:textId="77777777" w:rsidR="0050061B" w:rsidRPr="00D55BA2" w:rsidRDefault="005006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422D"/>
    <w:multiLevelType w:val="hybridMultilevel"/>
    <w:tmpl w:val="0DC6EAD4"/>
    <w:lvl w:ilvl="0" w:tplc="E7BE213A">
      <w:start w:val="1"/>
      <w:numFmt w:val="lowerLetter"/>
      <w:lvlText w:val="%1."/>
      <w:lvlJc w:val="left"/>
      <w:pPr>
        <w:ind w:left="2007" w:hanging="360"/>
      </w:pPr>
      <w:rPr>
        <w:rFonts w:hint="default"/>
      </w:rPr>
    </w:lvl>
    <w:lvl w:ilvl="1" w:tplc="30090019" w:tentative="1">
      <w:start w:val="1"/>
      <w:numFmt w:val="lowerLetter"/>
      <w:lvlText w:val="%2."/>
      <w:lvlJc w:val="left"/>
      <w:pPr>
        <w:ind w:left="2727" w:hanging="360"/>
      </w:pPr>
    </w:lvl>
    <w:lvl w:ilvl="2" w:tplc="3009001B" w:tentative="1">
      <w:start w:val="1"/>
      <w:numFmt w:val="lowerRoman"/>
      <w:lvlText w:val="%3."/>
      <w:lvlJc w:val="right"/>
      <w:pPr>
        <w:ind w:left="3447" w:hanging="180"/>
      </w:pPr>
    </w:lvl>
    <w:lvl w:ilvl="3" w:tplc="3009000F" w:tentative="1">
      <w:start w:val="1"/>
      <w:numFmt w:val="decimal"/>
      <w:lvlText w:val="%4."/>
      <w:lvlJc w:val="left"/>
      <w:pPr>
        <w:ind w:left="4167" w:hanging="360"/>
      </w:pPr>
    </w:lvl>
    <w:lvl w:ilvl="4" w:tplc="30090019" w:tentative="1">
      <w:start w:val="1"/>
      <w:numFmt w:val="lowerLetter"/>
      <w:lvlText w:val="%5."/>
      <w:lvlJc w:val="left"/>
      <w:pPr>
        <w:ind w:left="4887" w:hanging="360"/>
      </w:pPr>
    </w:lvl>
    <w:lvl w:ilvl="5" w:tplc="3009001B" w:tentative="1">
      <w:start w:val="1"/>
      <w:numFmt w:val="lowerRoman"/>
      <w:lvlText w:val="%6."/>
      <w:lvlJc w:val="right"/>
      <w:pPr>
        <w:ind w:left="5607" w:hanging="180"/>
      </w:pPr>
    </w:lvl>
    <w:lvl w:ilvl="6" w:tplc="3009000F" w:tentative="1">
      <w:start w:val="1"/>
      <w:numFmt w:val="decimal"/>
      <w:lvlText w:val="%7."/>
      <w:lvlJc w:val="left"/>
      <w:pPr>
        <w:ind w:left="6327" w:hanging="360"/>
      </w:pPr>
    </w:lvl>
    <w:lvl w:ilvl="7" w:tplc="30090019" w:tentative="1">
      <w:start w:val="1"/>
      <w:numFmt w:val="lowerLetter"/>
      <w:lvlText w:val="%8."/>
      <w:lvlJc w:val="left"/>
      <w:pPr>
        <w:ind w:left="7047" w:hanging="360"/>
      </w:pPr>
    </w:lvl>
    <w:lvl w:ilvl="8" w:tplc="3009001B" w:tentative="1">
      <w:start w:val="1"/>
      <w:numFmt w:val="lowerRoman"/>
      <w:lvlText w:val="%9."/>
      <w:lvlJc w:val="right"/>
      <w:pPr>
        <w:ind w:left="7767" w:hanging="180"/>
      </w:pPr>
    </w:lvl>
  </w:abstractNum>
  <w:abstractNum w:abstractNumId="1">
    <w:nsid w:val="1DC8472D"/>
    <w:multiLevelType w:val="hybridMultilevel"/>
    <w:tmpl w:val="1AD249C8"/>
    <w:lvl w:ilvl="0" w:tplc="CF12A100">
      <w:start w:val="1"/>
      <w:numFmt w:val="lowerRoman"/>
      <w:lvlText w:val="%1."/>
      <w:lvlJc w:val="left"/>
      <w:pPr>
        <w:ind w:left="1647" w:hanging="720"/>
      </w:pPr>
      <w:rPr>
        <w:rFonts w:hint="default"/>
        <w:b w:val="0"/>
        <w:u w:val="none"/>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
    <w:nsid w:val="27FC1DE5"/>
    <w:multiLevelType w:val="hybridMultilevel"/>
    <w:tmpl w:val="612064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EFF3BCF"/>
    <w:multiLevelType w:val="hybridMultilevel"/>
    <w:tmpl w:val="338E3E62"/>
    <w:lvl w:ilvl="0" w:tplc="E598BA5E">
      <w:start w:val="1"/>
      <w:numFmt w:val="decimal"/>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4">
    <w:nsid w:val="49BF65CE"/>
    <w:multiLevelType w:val="hybridMultilevel"/>
    <w:tmpl w:val="3436452C"/>
    <w:lvl w:ilvl="0" w:tplc="74BCC48E">
      <w:start w:val="1"/>
      <w:numFmt w:val="decimal"/>
      <w:lvlText w:val="[%1]"/>
      <w:lvlJc w:val="left"/>
      <w:pPr>
        <w:ind w:left="502" w:hanging="360"/>
      </w:pPr>
      <w:rPr>
        <w:rFonts w:hint="default"/>
        <w:b w:val="0"/>
        <w:bCs w:val="0"/>
        <w:i w:val="0"/>
        <w:iCs w:val="0"/>
        <w:sz w:val="24"/>
        <w:szCs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4"/>
  </w:num>
  <w:num w:numId="2">
    <w:abstractNumId w:val="2"/>
  </w:num>
  <w:num w:numId="3">
    <w:abstractNumId w:val="3"/>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1B"/>
    <w:rsid w:val="000048D9"/>
    <w:rsid w:val="00013926"/>
    <w:rsid w:val="00013EF9"/>
    <w:rsid w:val="00015178"/>
    <w:rsid w:val="00016E13"/>
    <w:rsid w:val="0002765D"/>
    <w:rsid w:val="000306C6"/>
    <w:rsid w:val="00031B93"/>
    <w:rsid w:val="00034FD1"/>
    <w:rsid w:val="000364D6"/>
    <w:rsid w:val="00036F86"/>
    <w:rsid w:val="00036FAF"/>
    <w:rsid w:val="0004184A"/>
    <w:rsid w:val="00043079"/>
    <w:rsid w:val="0004410C"/>
    <w:rsid w:val="000464F3"/>
    <w:rsid w:val="000477FC"/>
    <w:rsid w:val="00047C97"/>
    <w:rsid w:val="00062491"/>
    <w:rsid w:val="00062645"/>
    <w:rsid w:val="00065E06"/>
    <w:rsid w:val="00066B11"/>
    <w:rsid w:val="00067CF6"/>
    <w:rsid w:val="00080BF6"/>
    <w:rsid w:val="00082FDA"/>
    <w:rsid w:val="0008328F"/>
    <w:rsid w:val="00085315"/>
    <w:rsid w:val="00086325"/>
    <w:rsid w:val="0009387F"/>
    <w:rsid w:val="0009569E"/>
    <w:rsid w:val="00095E70"/>
    <w:rsid w:val="000A115C"/>
    <w:rsid w:val="000A332D"/>
    <w:rsid w:val="000A3418"/>
    <w:rsid w:val="000A66D6"/>
    <w:rsid w:val="000B0762"/>
    <w:rsid w:val="000B0D57"/>
    <w:rsid w:val="000B1500"/>
    <w:rsid w:val="000B41EC"/>
    <w:rsid w:val="000B747D"/>
    <w:rsid w:val="000C4EB4"/>
    <w:rsid w:val="000C65BC"/>
    <w:rsid w:val="000C75CB"/>
    <w:rsid w:val="000C77EB"/>
    <w:rsid w:val="000D0653"/>
    <w:rsid w:val="000D4128"/>
    <w:rsid w:val="000E0E49"/>
    <w:rsid w:val="000E539B"/>
    <w:rsid w:val="000E59F6"/>
    <w:rsid w:val="000E5A34"/>
    <w:rsid w:val="000E6DC8"/>
    <w:rsid w:val="000F5844"/>
    <w:rsid w:val="000F691D"/>
    <w:rsid w:val="00103862"/>
    <w:rsid w:val="001152C0"/>
    <w:rsid w:val="00117154"/>
    <w:rsid w:val="00122917"/>
    <w:rsid w:val="00126000"/>
    <w:rsid w:val="00130CD2"/>
    <w:rsid w:val="00133196"/>
    <w:rsid w:val="00136D03"/>
    <w:rsid w:val="00137FEC"/>
    <w:rsid w:val="001449D2"/>
    <w:rsid w:val="00144A6B"/>
    <w:rsid w:val="00146EB9"/>
    <w:rsid w:val="001470B7"/>
    <w:rsid w:val="00153DB4"/>
    <w:rsid w:val="0015535F"/>
    <w:rsid w:val="001557F7"/>
    <w:rsid w:val="0015766D"/>
    <w:rsid w:val="0015779C"/>
    <w:rsid w:val="00161C50"/>
    <w:rsid w:val="00163A00"/>
    <w:rsid w:val="00166D7E"/>
    <w:rsid w:val="00171128"/>
    <w:rsid w:val="001726A0"/>
    <w:rsid w:val="00174ACB"/>
    <w:rsid w:val="00175350"/>
    <w:rsid w:val="00177BCB"/>
    <w:rsid w:val="001849BD"/>
    <w:rsid w:val="001904A7"/>
    <w:rsid w:val="0019157B"/>
    <w:rsid w:val="0019274A"/>
    <w:rsid w:val="00193342"/>
    <w:rsid w:val="00194ACB"/>
    <w:rsid w:val="00197DBF"/>
    <w:rsid w:val="001A2261"/>
    <w:rsid w:val="001A26FF"/>
    <w:rsid w:val="001B659D"/>
    <w:rsid w:val="001B67A3"/>
    <w:rsid w:val="001C0155"/>
    <w:rsid w:val="001C7019"/>
    <w:rsid w:val="001D04DA"/>
    <w:rsid w:val="001D65B7"/>
    <w:rsid w:val="001D766F"/>
    <w:rsid w:val="001E729A"/>
    <w:rsid w:val="001F48ED"/>
    <w:rsid w:val="001F4ABD"/>
    <w:rsid w:val="001F7F91"/>
    <w:rsid w:val="00202B01"/>
    <w:rsid w:val="00203141"/>
    <w:rsid w:val="00204600"/>
    <w:rsid w:val="00207A3D"/>
    <w:rsid w:val="002123E9"/>
    <w:rsid w:val="002139CB"/>
    <w:rsid w:val="0021406C"/>
    <w:rsid w:val="002147FE"/>
    <w:rsid w:val="00216489"/>
    <w:rsid w:val="00216A53"/>
    <w:rsid w:val="00221185"/>
    <w:rsid w:val="0022203C"/>
    <w:rsid w:val="00224C8A"/>
    <w:rsid w:val="0022522D"/>
    <w:rsid w:val="00227843"/>
    <w:rsid w:val="00231437"/>
    <w:rsid w:val="00233517"/>
    <w:rsid w:val="00235887"/>
    <w:rsid w:val="00236238"/>
    <w:rsid w:val="00240A7A"/>
    <w:rsid w:val="00243CEE"/>
    <w:rsid w:val="0024738A"/>
    <w:rsid w:val="00250D24"/>
    <w:rsid w:val="00252C65"/>
    <w:rsid w:val="00252E4B"/>
    <w:rsid w:val="00252EC6"/>
    <w:rsid w:val="002539C3"/>
    <w:rsid w:val="00256BC0"/>
    <w:rsid w:val="002624D2"/>
    <w:rsid w:val="00263695"/>
    <w:rsid w:val="002662D6"/>
    <w:rsid w:val="00277EBB"/>
    <w:rsid w:val="00277EDA"/>
    <w:rsid w:val="002825C4"/>
    <w:rsid w:val="00282FDE"/>
    <w:rsid w:val="00283AAE"/>
    <w:rsid w:val="00285ABA"/>
    <w:rsid w:val="00286A63"/>
    <w:rsid w:val="00287AD4"/>
    <w:rsid w:val="00287DE2"/>
    <w:rsid w:val="00290123"/>
    <w:rsid w:val="00296D0F"/>
    <w:rsid w:val="00297552"/>
    <w:rsid w:val="002A0214"/>
    <w:rsid w:val="002A2964"/>
    <w:rsid w:val="002A4337"/>
    <w:rsid w:val="002B08EA"/>
    <w:rsid w:val="002B10C8"/>
    <w:rsid w:val="002B1A49"/>
    <w:rsid w:val="002B2FC6"/>
    <w:rsid w:val="002B3DA9"/>
    <w:rsid w:val="002B56DC"/>
    <w:rsid w:val="002B63E5"/>
    <w:rsid w:val="002C12C5"/>
    <w:rsid w:val="002C5A01"/>
    <w:rsid w:val="002D115C"/>
    <w:rsid w:val="002D1560"/>
    <w:rsid w:val="002D47F5"/>
    <w:rsid w:val="002D4B1F"/>
    <w:rsid w:val="002E370D"/>
    <w:rsid w:val="002E611A"/>
    <w:rsid w:val="002F0D7C"/>
    <w:rsid w:val="002F392E"/>
    <w:rsid w:val="002F4EAC"/>
    <w:rsid w:val="002F71E2"/>
    <w:rsid w:val="002F7CF6"/>
    <w:rsid w:val="00306BCC"/>
    <w:rsid w:val="00306F12"/>
    <w:rsid w:val="00307C61"/>
    <w:rsid w:val="00313602"/>
    <w:rsid w:val="003139A0"/>
    <w:rsid w:val="003142CA"/>
    <w:rsid w:val="00314C4C"/>
    <w:rsid w:val="00322821"/>
    <w:rsid w:val="003228EE"/>
    <w:rsid w:val="003277C9"/>
    <w:rsid w:val="00330BE1"/>
    <w:rsid w:val="00336654"/>
    <w:rsid w:val="00336899"/>
    <w:rsid w:val="00336E42"/>
    <w:rsid w:val="00341A06"/>
    <w:rsid w:val="00346109"/>
    <w:rsid w:val="00347BCF"/>
    <w:rsid w:val="00350A6C"/>
    <w:rsid w:val="00354B53"/>
    <w:rsid w:val="0036068B"/>
    <w:rsid w:val="00361C13"/>
    <w:rsid w:val="00363A66"/>
    <w:rsid w:val="00363FCB"/>
    <w:rsid w:val="00367339"/>
    <w:rsid w:val="00367522"/>
    <w:rsid w:val="00372A84"/>
    <w:rsid w:val="003742D2"/>
    <w:rsid w:val="00380E7C"/>
    <w:rsid w:val="003852F7"/>
    <w:rsid w:val="00385806"/>
    <w:rsid w:val="00386500"/>
    <w:rsid w:val="00387198"/>
    <w:rsid w:val="00391288"/>
    <w:rsid w:val="00392035"/>
    <w:rsid w:val="0039234D"/>
    <w:rsid w:val="0039415C"/>
    <w:rsid w:val="00394A91"/>
    <w:rsid w:val="003960CE"/>
    <w:rsid w:val="003A036A"/>
    <w:rsid w:val="003A11FC"/>
    <w:rsid w:val="003A1A33"/>
    <w:rsid w:val="003A1AD4"/>
    <w:rsid w:val="003A561E"/>
    <w:rsid w:val="003A62FE"/>
    <w:rsid w:val="003A6BA2"/>
    <w:rsid w:val="003A7108"/>
    <w:rsid w:val="003A764D"/>
    <w:rsid w:val="003B561A"/>
    <w:rsid w:val="003C17E4"/>
    <w:rsid w:val="003C4388"/>
    <w:rsid w:val="003C459D"/>
    <w:rsid w:val="003D3F46"/>
    <w:rsid w:val="003D5D70"/>
    <w:rsid w:val="003E1EFC"/>
    <w:rsid w:val="003E265A"/>
    <w:rsid w:val="003E43A9"/>
    <w:rsid w:val="003E655B"/>
    <w:rsid w:val="003E6665"/>
    <w:rsid w:val="003E79C2"/>
    <w:rsid w:val="003F0F21"/>
    <w:rsid w:val="003F1262"/>
    <w:rsid w:val="00400D75"/>
    <w:rsid w:val="004023BB"/>
    <w:rsid w:val="00402674"/>
    <w:rsid w:val="00402C3E"/>
    <w:rsid w:val="004033CC"/>
    <w:rsid w:val="00412EA8"/>
    <w:rsid w:val="00412FB4"/>
    <w:rsid w:val="00413720"/>
    <w:rsid w:val="00414885"/>
    <w:rsid w:val="004174E3"/>
    <w:rsid w:val="0042333A"/>
    <w:rsid w:val="00423972"/>
    <w:rsid w:val="00423EDF"/>
    <w:rsid w:val="004240B4"/>
    <w:rsid w:val="00424ED8"/>
    <w:rsid w:val="00427D9B"/>
    <w:rsid w:val="0043143E"/>
    <w:rsid w:val="004413C0"/>
    <w:rsid w:val="0044143D"/>
    <w:rsid w:val="0044258B"/>
    <w:rsid w:val="00446E82"/>
    <w:rsid w:val="00446ED3"/>
    <w:rsid w:val="00447A72"/>
    <w:rsid w:val="00447E80"/>
    <w:rsid w:val="00451A88"/>
    <w:rsid w:val="0045719D"/>
    <w:rsid w:val="00457437"/>
    <w:rsid w:val="00464239"/>
    <w:rsid w:val="00464A5F"/>
    <w:rsid w:val="00464BEE"/>
    <w:rsid w:val="00465642"/>
    <w:rsid w:val="00465740"/>
    <w:rsid w:val="00470C5C"/>
    <w:rsid w:val="0047483D"/>
    <w:rsid w:val="00475E81"/>
    <w:rsid w:val="004762F4"/>
    <w:rsid w:val="00477A6A"/>
    <w:rsid w:val="0048356E"/>
    <w:rsid w:val="00487561"/>
    <w:rsid w:val="0049038F"/>
    <w:rsid w:val="0049051E"/>
    <w:rsid w:val="00490BE1"/>
    <w:rsid w:val="00492CEA"/>
    <w:rsid w:val="00496BCE"/>
    <w:rsid w:val="00497E65"/>
    <w:rsid w:val="004A013F"/>
    <w:rsid w:val="004A1D96"/>
    <w:rsid w:val="004A224C"/>
    <w:rsid w:val="004A22A8"/>
    <w:rsid w:val="004A6B2D"/>
    <w:rsid w:val="004A79B9"/>
    <w:rsid w:val="004B6680"/>
    <w:rsid w:val="004C27F1"/>
    <w:rsid w:val="004C36B5"/>
    <w:rsid w:val="004C58EE"/>
    <w:rsid w:val="004D120C"/>
    <w:rsid w:val="004D2E95"/>
    <w:rsid w:val="004D469B"/>
    <w:rsid w:val="004D5659"/>
    <w:rsid w:val="004D79D1"/>
    <w:rsid w:val="004E1991"/>
    <w:rsid w:val="004E413F"/>
    <w:rsid w:val="004E505C"/>
    <w:rsid w:val="004F31AF"/>
    <w:rsid w:val="004F6C10"/>
    <w:rsid w:val="0050061B"/>
    <w:rsid w:val="00500E0F"/>
    <w:rsid w:val="0050162C"/>
    <w:rsid w:val="005021B9"/>
    <w:rsid w:val="005042A5"/>
    <w:rsid w:val="00507E1B"/>
    <w:rsid w:val="00510609"/>
    <w:rsid w:val="005171DA"/>
    <w:rsid w:val="00521DEB"/>
    <w:rsid w:val="00525218"/>
    <w:rsid w:val="0052561E"/>
    <w:rsid w:val="005262C9"/>
    <w:rsid w:val="0052727F"/>
    <w:rsid w:val="005322F1"/>
    <w:rsid w:val="00534FA3"/>
    <w:rsid w:val="00541646"/>
    <w:rsid w:val="0054302D"/>
    <w:rsid w:val="00543BF3"/>
    <w:rsid w:val="0054540B"/>
    <w:rsid w:val="00545B92"/>
    <w:rsid w:val="005462A0"/>
    <w:rsid w:val="005478F5"/>
    <w:rsid w:val="00553BD6"/>
    <w:rsid w:val="00557124"/>
    <w:rsid w:val="00561FF4"/>
    <w:rsid w:val="0056218B"/>
    <w:rsid w:val="00563CDD"/>
    <w:rsid w:val="005652D6"/>
    <w:rsid w:val="00573CCA"/>
    <w:rsid w:val="00577CC7"/>
    <w:rsid w:val="00580816"/>
    <w:rsid w:val="00580C04"/>
    <w:rsid w:val="00582A77"/>
    <w:rsid w:val="0058304B"/>
    <w:rsid w:val="005841D0"/>
    <w:rsid w:val="00586BFA"/>
    <w:rsid w:val="00587A1B"/>
    <w:rsid w:val="00587DC1"/>
    <w:rsid w:val="00590365"/>
    <w:rsid w:val="00592FAC"/>
    <w:rsid w:val="005A077F"/>
    <w:rsid w:val="005A190F"/>
    <w:rsid w:val="005A4B57"/>
    <w:rsid w:val="005A6530"/>
    <w:rsid w:val="005A7662"/>
    <w:rsid w:val="005A7BB2"/>
    <w:rsid w:val="005B131D"/>
    <w:rsid w:val="005B532B"/>
    <w:rsid w:val="005B618F"/>
    <w:rsid w:val="005C02ED"/>
    <w:rsid w:val="005C11B1"/>
    <w:rsid w:val="005C5A62"/>
    <w:rsid w:val="005C6737"/>
    <w:rsid w:val="005D5CEB"/>
    <w:rsid w:val="005D7FBE"/>
    <w:rsid w:val="005E2724"/>
    <w:rsid w:val="005E3D71"/>
    <w:rsid w:val="005F1EB1"/>
    <w:rsid w:val="005F21AC"/>
    <w:rsid w:val="005F245B"/>
    <w:rsid w:val="005F518D"/>
    <w:rsid w:val="005F620A"/>
    <w:rsid w:val="005F75B1"/>
    <w:rsid w:val="00605E5C"/>
    <w:rsid w:val="00606BD1"/>
    <w:rsid w:val="00610A1F"/>
    <w:rsid w:val="00610AA0"/>
    <w:rsid w:val="0061329D"/>
    <w:rsid w:val="0062187E"/>
    <w:rsid w:val="0062325F"/>
    <w:rsid w:val="00627134"/>
    <w:rsid w:val="006317B1"/>
    <w:rsid w:val="0063709E"/>
    <w:rsid w:val="00637EEA"/>
    <w:rsid w:val="006418C0"/>
    <w:rsid w:val="00642887"/>
    <w:rsid w:val="00643AAA"/>
    <w:rsid w:val="00644D55"/>
    <w:rsid w:val="00652AFD"/>
    <w:rsid w:val="00653478"/>
    <w:rsid w:val="00653A46"/>
    <w:rsid w:val="006542F1"/>
    <w:rsid w:val="00657D56"/>
    <w:rsid w:val="0066069F"/>
    <w:rsid w:val="006606DA"/>
    <w:rsid w:val="0066130D"/>
    <w:rsid w:val="006636E9"/>
    <w:rsid w:val="00665E98"/>
    <w:rsid w:val="006676D2"/>
    <w:rsid w:val="0067507F"/>
    <w:rsid w:val="00675AE6"/>
    <w:rsid w:val="00676F1F"/>
    <w:rsid w:val="0067764B"/>
    <w:rsid w:val="00687A6F"/>
    <w:rsid w:val="00693DEA"/>
    <w:rsid w:val="006A3007"/>
    <w:rsid w:val="006A41C3"/>
    <w:rsid w:val="006A45C8"/>
    <w:rsid w:val="006A4BE7"/>
    <w:rsid w:val="006B1655"/>
    <w:rsid w:val="006B20E7"/>
    <w:rsid w:val="006B405D"/>
    <w:rsid w:val="006C00EA"/>
    <w:rsid w:val="006C36B3"/>
    <w:rsid w:val="006C4411"/>
    <w:rsid w:val="006C4A7E"/>
    <w:rsid w:val="006D093E"/>
    <w:rsid w:val="006D24E9"/>
    <w:rsid w:val="006D3330"/>
    <w:rsid w:val="006D366A"/>
    <w:rsid w:val="006E18EC"/>
    <w:rsid w:val="006E2DA3"/>
    <w:rsid w:val="006E3F58"/>
    <w:rsid w:val="006E40E2"/>
    <w:rsid w:val="006E6815"/>
    <w:rsid w:val="006F48ED"/>
    <w:rsid w:val="006F5433"/>
    <w:rsid w:val="006F5F96"/>
    <w:rsid w:val="007000B8"/>
    <w:rsid w:val="00703483"/>
    <w:rsid w:val="00704294"/>
    <w:rsid w:val="0070471B"/>
    <w:rsid w:val="00705EDC"/>
    <w:rsid w:val="007063A0"/>
    <w:rsid w:val="00707680"/>
    <w:rsid w:val="00712C00"/>
    <w:rsid w:val="007226BD"/>
    <w:rsid w:val="0072397D"/>
    <w:rsid w:val="00724CD2"/>
    <w:rsid w:val="00724D95"/>
    <w:rsid w:val="00725827"/>
    <w:rsid w:val="00725E9A"/>
    <w:rsid w:val="00726957"/>
    <w:rsid w:val="0072701F"/>
    <w:rsid w:val="007306E6"/>
    <w:rsid w:val="00737EBF"/>
    <w:rsid w:val="007408F4"/>
    <w:rsid w:val="00753FBD"/>
    <w:rsid w:val="007623BE"/>
    <w:rsid w:val="00763143"/>
    <w:rsid w:val="0076634B"/>
    <w:rsid w:val="00766C46"/>
    <w:rsid w:val="007673BA"/>
    <w:rsid w:val="00767DE1"/>
    <w:rsid w:val="007718F3"/>
    <w:rsid w:val="00774524"/>
    <w:rsid w:val="00776582"/>
    <w:rsid w:val="00776AD8"/>
    <w:rsid w:val="0078079B"/>
    <w:rsid w:val="00781D2E"/>
    <w:rsid w:val="00782044"/>
    <w:rsid w:val="00783719"/>
    <w:rsid w:val="00783965"/>
    <w:rsid w:val="00785DE1"/>
    <w:rsid w:val="00785F09"/>
    <w:rsid w:val="0078716A"/>
    <w:rsid w:val="0079187E"/>
    <w:rsid w:val="00792E9E"/>
    <w:rsid w:val="00795046"/>
    <w:rsid w:val="0079741F"/>
    <w:rsid w:val="007A4068"/>
    <w:rsid w:val="007A4132"/>
    <w:rsid w:val="007A4467"/>
    <w:rsid w:val="007A5214"/>
    <w:rsid w:val="007B0F3C"/>
    <w:rsid w:val="007B2498"/>
    <w:rsid w:val="007B30A2"/>
    <w:rsid w:val="007B35E7"/>
    <w:rsid w:val="007B423E"/>
    <w:rsid w:val="007B67EE"/>
    <w:rsid w:val="007B7DE1"/>
    <w:rsid w:val="007C05D9"/>
    <w:rsid w:val="007C16F9"/>
    <w:rsid w:val="007C46BA"/>
    <w:rsid w:val="007C5C55"/>
    <w:rsid w:val="007C6411"/>
    <w:rsid w:val="007D0A4E"/>
    <w:rsid w:val="007D28BB"/>
    <w:rsid w:val="007D29CE"/>
    <w:rsid w:val="007D2C39"/>
    <w:rsid w:val="007D67BC"/>
    <w:rsid w:val="007E06C4"/>
    <w:rsid w:val="007E309F"/>
    <w:rsid w:val="007E58B8"/>
    <w:rsid w:val="007E59AD"/>
    <w:rsid w:val="007E7038"/>
    <w:rsid w:val="007E7CFC"/>
    <w:rsid w:val="007F2C12"/>
    <w:rsid w:val="007F33DF"/>
    <w:rsid w:val="007F3B17"/>
    <w:rsid w:val="007F3F2A"/>
    <w:rsid w:val="007F782D"/>
    <w:rsid w:val="007F7A64"/>
    <w:rsid w:val="008036AC"/>
    <w:rsid w:val="00803976"/>
    <w:rsid w:val="00804059"/>
    <w:rsid w:val="00806573"/>
    <w:rsid w:val="00810294"/>
    <w:rsid w:val="00812D6B"/>
    <w:rsid w:val="00813F7D"/>
    <w:rsid w:val="00816F2E"/>
    <w:rsid w:val="00820FCC"/>
    <w:rsid w:val="00821E37"/>
    <w:rsid w:val="00822092"/>
    <w:rsid w:val="008233D2"/>
    <w:rsid w:val="00824988"/>
    <w:rsid w:val="00826EB2"/>
    <w:rsid w:val="008304A4"/>
    <w:rsid w:val="00831018"/>
    <w:rsid w:val="008316D2"/>
    <w:rsid w:val="00832A5A"/>
    <w:rsid w:val="00833671"/>
    <w:rsid w:val="00833C66"/>
    <w:rsid w:val="00835755"/>
    <w:rsid w:val="00836276"/>
    <w:rsid w:val="00840E81"/>
    <w:rsid w:val="00841535"/>
    <w:rsid w:val="0084301D"/>
    <w:rsid w:val="00843135"/>
    <w:rsid w:val="008440F7"/>
    <w:rsid w:val="008458A3"/>
    <w:rsid w:val="00847400"/>
    <w:rsid w:val="00847C4C"/>
    <w:rsid w:val="008500CF"/>
    <w:rsid w:val="008502E5"/>
    <w:rsid w:val="008543EF"/>
    <w:rsid w:val="00854644"/>
    <w:rsid w:val="00854706"/>
    <w:rsid w:val="008569D5"/>
    <w:rsid w:val="00856D2C"/>
    <w:rsid w:val="00860916"/>
    <w:rsid w:val="00860B7A"/>
    <w:rsid w:val="00861459"/>
    <w:rsid w:val="00861EFA"/>
    <w:rsid w:val="008630FB"/>
    <w:rsid w:val="008642C5"/>
    <w:rsid w:val="0087140F"/>
    <w:rsid w:val="008750A8"/>
    <w:rsid w:val="0088159B"/>
    <w:rsid w:val="00882432"/>
    <w:rsid w:val="008848CD"/>
    <w:rsid w:val="00884C2F"/>
    <w:rsid w:val="00892C93"/>
    <w:rsid w:val="0089383D"/>
    <w:rsid w:val="00894405"/>
    <w:rsid w:val="00894F47"/>
    <w:rsid w:val="008953D9"/>
    <w:rsid w:val="00895916"/>
    <w:rsid w:val="008A6CF1"/>
    <w:rsid w:val="008B05B7"/>
    <w:rsid w:val="008B2768"/>
    <w:rsid w:val="008B524F"/>
    <w:rsid w:val="008B569C"/>
    <w:rsid w:val="008C03CE"/>
    <w:rsid w:val="008C31E5"/>
    <w:rsid w:val="008C509B"/>
    <w:rsid w:val="008C72AC"/>
    <w:rsid w:val="008C76D1"/>
    <w:rsid w:val="008D1122"/>
    <w:rsid w:val="008D24A7"/>
    <w:rsid w:val="008D266C"/>
    <w:rsid w:val="008D2CA0"/>
    <w:rsid w:val="008D6B07"/>
    <w:rsid w:val="008E0174"/>
    <w:rsid w:val="008E02AB"/>
    <w:rsid w:val="008E33FC"/>
    <w:rsid w:val="008E3EB7"/>
    <w:rsid w:val="008E711A"/>
    <w:rsid w:val="008F3854"/>
    <w:rsid w:val="008F5392"/>
    <w:rsid w:val="008F551C"/>
    <w:rsid w:val="008F5AA0"/>
    <w:rsid w:val="00902AF1"/>
    <w:rsid w:val="0090347A"/>
    <w:rsid w:val="009068BC"/>
    <w:rsid w:val="00911732"/>
    <w:rsid w:val="00913903"/>
    <w:rsid w:val="0091567E"/>
    <w:rsid w:val="00920181"/>
    <w:rsid w:val="0092053D"/>
    <w:rsid w:val="009252D6"/>
    <w:rsid w:val="009340F3"/>
    <w:rsid w:val="00936A21"/>
    <w:rsid w:val="00936E21"/>
    <w:rsid w:val="009374D3"/>
    <w:rsid w:val="0094163C"/>
    <w:rsid w:val="009449DD"/>
    <w:rsid w:val="00945952"/>
    <w:rsid w:val="00951D11"/>
    <w:rsid w:val="0095283C"/>
    <w:rsid w:val="0095335B"/>
    <w:rsid w:val="00956BC3"/>
    <w:rsid w:val="0096579C"/>
    <w:rsid w:val="00965D4A"/>
    <w:rsid w:val="0097534B"/>
    <w:rsid w:val="00975D1A"/>
    <w:rsid w:val="00976DE3"/>
    <w:rsid w:val="00981F85"/>
    <w:rsid w:val="00983CF0"/>
    <w:rsid w:val="00985DF4"/>
    <w:rsid w:val="009864AB"/>
    <w:rsid w:val="0099312E"/>
    <w:rsid w:val="00995E40"/>
    <w:rsid w:val="009977D5"/>
    <w:rsid w:val="009A309A"/>
    <w:rsid w:val="009B065A"/>
    <w:rsid w:val="009B0AD2"/>
    <w:rsid w:val="009B1D9C"/>
    <w:rsid w:val="009B1EAB"/>
    <w:rsid w:val="009B23B7"/>
    <w:rsid w:val="009B2B2E"/>
    <w:rsid w:val="009B42CF"/>
    <w:rsid w:val="009B6A5F"/>
    <w:rsid w:val="009B6BAB"/>
    <w:rsid w:val="009C4AF0"/>
    <w:rsid w:val="009C777F"/>
    <w:rsid w:val="009C798D"/>
    <w:rsid w:val="009C7E7D"/>
    <w:rsid w:val="009D025B"/>
    <w:rsid w:val="009D67E9"/>
    <w:rsid w:val="009D6BD9"/>
    <w:rsid w:val="009F1C35"/>
    <w:rsid w:val="009F4317"/>
    <w:rsid w:val="009F46A3"/>
    <w:rsid w:val="009F5836"/>
    <w:rsid w:val="00A02359"/>
    <w:rsid w:val="00A04535"/>
    <w:rsid w:val="00A058F4"/>
    <w:rsid w:val="00A05971"/>
    <w:rsid w:val="00A0653E"/>
    <w:rsid w:val="00A07615"/>
    <w:rsid w:val="00A11FFE"/>
    <w:rsid w:val="00A133F2"/>
    <w:rsid w:val="00A152C2"/>
    <w:rsid w:val="00A17BD0"/>
    <w:rsid w:val="00A17F24"/>
    <w:rsid w:val="00A20C16"/>
    <w:rsid w:val="00A27247"/>
    <w:rsid w:val="00A272D3"/>
    <w:rsid w:val="00A31895"/>
    <w:rsid w:val="00A32CA6"/>
    <w:rsid w:val="00A33900"/>
    <w:rsid w:val="00A41C65"/>
    <w:rsid w:val="00A4279A"/>
    <w:rsid w:val="00A4578C"/>
    <w:rsid w:val="00A462C5"/>
    <w:rsid w:val="00A46B45"/>
    <w:rsid w:val="00A46F63"/>
    <w:rsid w:val="00A50138"/>
    <w:rsid w:val="00A504CA"/>
    <w:rsid w:val="00A52543"/>
    <w:rsid w:val="00A525DE"/>
    <w:rsid w:val="00A5420B"/>
    <w:rsid w:val="00A54C2F"/>
    <w:rsid w:val="00A62E77"/>
    <w:rsid w:val="00A62F3D"/>
    <w:rsid w:val="00A65A92"/>
    <w:rsid w:val="00A65CFD"/>
    <w:rsid w:val="00A67852"/>
    <w:rsid w:val="00A701A0"/>
    <w:rsid w:val="00A727CF"/>
    <w:rsid w:val="00A73CD4"/>
    <w:rsid w:val="00A8251A"/>
    <w:rsid w:val="00A82C90"/>
    <w:rsid w:val="00A82D92"/>
    <w:rsid w:val="00A8432D"/>
    <w:rsid w:val="00A848AF"/>
    <w:rsid w:val="00A84C34"/>
    <w:rsid w:val="00A90358"/>
    <w:rsid w:val="00A95459"/>
    <w:rsid w:val="00A9660E"/>
    <w:rsid w:val="00AA6276"/>
    <w:rsid w:val="00AB0FA9"/>
    <w:rsid w:val="00AB1DBC"/>
    <w:rsid w:val="00AB587C"/>
    <w:rsid w:val="00AB5D11"/>
    <w:rsid w:val="00AB67DD"/>
    <w:rsid w:val="00AB75F4"/>
    <w:rsid w:val="00AC148E"/>
    <w:rsid w:val="00AC788C"/>
    <w:rsid w:val="00AD0401"/>
    <w:rsid w:val="00AD088A"/>
    <w:rsid w:val="00AD26BD"/>
    <w:rsid w:val="00AD4D30"/>
    <w:rsid w:val="00AD6876"/>
    <w:rsid w:val="00AD743F"/>
    <w:rsid w:val="00AD7B84"/>
    <w:rsid w:val="00AE160D"/>
    <w:rsid w:val="00AE4841"/>
    <w:rsid w:val="00AE628F"/>
    <w:rsid w:val="00AE6390"/>
    <w:rsid w:val="00AF214D"/>
    <w:rsid w:val="00AF2999"/>
    <w:rsid w:val="00AF2A7D"/>
    <w:rsid w:val="00AF2AFC"/>
    <w:rsid w:val="00AF2DF9"/>
    <w:rsid w:val="00AF4647"/>
    <w:rsid w:val="00B01BFD"/>
    <w:rsid w:val="00B022FF"/>
    <w:rsid w:val="00B02C27"/>
    <w:rsid w:val="00B05048"/>
    <w:rsid w:val="00B10CEB"/>
    <w:rsid w:val="00B21947"/>
    <w:rsid w:val="00B31421"/>
    <w:rsid w:val="00B32D28"/>
    <w:rsid w:val="00B33764"/>
    <w:rsid w:val="00B41316"/>
    <w:rsid w:val="00B46485"/>
    <w:rsid w:val="00B47337"/>
    <w:rsid w:val="00B5096A"/>
    <w:rsid w:val="00B53844"/>
    <w:rsid w:val="00B5630D"/>
    <w:rsid w:val="00B56381"/>
    <w:rsid w:val="00B60B9C"/>
    <w:rsid w:val="00B63605"/>
    <w:rsid w:val="00B639F8"/>
    <w:rsid w:val="00B6655B"/>
    <w:rsid w:val="00B67DEB"/>
    <w:rsid w:val="00B70556"/>
    <w:rsid w:val="00B7306E"/>
    <w:rsid w:val="00B7488A"/>
    <w:rsid w:val="00B77032"/>
    <w:rsid w:val="00B81626"/>
    <w:rsid w:val="00B825B0"/>
    <w:rsid w:val="00B82660"/>
    <w:rsid w:val="00B829C5"/>
    <w:rsid w:val="00B8486A"/>
    <w:rsid w:val="00B855E8"/>
    <w:rsid w:val="00B95689"/>
    <w:rsid w:val="00B960F5"/>
    <w:rsid w:val="00B9726B"/>
    <w:rsid w:val="00B97585"/>
    <w:rsid w:val="00BA0ECE"/>
    <w:rsid w:val="00BA21BC"/>
    <w:rsid w:val="00BB0611"/>
    <w:rsid w:val="00BB1DE5"/>
    <w:rsid w:val="00BC09C1"/>
    <w:rsid w:val="00BC3268"/>
    <w:rsid w:val="00BC5465"/>
    <w:rsid w:val="00BD3330"/>
    <w:rsid w:val="00BD509C"/>
    <w:rsid w:val="00BD6E74"/>
    <w:rsid w:val="00BE33A3"/>
    <w:rsid w:val="00BE75D0"/>
    <w:rsid w:val="00BF00F7"/>
    <w:rsid w:val="00BF6300"/>
    <w:rsid w:val="00C00012"/>
    <w:rsid w:val="00C02099"/>
    <w:rsid w:val="00C036BE"/>
    <w:rsid w:val="00C03AE3"/>
    <w:rsid w:val="00C052D0"/>
    <w:rsid w:val="00C078AA"/>
    <w:rsid w:val="00C1070F"/>
    <w:rsid w:val="00C1272F"/>
    <w:rsid w:val="00C1526C"/>
    <w:rsid w:val="00C153B6"/>
    <w:rsid w:val="00C17038"/>
    <w:rsid w:val="00C21E19"/>
    <w:rsid w:val="00C26150"/>
    <w:rsid w:val="00C264E8"/>
    <w:rsid w:val="00C351AC"/>
    <w:rsid w:val="00C377DB"/>
    <w:rsid w:val="00C37C27"/>
    <w:rsid w:val="00C47A33"/>
    <w:rsid w:val="00C5155E"/>
    <w:rsid w:val="00C5297D"/>
    <w:rsid w:val="00C52993"/>
    <w:rsid w:val="00C52FC5"/>
    <w:rsid w:val="00C53911"/>
    <w:rsid w:val="00C5547C"/>
    <w:rsid w:val="00C56E16"/>
    <w:rsid w:val="00C56EE6"/>
    <w:rsid w:val="00C57BB4"/>
    <w:rsid w:val="00C62277"/>
    <w:rsid w:val="00C625E4"/>
    <w:rsid w:val="00C63064"/>
    <w:rsid w:val="00C634E8"/>
    <w:rsid w:val="00C650C3"/>
    <w:rsid w:val="00C65158"/>
    <w:rsid w:val="00C659B6"/>
    <w:rsid w:val="00C66267"/>
    <w:rsid w:val="00C67540"/>
    <w:rsid w:val="00C67F51"/>
    <w:rsid w:val="00C70D0C"/>
    <w:rsid w:val="00C72055"/>
    <w:rsid w:val="00C816FB"/>
    <w:rsid w:val="00C81D86"/>
    <w:rsid w:val="00C8685F"/>
    <w:rsid w:val="00C92AB4"/>
    <w:rsid w:val="00C92D52"/>
    <w:rsid w:val="00CA24F3"/>
    <w:rsid w:val="00CA2CDB"/>
    <w:rsid w:val="00CA3CFC"/>
    <w:rsid w:val="00CA4C6A"/>
    <w:rsid w:val="00CA4E81"/>
    <w:rsid w:val="00CA54E4"/>
    <w:rsid w:val="00CA74D9"/>
    <w:rsid w:val="00CB09C3"/>
    <w:rsid w:val="00CB3C73"/>
    <w:rsid w:val="00CB5EA1"/>
    <w:rsid w:val="00CB6226"/>
    <w:rsid w:val="00CB685D"/>
    <w:rsid w:val="00CC1EDE"/>
    <w:rsid w:val="00CC50EE"/>
    <w:rsid w:val="00CC5377"/>
    <w:rsid w:val="00CC74E5"/>
    <w:rsid w:val="00CD2739"/>
    <w:rsid w:val="00CD3E75"/>
    <w:rsid w:val="00CD65D7"/>
    <w:rsid w:val="00CE2BF6"/>
    <w:rsid w:val="00CE32CD"/>
    <w:rsid w:val="00CE6359"/>
    <w:rsid w:val="00CF0ADC"/>
    <w:rsid w:val="00CF13E3"/>
    <w:rsid w:val="00CF157C"/>
    <w:rsid w:val="00CF173F"/>
    <w:rsid w:val="00CF27DE"/>
    <w:rsid w:val="00CF666B"/>
    <w:rsid w:val="00D04164"/>
    <w:rsid w:val="00D065D2"/>
    <w:rsid w:val="00D16027"/>
    <w:rsid w:val="00D23243"/>
    <w:rsid w:val="00D2562A"/>
    <w:rsid w:val="00D25ACF"/>
    <w:rsid w:val="00D27E92"/>
    <w:rsid w:val="00D3052E"/>
    <w:rsid w:val="00D3374C"/>
    <w:rsid w:val="00D420EB"/>
    <w:rsid w:val="00D443D6"/>
    <w:rsid w:val="00D47177"/>
    <w:rsid w:val="00D517A3"/>
    <w:rsid w:val="00D55BA2"/>
    <w:rsid w:val="00D56598"/>
    <w:rsid w:val="00D61DEE"/>
    <w:rsid w:val="00D63E9C"/>
    <w:rsid w:val="00D664F9"/>
    <w:rsid w:val="00D66A0C"/>
    <w:rsid w:val="00D66E2E"/>
    <w:rsid w:val="00D72F8A"/>
    <w:rsid w:val="00D77B2E"/>
    <w:rsid w:val="00D80E23"/>
    <w:rsid w:val="00D851DA"/>
    <w:rsid w:val="00D86855"/>
    <w:rsid w:val="00D91680"/>
    <w:rsid w:val="00D9205F"/>
    <w:rsid w:val="00D927D4"/>
    <w:rsid w:val="00D95066"/>
    <w:rsid w:val="00D95C5D"/>
    <w:rsid w:val="00D97683"/>
    <w:rsid w:val="00DA217A"/>
    <w:rsid w:val="00DA2780"/>
    <w:rsid w:val="00DA2FB5"/>
    <w:rsid w:val="00DA6760"/>
    <w:rsid w:val="00DB3E90"/>
    <w:rsid w:val="00DB6C4C"/>
    <w:rsid w:val="00DB7FE2"/>
    <w:rsid w:val="00DC4157"/>
    <w:rsid w:val="00DC5B9F"/>
    <w:rsid w:val="00DC681D"/>
    <w:rsid w:val="00DC6843"/>
    <w:rsid w:val="00DC6E95"/>
    <w:rsid w:val="00DD1418"/>
    <w:rsid w:val="00DD19DB"/>
    <w:rsid w:val="00DD425F"/>
    <w:rsid w:val="00DD56DF"/>
    <w:rsid w:val="00DD6E17"/>
    <w:rsid w:val="00DE08C2"/>
    <w:rsid w:val="00DE1884"/>
    <w:rsid w:val="00DF2338"/>
    <w:rsid w:val="00DF2576"/>
    <w:rsid w:val="00DF2ECC"/>
    <w:rsid w:val="00DF6598"/>
    <w:rsid w:val="00DF71F1"/>
    <w:rsid w:val="00DF7654"/>
    <w:rsid w:val="00E0512C"/>
    <w:rsid w:val="00E062C4"/>
    <w:rsid w:val="00E06426"/>
    <w:rsid w:val="00E07B2C"/>
    <w:rsid w:val="00E105C8"/>
    <w:rsid w:val="00E117FE"/>
    <w:rsid w:val="00E13197"/>
    <w:rsid w:val="00E14458"/>
    <w:rsid w:val="00E17F53"/>
    <w:rsid w:val="00E22143"/>
    <w:rsid w:val="00E235FA"/>
    <w:rsid w:val="00E3079B"/>
    <w:rsid w:val="00E32E5D"/>
    <w:rsid w:val="00E350D9"/>
    <w:rsid w:val="00E40055"/>
    <w:rsid w:val="00E507BA"/>
    <w:rsid w:val="00E5433A"/>
    <w:rsid w:val="00E57AA2"/>
    <w:rsid w:val="00E60B88"/>
    <w:rsid w:val="00E60C32"/>
    <w:rsid w:val="00E62E6B"/>
    <w:rsid w:val="00E63543"/>
    <w:rsid w:val="00E656C4"/>
    <w:rsid w:val="00E664F4"/>
    <w:rsid w:val="00E676B5"/>
    <w:rsid w:val="00E67DDE"/>
    <w:rsid w:val="00E72252"/>
    <w:rsid w:val="00E73F93"/>
    <w:rsid w:val="00E86895"/>
    <w:rsid w:val="00E94294"/>
    <w:rsid w:val="00E94F73"/>
    <w:rsid w:val="00EA0A5F"/>
    <w:rsid w:val="00EA65B9"/>
    <w:rsid w:val="00EA7CBB"/>
    <w:rsid w:val="00EB6BE0"/>
    <w:rsid w:val="00EC6194"/>
    <w:rsid w:val="00ED0A00"/>
    <w:rsid w:val="00ED0DF4"/>
    <w:rsid w:val="00ED1B2E"/>
    <w:rsid w:val="00ED472C"/>
    <w:rsid w:val="00ED6706"/>
    <w:rsid w:val="00ED7948"/>
    <w:rsid w:val="00ED7E89"/>
    <w:rsid w:val="00ED7FCE"/>
    <w:rsid w:val="00EF1223"/>
    <w:rsid w:val="00EF1C24"/>
    <w:rsid w:val="00EF23F2"/>
    <w:rsid w:val="00EF2CD7"/>
    <w:rsid w:val="00EF4089"/>
    <w:rsid w:val="00EF5752"/>
    <w:rsid w:val="00EF58D4"/>
    <w:rsid w:val="00F005E4"/>
    <w:rsid w:val="00F00AB1"/>
    <w:rsid w:val="00F01F4D"/>
    <w:rsid w:val="00F029D2"/>
    <w:rsid w:val="00F02CB2"/>
    <w:rsid w:val="00F04003"/>
    <w:rsid w:val="00F07FD3"/>
    <w:rsid w:val="00F11EFD"/>
    <w:rsid w:val="00F12084"/>
    <w:rsid w:val="00F13195"/>
    <w:rsid w:val="00F15F29"/>
    <w:rsid w:val="00F17AAA"/>
    <w:rsid w:val="00F17E5D"/>
    <w:rsid w:val="00F205A0"/>
    <w:rsid w:val="00F20C84"/>
    <w:rsid w:val="00F23385"/>
    <w:rsid w:val="00F23943"/>
    <w:rsid w:val="00F27FC4"/>
    <w:rsid w:val="00F30651"/>
    <w:rsid w:val="00F310ED"/>
    <w:rsid w:val="00F31108"/>
    <w:rsid w:val="00F31E7E"/>
    <w:rsid w:val="00F347E7"/>
    <w:rsid w:val="00F37B41"/>
    <w:rsid w:val="00F41867"/>
    <w:rsid w:val="00F45B45"/>
    <w:rsid w:val="00F57530"/>
    <w:rsid w:val="00F63046"/>
    <w:rsid w:val="00F64CBE"/>
    <w:rsid w:val="00F66404"/>
    <w:rsid w:val="00F679FF"/>
    <w:rsid w:val="00F71F96"/>
    <w:rsid w:val="00F73D6D"/>
    <w:rsid w:val="00F840E0"/>
    <w:rsid w:val="00F84103"/>
    <w:rsid w:val="00F8431C"/>
    <w:rsid w:val="00F86C68"/>
    <w:rsid w:val="00F86E0D"/>
    <w:rsid w:val="00F91353"/>
    <w:rsid w:val="00FA1D61"/>
    <w:rsid w:val="00FA306D"/>
    <w:rsid w:val="00FA479F"/>
    <w:rsid w:val="00FA5139"/>
    <w:rsid w:val="00FA7C46"/>
    <w:rsid w:val="00FB2EB6"/>
    <w:rsid w:val="00FB4437"/>
    <w:rsid w:val="00FC0BCD"/>
    <w:rsid w:val="00FC115C"/>
    <w:rsid w:val="00FC3051"/>
    <w:rsid w:val="00FD0420"/>
    <w:rsid w:val="00FD2BBD"/>
    <w:rsid w:val="00FD358D"/>
    <w:rsid w:val="00FD587B"/>
    <w:rsid w:val="00FD7559"/>
    <w:rsid w:val="00FE1F30"/>
    <w:rsid w:val="00FE4C5A"/>
    <w:rsid w:val="00FE7FFD"/>
    <w:rsid w:val="00FF2CF7"/>
    <w:rsid w:val="00FF53FD"/>
    <w:rsid w:val="00FF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C2498-F51B-4DDF-87D3-7FCCF5A29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2798</Words>
  <Characters>15950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2026-02-27T12:42:00Z</cp:lastPrinted>
  <dcterms:created xsi:type="dcterms:W3CDTF">2026-05-04T11:41:00Z</dcterms:created>
  <dcterms:modified xsi:type="dcterms:W3CDTF">2026-05-04T11:41:00Z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8d3b3ed7-2aa1-4f88-a08e-f3681ab17c77</vt:lpwstr>
  </property>
</Properties>
</file>