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A3F11" w14:textId="1EC303DA" w:rsidR="002C7712" w:rsidRPr="00830D86" w:rsidRDefault="00B152D0" w:rsidP="002C7712">
      <w:pPr>
        <w:jc w:val="both"/>
        <w:rPr>
          <w:rFonts w:ascii="Tahoma" w:hAnsi="Tahoma" w:cs="Tahoma"/>
          <w:b/>
          <w:bCs/>
          <w:sz w:val="24"/>
          <w:szCs w:val="24"/>
        </w:rPr>
      </w:pPr>
      <w:r w:rsidRPr="00830D86">
        <w:rPr>
          <w:rFonts w:ascii="Tahoma" w:hAnsi="Tahoma" w:cs="Tahoma"/>
          <w:b/>
          <w:bCs/>
          <w:sz w:val="24"/>
          <w:szCs w:val="24"/>
        </w:rPr>
        <w:t xml:space="preserve"> </w:t>
      </w:r>
      <w:r w:rsidR="002C7712" w:rsidRPr="00830D86">
        <w:rPr>
          <w:rFonts w:ascii="Tahoma" w:hAnsi="Tahoma" w:cs="Tahoma"/>
          <w:b/>
          <w:bCs/>
          <w:sz w:val="24"/>
          <w:szCs w:val="24"/>
        </w:rPr>
        <w:t>IN THE LABOUR COURT OF ZIMBABWE</w:t>
      </w:r>
      <w:r w:rsidR="002C7712" w:rsidRPr="00830D86">
        <w:rPr>
          <w:rFonts w:ascii="Tahoma" w:hAnsi="Tahoma" w:cs="Tahoma"/>
          <w:b/>
          <w:bCs/>
          <w:sz w:val="24"/>
          <w:szCs w:val="24"/>
        </w:rPr>
        <w:tab/>
      </w:r>
    </w:p>
    <w:p w14:paraId="013A3F12" w14:textId="24D71500" w:rsidR="002C7712" w:rsidRPr="00830D86" w:rsidRDefault="002C7712" w:rsidP="002C7712">
      <w:pPr>
        <w:spacing w:line="360" w:lineRule="auto"/>
        <w:jc w:val="both"/>
        <w:rPr>
          <w:rFonts w:ascii="Tahoma" w:eastAsia="Calibri" w:hAnsi="Tahoma" w:cs="Tahoma"/>
          <w:b/>
          <w:bCs/>
          <w:sz w:val="24"/>
          <w:szCs w:val="24"/>
        </w:rPr>
      </w:pPr>
      <w:r w:rsidRPr="00830D86">
        <w:rPr>
          <w:rFonts w:ascii="Tahoma" w:hAnsi="Tahoma" w:cs="Tahoma"/>
          <w:b/>
          <w:bCs/>
          <w:sz w:val="24"/>
          <w:szCs w:val="24"/>
        </w:rPr>
        <w:t>HELD AT HARARE</w:t>
      </w:r>
      <w:r w:rsidRPr="00830D86">
        <w:rPr>
          <w:rFonts w:ascii="Tahoma" w:hAnsi="Tahoma" w:cs="Tahoma"/>
          <w:b/>
          <w:bCs/>
          <w:sz w:val="24"/>
          <w:szCs w:val="24"/>
        </w:rPr>
        <w:tab/>
      </w:r>
      <w:r w:rsidRPr="00830D86">
        <w:rPr>
          <w:rFonts w:ascii="Tahoma" w:eastAsia="Calibri" w:hAnsi="Tahoma" w:cs="Tahoma"/>
          <w:sz w:val="24"/>
          <w:szCs w:val="24"/>
        </w:rPr>
        <w:tab/>
      </w:r>
      <w:r w:rsidRPr="00830D86">
        <w:rPr>
          <w:rFonts w:ascii="Tahoma" w:eastAsia="Calibri" w:hAnsi="Tahoma" w:cs="Tahoma"/>
          <w:sz w:val="24"/>
          <w:szCs w:val="24"/>
        </w:rPr>
        <w:tab/>
      </w:r>
      <w:r w:rsidRPr="00830D86">
        <w:rPr>
          <w:rFonts w:ascii="Tahoma" w:eastAsia="Calibri" w:hAnsi="Tahoma" w:cs="Tahoma"/>
          <w:sz w:val="24"/>
          <w:szCs w:val="24"/>
        </w:rPr>
        <w:tab/>
      </w:r>
      <w:r w:rsidR="005F3C9A" w:rsidRPr="00830D86">
        <w:rPr>
          <w:rFonts w:ascii="Tahoma" w:eastAsia="Calibri" w:hAnsi="Tahoma" w:cs="Tahoma"/>
          <w:sz w:val="24"/>
          <w:szCs w:val="24"/>
        </w:rPr>
        <w:tab/>
      </w:r>
      <w:r w:rsidR="005F3C9A" w:rsidRPr="00830D86">
        <w:rPr>
          <w:rFonts w:ascii="Tahoma" w:eastAsia="Calibri" w:hAnsi="Tahoma" w:cs="Tahoma"/>
          <w:sz w:val="24"/>
          <w:szCs w:val="24"/>
        </w:rPr>
        <w:tab/>
      </w:r>
      <w:r w:rsidRPr="00830D86">
        <w:rPr>
          <w:rFonts w:ascii="Tahoma" w:eastAsia="Calibri" w:hAnsi="Tahoma" w:cs="Tahoma"/>
          <w:b/>
          <w:sz w:val="24"/>
          <w:szCs w:val="24"/>
        </w:rPr>
        <w:t>CASE NO</w:t>
      </w:r>
      <w:r w:rsidRPr="00830D86">
        <w:rPr>
          <w:rFonts w:ascii="Tahoma" w:eastAsia="Calibri" w:hAnsi="Tahoma" w:cs="Tahoma"/>
          <w:sz w:val="24"/>
          <w:szCs w:val="24"/>
        </w:rPr>
        <w:t xml:space="preserve">. </w:t>
      </w:r>
      <w:r w:rsidRPr="00830D86">
        <w:rPr>
          <w:rFonts w:ascii="Tahoma" w:eastAsia="Calibri" w:hAnsi="Tahoma" w:cs="Tahoma"/>
          <w:b/>
          <w:bCs/>
          <w:sz w:val="24"/>
          <w:szCs w:val="24"/>
        </w:rPr>
        <w:t>LC/H/</w:t>
      </w:r>
      <w:r w:rsidR="00C346C6" w:rsidRPr="00830D86">
        <w:rPr>
          <w:rFonts w:ascii="Tahoma" w:eastAsia="Calibri" w:hAnsi="Tahoma" w:cs="Tahoma"/>
          <w:b/>
          <w:bCs/>
          <w:sz w:val="24"/>
          <w:szCs w:val="24"/>
        </w:rPr>
        <w:t>1083</w:t>
      </w:r>
      <w:r w:rsidRPr="00830D86">
        <w:rPr>
          <w:rFonts w:ascii="Tahoma" w:eastAsia="Calibri" w:hAnsi="Tahoma" w:cs="Tahoma"/>
          <w:b/>
          <w:bCs/>
          <w:sz w:val="24"/>
          <w:szCs w:val="24"/>
        </w:rPr>
        <w:t>/25</w:t>
      </w:r>
    </w:p>
    <w:p w14:paraId="013A3F13" w14:textId="77777777" w:rsidR="002C7712" w:rsidRPr="00830D86" w:rsidRDefault="002C7712" w:rsidP="002C7712">
      <w:pPr>
        <w:jc w:val="both"/>
        <w:rPr>
          <w:rFonts w:ascii="Tahoma" w:hAnsi="Tahoma" w:cs="Tahoma"/>
          <w:b/>
          <w:bCs/>
          <w:sz w:val="24"/>
          <w:szCs w:val="24"/>
        </w:rPr>
      </w:pPr>
      <w:r w:rsidRPr="00830D86">
        <w:rPr>
          <w:rFonts w:ascii="Tahoma" w:hAnsi="Tahoma" w:cs="Tahoma"/>
          <w:b/>
          <w:bCs/>
          <w:sz w:val="24"/>
          <w:szCs w:val="24"/>
        </w:rPr>
        <w:t>IN THE MATTER BETWEEN:</w:t>
      </w:r>
    </w:p>
    <w:p w14:paraId="013A3F15" w14:textId="2A35EDC5" w:rsidR="002C7712" w:rsidRPr="00830D86" w:rsidRDefault="00C346C6" w:rsidP="002C7712">
      <w:pPr>
        <w:spacing w:line="360" w:lineRule="auto"/>
        <w:jc w:val="both"/>
        <w:rPr>
          <w:rFonts w:ascii="Tahoma" w:eastAsia="Calibri" w:hAnsi="Tahoma" w:cs="Tahoma"/>
          <w:b/>
          <w:bCs/>
          <w:sz w:val="24"/>
          <w:szCs w:val="24"/>
        </w:rPr>
      </w:pPr>
      <w:r w:rsidRPr="00830D86">
        <w:rPr>
          <w:rFonts w:ascii="Tahoma" w:hAnsi="Tahoma" w:cs="Tahoma"/>
          <w:b/>
          <w:sz w:val="24"/>
          <w:szCs w:val="24"/>
        </w:rPr>
        <w:t>TAURAI CHIVANDA</w:t>
      </w:r>
      <w:r w:rsidR="006B1662" w:rsidRPr="00830D86">
        <w:rPr>
          <w:rFonts w:ascii="Tahoma" w:hAnsi="Tahoma" w:cs="Tahoma"/>
          <w:b/>
          <w:sz w:val="24"/>
          <w:szCs w:val="24"/>
        </w:rPr>
        <w:tab/>
      </w:r>
      <w:r w:rsidR="006B1662" w:rsidRPr="00830D86">
        <w:rPr>
          <w:rFonts w:ascii="Tahoma" w:hAnsi="Tahoma" w:cs="Tahoma"/>
          <w:b/>
          <w:sz w:val="24"/>
          <w:szCs w:val="24"/>
        </w:rPr>
        <w:tab/>
      </w:r>
      <w:r w:rsidR="006B1662" w:rsidRPr="00830D86">
        <w:rPr>
          <w:rFonts w:ascii="Tahoma" w:hAnsi="Tahoma" w:cs="Tahoma"/>
          <w:b/>
          <w:sz w:val="24"/>
          <w:szCs w:val="24"/>
        </w:rPr>
        <w:tab/>
      </w:r>
      <w:r w:rsidR="006B1662" w:rsidRPr="00830D86">
        <w:rPr>
          <w:rFonts w:ascii="Tahoma" w:hAnsi="Tahoma" w:cs="Tahoma"/>
          <w:b/>
          <w:sz w:val="24"/>
          <w:szCs w:val="24"/>
        </w:rPr>
        <w:tab/>
      </w:r>
      <w:r w:rsidR="006B1662" w:rsidRPr="00830D86">
        <w:rPr>
          <w:rFonts w:ascii="Tahoma" w:hAnsi="Tahoma" w:cs="Tahoma"/>
          <w:b/>
          <w:sz w:val="24"/>
          <w:szCs w:val="24"/>
        </w:rPr>
        <w:tab/>
      </w:r>
      <w:r w:rsidRPr="00830D86">
        <w:rPr>
          <w:rFonts w:ascii="Tahoma" w:hAnsi="Tahoma" w:cs="Tahoma"/>
          <w:b/>
          <w:sz w:val="24"/>
          <w:szCs w:val="24"/>
        </w:rPr>
        <w:tab/>
      </w:r>
      <w:r w:rsidR="006B1662" w:rsidRPr="00830D86">
        <w:rPr>
          <w:rFonts w:ascii="Tahoma" w:hAnsi="Tahoma" w:cs="Tahoma"/>
          <w:b/>
          <w:sz w:val="24"/>
          <w:szCs w:val="24"/>
        </w:rPr>
        <w:t xml:space="preserve"> </w:t>
      </w:r>
      <w:r w:rsidR="002C7712" w:rsidRPr="00830D86">
        <w:rPr>
          <w:rFonts w:ascii="Tahoma" w:eastAsia="Calibri" w:hAnsi="Tahoma" w:cs="Tahoma"/>
          <w:b/>
          <w:bCs/>
          <w:sz w:val="24"/>
          <w:szCs w:val="24"/>
        </w:rPr>
        <w:t>APP</w:t>
      </w:r>
      <w:r w:rsidR="006B1662" w:rsidRPr="00830D86">
        <w:rPr>
          <w:rFonts w:ascii="Tahoma" w:eastAsia="Calibri" w:hAnsi="Tahoma" w:cs="Tahoma"/>
          <w:b/>
          <w:bCs/>
          <w:sz w:val="24"/>
          <w:szCs w:val="24"/>
        </w:rPr>
        <w:t>ELLA</w:t>
      </w:r>
      <w:r w:rsidR="002C7712" w:rsidRPr="00830D86">
        <w:rPr>
          <w:rFonts w:ascii="Tahoma" w:eastAsia="Calibri" w:hAnsi="Tahoma" w:cs="Tahoma"/>
          <w:b/>
          <w:bCs/>
          <w:sz w:val="24"/>
          <w:szCs w:val="24"/>
        </w:rPr>
        <w:t>N</w:t>
      </w:r>
      <w:r w:rsidRPr="00830D86">
        <w:rPr>
          <w:rFonts w:ascii="Tahoma" w:eastAsia="Calibri" w:hAnsi="Tahoma" w:cs="Tahoma"/>
          <w:b/>
          <w:bCs/>
          <w:sz w:val="24"/>
          <w:szCs w:val="24"/>
        </w:rPr>
        <w:t>T</w:t>
      </w:r>
      <w:r w:rsidR="002C7712" w:rsidRPr="00830D86">
        <w:rPr>
          <w:rFonts w:ascii="Tahoma" w:eastAsia="Calibri" w:hAnsi="Tahoma" w:cs="Tahoma"/>
          <w:b/>
          <w:bCs/>
          <w:sz w:val="24"/>
          <w:szCs w:val="24"/>
        </w:rPr>
        <w:tab/>
      </w:r>
    </w:p>
    <w:p w14:paraId="013A3F19" w14:textId="28874E2B" w:rsidR="00DE6BD8" w:rsidRPr="00830D86" w:rsidRDefault="006B1662" w:rsidP="002C7712">
      <w:pPr>
        <w:spacing w:line="360" w:lineRule="auto"/>
        <w:jc w:val="both"/>
        <w:rPr>
          <w:rFonts w:ascii="Tahoma" w:hAnsi="Tahoma" w:cs="Tahoma"/>
          <w:b/>
          <w:sz w:val="24"/>
          <w:szCs w:val="24"/>
        </w:rPr>
      </w:pPr>
      <w:r w:rsidRPr="00830D86">
        <w:rPr>
          <w:rFonts w:ascii="Tahoma" w:eastAsia="Calibri" w:hAnsi="Tahoma" w:cs="Tahoma"/>
          <w:b/>
          <w:bCs/>
          <w:sz w:val="24"/>
          <w:szCs w:val="24"/>
        </w:rPr>
        <w:t>Versus</w:t>
      </w:r>
    </w:p>
    <w:p w14:paraId="013A3F1C" w14:textId="71EF5BC8" w:rsidR="00051BB5" w:rsidRPr="00830D86" w:rsidRDefault="00C346C6" w:rsidP="002C7712">
      <w:pPr>
        <w:spacing w:line="360" w:lineRule="auto"/>
        <w:jc w:val="both"/>
        <w:rPr>
          <w:rFonts w:ascii="Tahoma" w:hAnsi="Tahoma" w:cs="Tahoma"/>
          <w:b/>
          <w:sz w:val="24"/>
          <w:szCs w:val="24"/>
        </w:rPr>
      </w:pPr>
      <w:r w:rsidRPr="00830D86">
        <w:rPr>
          <w:rFonts w:ascii="Tahoma" w:hAnsi="Tahoma" w:cs="Tahoma"/>
          <w:b/>
          <w:sz w:val="24"/>
          <w:szCs w:val="24"/>
        </w:rPr>
        <w:t>ZIMBABWE LEAF TOBACCO COMPANY (PVT) LTD</w:t>
      </w:r>
      <w:r w:rsidR="00051BB5" w:rsidRPr="00830D86">
        <w:rPr>
          <w:rFonts w:ascii="Tahoma" w:hAnsi="Tahoma" w:cs="Tahoma"/>
          <w:b/>
          <w:sz w:val="24"/>
          <w:szCs w:val="24"/>
        </w:rPr>
        <w:tab/>
      </w:r>
      <w:r w:rsidR="00DE6BD8" w:rsidRPr="00830D86">
        <w:rPr>
          <w:rFonts w:ascii="Tahoma" w:hAnsi="Tahoma" w:cs="Tahoma"/>
          <w:b/>
          <w:sz w:val="24"/>
          <w:szCs w:val="24"/>
        </w:rPr>
        <w:t>RESPONDENT</w:t>
      </w:r>
      <w:r w:rsidR="00051BB5" w:rsidRPr="00830D86">
        <w:rPr>
          <w:rFonts w:ascii="Tahoma" w:hAnsi="Tahoma" w:cs="Tahoma"/>
          <w:b/>
          <w:sz w:val="24"/>
          <w:szCs w:val="24"/>
        </w:rPr>
        <w:t xml:space="preserve"> </w:t>
      </w:r>
    </w:p>
    <w:p w14:paraId="013A3F1D" w14:textId="77777777" w:rsidR="002C7712" w:rsidRPr="00830D86" w:rsidRDefault="002C7712" w:rsidP="00051BB5">
      <w:pPr>
        <w:spacing w:line="360" w:lineRule="auto"/>
        <w:jc w:val="both"/>
        <w:rPr>
          <w:rFonts w:ascii="Tahoma" w:eastAsia="Calibri" w:hAnsi="Tahoma" w:cs="Tahoma"/>
          <w:b/>
          <w:sz w:val="24"/>
          <w:szCs w:val="24"/>
        </w:rPr>
      </w:pPr>
      <w:r w:rsidRPr="00830D86">
        <w:rPr>
          <w:rFonts w:ascii="Tahoma" w:hAnsi="Tahoma" w:cs="Tahoma"/>
          <w:b/>
          <w:sz w:val="24"/>
          <w:szCs w:val="24"/>
        </w:rPr>
        <w:tab/>
      </w:r>
      <w:r w:rsidRPr="00830D86">
        <w:rPr>
          <w:rFonts w:ascii="Tahoma" w:eastAsia="Calibri" w:hAnsi="Tahoma" w:cs="Tahoma"/>
          <w:b/>
          <w:bCs/>
          <w:sz w:val="24"/>
          <w:szCs w:val="24"/>
        </w:rPr>
        <w:tab/>
      </w:r>
      <w:r w:rsidRPr="00830D86">
        <w:rPr>
          <w:rFonts w:ascii="Tahoma" w:eastAsia="Calibri" w:hAnsi="Tahoma" w:cs="Tahoma"/>
          <w:sz w:val="24"/>
          <w:szCs w:val="24"/>
        </w:rPr>
        <w:tab/>
      </w:r>
      <w:r w:rsidRPr="00830D86">
        <w:rPr>
          <w:rFonts w:ascii="Tahoma" w:eastAsia="Calibri" w:hAnsi="Tahoma" w:cs="Tahoma"/>
          <w:sz w:val="24"/>
          <w:szCs w:val="24"/>
        </w:rPr>
        <w:tab/>
      </w:r>
    </w:p>
    <w:p w14:paraId="013A3F1E" w14:textId="704A6F10" w:rsidR="002C7712" w:rsidRPr="00830D86" w:rsidRDefault="00C346C6" w:rsidP="002C7712">
      <w:pPr>
        <w:jc w:val="both"/>
        <w:rPr>
          <w:rFonts w:ascii="Tahoma" w:hAnsi="Tahoma" w:cs="Tahoma"/>
          <w:b/>
          <w:bCs/>
          <w:sz w:val="24"/>
          <w:szCs w:val="24"/>
        </w:rPr>
      </w:pPr>
      <w:r w:rsidRPr="00830D86">
        <w:rPr>
          <w:rFonts w:ascii="Tahoma" w:hAnsi="Tahoma" w:cs="Tahoma"/>
          <w:b/>
          <w:bCs/>
          <w:sz w:val="24"/>
          <w:szCs w:val="24"/>
        </w:rPr>
        <w:t>22</w:t>
      </w:r>
      <w:r w:rsidR="00B9493F" w:rsidRPr="00830D86">
        <w:rPr>
          <w:rFonts w:ascii="Tahoma" w:hAnsi="Tahoma" w:cs="Tahoma"/>
          <w:b/>
          <w:bCs/>
          <w:sz w:val="24"/>
          <w:szCs w:val="24"/>
          <w:vertAlign w:val="superscript"/>
        </w:rPr>
        <w:t>nd</w:t>
      </w:r>
      <w:r w:rsidR="00B9493F" w:rsidRPr="00830D86">
        <w:rPr>
          <w:rFonts w:ascii="Tahoma" w:hAnsi="Tahoma" w:cs="Tahoma"/>
          <w:b/>
          <w:bCs/>
          <w:sz w:val="24"/>
          <w:szCs w:val="24"/>
        </w:rPr>
        <w:t xml:space="preserve"> JANUARY</w:t>
      </w:r>
      <w:r w:rsidR="002C7712" w:rsidRPr="00830D86">
        <w:rPr>
          <w:rFonts w:ascii="Tahoma" w:hAnsi="Tahoma" w:cs="Tahoma"/>
          <w:b/>
          <w:bCs/>
          <w:sz w:val="24"/>
          <w:szCs w:val="24"/>
        </w:rPr>
        <w:t xml:space="preserve"> 202</w:t>
      </w:r>
      <w:r w:rsidRPr="00830D86">
        <w:rPr>
          <w:rFonts w:ascii="Tahoma" w:hAnsi="Tahoma" w:cs="Tahoma"/>
          <w:b/>
          <w:bCs/>
          <w:sz w:val="24"/>
          <w:szCs w:val="24"/>
        </w:rPr>
        <w:t>6</w:t>
      </w:r>
      <w:r w:rsidR="002C7712" w:rsidRPr="00830D86">
        <w:rPr>
          <w:rFonts w:ascii="Tahoma" w:eastAsia="Calibri" w:hAnsi="Tahoma" w:cs="Tahoma"/>
          <w:sz w:val="24"/>
          <w:szCs w:val="24"/>
        </w:rPr>
        <w:t xml:space="preserve"> </w:t>
      </w:r>
      <w:r w:rsidR="00B9493F" w:rsidRPr="00830D86">
        <w:rPr>
          <w:rFonts w:ascii="Tahoma" w:eastAsia="Calibri" w:hAnsi="Tahoma" w:cs="Tahoma"/>
          <w:b/>
          <w:sz w:val="24"/>
          <w:szCs w:val="24"/>
        </w:rPr>
        <w:t>and 30</w:t>
      </w:r>
      <w:r w:rsidR="00B9493F" w:rsidRPr="00830D86">
        <w:rPr>
          <w:rFonts w:ascii="Tahoma" w:eastAsia="Calibri" w:hAnsi="Tahoma" w:cs="Tahoma"/>
          <w:b/>
          <w:sz w:val="24"/>
          <w:szCs w:val="24"/>
          <w:vertAlign w:val="superscript"/>
        </w:rPr>
        <w:t>th</w:t>
      </w:r>
      <w:r w:rsidRPr="00830D86">
        <w:rPr>
          <w:rFonts w:ascii="Tahoma" w:eastAsia="Calibri" w:hAnsi="Tahoma" w:cs="Tahoma"/>
          <w:b/>
          <w:sz w:val="24"/>
          <w:szCs w:val="24"/>
        </w:rPr>
        <w:t xml:space="preserve"> JANAURY 2026</w:t>
      </w:r>
    </w:p>
    <w:p w14:paraId="013A3F1F" w14:textId="77777777" w:rsidR="002C7712" w:rsidRPr="00830D86" w:rsidRDefault="002C7712" w:rsidP="002C7712">
      <w:pPr>
        <w:jc w:val="both"/>
        <w:rPr>
          <w:rFonts w:ascii="Tahoma" w:hAnsi="Tahoma" w:cs="Tahoma"/>
          <w:b/>
          <w:bCs/>
          <w:sz w:val="24"/>
          <w:szCs w:val="24"/>
        </w:rPr>
      </w:pPr>
      <w:r w:rsidRPr="00830D86">
        <w:rPr>
          <w:rFonts w:ascii="Tahoma" w:hAnsi="Tahoma" w:cs="Tahoma"/>
          <w:b/>
          <w:bCs/>
          <w:sz w:val="24"/>
          <w:szCs w:val="24"/>
        </w:rPr>
        <w:t>BEFORE THE HONOURABLE GONESI J</w:t>
      </w:r>
    </w:p>
    <w:p w14:paraId="013A3F20" w14:textId="237C1643" w:rsidR="002C7712" w:rsidRPr="00830D86" w:rsidRDefault="002C7712" w:rsidP="002C7712">
      <w:pPr>
        <w:spacing w:line="360" w:lineRule="auto"/>
        <w:jc w:val="both"/>
        <w:rPr>
          <w:rFonts w:ascii="Tahoma" w:eastAsia="Calibri" w:hAnsi="Tahoma" w:cs="Tahoma"/>
          <w:bCs/>
          <w:sz w:val="24"/>
          <w:szCs w:val="24"/>
        </w:rPr>
      </w:pPr>
      <w:r w:rsidRPr="00830D86">
        <w:rPr>
          <w:rFonts w:ascii="Tahoma" w:eastAsia="Calibri" w:hAnsi="Tahoma" w:cs="Tahoma"/>
          <w:b/>
          <w:sz w:val="24"/>
          <w:szCs w:val="24"/>
        </w:rPr>
        <w:t xml:space="preserve">For the </w:t>
      </w:r>
      <w:r w:rsidR="008848B0" w:rsidRPr="00830D86">
        <w:rPr>
          <w:rFonts w:ascii="Tahoma" w:eastAsia="Calibri" w:hAnsi="Tahoma" w:cs="Tahoma"/>
          <w:b/>
          <w:sz w:val="24"/>
          <w:szCs w:val="24"/>
        </w:rPr>
        <w:t>Appellant</w:t>
      </w:r>
      <w:r w:rsidRPr="00830D86">
        <w:rPr>
          <w:rFonts w:ascii="Tahoma" w:eastAsia="Calibri" w:hAnsi="Tahoma" w:cs="Tahoma"/>
          <w:b/>
          <w:sz w:val="24"/>
          <w:szCs w:val="24"/>
        </w:rPr>
        <w:t>:</w:t>
      </w:r>
      <w:r w:rsidRPr="00830D86">
        <w:rPr>
          <w:rFonts w:ascii="Tahoma" w:eastAsia="Calibri" w:hAnsi="Tahoma" w:cs="Tahoma"/>
          <w:sz w:val="24"/>
          <w:szCs w:val="24"/>
        </w:rPr>
        <w:tab/>
      </w:r>
      <w:r w:rsidRPr="00830D86">
        <w:rPr>
          <w:rFonts w:ascii="Tahoma" w:eastAsia="Calibri" w:hAnsi="Tahoma" w:cs="Tahoma"/>
          <w:sz w:val="24"/>
          <w:szCs w:val="24"/>
        </w:rPr>
        <w:tab/>
      </w:r>
      <w:r w:rsidR="00B9493F" w:rsidRPr="00830D86">
        <w:rPr>
          <w:rFonts w:ascii="Tahoma" w:eastAsia="Calibri" w:hAnsi="Tahoma" w:cs="Tahoma"/>
          <w:i/>
          <w:iCs/>
          <w:sz w:val="24"/>
          <w:szCs w:val="24"/>
        </w:rPr>
        <w:t>E.</w:t>
      </w:r>
      <w:r w:rsidR="00C346C6" w:rsidRPr="00830D86">
        <w:rPr>
          <w:rFonts w:ascii="Tahoma" w:eastAsia="Calibri" w:hAnsi="Tahoma" w:cs="Tahoma"/>
          <w:i/>
          <w:iCs/>
          <w:sz w:val="24"/>
          <w:szCs w:val="24"/>
        </w:rPr>
        <w:t>A. Chimutsipa</w:t>
      </w:r>
    </w:p>
    <w:p w14:paraId="013A3F21" w14:textId="0CB87799" w:rsidR="002C7712" w:rsidRPr="00830D86" w:rsidRDefault="002C7712" w:rsidP="002C7712">
      <w:pPr>
        <w:spacing w:line="360" w:lineRule="auto"/>
        <w:jc w:val="both"/>
        <w:rPr>
          <w:rFonts w:ascii="Tahoma" w:eastAsia="Calibri" w:hAnsi="Tahoma" w:cs="Tahoma"/>
          <w:i/>
          <w:iCs/>
          <w:sz w:val="24"/>
          <w:szCs w:val="24"/>
        </w:rPr>
      </w:pPr>
      <w:r w:rsidRPr="00830D86">
        <w:rPr>
          <w:rFonts w:ascii="Tahoma" w:eastAsia="Calibri" w:hAnsi="Tahoma" w:cs="Tahoma"/>
          <w:b/>
          <w:sz w:val="24"/>
          <w:szCs w:val="24"/>
        </w:rPr>
        <w:t xml:space="preserve">For the </w:t>
      </w:r>
      <w:r w:rsidRPr="00830D86">
        <w:rPr>
          <w:rFonts w:ascii="Tahoma" w:eastAsia="Calibri" w:hAnsi="Tahoma" w:cs="Tahoma"/>
          <w:b/>
          <w:iCs/>
          <w:sz w:val="24"/>
          <w:szCs w:val="24"/>
        </w:rPr>
        <w:t>Respondent:</w:t>
      </w:r>
      <w:r w:rsidRPr="00830D86">
        <w:rPr>
          <w:rFonts w:ascii="Tahoma" w:eastAsia="Calibri" w:hAnsi="Tahoma" w:cs="Tahoma"/>
          <w:iCs/>
          <w:sz w:val="24"/>
          <w:szCs w:val="24"/>
        </w:rPr>
        <w:tab/>
      </w:r>
      <w:r w:rsidRPr="00830D86">
        <w:rPr>
          <w:rFonts w:ascii="Tahoma" w:eastAsia="Calibri" w:hAnsi="Tahoma" w:cs="Tahoma"/>
          <w:iCs/>
          <w:sz w:val="24"/>
          <w:szCs w:val="24"/>
        </w:rPr>
        <w:tab/>
      </w:r>
      <w:r w:rsidR="00C346C6" w:rsidRPr="00830D86">
        <w:rPr>
          <w:rFonts w:ascii="Tahoma" w:eastAsia="Calibri" w:hAnsi="Tahoma" w:cs="Tahoma"/>
          <w:i/>
          <w:iCs/>
          <w:sz w:val="24"/>
          <w:szCs w:val="24"/>
        </w:rPr>
        <w:t>S</w:t>
      </w:r>
      <w:r w:rsidR="006B1662" w:rsidRPr="00830D86">
        <w:rPr>
          <w:rFonts w:ascii="Tahoma" w:eastAsia="Calibri" w:hAnsi="Tahoma" w:cs="Tahoma"/>
          <w:i/>
          <w:iCs/>
          <w:sz w:val="24"/>
          <w:szCs w:val="24"/>
        </w:rPr>
        <w:t xml:space="preserve">. </w:t>
      </w:r>
      <w:r w:rsidR="00C346C6" w:rsidRPr="00830D86">
        <w:rPr>
          <w:rFonts w:ascii="Tahoma" w:eastAsia="Calibri" w:hAnsi="Tahoma" w:cs="Tahoma"/>
          <w:i/>
          <w:iCs/>
          <w:sz w:val="24"/>
          <w:szCs w:val="24"/>
        </w:rPr>
        <w:t>Sadomba</w:t>
      </w:r>
    </w:p>
    <w:p w14:paraId="013A3F22" w14:textId="77777777" w:rsidR="002C7712" w:rsidRPr="00830D86" w:rsidRDefault="002C7712" w:rsidP="002C7712">
      <w:pPr>
        <w:spacing w:line="360" w:lineRule="auto"/>
        <w:jc w:val="both"/>
        <w:rPr>
          <w:rFonts w:ascii="Tahoma" w:eastAsia="Calibri" w:hAnsi="Tahoma" w:cs="Tahoma"/>
          <w:b/>
          <w:sz w:val="24"/>
          <w:szCs w:val="24"/>
        </w:rPr>
      </w:pPr>
    </w:p>
    <w:p w14:paraId="013A3F23" w14:textId="08CCB35A" w:rsidR="00E1474E" w:rsidRPr="00830D86" w:rsidRDefault="002C7712" w:rsidP="00E1474E">
      <w:pPr>
        <w:spacing w:line="360" w:lineRule="auto"/>
        <w:jc w:val="both"/>
        <w:rPr>
          <w:rFonts w:ascii="Tahoma" w:eastAsia="Calibri" w:hAnsi="Tahoma" w:cs="Tahoma"/>
          <w:bCs/>
          <w:sz w:val="24"/>
          <w:szCs w:val="24"/>
        </w:rPr>
      </w:pPr>
      <w:r w:rsidRPr="00830D86">
        <w:rPr>
          <w:rFonts w:ascii="Tahoma" w:eastAsia="Calibri" w:hAnsi="Tahoma" w:cs="Tahoma"/>
          <w:b/>
          <w:sz w:val="24"/>
          <w:szCs w:val="24"/>
        </w:rPr>
        <w:t xml:space="preserve">GONESI J: </w:t>
      </w:r>
      <w:r w:rsidRPr="00830D86">
        <w:rPr>
          <w:rFonts w:ascii="Tahoma" w:eastAsia="Calibri" w:hAnsi="Tahoma" w:cs="Tahoma"/>
          <w:bCs/>
          <w:sz w:val="24"/>
          <w:szCs w:val="24"/>
        </w:rPr>
        <w:t>This is an app</w:t>
      </w:r>
      <w:r w:rsidR="00E1474E" w:rsidRPr="00830D86">
        <w:rPr>
          <w:rFonts w:ascii="Tahoma" w:eastAsia="Calibri" w:hAnsi="Tahoma" w:cs="Tahoma"/>
          <w:bCs/>
          <w:sz w:val="24"/>
          <w:szCs w:val="24"/>
        </w:rPr>
        <w:t>eal</w:t>
      </w:r>
      <w:r w:rsidR="00443CBF" w:rsidRPr="00830D86">
        <w:rPr>
          <w:rFonts w:ascii="Tahoma" w:eastAsia="Calibri" w:hAnsi="Tahoma" w:cs="Tahoma"/>
          <w:bCs/>
          <w:sz w:val="24"/>
          <w:szCs w:val="24"/>
        </w:rPr>
        <w:t xml:space="preserve"> </w:t>
      </w:r>
      <w:r w:rsidRPr="00830D86">
        <w:rPr>
          <w:rFonts w:ascii="Tahoma" w:eastAsia="Calibri" w:hAnsi="Tahoma" w:cs="Tahoma"/>
          <w:bCs/>
          <w:sz w:val="24"/>
          <w:szCs w:val="24"/>
        </w:rPr>
        <w:t>in which is sought:</w:t>
      </w:r>
    </w:p>
    <w:p w14:paraId="013A3F24" w14:textId="46CEBFA1" w:rsidR="00E1474E" w:rsidRPr="00830D86" w:rsidRDefault="00B9493F" w:rsidP="00E1474E">
      <w:pPr>
        <w:spacing w:line="360" w:lineRule="auto"/>
        <w:jc w:val="both"/>
        <w:rPr>
          <w:rFonts w:ascii="Tahoma" w:eastAsia="Calibri" w:hAnsi="Tahoma" w:cs="Tahoma"/>
          <w:bCs/>
          <w:sz w:val="24"/>
          <w:szCs w:val="24"/>
        </w:rPr>
      </w:pPr>
      <w:r w:rsidRPr="00830D86">
        <w:rPr>
          <w:rFonts w:ascii="Tahoma" w:eastAsia="Calibri" w:hAnsi="Tahoma" w:cs="Tahoma"/>
          <w:bCs/>
          <w:sz w:val="24"/>
          <w:szCs w:val="24"/>
        </w:rPr>
        <w:t>“That</w:t>
      </w:r>
      <w:r w:rsidR="00E1474E" w:rsidRPr="00830D86">
        <w:rPr>
          <w:rFonts w:ascii="Tahoma" w:eastAsia="Calibri" w:hAnsi="Tahoma" w:cs="Tahoma"/>
          <w:bCs/>
          <w:sz w:val="24"/>
          <w:szCs w:val="24"/>
        </w:rPr>
        <w:t xml:space="preserve"> the appeal </w:t>
      </w:r>
      <w:r w:rsidR="00C346C6" w:rsidRPr="00830D86">
        <w:rPr>
          <w:rFonts w:ascii="Tahoma" w:eastAsia="Calibri" w:hAnsi="Tahoma" w:cs="Tahoma"/>
          <w:bCs/>
          <w:sz w:val="24"/>
          <w:szCs w:val="24"/>
        </w:rPr>
        <w:t>succeeds as follows:</w:t>
      </w:r>
    </w:p>
    <w:p w14:paraId="0FB6D017" w14:textId="77777777" w:rsidR="00C346C6" w:rsidRPr="00830D86" w:rsidRDefault="00C346C6" w:rsidP="00C346C6">
      <w:pPr>
        <w:pStyle w:val="ListParagraph"/>
        <w:numPr>
          <w:ilvl w:val="0"/>
          <w:numId w:val="41"/>
        </w:numPr>
        <w:spacing w:before="0" w:beforeAutospacing="0" w:after="200" w:line="360" w:lineRule="auto"/>
        <w:jc w:val="both"/>
        <w:rPr>
          <w:rFonts w:ascii="Tahoma" w:eastAsia="Calibri" w:hAnsi="Tahoma" w:cs="Tahoma"/>
          <w:bCs/>
          <w:sz w:val="24"/>
          <w:szCs w:val="24"/>
        </w:rPr>
      </w:pPr>
      <w:r w:rsidRPr="00830D86">
        <w:rPr>
          <w:rFonts w:ascii="Tahoma" w:eastAsia="Calibri" w:hAnsi="Tahoma" w:cs="Tahoma"/>
          <w:bCs/>
          <w:sz w:val="24"/>
          <w:szCs w:val="24"/>
        </w:rPr>
        <w:t>The decision of the Employment Council finding the Appellant guilty of the charge of fraud be and is hereby set aside.</w:t>
      </w:r>
    </w:p>
    <w:p w14:paraId="20B86F1D" w14:textId="77777777" w:rsidR="00B47D15" w:rsidRPr="00830D86" w:rsidRDefault="00B47D15" w:rsidP="00B47D15">
      <w:pPr>
        <w:pStyle w:val="ListParagraph"/>
        <w:spacing w:before="0" w:beforeAutospacing="0" w:after="200" w:line="360" w:lineRule="auto"/>
        <w:jc w:val="both"/>
        <w:rPr>
          <w:rFonts w:ascii="Tahoma" w:eastAsia="Calibri" w:hAnsi="Tahoma" w:cs="Tahoma"/>
          <w:bCs/>
          <w:sz w:val="24"/>
          <w:szCs w:val="24"/>
        </w:rPr>
      </w:pPr>
    </w:p>
    <w:p w14:paraId="7E4A8B45" w14:textId="00E25919" w:rsidR="00B47D15" w:rsidRPr="00830D86" w:rsidRDefault="00C346C6" w:rsidP="003C0CB0">
      <w:pPr>
        <w:pStyle w:val="ListParagraph"/>
        <w:numPr>
          <w:ilvl w:val="0"/>
          <w:numId w:val="41"/>
        </w:numPr>
        <w:spacing w:before="0" w:beforeAutospacing="0" w:after="200" w:line="360" w:lineRule="auto"/>
        <w:jc w:val="both"/>
        <w:rPr>
          <w:rFonts w:ascii="Tahoma" w:eastAsia="Calibri" w:hAnsi="Tahoma" w:cs="Tahoma"/>
          <w:bCs/>
          <w:sz w:val="24"/>
          <w:szCs w:val="24"/>
        </w:rPr>
      </w:pPr>
      <w:r w:rsidRPr="00830D86">
        <w:rPr>
          <w:rFonts w:ascii="Tahoma" w:eastAsia="Calibri" w:hAnsi="Tahoma" w:cs="Tahoma"/>
          <w:bCs/>
          <w:sz w:val="24"/>
          <w:szCs w:val="24"/>
        </w:rPr>
        <w:t xml:space="preserve">The Appellant be and is hereby reinstated to his original position without loss of salary and </w:t>
      </w:r>
      <w:r w:rsidR="00B9493F" w:rsidRPr="00830D86">
        <w:rPr>
          <w:rFonts w:ascii="Tahoma" w:eastAsia="Calibri" w:hAnsi="Tahoma" w:cs="Tahoma"/>
          <w:bCs/>
          <w:sz w:val="24"/>
          <w:szCs w:val="24"/>
        </w:rPr>
        <w:t>benefits,</w:t>
      </w:r>
      <w:r w:rsidRPr="00830D86">
        <w:rPr>
          <w:rFonts w:ascii="Tahoma" w:eastAsia="Calibri" w:hAnsi="Tahoma" w:cs="Tahoma"/>
          <w:bCs/>
          <w:sz w:val="24"/>
          <w:szCs w:val="24"/>
        </w:rPr>
        <w:t xml:space="preserve"> or in the alternative in the event that reinstatement of no longer tenable, the Appellant shall be paid </w:t>
      </w:r>
      <w:r w:rsidR="00B9493F" w:rsidRPr="00830D86">
        <w:rPr>
          <w:rFonts w:ascii="Tahoma" w:eastAsia="Calibri" w:hAnsi="Tahoma" w:cs="Tahoma"/>
          <w:bCs/>
          <w:sz w:val="24"/>
          <w:szCs w:val="24"/>
        </w:rPr>
        <w:t>damages in</w:t>
      </w:r>
      <w:r w:rsidRPr="00830D86">
        <w:rPr>
          <w:rFonts w:ascii="Tahoma" w:eastAsia="Calibri" w:hAnsi="Tahoma" w:cs="Tahoma"/>
          <w:bCs/>
          <w:sz w:val="24"/>
          <w:szCs w:val="24"/>
        </w:rPr>
        <w:t xml:space="preserve"> lieu of </w:t>
      </w:r>
      <w:r w:rsidR="00B9493F" w:rsidRPr="00830D86">
        <w:rPr>
          <w:rFonts w:ascii="Tahoma" w:eastAsia="Calibri" w:hAnsi="Tahoma" w:cs="Tahoma"/>
          <w:bCs/>
          <w:sz w:val="24"/>
          <w:szCs w:val="24"/>
        </w:rPr>
        <w:t>reinstatement” (</w:t>
      </w:r>
      <w:r w:rsidRPr="00830D86">
        <w:rPr>
          <w:rFonts w:ascii="Tahoma" w:eastAsia="Calibri" w:hAnsi="Tahoma" w:cs="Tahoma"/>
          <w:bCs/>
          <w:sz w:val="24"/>
          <w:szCs w:val="24"/>
        </w:rPr>
        <w:t>sic)</w:t>
      </w:r>
    </w:p>
    <w:p w14:paraId="0AFFC1D5" w14:textId="77777777" w:rsidR="00B47D15" w:rsidRPr="00830D86" w:rsidRDefault="00B47D15" w:rsidP="00B47D15">
      <w:pPr>
        <w:pStyle w:val="ListParagraph"/>
        <w:spacing w:before="0" w:beforeAutospacing="0" w:after="200" w:line="360" w:lineRule="auto"/>
        <w:jc w:val="both"/>
        <w:rPr>
          <w:rFonts w:ascii="Tahoma" w:eastAsia="Calibri" w:hAnsi="Tahoma" w:cs="Tahoma"/>
          <w:bCs/>
          <w:sz w:val="24"/>
          <w:szCs w:val="24"/>
        </w:rPr>
      </w:pPr>
    </w:p>
    <w:p w14:paraId="013A3F2A" w14:textId="6A1533EB" w:rsidR="002C7712" w:rsidRPr="00830D86" w:rsidRDefault="002C7712" w:rsidP="00B47D15">
      <w:pPr>
        <w:pStyle w:val="ListParagraph"/>
        <w:spacing w:before="0" w:beforeAutospacing="0" w:after="200" w:line="360" w:lineRule="auto"/>
        <w:jc w:val="both"/>
        <w:rPr>
          <w:rFonts w:ascii="Tahoma" w:eastAsia="Calibri" w:hAnsi="Tahoma" w:cs="Tahoma"/>
          <w:bCs/>
          <w:sz w:val="24"/>
          <w:szCs w:val="24"/>
        </w:rPr>
      </w:pPr>
    </w:p>
    <w:p w14:paraId="3B0D0B11" w14:textId="77777777" w:rsidR="00B47D15" w:rsidRPr="00830D86" w:rsidRDefault="00B47D15" w:rsidP="00B47D15">
      <w:pPr>
        <w:pStyle w:val="ListParagraph"/>
        <w:spacing w:before="0" w:beforeAutospacing="0" w:after="200" w:line="360" w:lineRule="auto"/>
        <w:jc w:val="both"/>
        <w:rPr>
          <w:rFonts w:ascii="Tahoma" w:eastAsia="Calibri" w:hAnsi="Tahoma" w:cs="Tahoma"/>
          <w:bCs/>
          <w:sz w:val="24"/>
          <w:szCs w:val="24"/>
        </w:rPr>
      </w:pPr>
    </w:p>
    <w:p w14:paraId="013A3F2B" w14:textId="39FD86C4" w:rsidR="003A29FC" w:rsidRPr="00830D86" w:rsidRDefault="002C7712" w:rsidP="003A29FC">
      <w:pPr>
        <w:pStyle w:val="ListParagraph"/>
        <w:numPr>
          <w:ilvl w:val="0"/>
          <w:numId w:val="23"/>
        </w:numPr>
        <w:spacing w:line="360" w:lineRule="auto"/>
        <w:jc w:val="both"/>
        <w:rPr>
          <w:rFonts w:ascii="Tahoma" w:eastAsia="Calibri" w:hAnsi="Tahoma" w:cs="Tahoma"/>
          <w:b/>
          <w:sz w:val="24"/>
          <w:szCs w:val="24"/>
          <w:u w:val="single"/>
        </w:rPr>
      </w:pPr>
      <w:r w:rsidRPr="00830D86">
        <w:rPr>
          <w:rFonts w:ascii="Tahoma" w:eastAsia="Calibri" w:hAnsi="Tahoma" w:cs="Tahoma"/>
          <w:b/>
          <w:sz w:val="24"/>
          <w:szCs w:val="24"/>
          <w:u w:val="single"/>
        </w:rPr>
        <w:lastRenderedPageBreak/>
        <w:t xml:space="preserve">FACTUAL </w:t>
      </w:r>
      <w:r w:rsidR="00B47D15" w:rsidRPr="00830D86">
        <w:rPr>
          <w:rFonts w:ascii="Tahoma" w:eastAsia="Calibri" w:hAnsi="Tahoma" w:cs="Tahoma"/>
          <w:b/>
          <w:sz w:val="24"/>
          <w:szCs w:val="24"/>
          <w:u w:val="single"/>
        </w:rPr>
        <w:t>CONSPECTUS</w:t>
      </w:r>
    </w:p>
    <w:p w14:paraId="43EC38DE" w14:textId="77777777" w:rsidR="004276A7" w:rsidRPr="00830D86" w:rsidRDefault="007B1150" w:rsidP="004276A7">
      <w:pPr>
        <w:pStyle w:val="ListParagraph"/>
        <w:numPr>
          <w:ilvl w:val="0"/>
          <w:numId w:val="42"/>
        </w:numPr>
        <w:spacing w:line="360" w:lineRule="auto"/>
        <w:jc w:val="both"/>
        <w:rPr>
          <w:rFonts w:ascii="Tahoma" w:hAnsi="Tahoma" w:cs="Tahoma"/>
          <w:sz w:val="24"/>
          <w:szCs w:val="24"/>
        </w:rPr>
      </w:pPr>
      <w:r w:rsidRPr="00830D86">
        <w:rPr>
          <w:rFonts w:ascii="Tahoma" w:hAnsi="Tahoma" w:cs="Tahoma"/>
          <w:sz w:val="24"/>
          <w:szCs w:val="24"/>
        </w:rPr>
        <w:t>The appellant</w:t>
      </w:r>
      <w:r w:rsidR="00B47D15" w:rsidRPr="00830D86">
        <w:rPr>
          <w:rFonts w:ascii="Tahoma" w:hAnsi="Tahoma" w:cs="Tahoma"/>
          <w:sz w:val="24"/>
          <w:szCs w:val="24"/>
        </w:rPr>
        <w:t xml:space="preserve"> was charged and convicted of theft, or aiding and abetting theft, fraud or embezzlement or extortion or corruption” in terms of the Tobacco Industry Code of Conduct, S.I 70 of 2017, it being alleged that he had made unjustified overtime claims for hours not worked. The disciplinary </w:t>
      </w:r>
      <w:r w:rsidR="004276A7" w:rsidRPr="00830D86">
        <w:rPr>
          <w:rFonts w:ascii="Tahoma" w:hAnsi="Tahoma" w:cs="Tahoma"/>
          <w:sz w:val="24"/>
          <w:szCs w:val="24"/>
        </w:rPr>
        <w:t>committee ordered dismissal of the appellant.</w:t>
      </w:r>
    </w:p>
    <w:p w14:paraId="5269EA82" w14:textId="528F5458" w:rsidR="004276A7" w:rsidRPr="00830D86" w:rsidRDefault="004276A7" w:rsidP="004276A7">
      <w:pPr>
        <w:pStyle w:val="ListParagraph"/>
        <w:spacing w:line="360" w:lineRule="auto"/>
        <w:ind w:left="1440"/>
        <w:jc w:val="both"/>
        <w:rPr>
          <w:rFonts w:ascii="Tahoma" w:hAnsi="Tahoma" w:cs="Tahoma"/>
          <w:sz w:val="24"/>
          <w:szCs w:val="24"/>
        </w:rPr>
      </w:pPr>
    </w:p>
    <w:p w14:paraId="330171DF" w14:textId="77777777" w:rsidR="004276A7" w:rsidRPr="00830D86" w:rsidRDefault="00B47D15" w:rsidP="004276A7">
      <w:pPr>
        <w:pStyle w:val="ListParagraph"/>
        <w:numPr>
          <w:ilvl w:val="0"/>
          <w:numId w:val="42"/>
        </w:numPr>
        <w:spacing w:line="360" w:lineRule="auto"/>
        <w:jc w:val="both"/>
        <w:rPr>
          <w:rFonts w:ascii="Tahoma" w:hAnsi="Tahoma" w:cs="Tahoma"/>
          <w:sz w:val="24"/>
          <w:szCs w:val="24"/>
        </w:rPr>
      </w:pPr>
      <w:r w:rsidRPr="00830D86">
        <w:rPr>
          <w:rFonts w:ascii="Tahoma" w:hAnsi="Tahoma" w:cs="Tahoma"/>
          <w:sz w:val="24"/>
          <w:szCs w:val="24"/>
        </w:rPr>
        <w:t xml:space="preserve"> </w:t>
      </w:r>
      <w:r w:rsidR="004276A7" w:rsidRPr="00830D86">
        <w:rPr>
          <w:rFonts w:ascii="Tahoma" w:hAnsi="Tahoma" w:cs="Tahoma"/>
          <w:sz w:val="24"/>
          <w:szCs w:val="24"/>
        </w:rPr>
        <w:t>Dissatisfied with the decision of the disciplinary committee, the appellant appealed to the respondent’s works council, which dismissed his appeal.</w:t>
      </w:r>
    </w:p>
    <w:p w14:paraId="597A3839" w14:textId="77777777" w:rsidR="004276A7" w:rsidRPr="00830D86" w:rsidRDefault="004276A7" w:rsidP="004276A7">
      <w:pPr>
        <w:pStyle w:val="ListParagraph"/>
        <w:rPr>
          <w:rFonts w:ascii="Tahoma" w:hAnsi="Tahoma" w:cs="Tahoma"/>
          <w:sz w:val="24"/>
          <w:szCs w:val="24"/>
        </w:rPr>
      </w:pPr>
    </w:p>
    <w:p w14:paraId="55BE4A72" w14:textId="7748C73B" w:rsidR="004276A7" w:rsidRPr="00830D86" w:rsidRDefault="004276A7" w:rsidP="004276A7">
      <w:pPr>
        <w:pStyle w:val="ListParagraph"/>
        <w:numPr>
          <w:ilvl w:val="0"/>
          <w:numId w:val="42"/>
        </w:numPr>
        <w:spacing w:line="360" w:lineRule="auto"/>
        <w:jc w:val="both"/>
        <w:rPr>
          <w:rFonts w:ascii="Tahoma" w:hAnsi="Tahoma" w:cs="Tahoma"/>
          <w:sz w:val="24"/>
          <w:szCs w:val="24"/>
        </w:rPr>
      </w:pPr>
      <w:r w:rsidRPr="00830D86">
        <w:rPr>
          <w:rFonts w:ascii="Tahoma" w:hAnsi="Tahoma" w:cs="Tahoma"/>
          <w:sz w:val="24"/>
          <w:szCs w:val="24"/>
        </w:rPr>
        <w:t>Aggrieved</w:t>
      </w:r>
      <w:r w:rsidR="002C4658" w:rsidRPr="00830D86">
        <w:rPr>
          <w:rFonts w:ascii="Tahoma" w:hAnsi="Tahoma" w:cs="Tahoma"/>
          <w:sz w:val="24"/>
          <w:szCs w:val="24"/>
        </w:rPr>
        <w:t xml:space="preserve"> by </w:t>
      </w:r>
      <w:r w:rsidRPr="00830D86">
        <w:rPr>
          <w:rFonts w:ascii="Tahoma" w:hAnsi="Tahoma" w:cs="Tahoma"/>
          <w:sz w:val="24"/>
          <w:szCs w:val="24"/>
        </w:rPr>
        <w:t>the dismissal of his appeal by the works council, the appellant appealed to the NEC Grievance &amp; Disciplinary Committee which dismissed his appeal.</w:t>
      </w:r>
    </w:p>
    <w:p w14:paraId="003ADF58" w14:textId="77777777" w:rsidR="004276A7" w:rsidRPr="00830D86" w:rsidRDefault="004276A7" w:rsidP="004276A7">
      <w:pPr>
        <w:pStyle w:val="ListParagraph"/>
        <w:rPr>
          <w:rFonts w:ascii="Tahoma" w:hAnsi="Tahoma" w:cs="Tahoma"/>
          <w:sz w:val="24"/>
          <w:szCs w:val="24"/>
        </w:rPr>
      </w:pPr>
    </w:p>
    <w:p w14:paraId="3E3834BD" w14:textId="19F21628" w:rsidR="002C4658" w:rsidRPr="00830D86" w:rsidRDefault="004276A7" w:rsidP="004276A7">
      <w:pPr>
        <w:pStyle w:val="ListParagraph"/>
        <w:numPr>
          <w:ilvl w:val="0"/>
          <w:numId w:val="42"/>
        </w:numPr>
        <w:spacing w:line="360" w:lineRule="auto"/>
        <w:jc w:val="both"/>
        <w:rPr>
          <w:rFonts w:ascii="Tahoma" w:hAnsi="Tahoma" w:cs="Tahoma"/>
          <w:sz w:val="24"/>
          <w:szCs w:val="24"/>
        </w:rPr>
      </w:pPr>
      <w:r w:rsidRPr="00830D86">
        <w:rPr>
          <w:rFonts w:ascii="Tahoma" w:hAnsi="Tahoma" w:cs="Tahoma"/>
          <w:sz w:val="24"/>
          <w:szCs w:val="24"/>
        </w:rPr>
        <w:t>Irked</w:t>
      </w:r>
      <w:r w:rsidR="002C4658" w:rsidRPr="00830D86">
        <w:rPr>
          <w:rFonts w:ascii="Tahoma" w:hAnsi="Tahoma" w:cs="Tahoma"/>
          <w:sz w:val="24"/>
          <w:szCs w:val="24"/>
        </w:rPr>
        <w:t xml:space="preserve"> by the decision of the NEC Grievance &amp; Disciplinary Committee, the appellant lodged this present appeal.</w:t>
      </w:r>
      <w:r w:rsidR="007B1150" w:rsidRPr="00830D86">
        <w:rPr>
          <w:rFonts w:ascii="Tahoma" w:hAnsi="Tahoma" w:cs="Tahoma"/>
          <w:sz w:val="24"/>
          <w:szCs w:val="24"/>
        </w:rPr>
        <w:t xml:space="preserve"> </w:t>
      </w:r>
    </w:p>
    <w:p w14:paraId="0D4C0F27" w14:textId="77777777" w:rsidR="002C4658" w:rsidRPr="00830D86" w:rsidRDefault="002C4658" w:rsidP="002C4658">
      <w:pPr>
        <w:pStyle w:val="ListParagraph"/>
        <w:rPr>
          <w:rFonts w:ascii="Tahoma" w:hAnsi="Tahoma" w:cs="Tahoma"/>
          <w:sz w:val="24"/>
          <w:szCs w:val="24"/>
        </w:rPr>
      </w:pPr>
    </w:p>
    <w:p w14:paraId="28ABA6EC" w14:textId="77777777" w:rsidR="002C4658" w:rsidRPr="00830D86" w:rsidRDefault="002C4658" w:rsidP="002C4658">
      <w:pPr>
        <w:pStyle w:val="ListParagraph"/>
        <w:jc w:val="both"/>
        <w:rPr>
          <w:rFonts w:ascii="Tahoma" w:hAnsi="Tahoma" w:cs="Tahoma"/>
          <w:b/>
          <w:sz w:val="24"/>
          <w:szCs w:val="24"/>
          <w:u w:val="single"/>
        </w:rPr>
      </w:pPr>
    </w:p>
    <w:p w14:paraId="44493C65" w14:textId="476F26D5" w:rsidR="00D15FC4" w:rsidRPr="00830D86" w:rsidRDefault="004C40DB" w:rsidP="00D15FC4">
      <w:pPr>
        <w:pStyle w:val="ListParagraph"/>
        <w:numPr>
          <w:ilvl w:val="0"/>
          <w:numId w:val="23"/>
        </w:numPr>
        <w:jc w:val="both"/>
        <w:rPr>
          <w:rFonts w:ascii="Tahoma" w:hAnsi="Tahoma" w:cs="Tahoma"/>
          <w:b/>
          <w:sz w:val="24"/>
          <w:szCs w:val="24"/>
          <w:u w:val="single"/>
        </w:rPr>
      </w:pPr>
      <w:r w:rsidRPr="00830D86">
        <w:rPr>
          <w:rFonts w:ascii="Tahoma" w:hAnsi="Tahoma" w:cs="Tahoma"/>
          <w:b/>
          <w:sz w:val="24"/>
          <w:szCs w:val="24"/>
          <w:u w:val="single"/>
        </w:rPr>
        <w:t xml:space="preserve">GROUNDS </w:t>
      </w:r>
      <w:r w:rsidR="00B21D23" w:rsidRPr="00830D86">
        <w:rPr>
          <w:rFonts w:ascii="Tahoma" w:hAnsi="Tahoma" w:cs="Tahoma"/>
          <w:b/>
          <w:sz w:val="24"/>
          <w:szCs w:val="24"/>
          <w:u w:val="single"/>
        </w:rPr>
        <w:t>OF APPEAL</w:t>
      </w:r>
      <w:r w:rsidR="00D15FC4" w:rsidRPr="00830D86">
        <w:rPr>
          <w:rFonts w:ascii="Tahoma" w:hAnsi="Tahoma" w:cs="Tahoma"/>
          <w:sz w:val="24"/>
          <w:szCs w:val="24"/>
        </w:rPr>
        <w:t xml:space="preserve"> </w:t>
      </w:r>
      <w:r w:rsidR="00D15FC4" w:rsidRPr="00830D86">
        <w:rPr>
          <w:rFonts w:ascii="Tahoma" w:eastAsia="Book Antiqua" w:hAnsi="Tahoma" w:cs="Tahoma"/>
          <w:sz w:val="24"/>
          <w:szCs w:val="24"/>
        </w:rPr>
        <w:t xml:space="preserve"> </w:t>
      </w:r>
    </w:p>
    <w:p w14:paraId="3620B5A9" w14:textId="77777777" w:rsidR="00D15FC4" w:rsidRPr="00830D86" w:rsidRDefault="00D15FC4" w:rsidP="00D15FC4">
      <w:pPr>
        <w:pStyle w:val="ListParagraph"/>
        <w:jc w:val="both"/>
        <w:rPr>
          <w:rFonts w:ascii="Tahoma" w:hAnsi="Tahoma" w:cs="Tahoma"/>
          <w:b/>
          <w:sz w:val="24"/>
          <w:szCs w:val="24"/>
          <w:u w:val="single"/>
        </w:rPr>
      </w:pPr>
    </w:p>
    <w:p w14:paraId="489EDA37" w14:textId="191E3167" w:rsidR="00D15FC4" w:rsidRPr="00830D86" w:rsidRDefault="00D15FC4" w:rsidP="00D15FC4">
      <w:pPr>
        <w:numPr>
          <w:ilvl w:val="0"/>
          <w:numId w:val="43"/>
        </w:numPr>
        <w:spacing w:before="0" w:beforeAutospacing="0" w:after="1" w:line="357" w:lineRule="auto"/>
        <w:ind w:right="703" w:hanging="360"/>
        <w:jc w:val="both"/>
        <w:rPr>
          <w:rFonts w:ascii="Tahoma" w:hAnsi="Tahoma" w:cs="Tahoma"/>
          <w:sz w:val="24"/>
          <w:szCs w:val="24"/>
        </w:rPr>
      </w:pPr>
      <w:r w:rsidRPr="00830D86">
        <w:rPr>
          <w:rFonts w:ascii="Tahoma" w:eastAsia="Book Antiqua" w:hAnsi="Tahoma" w:cs="Tahoma"/>
          <w:sz w:val="24"/>
          <w:szCs w:val="24"/>
        </w:rPr>
        <w:t xml:space="preserve">“The Employment Council grossly misdirected itself in finding that there was strict compliance with the provisions of section 16 (1)-(4) when the Works Council had already made a fact finding that there was substantial compliance; the respondent did not appeal that finding by the works council and the Employment Council could not have tempered with the findings of the works council, in the absence of an appeal against such a finding by the respondent. </w:t>
      </w:r>
    </w:p>
    <w:p w14:paraId="11263C8F" w14:textId="77777777" w:rsidR="00D15FC4" w:rsidRPr="00830D86" w:rsidRDefault="00D15FC4" w:rsidP="00D15FC4">
      <w:pPr>
        <w:spacing w:after="166" w:line="259" w:lineRule="auto"/>
        <w:ind w:left="720"/>
        <w:rPr>
          <w:rFonts w:ascii="Tahoma" w:hAnsi="Tahoma" w:cs="Tahoma"/>
          <w:sz w:val="24"/>
          <w:szCs w:val="24"/>
        </w:rPr>
      </w:pPr>
      <w:r w:rsidRPr="00830D86">
        <w:rPr>
          <w:rFonts w:ascii="Tahoma" w:eastAsia="Book Antiqua" w:hAnsi="Tahoma" w:cs="Tahoma"/>
          <w:sz w:val="24"/>
          <w:szCs w:val="24"/>
        </w:rPr>
        <w:t xml:space="preserve"> </w:t>
      </w:r>
    </w:p>
    <w:p w14:paraId="767F9A6A" w14:textId="77777777" w:rsidR="00896175" w:rsidRDefault="00D15FC4" w:rsidP="00896175">
      <w:pPr>
        <w:numPr>
          <w:ilvl w:val="0"/>
          <w:numId w:val="43"/>
        </w:numPr>
        <w:spacing w:before="0" w:beforeAutospacing="0" w:after="1" w:line="357" w:lineRule="auto"/>
        <w:ind w:right="703" w:hanging="360"/>
        <w:jc w:val="both"/>
        <w:rPr>
          <w:rFonts w:ascii="Tahoma" w:hAnsi="Tahoma" w:cs="Tahoma"/>
          <w:sz w:val="24"/>
          <w:szCs w:val="24"/>
        </w:rPr>
      </w:pPr>
      <w:r w:rsidRPr="00830D86">
        <w:rPr>
          <w:rFonts w:ascii="Tahoma" w:eastAsia="Book Antiqua" w:hAnsi="Tahoma" w:cs="Tahoma"/>
          <w:sz w:val="24"/>
          <w:szCs w:val="24"/>
        </w:rPr>
        <w:t xml:space="preserve">The Employment Council erred in holding that the appellant required prior authorization to conduct off-site visits as part of the respondent's Standard operating procedures. No evidence was adduced to </w:t>
      </w:r>
      <w:r w:rsidRPr="00830D86">
        <w:rPr>
          <w:rFonts w:ascii="Tahoma" w:eastAsia="Book Antiqua" w:hAnsi="Tahoma" w:cs="Tahoma"/>
          <w:sz w:val="24"/>
          <w:szCs w:val="24"/>
        </w:rPr>
        <w:lastRenderedPageBreak/>
        <w:t>demonstrate that the Appellant was made aware of such a standard operating procedure, and was there any Standard Operating procedure placed before the employment council (sic).</w:t>
      </w:r>
    </w:p>
    <w:p w14:paraId="1853C80D" w14:textId="77777777" w:rsidR="00896175" w:rsidRDefault="00896175" w:rsidP="00896175">
      <w:pPr>
        <w:pStyle w:val="ListParagraph"/>
        <w:rPr>
          <w:rFonts w:ascii="Tahoma" w:eastAsia="Book Antiqua" w:hAnsi="Tahoma" w:cs="Tahoma"/>
          <w:sz w:val="24"/>
          <w:szCs w:val="24"/>
        </w:rPr>
      </w:pPr>
    </w:p>
    <w:p w14:paraId="46553FD4" w14:textId="155199A2" w:rsidR="00D15FC4" w:rsidRPr="00896175" w:rsidRDefault="00D15FC4" w:rsidP="00896175">
      <w:pPr>
        <w:numPr>
          <w:ilvl w:val="0"/>
          <w:numId w:val="43"/>
        </w:numPr>
        <w:spacing w:before="0" w:beforeAutospacing="0" w:after="1" w:line="357" w:lineRule="auto"/>
        <w:ind w:right="703" w:hanging="360"/>
        <w:jc w:val="both"/>
        <w:rPr>
          <w:rFonts w:ascii="Tahoma" w:hAnsi="Tahoma" w:cs="Tahoma"/>
          <w:sz w:val="24"/>
          <w:szCs w:val="24"/>
        </w:rPr>
      </w:pPr>
      <w:r w:rsidRPr="00896175">
        <w:rPr>
          <w:rFonts w:ascii="Tahoma" w:eastAsia="Book Antiqua" w:hAnsi="Tahoma" w:cs="Tahoma"/>
          <w:sz w:val="24"/>
          <w:szCs w:val="24"/>
        </w:rPr>
        <w:t>The Employment Council erred at law in making a finding that consideration of the appellant's special circumstances to the event of the 7</w:t>
      </w:r>
      <w:r w:rsidRPr="00896175">
        <w:rPr>
          <w:rFonts w:ascii="Tahoma" w:eastAsia="Book Antiqua" w:hAnsi="Tahoma" w:cs="Tahoma"/>
          <w:sz w:val="24"/>
          <w:szCs w:val="24"/>
          <w:vertAlign w:val="superscript"/>
        </w:rPr>
        <w:t>th</w:t>
      </w:r>
      <w:r w:rsidRPr="00896175">
        <w:rPr>
          <w:rFonts w:ascii="Tahoma" w:eastAsia="Book Antiqua" w:hAnsi="Tahoma" w:cs="Tahoma"/>
          <w:sz w:val="24"/>
          <w:szCs w:val="24"/>
        </w:rPr>
        <w:t xml:space="preserve"> of June 2025, amounted to mitigatory grounds and could not be dealt with on appeal, when such consideration is vital in establishing intent to commit fraud, an essential element of the </w:t>
      </w:r>
      <w:r w:rsidR="00B9493F" w:rsidRPr="00896175">
        <w:rPr>
          <w:rFonts w:ascii="Tahoma" w:eastAsia="Book Antiqua" w:hAnsi="Tahoma" w:cs="Tahoma"/>
          <w:sz w:val="24"/>
          <w:szCs w:val="24"/>
        </w:rPr>
        <w:t>offense “</w:t>
      </w:r>
      <w:r w:rsidR="007E5B9A" w:rsidRPr="00896175">
        <w:rPr>
          <w:rFonts w:ascii="Tahoma" w:eastAsia="Book Antiqua" w:hAnsi="Tahoma" w:cs="Tahoma"/>
          <w:sz w:val="24"/>
          <w:szCs w:val="24"/>
        </w:rPr>
        <w:t>(sic)</w:t>
      </w:r>
    </w:p>
    <w:p w14:paraId="013A3F39" w14:textId="501B8058" w:rsidR="009358DA" w:rsidRPr="00830D86" w:rsidRDefault="009358DA" w:rsidP="00D15FC4">
      <w:pPr>
        <w:spacing w:before="0" w:beforeAutospacing="0" w:after="200" w:line="360" w:lineRule="auto"/>
        <w:jc w:val="both"/>
        <w:rPr>
          <w:rFonts w:ascii="Tahoma" w:hAnsi="Tahoma" w:cs="Tahoma"/>
          <w:sz w:val="24"/>
          <w:szCs w:val="24"/>
        </w:rPr>
      </w:pPr>
    </w:p>
    <w:p w14:paraId="3CEC4B8F" w14:textId="77777777" w:rsidR="00D15FC4" w:rsidRPr="00830D86" w:rsidRDefault="00D15FC4" w:rsidP="00D15FC4">
      <w:pPr>
        <w:pStyle w:val="ListParagraph"/>
        <w:spacing w:before="0" w:beforeAutospacing="0" w:after="200" w:line="360" w:lineRule="auto"/>
        <w:jc w:val="both"/>
        <w:rPr>
          <w:rFonts w:ascii="Tahoma" w:hAnsi="Tahoma" w:cs="Tahoma"/>
          <w:sz w:val="24"/>
          <w:szCs w:val="24"/>
        </w:rPr>
      </w:pPr>
    </w:p>
    <w:p w14:paraId="013A3F3A" w14:textId="20C233C2" w:rsidR="000766F6" w:rsidRPr="00830D86" w:rsidRDefault="000766F6" w:rsidP="00B9493F">
      <w:pPr>
        <w:pStyle w:val="ListParagraph"/>
        <w:numPr>
          <w:ilvl w:val="0"/>
          <w:numId w:val="23"/>
        </w:numPr>
        <w:spacing w:before="0" w:beforeAutospacing="0" w:after="200" w:line="360" w:lineRule="auto"/>
        <w:jc w:val="both"/>
        <w:rPr>
          <w:rFonts w:ascii="Tahoma" w:eastAsia="Calibri" w:hAnsi="Tahoma" w:cs="Tahoma"/>
          <w:b/>
          <w:sz w:val="24"/>
          <w:szCs w:val="24"/>
          <w:u w:val="single"/>
        </w:rPr>
      </w:pPr>
      <w:r w:rsidRPr="00830D86">
        <w:rPr>
          <w:rFonts w:ascii="Tahoma" w:eastAsia="Calibri" w:hAnsi="Tahoma" w:cs="Tahoma"/>
          <w:b/>
          <w:sz w:val="24"/>
          <w:szCs w:val="24"/>
          <w:u w:val="single"/>
        </w:rPr>
        <w:t>PROCEEDINGS BEFORE THIS COURT</w:t>
      </w:r>
    </w:p>
    <w:p w14:paraId="1DFF80AB" w14:textId="77777777" w:rsidR="009A2CF5" w:rsidRPr="00830D86" w:rsidRDefault="009A2CF5" w:rsidP="009A2CF5">
      <w:pPr>
        <w:pStyle w:val="ListParagraph"/>
        <w:spacing w:before="0" w:beforeAutospacing="0" w:after="200" w:line="360" w:lineRule="auto"/>
        <w:jc w:val="both"/>
        <w:rPr>
          <w:rFonts w:ascii="Tahoma" w:eastAsia="Calibri" w:hAnsi="Tahoma" w:cs="Tahoma"/>
          <w:b/>
          <w:sz w:val="24"/>
          <w:szCs w:val="24"/>
          <w:u w:val="single"/>
        </w:rPr>
      </w:pPr>
    </w:p>
    <w:p w14:paraId="58AB38AC" w14:textId="7BB5DFB9" w:rsidR="009A2CF5" w:rsidRPr="00830D86" w:rsidRDefault="009A2CF5" w:rsidP="009A2CF5">
      <w:pPr>
        <w:pStyle w:val="ListParagraph"/>
        <w:spacing w:before="0" w:beforeAutospacing="0" w:after="200" w:line="360" w:lineRule="auto"/>
        <w:jc w:val="both"/>
        <w:rPr>
          <w:rFonts w:ascii="Tahoma" w:eastAsia="Calibri" w:hAnsi="Tahoma" w:cs="Tahoma"/>
          <w:b/>
          <w:sz w:val="24"/>
          <w:szCs w:val="24"/>
          <w:u w:val="single"/>
        </w:rPr>
      </w:pPr>
      <w:r w:rsidRPr="00830D86">
        <w:rPr>
          <w:rFonts w:ascii="Tahoma" w:eastAsia="Calibri" w:hAnsi="Tahoma" w:cs="Tahoma"/>
          <w:b/>
          <w:sz w:val="24"/>
          <w:szCs w:val="24"/>
          <w:u w:val="single"/>
        </w:rPr>
        <w:t>APPELLANT’S CASE</w:t>
      </w:r>
    </w:p>
    <w:p w14:paraId="0B54A782" w14:textId="77777777" w:rsidR="001C2458" w:rsidRPr="00830D86" w:rsidRDefault="001C2458" w:rsidP="009A2CF5">
      <w:pPr>
        <w:pStyle w:val="ListParagraph"/>
        <w:spacing w:before="0" w:beforeAutospacing="0" w:after="200" w:line="360" w:lineRule="auto"/>
        <w:jc w:val="both"/>
        <w:rPr>
          <w:rFonts w:ascii="Tahoma" w:eastAsia="Calibri" w:hAnsi="Tahoma" w:cs="Tahoma"/>
          <w:b/>
          <w:sz w:val="24"/>
          <w:szCs w:val="24"/>
          <w:u w:val="single"/>
        </w:rPr>
      </w:pPr>
    </w:p>
    <w:p w14:paraId="3DE33CE5" w14:textId="1B305C8C" w:rsidR="009A2CF5" w:rsidRPr="00830D86" w:rsidRDefault="009A2CF5" w:rsidP="009A2CF5">
      <w:pPr>
        <w:pStyle w:val="ListParagraph"/>
        <w:numPr>
          <w:ilvl w:val="1"/>
          <w:numId w:val="44"/>
        </w:numPr>
        <w:spacing w:line="360" w:lineRule="auto"/>
        <w:jc w:val="both"/>
        <w:rPr>
          <w:rFonts w:ascii="Tahoma" w:hAnsi="Tahoma" w:cs="Tahoma"/>
          <w:sz w:val="24"/>
          <w:szCs w:val="24"/>
        </w:rPr>
      </w:pPr>
      <w:r w:rsidRPr="00830D86">
        <w:rPr>
          <w:rFonts w:ascii="Tahoma" w:hAnsi="Tahoma" w:cs="Tahoma"/>
          <w:sz w:val="24"/>
          <w:szCs w:val="24"/>
        </w:rPr>
        <w:t>In motivating the first ground of appeal</w:t>
      </w:r>
      <w:r w:rsidRPr="00830D86">
        <w:rPr>
          <w:rFonts w:ascii="Tahoma" w:hAnsi="Tahoma" w:cs="Tahoma"/>
          <w:i/>
          <w:iCs/>
          <w:sz w:val="24"/>
          <w:szCs w:val="24"/>
        </w:rPr>
        <w:t>, Ms Chimutsipa</w:t>
      </w:r>
      <w:r w:rsidRPr="00830D86">
        <w:rPr>
          <w:rFonts w:ascii="Tahoma" w:hAnsi="Tahoma" w:cs="Tahoma"/>
          <w:sz w:val="24"/>
          <w:szCs w:val="24"/>
        </w:rPr>
        <w:t xml:space="preserve"> submitted that the employment council had fell into error by alleging that there was a strict compliance with the code of conduct when there was a finding by the works council that there was substantial compliance.</w:t>
      </w:r>
      <w:r w:rsidR="00951DA2" w:rsidRPr="00830D86">
        <w:rPr>
          <w:rFonts w:ascii="Tahoma" w:hAnsi="Tahoma" w:cs="Tahoma"/>
          <w:sz w:val="24"/>
          <w:szCs w:val="24"/>
        </w:rPr>
        <w:t xml:space="preserve"> </w:t>
      </w:r>
      <w:r w:rsidRPr="00830D86">
        <w:rPr>
          <w:rFonts w:ascii="Tahoma" w:hAnsi="Tahoma" w:cs="Tahoma"/>
          <w:sz w:val="24"/>
          <w:szCs w:val="24"/>
        </w:rPr>
        <w:t xml:space="preserve">It was the contention by </w:t>
      </w:r>
      <w:r w:rsidR="001C2458" w:rsidRPr="00830D86">
        <w:rPr>
          <w:rFonts w:ascii="Tahoma" w:hAnsi="Tahoma" w:cs="Tahoma"/>
          <w:sz w:val="24"/>
          <w:szCs w:val="24"/>
        </w:rPr>
        <w:t>Counsel</w:t>
      </w:r>
      <w:r w:rsidRPr="00830D86">
        <w:rPr>
          <w:rFonts w:ascii="Tahoma" w:hAnsi="Tahoma" w:cs="Tahoma"/>
          <w:sz w:val="24"/>
          <w:szCs w:val="24"/>
        </w:rPr>
        <w:t xml:space="preserve"> that the employment council made a determination on a new fact that was never raised on appeal.</w:t>
      </w:r>
      <w:r w:rsidR="00951DA2" w:rsidRPr="00830D86">
        <w:rPr>
          <w:rFonts w:ascii="Tahoma" w:hAnsi="Tahoma" w:cs="Tahoma"/>
          <w:sz w:val="24"/>
          <w:szCs w:val="24"/>
        </w:rPr>
        <w:t xml:space="preserve"> </w:t>
      </w:r>
      <w:r w:rsidRPr="00830D86">
        <w:rPr>
          <w:rFonts w:ascii="Tahoma" w:hAnsi="Tahoma" w:cs="Tahoma"/>
          <w:i/>
          <w:iCs/>
          <w:sz w:val="24"/>
          <w:szCs w:val="24"/>
        </w:rPr>
        <w:t>Ms</w:t>
      </w:r>
      <w:r w:rsidRPr="00830D86">
        <w:rPr>
          <w:rFonts w:ascii="Tahoma" w:hAnsi="Tahoma" w:cs="Tahoma"/>
          <w:sz w:val="24"/>
          <w:szCs w:val="24"/>
        </w:rPr>
        <w:t xml:space="preserve"> </w:t>
      </w:r>
      <w:r w:rsidRPr="00830D86">
        <w:rPr>
          <w:rFonts w:ascii="Tahoma" w:hAnsi="Tahoma" w:cs="Tahoma"/>
          <w:i/>
          <w:iCs/>
          <w:sz w:val="24"/>
          <w:szCs w:val="24"/>
        </w:rPr>
        <w:t>Chimutsipa</w:t>
      </w:r>
      <w:r w:rsidRPr="00830D86">
        <w:rPr>
          <w:rFonts w:ascii="Tahoma" w:hAnsi="Tahoma" w:cs="Tahoma"/>
          <w:sz w:val="24"/>
          <w:szCs w:val="24"/>
        </w:rPr>
        <w:t xml:space="preserve"> argued that a peremptory provision was to be complied with and hence</w:t>
      </w:r>
      <w:r w:rsidR="00273E1C" w:rsidRPr="00830D86">
        <w:rPr>
          <w:rFonts w:ascii="Tahoma" w:hAnsi="Tahoma" w:cs="Tahoma"/>
          <w:sz w:val="24"/>
          <w:szCs w:val="24"/>
        </w:rPr>
        <w:t xml:space="preserve"> </w:t>
      </w:r>
      <w:r w:rsidRPr="00830D86">
        <w:rPr>
          <w:rFonts w:ascii="Tahoma" w:hAnsi="Tahoma" w:cs="Tahoma"/>
          <w:sz w:val="24"/>
          <w:szCs w:val="24"/>
        </w:rPr>
        <w:t>substantial compliance</w:t>
      </w:r>
      <w:r w:rsidR="00273E1C" w:rsidRPr="00830D86">
        <w:rPr>
          <w:rFonts w:ascii="Tahoma" w:hAnsi="Tahoma" w:cs="Tahoma"/>
          <w:sz w:val="24"/>
          <w:szCs w:val="24"/>
        </w:rPr>
        <w:t xml:space="preserve"> did not</w:t>
      </w:r>
      <w:r w:rsidRPr="00830D86">
        <w:rPr>
          <w:rFonts w:ascii="Tahoma" w:hAnsi="Tahoma" w:cs="Tahoma"/>
          <w:sz w:val="24"/>
          <w:szCs w:val="24"/>
        </w:rPr>
        <w:t xml:space="preserve"> qualify as compliance at all.</w:t>
      </w:r>
      <w:r w:rsidR="007A2C1F" w:rsidRPr="00830D86">
        <w:rPr>
          <w:rFonts w:ascii="Tahoma" w:hAnsi="Tahoma" w:cs="Tahoma"/>
          <w:sz w:val="24"/>
          <w:szCs w:val="24"/>
        </w:rPr>
        <w:t xml:space="preserve"> </w:t>
      </w:r>
      <w:r w:rsidR="001C2458" w:rsidRPr="00830D86">
        <w:rPr>
          <w:rFonts w:ascii="Tahoma" w:hAnsi="Tahoma" w:cs="Tahoma"/>
          <w:sz w:val="24"/>
          <w:szCs w:val="24"/>
        </w:rPr>
        <w:t>Counsel</w:t>
      </w:r>
      <w:r w:rsidRPr="00830D86">
        <w:rPr>
          <w:rFonts w:ascii="Tahoma" w:hAnsi="Tahoma" w:cs="Tahoma"/>
          <w:sz w:val="24"/>
          <w:szCs w:val="24"/>
        </w:rPr>
        <w:t xml:space="preserve"> </w:t>
      </w:r>
      <w:r w:rsidR="007A2C1F" w:rsidRPr="00830D86">
        <w:rPr>
          <w:rFonts w:ascii="Tahoma" w:hAnsi="Tahoma" w:cs="Tahoma"/>
          <w:sz w:val="24"/>
          <w:szCs w:val="24"/>
        </w:rPr>
        <w:t>submitted further that no steps were taken by the respondent to ensure a full investigation was done.</w:t>
      </w:r>
      <w:r w:rsidR="00951DA2" w:rsidRPr="00830D86">
        <w:rPr>
          <w:rFonts w:ascii="Tahoma" w:hAnsi="Tahoma" w:cs="Tahoma"/>
          <w:sz w:val="24"/>
          <w:szCs w:val="24"/>
        </w:rPr>
        <w:t xml:space="preserve"> </w:t>
      </w:r>
      <w:r w:rsidR="007A2C1F" w:rsidRPr="00830D86">
        <w:rPr>
          <w:rFonts w:ascii="Tahoma" w:hAnsi="Tahoma" w:cs="Tahoma"/>
          <w:sz w:val="24"/>
          <w:szCs w:val="24"/>
        </w:rPr>
        <w:t xml:space="preserve">In actual fact, a finding of fact had been made by the </w:t>
      </w:r>
      <w:r w:rsidR="00B9493F" w:rsidRPr="00830D86">
        <w:rPr>
          <w:rFonts w:ascii="Tahoma" w:hAnsi="Tahoma" w:cs="Tahoma"/>
          <w:sz w:val="24"/>
          <w:szCs w:val="24"/>
        </w:rPr>
        <w:t>W</w:t>
      </w:r>
      <w:r w:rsidR="007A2C1F" w:rsidRPr="00830D86">
        <w:rPr>
          <w:rFonts w:ascii="Tahoma" w:hAnsi="Tahoma" w:cs="Tahoma"/>
          <w:sz w:val="24"/>
          <w:szCs w:val="24"/>
        </w:rPr>
        <w:t xml:space="preserve">orks </w:t>
      </w:r>
      <w:r w:rsidR="00B9493F" w:rsidRPr="00830D86">
        <w:rPr>
          <w:rFonts w:ascii="Tahoma" w:hAnsi="Tahoma" w:cs="Tahoma"/>
          <w:sz w:val="24"/>
          <w:szCs w:val="24"/>
        </w:rPr>
        <w:t>C</w:t>
      </w:r>
      <w:r w:rsidR="007A2C1F" w:rsidRPr="00830D86">
        <w:rPr>
          <w:rFonts w:ascii="Tahoma" w:hAnsi="Tahoma" w:cs="Tahoma"/>
          <w:sz w:val="24"/>
          <w:szCs w:val="24"/>
        </w:rPr>
        <w:t>ouncil and hence it was incompetent for the employment</w:t>
      </w:r>
      <w:r w:rsidR="006A263E" w:rsidRPr="00830D86">
        <w:rPr>
          <w:rFonts w:ascii="Tahoma" w:hAnsi="Tahoma" w:cs="Tahoma"/>
          <w:sz w:val="24"/>
          <w:szCs w:val="24"/>
        </w:rPr>
        <w:t xml:space="preserve"> council</w:t>
      </w:r>
      <w:r w:rsidR="007A2C1F" w:rsidRPr="00830D86">
        <w:rPr>
          <w:rFonts w:ascii="Tahoma" w:hAnsi="Tahoma" w:cs="Tahoma"/>
          <w:sz w:val="24"/>
          <w:szCs w:val="24"/>
        </w:rPr>
        <w:t xml:space="preserve"> to make a determination without a foundation, so argued </w:t>
      </w:r>
      <w:r w:rsidR="001C2458" w:rsidRPr="00830D86">
        <w:rPr>
          <w:rFonts w:ascii="Tahoma" w:hAnsi="Tahoma" w:cs="Tahoma"/>
          <w:sz w:val="24"/>
          <w:szCs w:val="24"/>
        </w:rPr>
        <w:t>Counsel</w:t>
      </w:r>
      <w:r w:rsidR="007A2C1F" w:rsidRPr="00830D86">
        <w:rPr>
          <w:rFonts w:ascii="Tahoma" w:hAnsi="Tahoma" w:cs="Tahoma"/>
          <w:sz w:val="24"/>
          <w:szCs w:val="24"/>
        </w:rPr>
        <w:t xml:space="preserve">. </w:t>
      </w:r>
    </w:p>
    <w:p w14:paraId="2F572DA3" w14:textId="77777777" w:rsidR="006A263E" w:rsidRPr="00830D86" w:rsidRDefault="006A263E" w:rsidP="006A263E">
      <w:pPr>
        <w:pStyle w:val="ListParagraph"/>
        <w:spacing w:line="360" w:lineRule="auto"/>
        <w:ind w:left="1800"/>
        <w:jc w:val="both"/>
        <w:rPr>
          <w:rFonts w:ascii="Tahoma" w:hAnsi="Tahoma" w:cs="Tahoma"/>
          <w:sz w:val="24"/>
          <w:szCs w:val="24"/>
        </w:rPr>
      </w:pPr>
    </w:p>
    <w:p w14:paraId="7F7D2780" w14:textId="03483E91" w:rsidR="007E5B9A" w:rsidRPr="00830D86" w:rsidRDefault="006A263E" w:rsidP="009A2CF5">
      <w:pPr>
        <w:pStyle w:val="ListParagraph"/>
        <w:numPr>
          <w:ilvl w:val="1"/>
          <w:numId w:val="44"/>
        </w:numPr>
        <w:spacing w:line="360" w:lineRule="auto"/>
        <w:jc w:val="both"/>
        <w:rPr>
          <w:rFonts w:ascii="Tahoma" w:hAnsi="Tahoma" w:cs="Tahoma"/>
          <w:sz w:val="24"/>
          <w:szCs w:val="24"/>
        </w:rPr>
      </w:pPr>
      <w:r w:rsidRPr="00830D86">
        <w:rPr>
          <w:rFonts w:ascii="Tahoma" w:hAnsi="Tahoma" w:cs="Tahoma"/>
          <w:sz w:val="24"/>
          <w:szCs w:val="24"/>
        </w:rPr>
        <w:t xml:space="preserve">In respect of ground 2 of the appeal, </w:t>
      </w:r>
      <w:r w:rsidRPr="00830D86">
        <w:rPr>
          <w:rFonts w:ascii="Tahoma" w:hAnsi="Tahoma" w:cs="Tahoma"/>
          <w:i/>
          <w:iCs/>
          <w:sz w:val="24"/>
          <w:szCs w:val="24"/>
        </w:rPr>
        <w:t>Ms Chimutsipa</w:t>
      </w:r>
      <w:r w:rsidRPr="00830D86">
        <w:rPr>
          <w:rFonts w:ascii="Tahoma" w:hAnsi="Tahoma" w:cs="Tahoma"/>
          <w:sz w:val="24"/>
          <w:szCs w:val="24"/>
        </w:rPr>
        <w:t xml:space="preserve"> </w:t>
      </w:r>
      <w:r w:rsidR="00B9493F" w:rsidRPr="00830D86">
        <w:rPr>
          <w:rFonts w:ascii="Tahoma" w:hAnsi="Tahoma" w:cs="Tahoma"/>
          <w:sz w:val="24"/>
          <w:szCs w:val="24"/>
        </w:rPr>
        <w:t>argued that</w:t>
      </w:r>
      <w:r w:rsidRPr="00830D86">
        <w:rPr>
          <w:rFonts w:ascii="Tahoma" w:hAnsi="Tahoma" w:cs="Tahoma"/>
          <w:sz w:val="24"/>
          <w:szCs w:val="24"/>
        </w:rPr>
        <w:t xml:space="preserve"> there was no standard operating procedure</w:t>
      </w:r>
      <w:r w:rsidR="00B152D0" w:rsidRPr="00830D86">
        <w:rPr>
          <w:rFonts w:ascii="Tahoma" w:hAnsi="Tahoma" w:cs="Tahoma"/>
          <w:sz w:val="24"/>
          <w:szCs w:val="24"/>
        </w:rPr>
        <w:t xml:space="preserve">. It was the submission </w:t>
      </w:r>
      <w:r w:rsidR="00B152D0" w:rsidRPr="00830D86">
        <w:rPr>
          <w:rFonts w:ascii="Tahoma" w:hAnsi="Tahoma" w:cs="Tahoma"/>
          <w:sz w:val="24"/>
          <w:szCs w:val="24"/>
        </w:rPr>
        <w:lastRenderedPageBreak/>
        <w:t xml:space="preserve">by </w:t>
      </w:r>
      <w:r w:rsidR="001C2458" w:rsidRPr="00830D86">
        <w:rPr>
          <w:rFonts w:ascii="Tahoma" w:hAnsi="Tahoma" w:cs="Tahoma"/>
          <w:sz w:val="24"/>
          <w:szCs w:val="24"/>
        </w:rPr>
        <w:t>Counsel</w:t>
      </w:r>
      <w:r w:rsidR="00B152D0" w:rsidRPr="00830D86">
        <w:rPr>
          <w:rFonts w:ascii="Tahoma" w:hAnsi="Tahoma" w:cs="Tahoma"/>
          <w:sz w:val="24"/>
          <w:szCs w:val="24"/>
        </w:rPr>
        <w:t xml:space="preserve"> that in the absence of </w:t>
      </w:r>
      <w:r w:rsidR="00B9493F" w:rsidRPr="00830D86">
        <w:rPr>
          <w:rFonts w:ascii="Tahoma" w:hAnsi="Tahoma" w:cs="Tahoma"/>
          <w:sz w:val="24"/>
          <w:szCs w:val="24"/>
        </w:rPr>
        <w:t>such,</w:t>
      </w:r>
      <w:r w:rsidR="00B152D0" w:rsidRPr="00830D86">
        <w:rPr>
          <w:rFonts w:ascii="Tahoma" w:hAnsi="Tahoma" w:cs="Tahoma"/>
          <w:sz w:val="24"/>
          <w:szCs w:val="24"/>
        </w:rPr>
        <w:t xml:space="preserve"> it was improper for the employment council to confirm the conviction and penalty </w:t>
      </w:r>
      <w:r w:rsidR="00B9493F" w:rsidRPr="00830D86">
        <w:rPr>
          <w:rFonts w:ascii="Tahoma" w:hAnsi="Tahoma" w:cs="Tahoma"/>
          <w:sz w:val="24"/>
          <w:szCs w:val="24"/>
        </w:rPr>
        <w:t>imposed by</w:t>
      </w:r>
      <w:r w:rsidR="00B152D0" w:rsidRPr="00830D86">
        <w:rPr>
          <w:rFonts w:ascii="Tahoma" w:hAnsi="Tahoma" w:cs="Tahoma"/>
          <w:sz w:val="24"/>
          <w:szCs w:val="24"/>
        </w:rPr>
        <w:t xml:space="preserve"> the disciplinary committee. Without evidence of the need for prior written procedures for one to go for off-site visits, the case cannot </w:t>
      </w:r>
      <w:r w:rsidR="00B9493F" w:rsidRPr="00830D86">
        <w:rPr>
          <w:rFonts w:ascii="Tahoma" w:hAnsi="Tahoma" w:cs="Tahoma"/>
          <w:sz w:val="24"/>
          <w:szCs w:val="24"/>
        </w:rPr>
        <w:t>stand, so</w:t>
      </w:r>
      <w:r w:rsidR="00B152D0" w:rsidRPr="00830D86">
        <w:rPr>
          <w:rFonts w:ascii="Tahoma" w:hAnsi="Tahoma" w:cs="Tahoma"/>
          <w:sz w:val="24"/>
          <w:szCs w:val="24"/>
        </w:rPr>
        <w:t xml:space="preserve"> argued </w:t>
      </w:r>
      <w:r w:rsidR="001C2458" w:rsidRPr="00830D86">
        <w:rPr>
          <w:rFonts w:ascii="Tahoma" w:hAnsi="Tahoma" w:cs="Tahoma"/>
          <w:sz w:val="24"/>
          <w:szCs w:val="24"/>
        </w:rPr>
        <w:t>Counsel</w:t>
      </w:r>
      <w:r w:rsidR="00B152D0" w:rsidRPr="00830D86">
        <w:rPr>
          <w:rFonts w:ascii="Tahoma" w:hAnsi="Tahoma" w:cs="Tahoma"/>
          <w:sz w:val="24"/>
          <w:szCs w:val="24"/>
        </w:rPr>
        <w:t xml:space="preserve">. </w:t>
      </w:r>
      <w:r w:rsidR="00B152D0" w:rsidRPr="00830D86">
        <w:rPr>
          <w:rFonts w:ascii="Tahoma" w:hAnsi="Tahoma" w:cs="Tahoma"/>
          <w:i/>
          <w:iCs/>
          <w:sz w:val="24"/>
          <w:szCs w:val="24"/>
        </w:rPr>
        <w:t>Ms Chimutsipa</w:t>
      </w:r>
      <w:r w:rsidR="00B152D0" w:rsidRPr="00830D86">
        <w:rPr>
          <w:rFonts w:ascii="Tahoma" w:hAnsi="Tahoma" w:cs="Tahoma"/>
          <w:sz w:val="24"/>
          <w:szCs w:val="24"/>
        </w:rPr>
        <w:t xml:space="preserve"> contended </w:t>
      </w:r>
      <w:r w:rsidR="00B9493F" w:rsidRPr="00830D86">
        <w:rPr>
          <w:rFonts w:ascii="Tahoma" w:hAnsi="Tahoma" w:cs="Tahoma"/>
          <w:sz w:val="24"/>
          <w:szCs w:val="24"/>
        </w:rPr>
        <w:t>that, as</w:t>
      </w:r>
      <w:r w:rsidR="00B152D0" w:rsidRPr="00830D86">
        <w:rPr>
          <w:rFonts w:ascii="Tahoma" w:hAnsi="Tahoma" w:cs="Tahoma"/>
          <w:sz w:val="24"/>
          <w:szCs w:val="24"/>
        </w:rPr>
        <w:t xml:space="preserve"> a matter of fact, prior to the </w:t>
      </w:r>
      <w:r w:rsidR="00B9493F" w:rsidRPr="00830D86">
        <w:rPr>
          <w:rFonts w:ascii="Tahoma" w:hAnsi="Tahoma" w:cs="Tahoma"/>
          <w:sz w:val="24"/>
          <w:szCs w:val="24"/>
        </w:rPr>
        <w:t>dismissal,</w:t>
      </w:r>
      <w:r w:rsidR="00B152D0" w:rsidRPr="00830D86">
        <w:rPr>
          <w:rFonts w:ascii="Tahoma" w:hAnsi="Tahoma" w:cs="Tahoma"/>
          <w:sz w:val="24"/>
          <w:szCs w:val="24"/>
        </w:rPr>
        <w:t xml:space="preserve"> the appellant would conduct offsite visits without any approval</w:t>
      </w:r>
      <w:r w:rsidR="007E5B9A" w:rsidRPr="00830D86">
        <w:rPr>
          <w:rFonts w:ascii="Tahoma" w:hAnsi="Tahoma" w:cs="Tahoma"/>
          <w:sz w:val="24"/>
          <w:szCs w:val="24"/>
        </w:rPr>
        <w:t xml:space="preserve"> and it was only now that the respondent stated the need for approval. </w:t>
      </w:r>
      <w:r w:rsidR="001C2458" w:rsidRPr="00830D86">
        <w:rPr>
          <w:rFonts w:ascii="Tahoma" w:hAnsi="Tahoma" w:cs="Tahoma"/>
          <w:sz w:val="24"/>
          <w:szCs w:val="24"/>
        </w:rPr>
        <w:t>Counsel</w:t>
      </w:r>
      <w:r w:rsidR="007E5B9A" w:rsidRPr="00830D86">
        <w:rPr>
          <w:rFonts w:ascii="Tahoma" w:hAnsi="Tahoma" w:cs="Tahoma"/>
          <w:sz w:val="24"/>
          <w:szCs w:val="24"/>
        </w:rPr>
        <w:t xml:space="preserve"> submitted further that the issue of seeking for approval was an internal issue to be discussed upon commencement </w:t>
      </w:r>
      <w:r w:rsidR="00B9493F" w:rsidRPr="00830D86">
        <w:rPr>
          <w:rFonts w:ascii="Tahoma" w:hAnsi="Tahoma" w:cs="Tahoma"/>
          <w:sz w:val="24"/>
          <w:szCs w:val="24"/>
        </w:rPr>
        <w:t>of employment</w:t>
      </w:r>
      <w:r w:rsidR="007E5B9A" w:rsidRPr="00830D86">
        <w:rPr>
          <w:rFonts w:ascii="Tahoma" w:hAnsi="Tahoma" w:cs="Tahoma"/>
          <w:sz w:val="24"/>
          <w:szCs w:val="24"/>
        </w:rPr>
        <w:t xml:space="preserve"> of which such was not done with the appellant.</w:t>
      </w:r>
    </w:p>
    <w:p w14:paraId="7F6165E9" w14:textId="77777777" w:rsidR="007E5B9A" w:rsidRPr="00830D86" w:rsidRDefault="007E5B9A" w:rsidP="007E5B9A">
      <w:pPr>
        <w:pStyle w:val="ListParagraph"/>
        <w:rPr>
          <w:rFonts w:ascii="Tahoma" w:hAnsi="Tahoma" w:cs="Tahoma"/>
          <w:sz w:val="24"/>
          <w:szCs w:val="24"/>
        </w:rPr>
      </w:pPr>
    </w:p>
    <w:p w14:paraId="6925B155" w14:textId="49AADDE6" w:rsidR="00E51FFF" w:rsidRPr="00830D86" w:rsidRDefault="007E5B9A" w:rsidP="009A2CF5">
      <w:pPr>
        <w:pStyle w:val="ListParagraph"/>
        <w:numPr>
          <w:ilvl w:val="1"/>
          <w:numId w:val="44"/>
        </w:numPr>
        <w:spacing w:line="360" w:lineRule="auto"/>
        <w:jc w:val="both"/>
        <w:rPr>
          <w:rFonts w:ascii="Tahoma" w:hAnsi="Tahoma" w:cs="Tahoma"/>
          <w:sz w:val="24"/>
          <w:szCs w:val="24"/>
        </w:rPr>
      </w:pPr>
      <w:r w:rsidRPr="00830D86">
        <w:rPr>
          <w:rFonts w:ascii="Tahoma" w:hAnsi="Tahoma" w:cs="Tahoma"/>
          <w:sz w:val="24"/>
          <w:szCs w:val="24"/>
        </w:rPr>
        <w:t>In motivating the 3</w:t>
      </w:r>
      <w:r w:rsidRPr="00830D86">
        <w:rPr>
          <w:rFonts w:ascii="Tahoma" w:hAnsi="Tahoma" w:cs="Tahoma"/>
          <w:sz w:val="24"/>
          <w:szCs w:val="24"/>
          <w:vertAlign w:val="superscript"/>
        </w:rPr>
        <w:t>rd</w:t>
      </w:r>
      <w:r w:rsidRPr="00830D86">
        <w:rPr>
          <w:rFonts w:ascii="Tahoma" w:hAnsi="Tahoma" w:cs="Tahoma"/>
          <w:sz w:val="24"/>
          <w:szCs w:val="24"/>
        </w:rPr>
        <w:t xml:space="preserve"> ground of appeal, </w:t>
      </w:r>
      <w:r w:rsidRPr="00830D86">
        <w:rPr>
          <w:rFonts w:ascii="Tahoma" w:hAnsi="Tahoma" w:cs="Tahoma"/>
          <w:i/>
          <w:iCs/>
          <w:sz w:val="24"/>
          <w:szCs w:val="24"/>
        </w:rPr>
        <w:t xml:space="preserve">Ms Chimutsipa </w:t>
      </w:r>
      <w:r w:rsidRPr="00830D86">
        <w:rPr>
          <w:rFonts w:ascii="Tahoma" w:hAnsi="Tahoma" w:cs="Tahoma"/>
          <w:sz w:val="24"/>
          <w:szCs w:val="24"/>
        </w:rPr>
        <w:t>submitted that</w:t>
      </w:r>
      <w:r w:rsidR="00E51FFF" w:rsidRPr="00830D86">
        <w:rPr>
          <w:rFonts w:ascii="Tahoma" w:hAnsi="Tahoma" w:cs="Tahoma"/>
          <w:sz w:val="24"/>
          <w:szCs w:val="24"/>
        </w:rPr>
        <w:t xml:space="preserve"> the employment council erred in making a finding that the appellant’s special circumstances qualified as mitigatory factors when in actual fact they helped to prove appellant’s state of mind on the day in question. It was the submission by </w:t>
      </w:r>
      <w:r w:rsidR="001C2458" w:rsidRPr="00830D86">
        <w:rPr>
          <w:rFonts w:ascii="Tahoma" w:hAnsi="Tahoma" w:cs="Tahoma"/>
          <w:sz w:val="24"/>
          <w:szCs w:val="24"/>
        </w:rPr>
        <w:t>Counsel</w:t>
      </w:r>
      <w:r w:rsidR="00B9493F" w:rsidRPr="00830D86">
        <w:rPr>
          <w:rFonts w:ascii="Tahoma" w:hAnsi="Tahoma" w:cs="Tahoma"/>
          <w:sz w:val="24"/>
          <w:szCs w:val="24"/>
        </w:rPr>
        <w:t xml:space="preserve"> that</w:t>
      </w:r>
      <w:r w:rsidR="00E51FFF" w:rsidRPr="00830D86">
        <w:rPr>
          <w:rFonts w:ascii="Tahoma" w:hAnsi="Tahoma" w:cs="Tahoma"/>
          <w:sz w:val="24"/>
          <w:szCs w:val="24"/>
        </w:rPr>
        <w:t xml:space="preserve"> the appellant lacked the requisite intention to commit fraud on the 7</w:t>
      </w:r>
      <w:r w:rsidR="00E51FFF" w:rsidRPr="00830D86">
        <w:rPr>
          <w:rFonts w:ascii="Tahoma" w:hAnsi="Tahoma" w:cs="Tahoma"/>
          <w:sz w:val="24"/>
          <w:szCs w:val="24"/>
          <w:vertAlign w:val="superscript"/>
        </w:rPr>
        <w:t>th</w:t>
      </w:r>
      <w:r w:rsidR="00E51FFF" w:rsidRPr="00830D86">
        <w:rPr>
          <w:rFonts w:ascii="Tahoma" w:hAnsi="Tahoma" w:cs="Tahoma"/>
          <w:sz w:val="24"/>
          <w:szCs w:val="24"/>
        </w:rPr>
        <w:t xml:space="preserve"> June 2025.</w:t>
      </w:r>
    </w:p>
    <w:p w14:paraId="60668914" w14:textId="77777777" w:rsidR="001C2458" w:rsidRPr="00830D86" w:rsidRDefault="001C2458" w:rsidP="001C2458">
      <w:pPr>
        <w:pStyle w:val="ListParagraph"/>
        <w:rPr>
          <w:rFonts w:ascii="Tahoma" w:hAnsi="Tahoma" w:cs="Tahoma"/>
          <w:sz w:val="24"/>
          <w:szCs w:val="24"/>
        </w:rPr>
      </w:pPr>
    </w:p>
    <w:p w14:paraId="3B0F98D2" w14:textId="0DCFFC04" w:rsidR="001C2458" w:rsidRPr="00830D86" w:rsidRDefault="001C2458" w:rsidP="001C2458">
      <w:pPr>
        <w:spacing w:line="360" w:lineRule="auto"/>
        <w:ind w:left="720"/>
        <w:jc w:val="both"/>
        <w:rPr>
          <w:rFonts w:ascii="Tahoma" w:hAnsi="Tahoma" w:cs="Tahoma"/>
          <w:b/>
          <w:bCs/>
          <w:sz w:val="24"/>
          <w:szCs w:val="24"/>
          <w:u w:val="single"/>
        </w:rPr>
      </w:pPr>
      <w:r w:rsidRPr="00830D86">
        <w:rPr>
          <w:rFonts w:ascii="Tahoma" w:hAnsi="Tahoma" w:cs="Tahoma"/>
          <w:b/>
          <w:bCs/>
          <w:sz w:val="24"/>
          <w:szCs w:val="24"/>
          <w:u w:val="single"/>
        </w:rPr>
        <w:t>RESPONDENT’S CASE</w:t>
      </w:r>
    </w:p>
    <w:p w14:paraId="6610F865" w14:textId="77777777" w:rsidR="00E51FFF" w:rsidRPr="00830D86" w:rsidRDefault="00E51FFF" w:rsidP="00E51FFF">
      <w:pPr>
        <w:pStyle w:val="ListParagraph"/>
        <w:rPr>
          <w:rFonts w:ascii="Tahoma" w:hAnsi="Tahoma" w:cs="Tahoma"/>
          <w:sz w:val="24"/>
          <w:szCs w:val="24"/>
        </w:rPr>
      </w:pPr>
    </w:p>
    <w:p w14:paraId="15822767" w14:textId="148E3D26" w:rsidR="00171AC9" w:rsidRPr="00830D86" w:rsidRDefault="00E51FFF" w:rsidP="009A2CF5">
      <w:pPr>
        <w:pStyle w:val="ListParagraph"/>
        <w:numPr>
          <w:ilvl w:val="1"/>
          <w:numId w:val="44"/>
        </w:numPr>
        <w:spacing w:line="360" w:lineRule="auto"/>
        <w:jc w:val="both"/>
        <w:rPr>
          <w:rFonts w:ascii="Tahoma" w:hAnsi="Tahoma" w:cs="Tahoma"/>
          <w:sz w:val="24"/>
          <w:szCs w:val="24"/>
        </w:rPr>
      </w:pPr>
      <w:r w:rsidRPr="00830D86">
        <w:rPr>
          <w:rFonts w:ascii="Tahoma" w:hAnsi="Tahoma" w:cs="Tahoma"/>
          <w:i/>
          <w:iCs/>
          <w:sz w:val="24"/>
          <w:szCs w:val="24"/>
        </w:rPr>
        <w:t>Per contra, Mr Sadomba</w:t>
      </w:r>
      <w:r w:rsidRPr="00830D86">
        <w:rPr>
          <w:rFonts w:ascii="Tahoma" w:hAnsi="Tahoma" w:cs="Tahoma"/>
          <w:sz w:val="24"/>
          <w:szCs w:val="24"/>
        </w:rPr>
        <w:t xml:space="preserve"> su</w:t>
      </w:r>
      <w:r w:rsidR="00171AC9" w:rsidRPr="00830D86">
        <w:rPr>
          <w:rFonts w:ascii="Tahoma" w:hAnsi="Tahoma" w:cs="Tahoma"/>
          <w:sz w:val="24"/>
          <w:szCs w:val="24"/>
        </w:rPr>
        <w:t>bmitted that the employment coun</w:t>
      </w:r>
      <w:r w:rsidR="00951DA2" w:rsidRPr="00830D86">
        <w:rPr>
          <w:rFonts w:ascii="Tahoma" w:hAnsi="Tahoma" w:cs="Tahoma"/>
          <w:sz w:val="24"/>
          <w:szCs w:val="24"/>
        </w:rPr>
        <w:t>ci</w:t>
      </w:r>
      <w:r w:rsidR="00171AC9" w:rsidRPr="00830D86">
        <w:rPr>
          <w:rFonts w:ascii="Tahoma" w:hAnsi="Tahoma" w:cs="Tahoma"/>
          <w:sz w:val="24"/>
          <w:szCs w:val="24"/>
        </w:rPr>
        <w:t xml:space="preserve">l on appeal found that the investigations were done in terms of the code. </w:t>
      </w:r>
      <w:r w:rsidR="00B9493F" w:rsidRPr="00830D86">
        <w:rPr>
          <w:rFonts w:ascii="Tahoma" w:hAnsi="Tahoma" w:cs="Tahoma"/>
          <w:sz w:val="24"/>
          <w:szCs w:val="24"/>
        </w:rPr>
        <w:t>In finding</w:t>
      </w:r>
      <w:r w:rsidR="00171AC9" w:rsidRPr="00830D86">
        <w:rPr>
          <w:rFonts w:ascii="Tahoma" w:hAnsi="Tahoma" w:cs="Tahoma"/>
          <w:sz w:val="24"/>
          <w:szCs w:val="24"/>
        </w:rPr>
        <w:t xml:space="preserve"> that the investigations had been done in terms of the code, the employment council found that all the steps had been complied with so argued </w:t>
      </w:r>
      <w:r w:rsidR="001C2458" w:rsidRPr="00830D86">
        <w:rPr>
          <w:rFonts w:ascii="Tahoma" w:hAnsi="Tahoma" w:cs="Tahoma"/>
          <w:sz w:val="24"/>
          <w:szCs w:val="24"/>
        </w:rPr>
        <w:t>Counsel</w:t>
      </w:r>
      <w:r w:rsidR="00171AC9" w:rsidRPr="00830D86">
        <w:rPr>
          <w:rFonts w:ascii="Tahoma" w:hAnsi="Tahoma" w:cs="Tahoma"/>
          <w:sz w:val="24"/>
          <w:szCs w:val="24"/>
        </w:rPr>
        <w:t xml:space="preserve">. </w:t>
      </w:r>
      <w:r w:rsidR="001C2458" w:rsidRPr="00830D86">
        <w:rPr>
          <w:rFonts w:ascii="Tahoma" w:hAnsi="Tahoma" w:cs="Tahoma"/>
          <w:sz w:val="24"/>
          <w:szCs w:val="24"/>
        </w:rPr>
        <w:t>Counsel</w:t>
      </w:r>
      <w:r w:rsidR="00171AC9" w:rsidRPr="00830D86">
        <w:rPr>
          <w:rFonts w:ascii="Tahoma" w:hAnsi="Tahoma" w:cs="Tahoma"/>
          <w:sz w:val="24"/>
          <w:szCs w:val="24"/>
        </w:rPr>
        <w:t xml:space="preserve"> submitted further that the issue of strict compliance and substantial compliance was as a matter of fact</w:t>
      </w:r>
      <w:r w:rsidR="00951DA2" w:rsidRPr="00830D86">
        <w:rPr>
          <w:rFonts w:ascii="Tahoma" w:hAnsi="Tahoma" w:cs="Tahoma"/>
          <w:sz w:val="24"/>
          <w:szCs w:val="24"/>
        </w:rPr>
        <w:t>,</w:t>
      </w:r>
      <w:r w:rsidR="00171AC9" w:rsidRPr="00830D86">
        <w:rPr>
          <w:rFonts w:ascii="Tahoma" w:hAnsi="Tahoma" w:cs="Tahoma"/>
          <w:sz w:val="24"/>
          <w:szCs w:val="24"/>
        </w:rPr>
        <w:t xml:space="preserve"> appellant’s </w:t>
      </w:r>
      <w:r w:rsidR="00B9493F" w:rsidRPr="00830D86">
        <w:rPr>
          <w:rFonts w:ascii="Tahoma" w:hAnsi="Tahoma" w:cs="Tahoma"/>
          <w:sz w:val="24"/>
          <w:szCs w:val="24"/>
        </w:rPr>
        <w:t>creation as</w:t>
      </w:r>
      <w:r w:rsidR="00171AC9" w:rsidRPr="00830D86">
        <w:rPr>
          <w:rFonts w:ascii="Tahoma" w:hAnsi="Tahoma" w:cs="Tahoma"/>
          <w:sz w:val="24"/>
          <w:szCs w:val="24"/>
        </w:rPr>
        <w:t xml:space="preserve"> investigations had been done in terms of the code.</w:t>
      </w:r>
    </w:p>
    <w:p w14:paraId="3D2E6A38" w14:textId="77777777" w:rsidR="00171AC9" w:rsidRPr="00830D86" w:rsidRDefault="00171AC9" w:rsidP="00171AC9">
      <w:pPr>
        <w:pStyle w:val="ListParagraph"/>
        <w:rPr>
          <w:rFonts w:ascii="Tahoma" w:hAnsi="Tahoma" w:cs="Tahoma"/>
          <w:sz w:val="24"/>
          <w:szCs w:val="24"/>
        </w:rPr>
      </w:pPr>
    </w:p>
    <w:p w14:paraId="4D3BD9A5" w14:textId="77777777" w:rsidR="00037F04" w:rsidRPr="00830D86" w:rsidRDefault="00171AC9" w:rsidP="00037F04">
      <w:pPr>
        <w:pStyle w:val="ListParagraph"/>
        <w:numPr>
          <w:ilvl w:val="1"/>
          <w:numId w:val="44"/>
        </w:numPr>
        <w:spacing w:line="360" w:lineRule="auto"/>
        <w:jc w:val="both"/>
        <w:rPr>
          <w:rFonts w:ascii="Tahoma" w:hAnsi="Tahoma" w:cs="Tahoma"/>
          <w:sz w:val="24"/>
          <w:szCs w:val="24"/>
        </w:rPr>
      </w:pPr>
      <w:r w:rsidRPr="00830D86">
        <w:rPr>
          <w:rFonts w:ascii="Tahoma" w:hAnsi="Tahoma" w:cs="Tahoma"/>
          <w:i/>
          <w:iCs/>
          <w:sz w:val="24"/>
          <w:szCs w:val="24"/>
        </w:rPr>
        <w:t>Mr Sadomba</w:t>
      </w:r>
      <w:r w:rsidRPr="00830D86">
        <w:rPr>
          <w:rFonts w:ascii="Tahoma" w:hAnsi="Tahoma" w:cs="Tahoma"/>
          <w:sz w:val="24"/>
          <w:szCs w:val="24"/>
        </w:rPr>
        <w:t xml:space="preserve"> submitted that the issue of whether the investigations had been done in terms of the </w:t>
      </w:r>
      <w:r w:rsidR="00B9493F" w:rsidRPr="00830D86">
        <w:rPr>
          <w:rFonts w:ascii="Tahoma" w:hAnsi="Tahoma" w:cs="Tahoma"/>
          <w:sz w:val="24"/>
          <w:szCs w:val="24"/>
        </w:rPr>
        <w:t>code was</w:t>
      </w:r>
      <w:r w:rsidRPr="00830D86">
        <w:rPr>
          <w:rFonts w:ascii="Tahoma" w:hAnsi="Tahoma" w:cs="Tahoma"/>
          <w:sz w:val="24"/>
          <w:szCs w:val="24"/>
        </w:rPr>
        <w:t xml:space="preserve"> a factual issue. It was the </w:t>
      </w:r>
      <w:r w:rsidRPr="00830D86">
        <w:rPr>
          <w:rFonts w:ascii="Tahoma" w:hAnsi="Tahoma" w:cs="Tahoma"/>
          <w:sz w:val="24"/>
          <w:szCs w:val="24"/>
        </w:rPr>
        <w:lastRenderedPageBreak/>
        <w:t xml:space="preserve">contention by </w:t>
      </w:r>
      <w:r w:rsidR="001C2458" w:rsidRPr="00830D86">
        <w:rPr>
          <w:rFonts w:ascii="Tahoma" w:hAnsi="Tahoma" w:cs="Tahoma"/>
          <w:sz w:val="24"/>
          <w:szCs w:val="24"/>
        </w:rPr>
        <w:t>Counsel</w:t>
      </w:r>
      <w:r w:rsidRPr="00830D86">
        <w:rPr>
          <w:rFonts w:ascii="Tahoma" w:hAnsi="Tahoma" w:cs="Tahoma"/>
          <w:sz w:val="24"/>
          <w:szCs w:val="24"/>
        </w:rPr>
        <w:t xml:space="preserve"> that in terms of evidence gathering, the </w:t>
      </w:r>
      <w:r w:rsidR="00951DA2" w:rsidRPr="00830D86">
        <w:rPr>
          <w:rFonts w:ascii="Tahoma" w:hAnsi="Tahoma" w:cs="Tahoma"/>
          <w:sz w:val="24"/>
          <w:szCs w:val="24"/>
        </w:rPr>
        <w:t>a</w:t>
      </w:r>
      <w:r w:rsidRPr="00830D86">
        <w:rPr>
          <w:rFonts w:ascii="Tahoma" w:hAnsi="Tahoma" w:cs="Tahoma"/>
          <w:sz w:val="24"/>
          <w:szCs w:val="24"/>
        </w:rPr>
        <w:t>ppellant was asked to comment</w:t>
      </w:r>
      <w:r w:rsidR="00323224" w:rsidRPr="00830D86">
        <w:rPr>
          <w:rFonts w:ascii="Tahoma" w:hAnsi="Tahoma" w:cs="Tahoma"/>
          <w:sz w:val="24"/>
          <w:szCs w:val="24"/>
        </w:rPr>
        <w:t xml:space="preserve"> on his overtime claims and appellant presented a detailed account, and it was on the basis of his report that misconduct charges were then preferred against him.</w:t>
      </w:r>
    </w:p>
    <w:p w14:paraId="0C19736C" w14:textId="77777777" w:rsidR="00037F04" w:rsidRPr="00830D86" w:rsidRDefault="00037F04" w:rsidP="00037F04">
      <w:pPr>
        <w:pStyle w:val="ListParagraph"/>
        <w:rPr>
          <w:rFonts w:ascii="Tahoma" w:hAnsi="Tahoma" w:cs="Tahoma"/>
          <w:sz w:val="24"/>
          <w:szCs w:val="24"/>
        </w:rPr>
      </w:pPr>
    </w:p>
    <w:p w14:paraId="310BA2EC" w14:textId="31FCE076" w:rsidR="000D13CC" w:rsidRPr="00830D86" w:rsidRDefault="001C2458" w:rsidP="00037F04">
      <w:pPr>
        <w:pStyle w:val="ListParagraph"/>
        <w:numPr>
          <w:ilvl w:val="1"/>
          <w:numId w:val="44"/>
        </w:numPr>
        <w:spacing w:line="360" w:lineRule="auto"/>
        <w:jc w:val="both"/>
        <w:rPr>
          <w:rFonts w:ascii="Tahoma" w:hAnsi="Tahoma" w:cs="Tahoma"/>
          <w:sz w:val="24"/>
          <w:szCs w:val="24"/>
        </w:rPr>
      </w:pPr>
      <w:r w:rsidRPr="00830D86">
        <w:rPr>
          <w:rFonts w:ascii="Tahoma" w:hAnsi="Tahoma" w:cs="Tahoma"/>
          <w:sz w:val="24"/>
          <w:szCs w:val="24"/>
        </w:rPr>
        <w:t>Counsel</w:t>
      </w:r>
      <w:r w:rsidR="00323224" w:rsidRPr="00830D86">
        <w:rPr>
          <w:rFonts w:ascii="Tahoma" w:hAnsi="Tahoma" w:cs="Tahoma"/>
          <w:sz w:val="24"/>
          <w:szCs w:val="24"/>
        </w:rPr>
        <w:t xml:space="preserve"> submitted that the real question was whether there was a gross misdirection by the employment council </w:t>
      </w:r>
      <w:r w:rsidR="00951DA2" w:rsidRPr="00830D86">
        <w:rPr>
          <w:rFonts w:ascii="Tahoma" w:hAnsi="Tahoma" w:cs="Tahoma"/>
          <w:sz w:val="24"/>
          <w:szCs w:val="24"/>
        </w:rPr>
        <w:t xml:space="preserve">in making a finding </w:t>
      </w:r>
      <w:r w:rsidR="00323224" w:rsidRPr="00830D86">
        <w:rPr>
          <w:rFonts w:ascii="Tahoma" w:hAnsi="Tahoma" w:cs="Tahoma"/>
          <w:sz w:val="24"/>
          <w:szCs w:val="24"/>
        </w:rPr>
        <w:t xml:space="preserve">that investigations were done in terms of the code. The matter did not end </w:t>
      </w:r>
      <w:r w:rsidR="00B9493F" w:rsidRPr="00830D86">
        <w:rPr>
          <w:rFonts w:ascii="Tahoma" w:hAnsi="Tahoma" w:cs="Tahoma"/>
          <w:sz w:val="24"/>
          <w:szCs w:val="24"/>
        </w:rPr>
        <w:t>there,</w:t>
      </w:r>
      <w:r w:rsidR="00323224" w:rsidRPr="00830D86">
        <w:rPr>
          <w:rFonts w:ascii="Tahoma" w:hAnsi="Tahoma" w:cs="Tahoma"/>
          <w:sz w:val="24"/>
          <w:szCs w:val="24"/>
        </w:rPr>
        <w:t xml:space="preserve"> even assuming that the investigations were inadequate, this did not absolve the appellant to </w:t>
      </w:r>
      <w:r w:rsidR="000D13CC" w:rsidRPr="00830D86">
        <w:rPr>
          <w:rFonts w:ascii="Tahoma" w:hAnsi="Tahoma" w:cs="Tahoma"/>
          <w:sz w:val="24"/>
          <w:szCs w:val="24"/>
        </w:rPr>
        <w:t xml:space="preserve">give an </w:t>
      </w:r>
      <w:r w:rsidR="00323224" w:rsidRPr="00830D86">
        <w:rPr>
          <w:rFonts w:ascii="Tahoma" w:hAnsi="Tahoma" w:cs="Tahoma"/>
          <w:sz w:val="24"/>
          <w:szCs w:val="24"/>
        </w:rPr>
        <w:t>answer</w:t>
      </w:r>
      <w:r w:rsidR="000D13CC" w:rsidRPr="00830D86">
        <w:rPr>
          <w:rFonts w:ascii="Tahoma" w:hAnsi="Tahoma" w:cs="Tahoma"/>
          <w:sz w:val="24"/>
          <w:szCs w:val="24"/>
        </w:rPr>
        <w:t xml:space="preserve"> for the</w:t>
      </w:r>
      <w:r w:rsidR="00323224" w:rsidRPr="00830D86">
        <w:rPr>
          <w:rFonts w:ascii="Tahoma" w:hAnsi="Tahoma" w:cs="Tahoma"/>
          <w:sz w:val="24"/>
          <w:szCs w:val="24"/>
        </w:rPr>
        <w:t xml:space="preserve"> </w:t>
      </w:r>
      <w:r w:rsidR="000D13CC" w:rsidRPr="00830D86">
        <w:rPr>
          <w:rFonts w:ascii="Tahoma" w:hAnsi="Tahoma" w:cs="Tahoma"/>
          <w:sz w:val="24"/>
          <w:szCs w:val="24"/>
        </w:rPr>
        <w:t xml:space="preserve">misconduct charges, so argued </w:t>
      </w:r>
      <w:r w:rsidRPr="00830D86">
        <w:rPr>
          <w:rFonts w:ascii="Tahoma" w:hAnsi="Tahoma" w:cs="Tahoma"/>
          <w:sz w:val="24"/>
          <w:szCs w:val="24"/>
        </w:rPr>
        <w:t>Counsel</w:t>
      </w:r>
      <w:r w:rsidR="000D13CC" w:rsidRPr="00830D86">
        <w:rPr>
          <w:rFonts w:ascii="Tahoma" w:hAnsi="Tahoma" w:cs="Tahoma"/>
          <w:sz w:val="24"/>
          <w:szCs w:val="24"/>
        </w:rPr>
        <w:t xml:space="preserve">. The appellant could only escape on the basis that he was innocent so submitted </w:t>
      </w:r>
      <w:r w:rsidRPr="00830D86">
        <w:rPr>
          <w:rFonts w:ascii="Tahoma" w:hAnsi="Tahoma" w:cs="Tahoma"/>
          <w:sz w:val="24"/>
          <w:szCs w:val="24"/>
        </w:rPr>
        <w:t>Counsel</w:t>
      </w:r>
      <w:r w:rsidR="000D13CC" w:rsidRPr="00830D86">
        <w:rPr>
          <w:rFonts w:ascii="Tahoma" w:hAnsi="Tahoma" w:cs="Tahoma"/>
          <w:sz w:val="24"/>
          <w:szCs w:val="24"/>
        </w:rPr>
        <w:t xml:space="preserve">. For this proposition, </w:t>
      </w:r>
      <w:r w:rsidRPr="00830D86">
        <w:rPr>
          <w:rFonts w:ascii="Tahoma" w:hAnsi="Tahoma" w:cs="Tahoma"/>
          <w:sz w:val="24"/>
          <w:szCs w:val="24"/>
        </w:rPr>
        <w:t>Counsel</w:t>
      </w:r>
      <w:r w:rsidR="000D13CC" w:rsidRPr="00830D86">
        <w:rPr>
          <w:rFonts w:ascii="Tahoma" w:hAnsi="Tahoma" w:cs="Tahoma"/>
          <w:sz w:val="24"/>
          <w:szCs w:val="24"/>
        </w:rPr>
        <w:t xml:space="preserve"> relied on the case of  </w:t>
      </w:r>
      <w:r w:rsidR="00171AC9" w:rsidRPr="00830D86">
        <w:rPr>
          <w:rFonts w:ascii="Tahoma" w:hAnsi="Tahoma" w:cs="Tahoma"/>
          <w:sz w:val="24"/>
          <w:szCs w:val="24"/>
        </w:rPr>
        <w:t xml:space="preserve"> </w:t>
      </w:r>
      <w:r w:rsidR="000D13CC" w:rsidRPr="00830D86">
        <w:rPr>
          <w:rFonts w:ascii="Tahoma" w:hAnsi="Tahoma" w:cs="Tahoma"/>
          <w:b/>
          <w:bCs/>
          <w:sz w:val="24"/>
          <w:szCs w:val="24"/>
        </w:rPr>
        <w:t>Air Zimbabwe vs M</w:t>
      </w:r>
      <w:r w:rsidR="00273E1C" w:rsidRPr="00830D86">
        <w:rPr>
          <w:rFonts w:ascii="Tahoma" w:hAnsi="Tahoma" w:cs="Tahoma"/>
          <w:b/>
          <w:bCs/>
          <w:sz w:val="24"/>
          <w:szCs w:val="24"/>
        </w:rPr>
        <w:t>n</w:t>
      </w:r>
      <w:r w:rsidR="000D13CC" w:rsidRPr="00830D86">
        <w:rPr>
          <w:rFonts w:ascii="Tahoma" w:hAnsi="Tahoma" w:cs="Tahoma"/>
          <w:b/>
          <w:bCs/>
          <w:sz w:val="24"/>
          <w:szCs w:val="24"/>
        </w:rPr>
        <w:t>ensa</w:t>
      </w:r>
      <w:r w:rsidR="00273E1C" w:rsidRPr="00830D86">
        <w:rPr>
          <w:rFonts w:ascii="Tahoma" w:hAnsi="Tahoma" w:cs="Tahoma"/>
          <w:b/>
          <w:bCs/>
          <w:sz w:val="24"/>
          <w:szCs w:val="24"/>
        </w:rPr>
        <w:t xml:space="preserve"> &amp; Anor SC 89/04</w:t>
      </w:r>
      <w:r w:rsidR="000D13CC" w:rsidRPr="00830D86">
        <w:rPr>
          <w:rFonts w:ascii="Tahoma" w:hAnsi="Tahoma" w:cs="Tahoma"/>
          <w:b/>
          <w:bCs/>
          <w:sz w:val="24"/>
          <w:szCs w:val="24"/>
        </w:rPr>
        <w:t>.</w:t>
      </w:r>
    </w:p>
    <w:p w14:paraId="2675FE8B" w14:textId="77777777" w:rsidR="000D13CC" w:rsidRPr="00830D86" w:rsidRDefault="000D13CC" w:rsidP="000D13CC">
      <w:pPr>
        <w:pStyle w:val="ListParagraph"/>
        <w:rPr>
          <w:rFonts w:ascii="Tahoma" w:hAnsi="Tahoma" w:cs="Tahoma"/>
          <w:sz w:val="24"/>
          <w:szCs w:val="24"/>
        </w:rPr>
      </w:pPr>
    </w:p>
    <w:p w14:paraId="72380CED" w14:textId="30BB791F" w:rsidR="00736D31" w:rsidRPr="00830D86" w:rsidRDefault="000D13CC" w:rsidP="009A2CF5">
      <w:pPr>
        <w:pStyle w:val="ListParagraph"/>
        <w:numPr>
          <w:ilvl w:val="1"/>
          <w:numId w:val="44"/>
        </w:numPr>
        <w:spacing w:line="360" w:lineRule="auto"/>
        <w:jc w:val="both"/>
        <w:rPr>
          <w:rFonts w:ascii="Tahoma" w:hAnsi="Tahoma" w:cs="Tahoma"/>
          <w:sz w:val="24"/>
          <w:szCs w:val="24"/>
        </w:rPr>
      </w:pPr>
      <w:r w:rsidRPr="00830D86">
        <w:rPr>
          <w:rFonts w:ascii="Tahoma" w:hAnsi="Tahoma" w:cs="Tahoma"/>
          <w:i/>
          <w:iCs/>
          <w:sz w:val="24"/>
          <w:szCs w:val="24"/>
        </w:rPr>
        <w:t>Mr Sadomba</w:t>
      </w:r>
      <w:r w:rsidRPr="00830D86">
        <w:rPr>
          <w:rFonts w:ascii="Tahoma" w:hAnsi="Tahoma" w:cs="Tahoma"/>
          <w:sz w:val="24"/>
          <w:szCs w:val="24"/>
        </w:rPr>
        <w:t xml:space="preserve"> submitted further that even if investigations were inadequate, that could not result in the acquittal of the appellant. </w:t>
      </w:r>
      <w:r w:rsidR="001C2458" w:rsidRPr="00830D86">
        <w:rPr>
          <w:rFonts w:ascii="Tahoma" w:hAnsi="Tahoma" w:cs="Tahoma"/>
          <w:sz w:val="24"/>
          <w:szCs w:val="24"/>
        </w:rPr>
        <w:t>Counsel</w:t>
      </w:r>
      <w:r w:rsidRPr="00830D86">
        <w:rPr>
          <w:rFonts w:ascii="Tahoma" w:hAnsi="Tahoma" w:cs="Tahoma"/>
          <w:sz w:val="24"/>
          <w:szCs w:val="24"/>
        </w:rPr>
        <w:t xml:space="preserve"> argued that not all procedural irregularities vitiated the proceedings as enunciated in the case of </w:t>
      </w:r>
      <w:r w:rsidRPr="00830D86">
        <w:rPr>
          <w:rFonts w:ascii="Tahoma" w:hAnsi="Tahoma" w:cs="Tahoma"/>
          <w:b/>
          <w:bCs/>
          <w:sz w:val="24"/>
          <w:szCs w:val="24"/>
        </w:rPr>
        <w:t>Nyahuma vs Barclays Bank.</w:t>
      </w:r>
      <w:r w:rsidR="00736D31" w:rsidRPr="00830D86">
        <w:rPr>
          <w:rFonts w:ascii="Tahoma" w:hAnsi="Tahoma" w:cs="Tahoma"/>
          <w:sz w:val="24"/>
          <w:szCs w:val="24"/>
        </w:rPr>
        <w:t xml:space="preserve"> </w:t>
      </w:r>
      <w:r w:rsidRPr="00830D86">
        <w:rPr>
          <w:rFonts w:ascii="Tahoma" w:hAnsi="Tahoma" w:cs="Tahoma"/>
          <w:i/>
          <w:iCs/>
          <w:sz w:val="24"/>
          <w:szCs w:val="24"/>
        </w:rPr>
        <w:t>Mr Sadomba</w:t>
      </w:r>
      <w:r w:rsidRPr="00830D86">
        <w:rPr>
          <w:rFonts w:ascii="Tahoma" w:hAnsi="Tahoma" w:cs="Tahoma"/>
          <w:sz w:val="24"/>
          <w:szCs w:val="24"/>
        </w:rPr>
        <w:t xml:space="preserve"> argued that in the event that the court was of the view that the irregularities were overwhelming, the case of </w:t>
      </w:r>
      <w:r w:rsidRPr="00830D86">
        <w:rPr>
          <w:rFonts w:ascii="Tahoma" w:hAnsi="Tahoma" w:cs="Tahoma"/>
          <w:b/>
          <w:bCs/>
          <w:sz w:val="24"/>
          <w:szCs w:val="24"/>
        </w:rPr>
        <w:t>Dalny Mine vs Banda 1991 (1) ZLR</w:t>
      </w:r>
      <w:r w:rsidRPr="00830D86">
        <w:rPr>
          <w:rFonts w:ascii="Tahoma" w:hAnsi="Tahoma" w:cs="Tahoma"/>
          <w:sz w:val="24"/>
          <w:szCs w:val="24"/>
        </w:rPr>
        <w:t xml:space="preserve"> should be of guidance to the court</w:t>
      </w:r>
      <w:r w:rsidR="00736D31" w:rsidRPr="00830D86">
        <w:rPr>
          <w:rFonts w:ascii="Tahoma" w:hAnsi="Tahoma" w:cs="Tahoma"/>
          <w:sz w:val="24"/>
          <w:szCs w:val="24"/>
        </w:rPr>
        <w:t xml:space="preserve"> as it was held that</w:t>
      </w:r>
      <w:r w:rsidR="00951DA2" w:rsidRPr="00830D86">
        <w:rPr>
          <w:rFonts w:ascii="Tahoma" w:hAnsi="Tahoma" w:cs="Tahoma"/>
          <w:sz w:val="24"/>
          <w:szCs w:val="24"/>
        </w:rPr>
        <w:t xml:space="preserve"> “…</w:t>
      </w:r>
      <w:r w:rsidR="00736D31" w:rsidRPr="00830D86">
        <w:rPr>
          <w:rFonts w:ascii="Tahoma" w:hAnsi="Tahoma" w:cs="Tahoma"/>
          <w:sz w:val="24"/>
          <w:szCs w:val="24"/>
        </w:rPr>
        <w:t xml:space="preserve"> </w:t>
      </w:r>
      <w:r w:rsidR="00736D31" w:rsidRPr="00830D86">
        <w:rPr>
          <w:rFonts w:ascii="Tahoma" w:hAnsi="Tahoma" w:cs="Tahoma"/>
          <w:b/>
          <w:bCs/>
          <w:sz w:val="24"/>
          <w:szCs w:val="24"/>
        </w:rPr>
        <w:t>as a general rule it is undesirable that labour matters should be decided on technical irregularities</w:t>
      </w:r>
      <w:r w:rsidR="00951DA2" w:rsidRPr="00830D86">
        <w:rPr>
          <w:rFonts w:ascii="Tahoma" w:hAnsi="Tahoma" w:cs="Tahoma"/>
          <w:b/>
          <w:bCs/>
          <w:sz w:val="24"/>
          <w:szCs w:val="24"/>
        </w:rPr>
        <w:t>”</w:t>
      </w:r>
      <w:r w:rsidR="00736D31" w:rsidRPr="00830D86">
        <w:rPr>
          <w:rFonts w:ascii="Tahoma" w:hAnsi="Tahoma" w:cs="Tahoma"/>
          <w:sz w:val="24"/>
          <w:szCs w:val="24"/>
        </w:rPr>
        <w:t xml:space="preserve">. </w:t>
      </w:r>
      <w:r w:rsidR="001C2458" w:rsidRPr="00830D86">
        <w:rPr>
          <w:rFonts w:ascii="Tahoma" w:hAnsi="Tahoma" w:cs="Tahoma"/>
          <w:sz w:val="24"/>
          <w:szCs w:val="24"/>
        </w:rPr>
        <w:t>Counsel</w:t>
      </w:r>
      <w:r w:rsidR="00736D31" w:rsidRPr="00830D86">
        <w:rPr>
          <w:rFonts w:ascii="Tahoma" w:hAnsi="Tahoma" w:cs="Tahoma"/>
          <w:sz w:val="24"/>
          <w:szCs w:val="24"/>
        </w:rPr>
        <w:t xml:space="preserve"> submitted that the employment coun</w:t>
      </w:r>
      <w:r w:rsidR="00273E1C" w:rsidRPr="00830D86">
        <w:rPr>
          <w:rFonts w:ascii="Tahoma" w:hAnsi="Tahoma" w:cs="Tahoma"/>
          <w:sz w:val="24"/>
          <w:szCs w:val="24"/>
        </w:rPr>
        <w:t>ci</w:t>
      </w:r>
      <w:r w:rsidR="00736D31" w:rsidRPr="00830D86">
        <w:rPr>
          <w:rFonts w:ascii="Tahoma" w:hAnsi="Tahoma" w:cs="Tahoma"/>
          <w:sz w:val="24"/>
          <w:szCs w:val="24"/>
        </w:rPr>
        <w:t xml:space="preserve">l upheld the factual findings and that cannot be said to be a misdirection. </w:t>
      </w:r>
    </w:p>
    <w:p w14:paraId="6B54D0A3" w14:textId="77777777" w:rsidR="00736D31" w:rsidRPr="00830D86" w:rsidRDefault="00736D31" w:rsidP="00736D31">
      <w:pPr>
        <w:pStyle w:val="ListParagraph"/>
        <w:rPr>
          <w:rFonts w:ascii="Tahoma" w:hAnsi="Tahoma" w:cs="Tahoma"/>
          <w:sz w:val="24"/>
          <w:szCs w:val="24"/>
        </w:rPr>
      </w:pPr>
    </w:p>
    <w:p w14:paraId="5A749D54" w14:textId="146CAB77" w:rsidR="000079FB" w:rsidRPr="00830D86" w:rsidRDefault="00736D31" w:rsidP="009A2CF5">
      <w:pPr>
        <w:pStyle w:val="ListParagraph"/>
        <w:numPr>
          <w:ilvl w:val="1"/>
          <w:numId w:val="44"/>
        </w:numPr>
        <w:spacing w:line="360" w:lineRule="auto"/>
        <w:jc w:val="both"/>
        <w:rPr>
          <w:rFonts w:ascii="Tahoma" w:hAnsi="Tahoma" w:cs="Tahoma"/>
          <w:sz w:val="24"/>
          <w:szCs w:val="24"/>
        </w:rPr>
      </w:pPr>
      <w:r w:rsidRPr="00830D86">
        <w:rPr>
          <w:rFonts w:ascii="Tahoma" w:hAnsi="Tahoma" w:cs="Tahoma"/>
          <w:sz w:val="24"/>
          <w:szCs w:val="24"/>
        </w:rPr>
        <w:t>In responding to the 2</w:t>
      </w:r>
      <w:r w:rsidRPr="00830D86">
        <w:rPr>
          <w:rFonts w:ascii="Tahoma" w:hAnsi="Tahoma" w:cs="Tahoma"/>
          <w:sz w:val="24"/>
          <w:szCs w:val="24"/>
          <w:vertAlign w:val="superscript"/>
        </w:rPr>
        <w:t>nd</w:t>
      </w:r>
      <w:r w:rsidRPr="00830D86">
        <w:rPr>
          <w:rFonts w:ascii="Tahoma" w:hAnsi="Tahoma" w:cs="Tahoma"/>
          <w:sz w:val="24"/>
          <w:szCs w:val="24"/>
        </w:rPr>
        <w:t xml:space="preserve"> ground of appeal, </w:t>
      </w:r>
      <w:r w:rsidRPr="00830D86">
        <w:rPr>
          <w:rFonts w:ascii="Tahoma" w:hAnsi="Tahoma" w:cs="Tahoma"/>
          <w:i/>
          <w:iCs/>
          <w:sz w:val="24"/>
          <w:szCs w:val="24"/>
        </w:rPr>
        <w:t>Mr Sadomba</w:t>
      </w:r>
      <w:r w:rsidRPr="00830D86">
        <w:rPr>
          <w:rFonts w:ascii="Tahoma" w:hAnsi="Tahoma" w:cs="Tahoma"/>
          <w:sz w:val="24"/>
          <w:szCs w:val="24"/>
        </w:rPr>
        <w:t xml:space="preserve"> submitted that</w:t>
      </w:r>
      <w:r w:rsidR="000D13CC" w:rsidRPr="00830D86">
        <w:rPr>
          <w:rFonts w:ascii="Tahoma" w:hAnsi="Tahoma" w:cs="Tahoma"/>
          <w:sz w:val="24"/>
          <w:szCs w:val="24"/>
        </w:rPr>
        <w:t xml:space="preserve"> </w:t>
      </w:r>
      <w:r w:rsidR="00B9493F" w:rsidRPr="00830D86">
        <w:rPr>
          <w:rFonts w:ascii="Tahoma" w:hAnsi="Tahoma" w:cs="Tahoma"/>
          <w:sz w:val="24"/>
          <w:szCs w:val="24"/>
        </w:rPr>
        <w:t>the issue</w:t>
      </w:r>
      <w:r w:rsidRPr="00830D86">
        <w:rPr>
          <w:rFonts w:ascii="Tahoma" w:hAnsi="Tahoma" w:cs="Tahoma"/>
          <w:sz w:val="24"/>
          <w:szCs w:val="24"/>
        </w:rPr>
        <w:t xml:space="preserve"> of whether the appellant required authorisation to conduct off site visits was a factual issue that had to be addressed by </w:t>
      </w:r>
      <w:r w:rsidR="00C5527B" w:rsidRPr="00830D86">
        <w:rPr>
          <w:rFonts w:ascii="Tahoma" w:hAnsi="Tahoma" w:cs="Tahoma"/>
          <w:sz w:val="24"/>
          <w:szCs w:val="24"/>
        </w:rPr>
        <w:t xml:space="preserve">looking at </w:t>
      </w:r>
      <w:r w:rsidRPr="00830D86">
        <w:rPr>
          <w:rFonts w:ascii="Tahoma" w:hAnsi="Tahoma" w:cs="Tahoma"/>
          <w:sz w:val="24"/>
          <w:szCs w:val="24"/>
        </w:rPr>
        <w:t xml:space="preserve">the facts </w:t>
      </w:r>
      <w:r w:rsidR="00C5527B" w:rsidRPr="00830D86">
        <w:rPr>
          <w:rFonts w:ascii="Tahoma" w:hAnsi="Tahoma" w:cs="Tahoma"/>
          <w:sz w:val="24"/>
          <w:szCs w:val="24"/>
        </w:rPr>
        <w:t>of</w:t>
      </w:r>
      <w:r w:rsidRPr="00830D86">
        <w:rPr>
          <w:rFonts w:ascii="Tahoma" w:hAnsi="Tahoma" w:cs="Tahoma"/>
          <w:sz w:val="24"/>
          <w:szCs w:val="24"/>
        </w:rPr>
        <w:t xml:space="preserve"> the hearing.</w:t>
      </w:r>
      <w:r w:rsidR="00C5527B" w:rsidRPr="00830D86">
        <w:rPr>
          <w:rFonts w:ascii="Tahoma" w:hAnsi="Tahoma" w:cs="Tahoma"/>
          <w:sz w:val="24"/>
          <w:szCs w:val="24"/>
        </w:rPr>
        <w:t xml:space="preserve"> The supervisor gave evidence that if appellant was conducting offsites visits he needed prior </w:t>
      </w:r>
      <w:r w:rsidR="00C5527B" w:rsidRPr="00830D86">
        <w:rPr>
          <w:rFonts w:ascii="Tahoma" w:hAnsi="Tahoma" w:cs="Tahoma"/>
          <w:sz w:val="24"/>
          <w:szCs w:val="24"/>
        </w:rPr>
        <w:lastRenderedPageBreak/>
        <w:t xml:space="preserve">authority in the form of a gate </w:t>
      </w:r>
      <w:r w:rsidR="00B9493F" w:rsidRPr="00830D86">
        <w:rPr>
          <w:rFonts w:ascii="Tahoma" w:hAnsi="Tahoma" w:cs="Tahoma"/>
          <w:sz w:val="24"/>
          <w:szCs w:val="24"/>
        </w:rPr>
        <w:t>pass signed by</w:t>
      </w:r>
      <w:r w:rsidR="00C5527B" w:rsidRPr="00830D86">
        <w:rPr>
          <w:rFonts w:ascii="Tahoma" w:hAnsi="Tahoma" w:cs="Tahoma"/>
          <w:sz w:val="24"/>
          <w:szCs w:val="24"/>
        </w:rPr>
        <w:t xml:space="preserve"> the supervisor authorising the appellant to leave the </w:t>
      </w:r>
      <w:r w:rsidR="00B9493F" w:rsidRPr="00830D86">
        <w:rPr>
          <w:rFonts w:ascii="Tahoma" w:hAnsi="Tahoma" w:cs="Tahoma"/>
          <w:sz w:val="24"/>
          <w:szCs w:val="24"/>
        </w:rPr>
        <w:t>premises and</w:t>
      </w:r>
      <w:r w:rsidR="00C5527B" w:rsidRPr="00830D86">
        <w:rPr>
          <w:rFonts w:ascii="Tahoma" w:hAnsi="Tahoma" w:cs="Tahoma"/>
          <w:sz w:val="24"/>
          <w:szCs w:val="24"/>
        </w:rPr>
        <w:t xml:space="preserve"> clearly identif</w:t>
      </w:r>
      <w:r w:rsidR="00037F04" w:rsidRPr="00830D86">
        <w:rPr>
          <w:rFonts w:ascii="Tahoma" w:hAnsi="Tahoma" w:cs="Tahoma"/>
          <w:sz w:val="24"/>
          <w:szCs w:val="24"/>
        </w:rPr>
        <w:t>y</w:t>
      </w:r>
      <w:r w:rsidR="00C5527B" w:rsidRPr="00830D86">
        <w:rPr>
          <w:rFonts w:ascii="Tahoma" w:hAnsi="Tahoma" w:cs="Tahoma"/>
          <w:sz w:val="24"/>
          <w:szCs w:val="24"/>
        </w:rPr>
        <w:t xml:space="preserve"> </w:t>
      </w:r>
      <w:r w:rsidR="00B9493F" w:rsidRPr="00830D86">
        <w:rPr>
          <w:rFonts w:ascii="Tahoma" w:hAnsi="Tahoma" w:cs="Tahoma"/>
          <w:sz w:val="24"/>
          <w:szCs w:val="24"/>
        </w:rPr>
        <w:t>where the</w:t>
      </w:r>
      <w:r w:rsidR="00C5527B" w:rsidRPr="00830D86">
        <w:rPr>
          <w:rFonts w:ascii="Tahoma" w:hAnsi="Tahoma" w:cs="Tahoma"/>
          <w:sz w:val="24"/>
          <w:szCs w:val="24"/>
        </w:rPr>
        <w:t xml:space="preserve"> appellant was going, so submitted </w:t>
      </w:r>
      <w:r w:rsidR="001C2458" w:rsidRPr="00830D86">
        <w:rPr>
          <w:rFonts w:ascii="Tahoma" w:hAnsi="Tahoma" w:cs="Tahoma"/>
          <w:sz w:val="24"/>
          <w:szCs w:val="24"/>
        </w:rPr>
        <w:t>Counsel</w:t>
      </w:r>
      <w:r w:rsidR="00C5527B" w:rsidRPr="00830D86">
        <w:rPr>
          <w:rFonts w:ascii="Tahoma" w:hAnsi="Tahoma" w:cs="Tahoma"/>
          <w:sz w:val="24"/>
          <w:szCs w:val="24"/>
        </w:rPr>
        <w:t xml:space="preserve">. It was the contention by </w:t>
      </w:r>
      <w:r w:rsidR="001C2458" w:rsidRPr="00830D86">
        <w:rPr>
          <w:rFonts w:ascii="Tahoma" w:hAnsi="Tahoma" w:cs="Tahoma"/>
          <w:sz w:val="24"/>
          <w:szCs w:val="24"/>
        </w:rPr>
        <w:t>Counsel</w:t>
      </w:r>
      <w:r w:rsidR="000079FB" w:rsidRPr="00830D86">
        <w:rPr>
          <w:rFonts w:ascii="Tahoma" w:hAnsi="Tahoma" w:cs="Tahoma"/>
          <w:sz w:val="24"/>
          <w:szCs w:val="24"/>
        </w:rPr>
        <w:t xml:space="preserve"> that the issue of standard operating procedures was a creation of the appellant since the standard practice was that one produces a gate pass as proof of authorisation. </w:t>
      </w:r>
    </w:p>
    <w:p w14:paraId="46C483FF" w14:textId="77777777" w:rsidR="000079FB" w:rsidRPr="00830D86" w:rsidRDefault="000079FB" w:rsidP="000079FB">
      <w:pPr>
        <w:pStyle w:val="ListParagraph"/>
        <w:rPr>
          <w:rFonts w:ascii="Tahoma" w:hAnsi="Tahoma" w:cs="Tahoma"/>
          <w:sz w:val="24"/>
          <w:szCs w:val="24"/>
        </w:rPr>
      </w:pPr>
    </w:p>
    <w:p w14:paraId="73325157" w14:textId="77777777" w:rsidR="00037F04" w:rsidRPr="00830D86" w:rsidRDefault="001C2458" w:rsidP="00037F04">
      <w:pPr>
        <w:pStyle w:val="ListParagraph"/>
        <w:spacing w:line="360" w:lineRule="auto"/>
        <w:ind w:left="1800"/>
        <w:jc w:val="both"/>
        <w:rPr>
          <w:rFonts w:ascii="Tahoma" w:hAnsi="Tahoma" w:cs="Tahoma"/>
          <w:sz w:val="24"/>
          <w:szCs w:val="24"/>
        </w:rPr>
      </w:pPr>
      <w:r w:rsidRPr="00830D86">
        <w:rPr>
          <w:rFonts w:ascii="Tahoma" w:hAnsi="Tahoma" w:cs="Tahoma"/>
          <w:sz w:val="24"/>
          <w:szCs w:val="24"/>
        </w:rPr>
        <w:t>Counsel</w:t>
      </w:r>
      <w:r w:rsidR="000079FB" w:rsidRPr="00830D86">
        <w:rPr>
          <w:rFonts w:ascii="Tahoma" w:hAnsi="Tahoma" w:cs="Tahoma"/>
          <w:sz w:val="24"/>
          <w:szCs w:val="24"/>
        </w:rPr>
        <w:t xml:space="preserve"> submitted that there was no gross misdirection in finding that the appellant needed prior authorisation to conduct off site visits.</w:t>
      </w:r>
    </w:p>
    <w:p w14:paraId="024BC28E" w14:textId="3BDCE7D3" w:rsidR="00FF062D" w:rsidRPr="00830D86" w:rsidRDefault="000079FB" w:rsidP="00037F04">
      <w:pPr>
        <w:pStyle w:val="ListParagraph"/>
        <w:numPr>
          <w:ilvl w:val="1"/>
          <w:numId w:val="44"/>
        </w:numPr>
        <w:spacing w:line="360" w:lineRule="auto"/>
        <w:jc w:val="both"/>
        <w:rPr>
          <w:rFonts w:ascii="Tahoma" w:hAnsi="Tahoma" w:cs="Tahoma"/>
          <w:sz w:val="24"/>
          <w:szCs w:val="24"/>
        </w:rPr>
      </w:pPr>
      <w:r w:rsidRPr="00830D86">
        <w:rPr>
          <w:rFonts w:ascii="Tahoma" w:hAnsi="Tahoma" w:cs="Tahoma"/>
          <w:sz w:val="24"/>
          <w:szCs w:val="24"/>
        </w:rPr>
        <w:t>Pertaining to the 3</w:t>
      </w:r>
      <w:r w:rsidRPr="00830D86">
        <w:rPr>
          <w:rFonts w:ascii="Tahoma" w:hAnsi="Tahoma" w:cs="Tahoma"/>
          <w:sz w:val="24"/>
          <w:szCs w:val="24"/>
          <w:vertAlign w:val="superscript"/>
        </w:rPr>
        <w:t>rd</w:t>
      </w:r>
      <w:r w:rsidRPr="00830D86">
        <w:rPr>
          <w:rFonts w:ascii="Tahoma" w:hAnsi="Tahoma" w:cs="Tahoma"/>
          <w:sz w:val="24"/>
          <w:szCs w:val="24"/>
        </w:rPr>
        <w:t xml:space="preserve"> ground of appeal, </w:t>
      </w:r>
      <w:r w:rsidR="001C2458" w:rsidRPr="00830D86">
        <w:rPr>
          <w:rFonts w:ascii="Tahoma" w:hAnsi="Tahoma" w:cs="Tahoma"/>
          <w:sz w:val="24"/>
          <w:szCs w:val="24"/>
        </w:rPr>
        <w:t>Counsel</w:t>
      </w:r>
      <w:r w:rsidRPr="00830D86">
        <w:rPr>
          <w:rFonts w:ascii="Tahoma" w:hAnsi="Tahoma" w:cs="Tahoma"/>
          <w:sz w:val="24"/>
          <w:szCs w:val="24"/>
        </w:rPr>
        <w:t xml:space="preserve"> submitted that on the 7</w:t>
      </w:r>
      <w:r w:rsidRPr="00830D86">
        <w:rPr>
          <w:rFonts w:ascii="Tahoma" w:hAnsi="Tahoma" w:cs="Tahoma"/>
          <w:sz w:val="24"/>
          <w:szCs w:val="24"/>
          <w:vertAlign w:val="superscript"/>
        </w:rPr>
        <w:t>th</w:t>
      </w:r>
      <w:r w:rsidRPr="00830D86">
        <w:rPr>
          <w:rFonts w:ascii="Tahoma" w:hAnsi="Tahoma" w:cs="Tahoma"/>
          <w:sz w:val="24"/>
          <w:szCs w:val="24"/>
        </w:rPr>
        <w:t xml:space="preserve"> of June 2025 even though the appellant had only worked for 1 hour and 7 minutes, he claimed 9 hours as overtime</w:t>
      </w:r>
      <w:r w:rsidR="003B11FD" w:rsidRPr="00830D86">
        <w:rPr>
          <w:rFonts w:ascii="Tahoma" w:hAnsi="Tahoma" w:cs="Tahoma"/>
          <w:sz w:val="24"/>
          <w:szCs w:val="24"/>
        </w:rPr>
        <w:t xml:space="preserve">, leading to a discrepancy of 7 hours 53 minutes, and this overtime </w:t>
      </w:r>
      <w:r w:rsidR="00B9493F" w:rsidRPr="00830D86">
        <w:rPr>
          <w:rFonts w:ascii="Tahoma" w:hAnsi="Tahoma" w:cs="Tahoma"/>
          <w:sz w:val="24"/>
          <w:szCs w:val="24"/>
        </w:rPr>
        <w:t>claim,</w:t>
      </w:r>
      <w:r w:rsidR="00932359" w:rsidRPr="00830D86">
        <w:rPr>
          <w:rFonts w:ascii="Tahoma" w:hAnsi="Tahoma" w:cs="Tahoma"/>
          <w:sz w:val="24"/>
          <w:szCs w:val="24"/>
        </w:rPr>
        <w:t xml:space="preserve"> </w:t>
      </w:r>
      <w:r w:rsidR="003B11FD" w:rsidRPr="00830D86">
        <w:rPr>
          <w:rFonts w:ascii="Tahoma" w:hAnsi="Tahoma" w:cs="Tahoma"/>
          <w:sz w:val="24"/>
          <w:szCs w:val="24"/>
        </w:rPr>
        <w:t xml:space="preserve">was paid </w:t>
      </w:r>
      <w:r w:rsidR="00932359" w:rsidRPr="00830D86">
        <w:rPr>
          <w:rFonts w:ascii="Tahoma" w:hAnsi="Tahoma" w:cs="Tahoma"/>
          <w:sz w:val="24"/>
          <w:szCs w:val="24"/>
        </w:rPr>
        <w:t xml:space="preserve">for </w:t>
      </w:r>
      <w:r w:rsidR="003B11FD" w:rsidRPr="00830D86">
        <w:rPr>
          <w:rFonts w:ascii="Tahoma" w:hAnsi="Tahoma" w:cs="Tahoma"/>
          <w:sz w:val="24"/>
          <w:szCs w:val="24"/>
        </w:rPr>
        <w:t>by the respondent.</w:t>
      </w:r>
      <w:r w:rsidR="008749C0" w:rsidRPr="00830D86">
        <w:rPr>
          <w:rFonts w:ascii="Tahoma" w:hAnsi="Tahoma" w:cs="Tahoma"/>
          <w:sz w:val="24"/>
          <w:szCs w:val="24"/>
        </w:rPr>
        <w:t xml:space="preserve"> </w:t>
      </w:r>
      <w:r w:rsidR="003B11FD" w:rsidRPr="00830D86">
        <w:rPr>
          <w:rFonts w:ascii="Tahoma" w:hAnsi="Tahoma" w:cs="Tahoma"/>
          <w:sz w:val="24"/>
          <w:szCs w:val="24"/>
        </w:rPr>
        <w:t xml:space="preserve">The disciplinary committee made a finding that this claim was fraudulent and such a finding was upheld by the employment council and the issue of attending </w:t>
      </w:r>
      <w:r w:rsidR="00C872B0" w:rsidRPr="00830D86">
        <w:rPr>
          <w:rFonts w:ascii="Tahoma" w:hAnsi="Tahoma" w:cs="Tahoma"/>
          <w:sz w:val="24"/>
          <w:szCs w:val="24"/>
        </w:rPr>
        <w:t xml:space="preserve">to </w:t>
      </w:r>
      <w:r w:rsidR="003B11FD" w:rsidRPr="00830D86">
        <w:rPr>
          <w:rFonts w:ascii="Tahoma" w:hAnsi="Tahoma" w:cs="Tahoma"/>
          <w:sz w:val="24"/>
          <w:szCs w:val="24"/>
        </w:rPr>
        <w:t>a sick child was mitigatory factor rather than a defence to claim overtime for hours not worked</w:t>
      </w:r>
      <w:r w:rsidR="008749C0" w:rsidRPr="00830D86">
        <w:rPr>
          <w:rFonts w:ascii="Tahoma" w:hAnsi="Tahoma" w:cs="Tahoma"/>
          <w:sz w:val="24"/>
          <w:szCs w:val="24"/>
        </w:rPr>
        <w:t xml:space="preserve"> argued </w:t>
      </w:r>
      <w:r w:rsidR="001C2458" w:rsidRPr="00830D86">
        <w:rPr>
          <w:rFonts w:ascii="Tahoma" w:hAnsi="Tahoma" w:cs="Tahoma"/>
          <w:sz w:val="24"/>
          <w:szCs w:val="24"/>
        </w:rPr>
        <w:t>Counsel</w:t>
      </w:r>
      <w:r w:rsidR="003B11FD" w:rsidRPr="00830D86">
        <w:rPr>
          <w:rFonts w:ascii="Tahoma" w:hAnsi="Tahoma" w:cs="Tahoma"/>
          <w:sz w:val="24"/>
          <w:szCs w:val="24"/>
        </w:rPr>
        <w:t>.</w:t>
      </w:r>
      <w:r w:rsidR="00932359" w:rsidRPr="00830D86">
        <w:rPr>
          <w:rFonts w:ascii="Tahoma" w:hAnsi="Tahoma" w:cs="Tahoma"/>
          <w:sz w:val="24"/>
          <w:szCs w:val="24"/>
        </w:rPr>
        <w:t xml:space="preserve"> </w:t>
      </w:r>
      <w:r w:rsidR="008749C0" w:rsidRPr="00830D86">
        <w:rPr>
          <w:rFonts w:ascii="Tahoma" w:hAnsi="Tahoma" w:cs="Tahoma"/>
          <w:i/>
          <w:iCs/>
          <w:sz w:val="24"/>
          <w:szCs w:val="24"/>
        </w:rPr>
        <w:t>Mr Sadomba</w:t>
      </w:r>
      <w:r w:rsidR="008749C0" w:rsidRPr="00830D86">
        <w:rPr>
          <w:rFonts w:ascii="Tahoma" w:hAnsi="Tahoma" w:cs="Tahoma"/>
          <w:sz w:val="24"/>
          <w:szCs w:val="24"/>
        </w:rPr>
        <w:t xml:space="preserve"> submitted that there was nothing untoward in the employment council upholding the claim for overtime on the 7</w:t>
      </w:r>
      <w:r w:rsidR="008749C0" w:rsidRPr="00830D86">
        <w:rPr>
          <w:rFonts w:ascii="Tahoma" w:hAnsi="Tahoma" w:cs="Tahoma"/>
          <w:sz w:val="24"/>
          <w:szCs w:val="24"/>
          <w:vertAlign w:val="superscript"/>
        </w:rPr>
        <w:t>th</w:t>
      </w:r>
      <w:r w:rsidR="008749C0" w:rsidRPr="00830D86">
        <w:rPr>
          <w:rFonts w:ascii="Tahoma" w:hAnsi="Tahoma" w:cs="Tahoma"/>
          <w:sz w:val="24"/>
          <w:szCs w:val="24"/>
        </w:rPr>
        <w:t xml:space="preserve"> June 2025 as fraudulent considering that the degree of pro</w:t>
      </w:r>
      <w:r w:rsidR="00932359" w:rsidRPr="00830D86">
        <w:rPr>
          <w:rFonts w:ascii="Tahoma" w:hAnsi="Tahoma" w:cs="Tahoma"/>
          <w:sz w:val="24"/>
          <w:szCs w:val="24"/>
        </w:rPr>
        <w:t>o</w:t>
      </w:r>
      <w:r w:rsidR="008749C0" w:rsidRPr="00830D86">
        <w:rPr>
          <w:rFonts w:ascii="Tahoma" w:hAnsi="Tahoma" w:cs="Tahoma"/>
          <w:sz w:val="24"/>
          <w:szCs w:val="24"/>
        </w:rPr>
        <w:t>f in disciplinary hearings is proof on a balance of probabilities and the respondent had managed to furnish sufficient evidence to prove that the claim for overtime was fraudulent.</w:t>
      </w:r>
      <w:r w:rsidRPr="00830D86">
        <w:rPr>
          <w:rFonts w:ascii="Tahoma" w:hAnsi="Tahoma" w:cs="Tahoma"/>
          <w:sz w:val="24"/>
          <w:szCs w:val="24"/>
        </w:rPr>
        <w:t xml:space="preserve"> </w:t>
      </w:r>
    </w:p>
    <w:p w14:paraId="6A891BFC" w14:textId="77777777" w:rsidR="00932359" w:rsidRPr="00830D86" w:rsidRDefault="00932359" w:rsidP="00932359">
      <w:pPr>
        <w:pStyle w:val="ListParagraph"/>
        <w:spacing w:line="360" w:lineRule="auto"/>
        <w:ind w:left="1800"/>
        <w:jc w:val="both"/>
        <w:rPr>
          <w:rFonts w:ascii="Tahoma" w:hAnsi="Tahoma" w:cs="Tahoma"/>
          <w:b/>
          <w:i/>
          <w:sz w:val="24"/>
          <w:szCs w:val="24"/>
          <w:u w:val="single"/>
        </w:rPr>
      </w:pPr>
    </w:p>
    <w:p w14:paraId="27F9ED1F" w14:textId="50EC91EB" w:rsidR="00366618" w:rsidRPr="00830D86" w:rsidRDefault="00366618" w:rsidP="00932359">
      <w:pPr>
        <w:pStyle w:val="ListParagraph"/>
        <w:numPr>
          <w:ilvl w:val="0"/>
          <w:numId w:val="44"/>
        </w:numPr>
        <w:spacing w:line="360" w:lineRule="auto"/>
        <w:jc w:val="both"/>
        <w:rPr>
          <w:rFonts w:ascii="Tahoma" w:hAnsi="Tahoma" w:cs="Tahoma"/>
          <w:b/>
          <w:i/>
          <w:sz w:val="24"/>
          <w:szCs w:val="24"/>
          <w:u w:val="single"/>
        </w:rPr>
      </w:pPr>
      <w:r w:rsidRPr="00830D86">
        <w:rPr>
          <w:rFonts w:ascii="Tahoma" w:hAnsi="Tahoma" w:cs="Tahoma"/>
          <w:b/>
          <w:i/>
          <w:sz w:val="24"/>
          <w:szCs w:val="24"/>
          <w:u w:val="single"/>
        </w:rPr>
        <w:t>ISSUE FOR DETERMINATION</w:t>
      </w:r>
    </w:p>
    <w:p w14:paraId="2575B815" w14:textId="77777777" w:rsidR="00366618" w:rsidRPr="00830D86" w:rsidRDefault="00366618" w:rsidP="00366618">
      <w:pPr>
        <w:pStyle w:val="ListParagraph"/>
        <w:ind w:left="480"/>
        <w:rPr>
          <w:rFonts w:ascii="Tahoma" w:hAnsi="Tahoma" w:cs="Tahoma"/>
          <w:b/>
          <w:i/>
          <w:sz w:val="24"/>
          <w:szCs w:val="24"/>
          <w:u w:val="single"/>
        </w:rPr>
      </w:pPr>
    </w:p>
    <w:p w14:paraId="53BD2FF6" w14:textId="2466A45B" w:rsidR="00932359" w:rsidRPr="00830D86" w:rsidRDefault="00366618" w:rsidP="00366618">
      <w:pPr>
        <w:pStyle w:val="ListParagraph"/>
        <w:ind w:left="480"/>
        <w:rPr>
          <w:rFonts w:ascii="Tahoma" w:hAnsi="Tahoma" w:cs="Tahoma"/>
          <w:i/>
          <w:sz w:val="24"/>
          <w:szCs w:val="24"/>
        </w:rPr>
      </w:pPr>
      <w:r w:rsidRPr="00830D86">
        <w:rPr>
          <w:rFonts w:ascii="Tahoma" w:hAnsi="Tahoma" w:cs="Tahoma"/>
          <w:i/>
          <w:sz w:val="24"/>
          <w:szCs w:val="24"/>
        </w:rPr>
        <w:t xml:space="preserve">The </w:t>
      </w:r>
      <w:r w:rsidR="00932359" w:rsidRPr="00830D86">
        <w:rPr>
          <w:rFonts w:ascii="Tahoma" w:hAnsi="Tahoma" w:cs="Tahoma"/>
          <w:i/>
          <w:sz w:val="24"/>
          <w:szCs w:val="24"/>
        </w:rPr>
        <w:t xml:space="preserve">determination of this appeal turns on whether or not the National Employment Council erred in upholding the conviction of the </w:t>
      </w:r>
      <w:r w:rsidR="00B9493F" w:rsidRPr="00830D86">
        <w:rPr>
          <w:rFonts w:ascii="Tahoma" w:hAnsi="Tahoma" w:cs="Tahoma"/>
          <w:i/>
          <w:sz w:val="24"/>
          <w:szCs w:val="24"/>
        </w:rPr>
        <w:t>appellant,</w:t>
      </w:r>
      <w:r w:rsidR="00932359" w:rsidRPr="00830D86">
        <w:rPr>
          <w:rFonts w:ascii="Tahoma" w:hAnsi="Tahoma" w:cs="Tahoma"/>
          <w:i/>
          <w:sz w:val="24"/>
          <w:szCs w:val="24"/>
        </w:rPr>
        <w:t xml:space="preserve"> by confirming the decision of the appeals committee and that of the disciplinary committee.</w:t>
      </w:r>
    </w:p>
    <w:p w14:paraId="013A3F50" w14:textId="081BC990" w:rsidR="00CD1B05" w:rsidRPr="00830D86" w:rsidRDefault="00CD1B05" w:rsidP="00366618">
      <w:pPr>
        <w:pStyle w:val="ListParagraph"/>
        <w:ind w:left="480"/>
        <w:rPr>
          <w:rFonts w:ascii="Tahoma" w:hAnsi="Tahoma" w:cs="Tahoma"/>
          <w:iCs/>
          <w:sz w:val="24"/>
          <w:szCs w:val="24"/>
        </w:rPr>
      </w:pPr>
    </w:p>
    <w:p w14:paraId="28D8172E" w14:textId="77777777" w:rsidR="001F6619" w:rsidRDefault="001F6619" w:rsidP="001F6619">
      <w:pPr>
        <w:pStyle w:val="ListParagraph"/>
        <w:ind w:left="1800"/>
        <w:rPr>
          <w:rFonts w:ascii="Tahoma" w:hAnsi="Tahoma" w:cs="Tahoma"/>
          <w:b/>
          <w:bCs/>
          <w:iCs/>
          <w:sz w:val="24"/>
          <w:szCs w:val="24"/>
          <w:u w:val="single"/>
        </w:rPr>
      </w:pPr>
    </w:p>
    <w:p w14:paraId="21835AC7" w14:textId="77777777" w:rsidR="001F6619" w:rsidRDefault="001F6619" w:rsidP="001F6619">
      <w:pPr>
        <w:pStyle w:val="ListParagraph"/>
        <w:ind w:left="1800"/>
        <w:rPr>
          <w:rFonts w:ascii="Tahoma" w:hAnsi="Tahoma" w:cs="Tahoma"/>
          <w:b/>
          <w:bCs/>
          <w:iCs/>
          <w:sz w:val="24"/>
          <w:szCs w:val="24"/>
          <w:u w:val="single"/>
        </w:rPr>
      </w:pPr>
    </w:p>
    <w:p w14:paraId="684171D1" w14:textId="04FE0E9D" w:rsidR="00932359" w:rsidRPr="00830D86" w:rsidRDefault="00932359" w:rsidP="00932359">
      <w:pPr>
        <w:pStyle w:val="ListParagraph"/>
        <w:numPr>
          <w:ilvl w:val="1"/>
          <w:numId w:val="44"/>
        </w:numPr>
        <w:rPr>
          <w:rFonts w:ascii="Tahoma" w:hAnsi="Tahoma" w:cs="Tahoma"/>
          <w:b/>
          <w:bCs/>
          <w:iCs/>
          <w:sz w:val="24"/>
          <w:szCs w:val="24"/>
          <w:u w:val="single"/>
        </w:rPr>
      </w:pPr>
      <w:r w:rsidRPr="00830D86">
        <w:rPr>
          <w:rFonts w:ascii="Tahoma" w:hAnsi="Tahoma" w:cs="Tahoma"/>
          <w:b/>
          <w:bCs/>
          <w:iCs/>
          <w:sz w:val="24"/>
          <w:szCs w:val="24"/>
          <w:u w:val="single"/>
        </w:rPr>
        <w:lastRenderedPageBreak/>
        <w:t>COMMON CAUSE</w:t>
      </w:r>
    </w:p>
    <w:p w14:paraId="026A3D97" w14:textId="77777777" w:rsidR="00037F04" w:rsidRPr="00830D86" w:rsidRDefault="00037F04" w:rsidP="00932359">
      <w:pPr>
        <w:pStyle w:val="ListParagraph"/>
        <w:ind w:left="1800"/>
        <w:rPr>
          <w:rFonts w:ascii="Tahoma" w:hAnsi="Tahoma" w:cs="Tahoma"/>
          <w:iCs/>
          <w:sz w:val="24"/>
          <w:szCs w:val="24"/>
        </w:rPr>
      </w:pPr>
    </w:p>
    <w:p w14:paraId="60641628" w14:textId="24B65867" w:rsidR="00932359" w:rsidRPr="00830D86" w:rsidRDefault="00932359" w:rsidP="00037F04">
      <w:pPr>
        <w:pStyle w:val="ListParagraph"/>
        <w:spacing w:line="360" w:lineRule="auto"/>
        <w:ind w:left="360"/>
        <w:rPr>
          <w:rFonts w:ascii="Tahoma" w:hAnsi="Tahoma" w:cs="Tahoma"/>
          <w:iCs/>
          <w:sz w:val="24"/>
          <w:szCs w:val="24"/>
        </w:rPr>
      </w:pPr>
      <w:r w:rsidRPr="00830D86">
        <w:rPr>
          <w:rFonts w:ascii="Tahoma" w:hAnsi="Tahoma" w:cs="Tahoma"/>
          <w:iCs/>
          <w:sz w:val="24"/>
          <w:szCs w:val="24"/>
        </w:rPr>
        <w:t>The following issues are without dispute:</w:t>
      </w:r>
    </w:p>
    <w:p w14:paraId="3F8A5E6A" w14:textId="68E3AF1B" w:rsidR="00932359" w:rsidRPr="00830D86" w:rsidRDefault="00FC47C1" w:rsidP="00037F04">
      <w:pPr>
        <w:pStyle w:val="ListParagraph"/>
        <w:numPr>
          <w:ilvl w:val="0"/>
          <w:numId w:val="45"/>
        </w:numPr>
        <w:spacing w:line="360" w:lineRule="auto"/>
        <w:rPr>
          <w:rFonts w:ascii="Tahoma" w:hAnsi="Tahoma" w:cs="Tahoma"/>
          <w:iCs/>
          <w:sz w:val="24"/>
          <w:szCs w:val="24"/>
        </w:rPr>
      </w:pPr>
      <w:r w:rsidRPr="00830D86">
        <w:rPr>
          <w:rFonts w:ascii="Tahoma" w:hAnsi="Tahoma" w:cs="Tahoma"/>
          <w:iCs/>
          <w:sz w:val="24"/>
          <w:szCs w:val="24"/>
        </w:rPr>
        <w:t>The appellant made a claim for overtime in excess of the hours actually worked.</w:t>
      </w:r>
    </w:p>
    <w:p w14:paraId="35ACC631" w14:textId="795A7772" w:rsidR="00FC47C1" w:rsidRPr="00830D86" w:rsidRDefault="00FC47C1" w:rsidP="00037F04">
      <w:pPr>
        <w:pStyle w:val="ListParagraph"/>
        <w:numPr>
          <w:ilvl w:val="0"/>
          <w:numId w:val="45"/>
        </w:numPr>
        <w:spacing w:line="360" w:lineRule="auto"/>
        <w:rPr>
          <w:rFonts w:ascii="Tahoma" w:hAnsi="Tahoma" w:cs="Tahoma"/>
          <w:iCs/>
          <w:sz w:val="24"/>
          <w:szCs w:val="24"/>
        </w:rPr>
      </w:pPr>
      <w:r w:rsidRPr="00830D86">
        <w:rPr>
          <w:rFonts w:ascii="Tahoma" w:hAnsi="Tahoma" w:cs="Tahoma"/>
          <w:iCs/>
          <w:sz w:val="24"/>
          <w:szCs w:val="24"/>
        </w:rPr>
        <w:t>The appellant admitted this in the statement that he forwarded to the investigator.</w:t>
      </w:r>
    </w:p>
    <w:p w14:paraId="3A8BEBDA" w14:textId="0FAE8D37" w:rsidR="00FC47C1" w:rsidRPr="00830D86" w:rsidRDefault="00FC47C1" w:rsidP="00FC47C1">
      <w:pPr>
        <w:pStyle w:val="ListParagraph"/>
        <w:numPr>
          <w:ilvl w:val="0"/>
          <w:numId w:val="45"/>
        </w:numPr>
        <w:spacing w:line="360" w:lineRule="auto"/>
        <w:rPr>
          <w:rFonts w:ascii="Tahoma" w:hAnsi="Tahoma" w:cs="Tahoma"/>
          <w:iCs/>
          <w:sz w:val="24"/>
          <w:szCs w:val="24"/>
        </w:rPr>
      </w:pPr>
      <w:r w:rsidRPr="00830D86">
        <w:rPr>
          <w:rFonts w:ascii="Tahoma" w:hAnsi="Tahoma" w:cs="Tahoma"/>
          <w:iCs/>
          <w:sz w:val="24"/>
          <w:szCs w:val="24"/>
        </w:rPr>
        <w:t>The appellant did not seek prior authority before attending to off site visits.</w:t>
      </w:r>
    </w:p>
    <w:p w14:paraId="1CBC3DB5" w14:textId="77777777" w:rsidR="00366618" w:rsidRPr="00830D86" w:rsidRDefault="00366618" w:rsidP="00366618">
      <w:pPr>
        <w:pStyle w:val="ListParagraph"/>
        <w:ind w:left="480"/>
        <w:rPr>
          <w:rFonts w:ascii="Tahoma" w:hAnsi="Tahoma" w:cs="Tahoma"/>
          <w:i/>
          <w:sz w:val="24"/>
          <w:szCs w:val="24"/>
        </w:rPr>
      </w:pPr>
    </w:p>
    <w:p w14:paraId="013A3F51" w14:textId="70DBB49A" w:rsidR="008F06EA" w:rsidRPr="00830D86" w:rsidRDefault="008F06EA" w:rsidP="00FC47C1">
      <w:pPr>
        <w:pStyle w:val="ListParagraph"/>
        <w:numPr>
          <w:ilvl w:val="0"/>
          <w:numId w:val="44"/>
        </w:numPr>
        <w:spacing w:after="100" w:afterAutospacing="1" w:line="360" w:lineRule="auto"/>
        <w:jc w:val="both"/>
        <w:rPr>
          <w:rFonts w:ascii="Tahoma" w:hAnsi="Tahoma" w:cs="Tahoma"/>
          <w:b/>
          <w:sz w:val="24"/>
          <w:szCs w:val="24"/>
          <w:u w:val="single"/>
        </w:rPr>
      </w:pPr>
      <w:r w:rsidRPr="00830D86">
        <w:rPr>
          <w:rFonts w:ascii="Tahoma" w:hAnsi="Tahoma" w:cs="Tahoma"/>
          <w:b/>
          <w:sz w:val="24"/>
          <w:szCs w:val="24"/>
          <w:u w:val="single"/>
        </w:rPr>
        <w:t>APPLICATION OF THE LAW TO THE FACTS</w:t>
      </w:r>
    </w:p>
    <w:p w14:paraId="37AC589B" w14:textId="77777777" w:rsidR="00037F04" w:rsidRPr="00830D86" w:rsidRDefault="00037F04" w:rsidP="00037F04">
      <w:pPr>
        <w:pStyle w:val="ListParagraph"/>
        <w:spacing w:after="100" w:afterAutospacing="1" w:line="360" w:lineRule="auto"/>
        <w:ind w:left="400"/>
        <w:jc w:val="both"/>
        <w:rPr>
          <w:rFonts w:ascii="Tahoma" w:hAnsi="Tahoma" w:cs="Tahoma"/>
          <w:b/>
          <w:sz w:val="24"/>
          <w:szCs w:val="24"/>
          <w:u w:val="single"/>
        </w:rPr>
      </w:pPr>
    </w:p>
    <w:p w14:paraId="6009CA85" w14:textId="5AF9627B" w:rsidR="00FC47C1" w:rsidRPr="001F6619" w:rsidRDefault="00FC47C1" w:rsidP="001F6619">
      <w:pPr>
        <w:pStyle w:val="ListParagraph"/>
        <w:numPr>
          <w:ilvl w:val="1"/>
          <w:numId w:val="47"/>
        </w:numPr>
        <w:spacing w:after="100" w:afterAutospacing="1" w:line="360" w:lineRule="auto"/>
        <w:jc w:val="both"/>
        <w:rPr>
          <w:rFonts w:ascii="Tahoma" w:hAnsi="Tahoma" w:cs="Tahoma"/>
          <w:sz w:val="24"/>
          <w:szCs w:val="24"/>
        </w:rPr>
      </w:pPr>
      <w:r w:rsidRPr="001F6619">
        <w:rPr>
          <w:rFonts w:ascii="Tahoma" w:hAnsi="Tahoma" w:cs="Tahoma"/>
          <w:sz w:val="24"/>
          <w:szCs w:val="24"/>
        </w:rPr>
        <w:t xml:space="preserve">The fundamental principle is that an appeal court should be slow in exercising its discretion </w:t>
      </w:r>
      <w:r w:rsidR="00C40C56" w:rsidRPr="001F6619">
        <w:rPr>
          <w:rFonts w:ascii="Tahoma" w:hAnsi="Tahoma" w:cs="Tahoma"/>
          <w:sz w:val="24"/>
          <w:szCs w:val="24"/>
        </w:rPr>
        <w:t>in</w:t>
      </w:r>
      <w:r w:rsidRPr="001F6619">
        <w:rPr>
          <w:rFonts w:ascii="Tahoma" w:hAnsi="Tahoma" w:cs="Tahoma"/>
          <w:sz w:val="24"/>
          <w:szCs w:val="24"/>
        </w:rPr>
        <w:t xml:space="preserve"> interfering with proceedings </w:t>
      </w:r>
      <w:r w:rsidR="00DD1C99" w:rsidRPr="001F6619">
        <w:rPr>
          <w:rFonts w:ascii="Tahoma" w:hAnsi="Tahoma" w:cs="Tahoma"/>
          <w:sz w:val="24"/>
          <w:szCs w:val="24"/>
        </w:rPr>
        <w:t>in the lower court.</w:t>
      </w:r>
    </w:p>
    <w:p w14:paraId="2F78D237" w14:textId="36839F46" w:rsidR="00DD1C99" w:rsidRPr="00830D86" w:rsidRDefault="00DD1C99" w:rsidP="00592F23">
      <w:pPr>
        <w:spacing w:after="100" w:afterAutospacing="1" w:line="360" w:lineRule="auto"/>
        <w:jc w:val="both"/>
        <w:rPr>
          <w:rFonts w:ascii="Tahoma" w:hAnsi="Tahoma" w:cs="Tahoma"/>
          <w:sz w:val="24"/>
          <w:szCs w:val="24"/>
          <w:lang w:val="en-US"/>
        </w:rPr>
      </w:pPr>
      <w:r w:rsidRPr="00830D86">
        <w:rPr>
          <w:rFonts w:ascii="Tahoma" w:hAnsi="Tahoma" w:cs="Tahoma"/>
          <w:sz w:val="24"/>
          <w:szCs w:val="24"/>
          <w:lang w:val="en-US"/>
        </w:rPr>
        <w:t xml:space="preserve">It is settled law that an appellate court can only interfere with the findings of fact made by a lower court in exceptional circumstances. </w:t>
      </w:r>
      <w:r w:rsidRPr="00830D86">
        <w:rPr>
          <w:rFonts w:ascii="Tahoma" w:hAnsi="Tahoma" w:cs="Tahoma"/>
          <w:b/>
          <w:bCs/>
          <w:sz w:val="24"/>
          <w:szCs w:val="24"/>
          <w:lang w:val="en-US"/>
        </w:rPr>
        <w:t>In Hama vs National Railways of Zimbabwe 1996 (1) ZLR 664 (S) at p 670</w:t>
      </w:r>
      <w:r w:rsidRPr="00830D86">
        <w:rPr>
          <w:rFonts w:ascii="Tahoma" w:hAnsi="Tahoma" w:cs="Tahoma"/>
          <w:sz w:val="24"/>
          <w:szCs w:val="24"/>
          <w:lang w:val="en-US"/>
        </w:rPr>
        <w:t>, KORSAH JA remarked:</w:t>
      </w:r>
    </w:p>
    <w:p w14:paraId="4925457F" w14:textId="77777777" w:rsidR="00DD1C99" w:rsidRPr="00830D86" w:rsidRDefault="00DD1C99" w:rsidP="00037F04">
      <w:pPr>
        <w:spacing w:after="100" w:afterAutospacing="1" w:line="240" w:lineRule="auto"/>
        <w:ind w:left="720"/>
        <w:jc w:val="both"/>
        <w:rPr>
          <w:rFonts w:ascii="Tahoma" w:hAnsi="Tahoma" w:cs="Tahoma"/>
          <w:sz w:val="24"/>
          <w:szCs w:val="24"/>
          <w:lang w:val="en-US"/>
        </w:rPr>
      </w:pPr>
      <w:r w:rsidRPr="00830D86">
        <w:rPr>
          <w:rFonts w:ascii="Tahoma" w:hAnsi="Tahoma" w:cs="Tahoma"/>
          <w:b/>
          <w:bCs/>
          <w:i/>
          <w:iCs/>
          <w:sz w:val="24"/>
          <w:szCs w:val="24"/>
          <w:lang w:val="en-US"/>
        </w:rPr>
        <w:t>“The general rule of the law as regards irrationality, is that an appellate court will not interfere with a decision of a trial court based purely on a finding of fact unless it is satisfied that, having regard to the evidence placed before the trial court, the finding complained of is so outrageous in its defiance of logic that no sensible person who had applied his mind to the question to be decided could have arrived at such a conclusion. …”</w:t>
      </w:r>
    </w:p>
    <w:p w14:paraId="35E7F7D9" w14:textId="0CD98E72" w:rsidR="00DD1C99" w:rsidRPr="00830D86" w:rsidRDefault="001F6619" w:rsidP="00592F23">
      <w:pPr>
        <w:spacing w:after="100" w:afterAutospacing="1" w:line="360" w:lineRule="auto"/>
        <w:jc w:val="both"/>
        <w:rPr>
          <w:rFonts w:ascii="Tahoma" w:hAnsi="Tahoma" w:cs="Tahoma"/>
          <w:sz w:val="24"/>
          <w:szCs w:val="24"/>
          <w:lang w:val="en-US"/>
        </w:rPr>
      </w:pPr>
      <w:r>
        <w:rPr>
          <w:rFonts w:ascii="Tahoma" w:hAnsi="Tahoma" w:cs="Tahoma"/>
          <w:sz w:val="24"/>
          <w:szCs w:val="24"/>
          <w:lang w:val="en-US"/>
        </w:rPr>
        <w:t xml:space="preserve">5.2 </w:t>
      </w:r>
      <w:r w:rsidR="00DD1C99" w:rsidRPr="00830D86">
        <w:rPr>
          <w:rFonts w:ascii="Tahoma" w:hAnsi="Tahoma" w:cs="Tahoma"/>
          <w:sz w:val="24"/>
          <w:szCs w:val="24"/>
          <w:lang w:val="en-US"/>
        </w:rPr>
        <w:t xml:space="preserve">In </w:t>
      </w:r>
      <w:r w:rsidR="00DD1C99" w:rsidRPr="00830D86">
        <w:rPr>
          <w:rFonts w:ascii="Tahoma" w:hAnsi="Tahoma" w:cs="Tahoma"/>
          <w:b/>
          <w:bCs/>
          <w:sz w:val="24"/>
          <w:szCs w:val="24"/>
          <w:lang w:val="en-US"/>
        </w:rPr>
        <w:t>Susan Rich v Jack Rich SC 16/01,</w:t>
      </w:r>
      <w:r w:rsidR="00DD1C99" w:rsidRPr="00830D86">
        <w:rPr>
          <w:rFonts w:ascii="Tahoma" w:hAnsi="Tahoma" w:cs="Tahoma"/>
          <w:sz w:val="24"/>
          <w:szCs w:val="24"/>
          <w:lang w:val="en-US"/>
        </w:rPr>
        <w:t xml:space="preserve"> EBRAHIM JA cited with approval the remarks in Hoffman and Zeffert: The South African Law of Evidence, 4th ed, at p 489, that:</w:t>
      </w:r>
    </w:p>
    <w:p w14:paraId="5503A98A" w14:textId="77777777" w:rsidR="00DD1C99" w:rsidRPr="00830D86" w:rsidRDefault="00DD1C99" w:rsidP="00037F04">
      <w:pPr>
        <w:spacing w:after="100" w:afterAutospacing="1" w:line="240" w:lineRule="auto"/>
        <w:ind w:left="720"/>
        <w:jc w:val="both"/>
        <w:rPr>
          <w:rFonts w:ascii="Tahoma" w:hAnsi="Tahoma" w:cs="Tahoma"/>
          <w:b/>
          <w:bCs/>
          <w:i/>
          <w:iCs/>
          <w:sz w:val="24"/>
          <w:szCs w:val="24"/>
          <w:lang w:val="en-US"/>
        </w:rPr>
      </w:pPr>
      <w:r w:rsidRPr="00830D86">
        <w:rPr>
          <w:rFonts w:ascii="Tahoma" w:hAnsi="Tahoma" w:cs="Tahoma"/>
          <w:b/>
          <w:bCs/>
          <w:i/>
          <w:iCs/>
          <w:sz w:val="24"/>
          <w:szCs w:val="24"/>
          <w:lang w:val="en-US"/>
        </w:rPr>
        <w:t xml:space="preserve">“There are no rules of law which define circumstances in which a finding of fact may be reversed, but as a matter of common sense the appellate court must recognize that the trial court was in some respects better situated to make such findings. </w:t>
      </w:r>
    </w:p>
    <w:p w14:paraId="1F1C0A17" w14:textId="23B79609" w:rsidR="00DD1C99" w:rsidRPr="00830D86" w:rsidRDefault="00DD1C99" w:rsidP="00037F04">
      <w:pPr>
        <w:spacing w:after="100" w:afterAutospacing="1" w:line="240" w:lineRule="auto"/>
        <w:ind w:left="720"/>
        <w:jc w:val="both"/>
        <w:rPr>
          <w:rFonts w:ascii="Tahoma" w:hAnsi="Tahoma" w:cs="Tahoma"/>
          <w:sz w:val="24"/>
          <w:szCs w:val="24"/>
          <w:lang w:val="en-US"/>
        </w:rPr>
      </w:pPr>
      <w:r w:rsidRPr="00830D86">
        <w:rPr>
          <w:rFonts w:ascii="Tahoma" w:hAnsi="Tahoma" w:cs="Tahoma"/>
          <w:b/>
          <w:bCs/>
          <w:i/>
          <w:iCs/>
          <w:sz w:val="24"/>
          <w:szCs w:val="24"/>
          <w:lang w:val="en-US"/>
        </w:rPr>
        <w:t>Where there has been no misdirection of fact by the trial court, the appeal court will only reverse it when it is convinced that it is wrong.” (Own emphasis)</w:t>
      </w:r>
    </w:p>
    <w:p w14:paraId="11BBC80F" w14:textId="4BC2E375" w:rsidR="00DD1C99" w:rsidRPr="00830D86" w:rsidRDefault="001F6619" w:rsidP="00592F23">
      <w:pPr>
        <w:spacing w:after="100" w:afterAutospacing="1" w:line="360" w:lineRule="auto"/>
        <w:jc w:val="both"/>
        <w:rPr>
          <w:rFonts w:ascii="Tahoma" w:hAnsi="Tahoma" w:cs="Tahoma"/>
          <w:sz w:val="24"/>
          <w:szCs w:val="24"/>
          <w:lang w:val="en-US"/>
        </w:rPr>
      </w:pPr>
      <w:r>
        <w:rPr>
          <w:rFonts w:ascii="Tahoma" w:hAnsi="Tahoma" w:cs="Tahoma"/>
          <w:sz w:val="24"/>
          <w:szCs w:val="24"/>
          <w:lang w:val="en-US"/>
        </w:rPr>
        <w:lastRenderedPageBreak/>
        <w:t xml:space="preserve">5.3.  </w:t>
      </w:r>
      <w:r w:rsidR="00DD1C99" w:rsidRPr="00830D86">
        <w:rPr>
          <w:rFonts w:ascii="Tahoma" w:hAnsi="Tahoma" w:cs="Tahoma"/>
          <w:sz w:val="24"/>
          <w:szCs w:val="24"/>
          <w:lang w:val="en-US"/>
        </w:rPr>
        <w:t xml:space="preserve">In </w:t>
      </w:r>
      <w:r w:rsidR="00DD1C99" w:rsidRPr="00830D86">
        <w:rPr>
          <w:rFonts w:ascii="Tahoma" w:hAnsi="Tahoma" w:cs="Tahoma"/>
          <w:b/>
          <w:bCs/>
          <w:sz w:val="24"/>
          <w:szCs w:val="24"/>
          <w:lang w:val="en-US"/>
        </w:rPr>
        <w:t>Reserve Bank of Zimbabwe v Granger and Anor SC 34/01</w:t>
      </w:r>
      <w:r w:rsidR="00DD1C99" w:rsidRPr="00830D86">
        <w:rPr>
          <w:rFonts w:ascii="Tahoma" w:hAnsi="Tahoma" w:cs="Tahoma"/>
          <w:sz w:val="24"/>
          <w:szCs w:val="24"/>
          <w:lang w:val="en-US"/>
        </w:rPr>
        <w:t>, at pp 5 to 6 of the cyclostyled judgment, the court held that if an appeal is to be related to the facts, </w:t>
      </w:r>
    </w:p>
    <w:p w14:paraId="6BF6A7A9" w14:textId="18404BFB" w:rsidR="00DD1C99" w:rsidRPr="00830D86" w:rsidRDefault="00DD1C99" w:rsidP="00592F23">
      <w:pPr>
        <w:spacing w:after="100" w:afterAutospacing="1" w:line="240" w:lineRule="auto"/>
        <w:ind w:left="720"/>
        <w:jc w:val="both"/>
        <w:rPr>
          <w:rFonts w:ascii="Tahoma" w:hAnsi="Tahoma" w:cs="Tahoma"/>
          <w:sz w:val="24"/>
          <w:szCs w:val="24"/>
          <w:lang w:val="en-US"/>
        </w:rPr>
      </w:pPr>
      <w:r w:rsidRPr="00830D86">
        <w:rPr>
          <w:rFonts w:ascii="Tahoma" w:hAnsi="Tahoma" w:cs="Tahoma"/>
          <w:b/>
          <w:bCs/>
          <w:i/>
          <w:iCs/>
          <w:sz w:val="24"/>
          <w:szCs w:val="24"/>
          <w:lang w:val="en-US"/>
        </w:rPr>
        <w:t>“</w:t>
      </w:r>
      <w:r w:rsidR="00B9493F" w:rsidRPr="00830D86">
        <w:rPr>
          <w:rFonts w:ascii="Tahoma" w:hAnsi="Tahoma" w:cs="Tahoma"/>
          <w:b/>
          <w:bCs/>
          <w:i/>
          <w:iCs/>
          <w:sz w:val="24"/>
          <w:szCs w:val="24"/>
          <w:lang w:val="en-US"/>
        </w:rPr>
        <w:t>There</w:t>
      </w:r>
      <w:r w:rsidRPr="00830D86">
        <w:rPr>
          <w:rFonts w:ascii="Tahoma" w:hAnsi="Tahoma" w:cs="Tahoma"/>
          <w:b/>
          <w:bCs/>
          <w:i/>
          <w:iCs/>
          <w:sz w:val="24"/>
          <w:szCs w:val="24"/>
          <w:lang w:val="en-US"/>
        </w:rPr>
        <w:t xml:space="preserve"> must be an allegation that there has been a misdirection on the facts which is so unreasonable that no sensible person who had applied his mind to the facts would have arrived at such a decision. And a misdirection of fact is either a failure to appreciate a fact at all, or a finding of fact that is contrary to the evidence actually presented.”</w:t>
      </w:r>
    </w:p>
    <w:p w14:paraId="708AF1C8" w14:textId="17BE7A92" w:rsidR="00DD1C99" w:rsidRPr="00830D86" w:rsidRDefault="00DD1C99" w:rsidP="00592F23">
      <w:pPr>
        <w:spacing w:after="100" w:afterAutospacing="1" w:line="360" w:lineRule="auto"/>
        <w:jc w:val="both"/>
        <w:rPr>
          <w:rFonts w:ascii="Tahoma" w:hAnsi="Tahoma" w:cs="Tahoma"/>
          <w:sz w:val="24"/>
          <w:szCs w:val="24"/>
          <w:lang w:val="en-US"/>
        </w:rPr>
      </w:pPr>
      <w:r w:rsidRPr="00830D86">
        <w:rPr>
          <w:rFonts w:ascii="Tahoma" w:hAnsi="Tahoma" w:cs="Tahoma"/>
          <w:sz w:val="24"/>
          <w:szCs w:val="24"/>
          <w:lang w:val="en-US"/>
        </w:rPr>
        <w:t>In light of the authorities cited above,</w:t>
      </w:r>
      <w:r w:rsidR="002B4459" w:rsidRPr="00830D86">
        <w:rPr>
          <w:rFonts w:ascii="Tahoma" w:hAnsi="Tahoma" w:cs="Tahoma"/>
          <w:sz w:val="24"/>
          <w:szCs w:val="24"/>
          <w:lang w:val="en-US"/>
        </w:rPr>
        <w:t xml:space="preserve"> it cannot be said that the employment council erred in upholding the decision by the appeals committee regard being had to the circumstances surrounding the commission of the offence,</w:t>
      </w:r>
      <w:r w:rsidR="00CE010F" w:rsidRPr="00830D86">
        <w:rPr>
          <w:rFonts w:ascii="Tahoma" w:hAnsi="Tahoma" w:cs="Tahoma"/>
          <w:sz w:val="24"/>
          <w:szCs w:val="24"/>
          <w:lang w:val="en-US"/>
        </w:rPr>
        <w:t xml:space="preserve"> </w:t>
      </w:r>
      <w:r w:rsidR="002B4459" w:rsidRPr="00830D86">
        <w:rPr>
          <w:rFonts w:ascii="Tahoma" w:hAnsi="Tahoma" w:cs="Tahoma"/>
          <w:sz w:val="24"/>
          <w:szCs w:val="24"/>
          <w:lang w:val="en-US"/>
        </w:rPr>
        <w:t>conviction and penalty imposed.</w:t>
      </w:r>
    </w:p>
    <w:p w14:paraId="5BEFA713" w14:textId="0C5F413C" w:rsidR="00576B1A" w:rsidRPr="001F6619" w:rsidRDefault="00576B1A" w:rsidP="001F6619">
      <w:pPr>
        <w:pStyle w:val="ListParagraph"/>
        <w:numPr>
          <w:ilvl w:val="1"/>
          <w:numId w:val="48"/>
        </w:numPr>
        <w:spacing w:line="360" w:lineRule="auto"/>
        <w:jc w:val="both"/>
        <w:rPr>
          <w:rFonts w:ascii="Tahoma" w:eastAsia="Calibri" w:hAnsi="Tahoma" w:cs="Tahoma"/>
          <w:bCs/>
          <w:sz w:val="24"/>
          <w:szCs w:val="24"/>
        </w:rPr>
      </w:pPr>
      <w:r w:rsidRPr="001F6619">
        <w:rPr>
          <w:rFonts w:ascii="Tahoma" w:eastAsia="Calibri" w:hAnsi="Tahoma" w:cs="Tahoma"/>
          <w:bCs/>
          <w:sz w:val="24"/>
          <w:szCs w:val="24"/>
        </w:rPr>
        <w:t xml:space="preserve">It is trite law that in labour matters, the standard of proof is proof on a balance of probabilities. On the other hand, the standard of proof is the quality of evidence required to discharge the onus. </w:t>
      </w:r>
    </w:p>
    <w:p w14:paraId="13E968D5" w14:textId="77777777" w:rsidR="00576B1A" w:rsidRPr="00830D86" w:rsidRDefault="00576B1A" w:rsidP="00576B1A">
      <w:pPr>
        <w:spacing w:line="360" w:lineRule="auto"/>
        <w:jc w:val="both"/>
        <w:rPr>
          <w:rFonts w:ascii="Tahoma" w:eastAsia="Calibri" w:hAnsi="Tahoma" w:cs="Tahoma"/>
          <w:bCs/>
          <w:sz w:val="24"/>
          <w:szCs w:val="24"/>
        </w:rPr>
      </w:pPr>
      <w:r w:rsidRPr="00830D86">
        <w:rPr>
          <w:rFonts w:ascii="Tahoma" w:eastAsia="Calibri" w:hAnsi="Tahoma" w:cs="Tahoma"/>
          <w:bCs/>
          <w:sz w:val="24"/>
          <w:szCs w:val="24"/>
          <w:lang w:val="en-US"/>
        </w:rPr>
        <w:t xml:space="preserve">In the case of </w:t>
      </w:r>
      <w:r w:rsidRPr="00830D86">
        <w:rPr>
          <w:rFonts w:ascii="Tahoma" w:eastAsia="Calibri" w:hAnsi="Tahoma" w:cs="Tahoma"/>
          <w:b/>
          <w:bCs/>
          <w:i/>
          <w:sz w:val="24"/>
          <w:szCs w:val="24"/>
        </w:rPr>
        <w:t xml:space="preserve">Dube </w:t>
      </w:r>
      <w:r w:rsidRPr="00830D86">
        <w:rPr>
          <w:rFonts w:ascii="Tahoma" w:eastAsia="Calibri" w:hAnsi="Tahoma" w:cs="Tahoma"/>
          <w:b/>
          <w:bCs/>
          <w:sz w:val="24"/>
          <w:szCs w:val="24"/>
        </w:rPr>
        <w:t>v</w:t>
      </w:r>
      <w:r w:rsidRPr="00830D86">
        <w:rPr>
          <w:rFonts w:ascii="Tahoma" w:eastAsia="Calibri" w:hAnsi="Tahoma" w:cs="Tahoma"/>
          <w:b/>
          <w:bCs/>
          <w:i/>
          <w:sz w:val="24"/>
          <w:szCs w:val="24"/>
        </w:rPr>
        <w:t xml:space="preserve"> Murehwa and Anor</w:t>
      </w:r>
      <w:r w:rsidRPr="00830D86">
        <w:rPr>
          <w:rFonts w:ascii="Tahoma" w:eastAsia="Calibri" w:hAnsi="Tahoma" w:cs="Tahoma"/>
          <w:b/>
          <w:bCs/>
          <w:sz w:val="24"/>
          <w:szCs w:val="24"/>
        </w:rPr>
        <w:t xml:space="preserve"> SC 448/19</w:t>
      </w:r>
      <w:r w:rsidRPr="00830D86">
        <w:rPr>
          <w:rFonts w:ascii="Tahoma" w:eastAsia="Calibri" w:hAnsi="Tahoma" w:cs="Tahoma"/>
          <w:bCs/>
          <w:sz w:val="24"/>
          <w:szCs w:val="24"/>
        </w:rPr>
        <w:t>, it was stated that,</w:t>
      </w:r>
    </w:p>
    <w:p w14:paraId="7C67808D" w14:textId="77777777" w:rsidR="00576B1A" w:rsidRPr="00830D86" w:rsidRDefault="00576B1A" w:rsidP="00576B1A">
      <w:pPr>
        <w:spacing w:line="240" w:lineRule="auto"/>
        <w:ind w:left="720"/>
        <w:jc w:val="both"/>
        <w:rPr>
          <w:rFonts w:ascii="Tahoma" w:eastAsia="Calibri" w:hAnsi="Tahoma" w:cs="Tahoma"/>
          <w:bCs/>
          <w:sz w:val="24"/>
          <w:szCs w:val="24"/>
        </w:rPr>
      </w:pPr>
      <w:r w:rsidRPr="00830D86">
        <w:rPr>
          <w:rFonts w:ascii="Tahoma" w:eastAsia="Calibri" w:hAnsi="Tahoma" w:cs="Tahoma"/>
          <w:bCs/>
          <w:sz w:val="24"/>
          <w:szCs w:val="24"/>
          <w:lang w:val="en-US"/>
        </w:rPr>
        <w:t>It is settled in our jurisdiction that the standard of proof in civil matters is “a balance of probabilities.” I</w:t>
      </w:r>
      <w:r w:rsidRPr="00830D86">
        <w:rPr>
          <w:rFonts w:ascii="Tahoma" w:eastAsia="Calibri" w:hAnsi="Tahoma" w:cs="Tahoma"/>
          <w:sz w:val="24"/>
          <w:szCs w:val="24"/>
          <w:lang w:val="en-US"/>
        </w:rPr>
        <w:t>n</w:t>
      </w:r>
      <w:r w:rsidRPr="00830D86">
        <w:rPr>
          <w:rFonts w:ascii="Tahoma" w:eastAsia="Calibri" w:hAnsi="Tahoma" w:cs="Tahoma"/>
          <w:b/>
          <w:sz w:val="24"/>
          <w:szCs w:val="24"/>
          <w:lang w:val="en-US"/>
        </w:rPr>
        <w:t xml:space="preserve"> </w:t>
      </w:r>
      <w:r w:rsidRPr="00830D86">
        <w:rPr>
          <w:rFonts w:ascii="Tahoma" w:eastAsia="Calibri" w:hAnsi="Tahoma" w:cs="Tahoma"/>
          <w:i/>
          <w:iCs/>
          <w:sz w:val="24"/>
          <w:szCs w:val="24"/>
          <w:lang w:val="en-US"/>
        </w:rPr>
        <w:t>ZESA</w:t>
      </w:r>
      <w:r w:rsidRPr="00830D86">
        <w:rPr>
          <w:rFonts w:ascii="Tahoma" w:eastAsia="Calibri" w:hAnsi="Tahoma" w:cs="Tahoma"/>
          <w:sz w:val="24"/>
          <w:szCs w:val="24"/>
          <w:lang w:val="en-US"/>
        </w:rPr>
        <w:t> v </w:t>
      </w:r>
      <w:r w:rsidRPr="00830D86">
        <w:rPr>
          <w:rFonts w:ascii="Tahoma" w:eastAsia="Calibri" w:hAnsi="Tahoma" w:cs="Tahoma"/>
          <w:i/>
          <w:iCs/>
          <w:sz w:val="24"/>
          <w:szCs w:val="24"/>
          <w:lang w:val="en-US"/>
        </w:rPr>
        <w:t>Dera</w:t>
      </w:r>
      <w:r w:rsidRPr="00830D86">
        <w:rPr>
          <w:rFonts w:ascii="Tahoma" w:eastAsia="Calibri" w:hAnsi="Tahoma" w:cs="Tahoma"/>
          <w:sz w:val="24"/>
          <w:szCs w:val="24"/>
          <w:lang w:val="en-US"/>
        </w:rPr>
        <w:t> </w:t>
      </w:r>
      <w:r w:rsidRPr="00830D86">
        <w:rPr>
          <w:rFonts w:ascii="Tahoma" w:eastAsia="Calibri" w:hAnsi="Tahoma" w:cs="Tahoma"/>
          <w:sz w:val="24"/>
          <w:szCs w:val="24"/>
        </w:rPr>
        <w:t>1998(1) ZLR 500</w:t>
      </w:r>
      <w:r w:rsidRPr="00830D86">
        <w:rPr>
          <w:rFonts w:ascii="Tahoma" w:eastAsia="Calibri" w:hAnsi="Tahoma" w:cs="Tahoma"/>
          <w:bCs/>
          <w:sz w:val="24"/>
          <w:szCs w:val="24"/>
        </w:rPr>
        <w:t>, the court held that</w:t>
      </w:r>
      <w:r w:rsidRPr="00830D86">
        <w:rPr>
          <w:rFonts w:ascii="Tahoma" w:eastAsia="Calibri" w:hAnsi="Tahoma" w:cs="Tahoma"/>
          <w:bCs/>
          <w:sz w:val="24"/>
          <w:szCs w:val="24"/>
          <w:lang w:val="en-US"/>
        </w:rPr>
        <w:t> in a civil case the standard of proof is on the balance of probabilities. It stated that the reason for the difference in onus between civil and criminal cases is that in the former the dispute is between individuals, where both sides are equally interested parties. The primary concern is to do justice to each party, and the test for that justice is to balance their competing claims. MCNALLY JA stated at 504B:</w:t>
      </w:r>
    </w:p>
    <w:p w14:paraId="29BBA4E0" w14:textId="77777777" w:rsidR="00576B1A" w:rsidRPr="00830D86" w:rsidRDefault="00576B1A" w:rsidP="00576B1A">
      <w:pPr>
        <w:spacing w:line="240" w:lineRule="auto"/>
        <w:ind w:left="1440"/>
        <w:jc w:val="both"/>
        <w:rPr>
          <w:rFonts w:ascii="Tahoma" w:eastAsia="Calibri" w:hAnsi="Tahoma" w:cs="Tahoma"/>
          <w:bCs/>
          <w:sz w:val="24"/>
          <w:szCs w:val="24"/>
          <w:lang w:val="en-US"/>
        </w:rPr>
      </w:pPr>
      <w:r w:rsidRPr="00830D86">
        <w:rPr>
          <w:rFonts w:ascii="Tahoma" w:eastAsia="Calibri" w:hAnsi="Tahoma" w:cs="Tahoma"/>
          <w:bCs/>
          <w:sz w:val="24"/>
          <w:szCs w:val="24"/>
          <w:lang w:val="en-US"/>
        </w:rPr>
        <w:t>“</w:t>
      </w:r>
      <w:proofErr w:type="gramStart"/>
      <w:r w:rsidRPr="00830D86">
        <w:rPr>
          <w:rFonts w:ascii="Tahoma" w:eastAsia="Calibri" w:hAnsi="Tahoma" w:cs="Tahoma"/>
          <w:bCs/>
          <w:sz w:val="24"/>
          <w:szCs w:val="24"/>
          <w:lang w:val="en-US"/>
        </w:rPr>
        <w:t>So</w:t>
      </w:r>
      <w:proofErr w:type="gramEnd"/>
      <w:r w:rsidRPr="00830D86">
        <w:rPr>
          <w:rFonts w:ascii="Tahoma" w:eastAsia="Calibri" w:hAnsi="Tahoma" w:cs="Tahoma"/>
          <w:bCs/>
          <w:sz w:val="24"/>
          <w:szCs w:val="24"/>
          <w:lang w:val="en-US"/>
        </w:rPr>
        <w:t xml:space="preserve"> in a criminal case one is primarily concerned with doing justice to the accused. In a civil case one is concerned to do justice to each party. Each party has a right to justice, and so the test for that justice has to balance their competing claims. Hence the ‘balance of probability’ test.”</w:t>
      </w:r>
    </w:p>
    <w:p w14:paraId="1EB0DE66" w14:textId="59F22B8C" w:rsidR="00576B1A" w:rsidRPr="00830D86" w:rsidRDefault="00B9493F" w:rsidP="00576B1A">
      <w:pPr>
        <w:spacing w:line="360" w:lineRule="auto"/>
        <w:jc w:val="both"/>
        <w:rPr>
          <w:rFonts w:ascii="Tahoma" w:eastAsia="Calibri" w:hAnsi="Tahoma" w:cs="Tahoma"/>
          <w:bCs/>
          <w:sz w:val="24"/>
          <w:szCs w:val="24"/>
        </w:rPr>
      </w:pPr>
      <w:r w:rsidRPr="00830D86">
        <w:rPr>
          <w:rFonts w:ascii="Tahoma" w:eastAsia="Calibri" w:hAnsi="Tahoma" w:cs="Tahoma"/>
          <w:bCs/>
          <w:sz w:val="24"/>
          <w:szCs w:val="24"/>
          <w:lang w:val="en-US"/>
        </w:rPr>
        <w:t>Also,</w:t>
      </w:r>
      <w:r w:rsidR="00576B1A" w:rsidRPr="00830D86">
        <w:rPr>
          <w:rFonts w:ascii="Tahoma" w:eastAsia="Calibri" w:hAnsi="Tahoma" w:cs="Tahoma"/>
          <w:bCs/>
          <w:sz w:val="24"/>
          <w:szCs w:val="24"/>
          <w:lang w:val="en-US"/>
        </w:rPr>
        <w:t xml:space="preserve"> in </w:t>
      </w:r>
      <w:r w:rsidR="00576B1A" w:rsidRPr="00830D86">
        <w:rPr>
          <w:rFonts w:ascii="Tahoma" w:eastAsia="Calibri" w:hAnsi="Tahoma" w:cs="Tahoma"/>
          <w:b/>
          <w:i/>
          <w:iCs/>
          <w:sz w:val="24"/>
          <w:szCs w:val="24"/>
          <w:lang w:val="en-US"/>
        </w:rPr>
        <w:t>Bruce N. O</w:t>
      </w:r>
      <w:r w:rsidR="00576B1A" w:rsidRPr="00830D86">
        <w:rPr>
          <w:rFonts w:ascii="Tahoma" w:eastAsia="Calibri" w:hAnsi="Tahoma" w:cs="Tahoma"/>
          <w:b/>
          <w:sz w:val="24"/>
          <w:szCs w:val="24"/>
          <w:lang w:val="en-US"/>
        </w:rPr>
        <w:t>. v </w:t>
      </w:r>
      <w:r w:rsidR="00576B1A" w:rsidRPr="00830D86">
        <w:rPr>
          <w:rFonts w:ascii="Tahoma" w:eastAsia="Calibri" w:hAnsi="Tahoma" w:cs="Tahoma"/>
          <w:b/>
          <w:i/>
          <w:iCs/>
          <w:sz w:val="24"/>
          <w:szCs w:val="24"/>
          <w:lang w:val="en-US"/>
        </w:rPr>
        <w:t>Josiah Parkers and Sons Ltd</w:t>
      </w:r>
      <w:r w:rsidR="00576B1A" w:rsidRPr="00830D86">
        <w:rPr>
          <w:rFonts w:ascii="Tahoma" w:eastAsia="Calibri" w:hAnsi="Tahoma" w:cs="Tahoma"/>
          <w:b/>
          <w:sz w:val="24"/>
          <w:szCs w:val="24"/>
          <w:lang w:val="en-US"/>
        </w:rPr>
        <w:t> 1972 (1) SA 68 (R),</w:t>
      </w:r>
      <w:r w:rsidR="00576B1A" w:rsidRPr="00830D86">
        <w:rPr>
          <w:rFonts w:ascii="Tahoma" w:eastAsia="Calibri" w:hAnsi="Tahoma" w:cs="Tahoma"/>
          <w:bCs/>
          <w:sz w:val="24"/>
          <w:szCs w:val="24"/>
          <w:lang w:val="en-US"/>
        </w:rPr>
        <w:t xml:space="preserve"> proof on a balance of probabilities was explained in the following manner:</w:t>
      </w:r>
    </w:p>
    <w:p w14:paraId="0250AB4D" w14:textId="77777777" w:rsidR="00576B1A" w:rsidRPr="00830D86" w:rsidRDefault="00576B1A" w:rsidP="00576B1A">
      <w:pPr>
        <w:spacing w:line="240" w:lineRule="auto"/>
        <w:ind w:left="720"/>
        <w:jc w:val="both"/>
        <w:rPr>
          <w:rFonts w:ascii="Tahoma" w:eastAsia="Calibri" w:hAnsi="Tahoma" w:cs="Tahoma"/>
          <w:bCs/>
          <w:sz w:val="24"/>
          <w:szCs w:val="24"/>
          <w:lang w:val="en-US"/>
        </w:rPr>
      </w:pPr>
      <w:r w:rsidRPr="00830D86">
        <w:rPr>
          <w:rFonts w:ascii="Tahoma" w:eastAsia="Calibri" w:hAnsi="Tahoma" w:cs="Tahoma"/>
          <w:bCs/>
          <w:sz w:val="24"/>
          <w:szCs w:val="24"/>
          <w:lang w:val="en-US"/>
        </w:rPr>
        <w:t xml:space="preserve">“It must carry a reasonable degree of probability but not so high as required in a criminal case. If the evidence is such that the tribunal can say ‘we think it </w:t>
      </w:r>
      <w:r w:rsidRPr="00830D86">
        <w:rPr>
          <w:rFonts w:ascii="Tahoma" w:eastAsia="Calibri" w:hAnsi="Tahoma" w:cs="Tahoma"/>
          <w:bCs/>
          <w:sz w:val="24"/>
          <w:szCs w:val="24"/>
          <w:lang w:val="en-US"/>
        </w:rPr>
        <w:lastRenderedPageBreak/>
        <w:t xml:space="preserve">more probable than not’ the burden is discharged, but if the probabilities are </w:t>
      </w:r>
      <w:proofErr w:type="gramStart"/>
      <w:r w:rsidRPr="00830D86">
        <w:rPr>
          <w:rFonts w:ascii="Tahoma" w:eastAsia="Calibri" w:hAnsi="Tahoma" w:cs="Tahoma"/>
          <w:bCs/>
          <w:sz w:val="24"/>
          <w:szCs w:val="24"/>
          <w:lang w:val="en-US"/>
        </w:rPr>
        <w:t>equal</w:t>
      </w:r>
      <w:proofErr w:type="gramEnd"/>
      <w:r w:rsidRPr="00830D86">
        <w:rPr>
          <w:rFonts w:ascii="Tahoma" w:eastAsia="Calibri" w:hAnsi="Tahoma" w:cs="Tahoma"/>
          <w:bCs/>
          <w:sz w:val="24"/>
          <w:szCs w:val="24"/>
          <w:lang w:val="en-US"/>
        </w:rPr>
        <w:t xml:space="preserve"> it is not.”</w:t>
      </w:r>
    </w:p>
    <w:p w14:paraId="6E0EA2F6" w14:textId="38DB7F42" w:rsidR="00DD1C99" w:rsidRPr="00830D86" w:rsidRDefault="00576B1A" w:rsidP="00592F23">
      <w:pPr>
        <w:spacing w:after="100" w:afterAutospacing="1" w:line="360" w:lineRule="auto"/>
        <w:jc w:val="both"/>
        <w:rPr>
          <w:rFonts w:ascii="Tahoma" w:hAnsi="Tahoma" w:cs="Tahoma"/>
          <w:sz w:val="24"/>
          <w:szCs w:val="24"/>
        </w:rPr>
      </w:pPr>
      <w:r w:rsidRPr="00830D86">
        <w:rPr>
          <w:rFonts w:ascii="Tahoma" w:hAnsi="Tahoma" w:cs="Tahoma"/>
          <w:sz w:val="24"/>
          <w:szCs w:val="24"/>
        </w:rPr>
        <w:t>The employment council in confirming the conviction and penalty was satisfied that the employer had been able to discharge the onus of proving the guilt of the appellant on a balance of probabilities.</w:t>
      </w:r>
    </w:p>
    <w:p w14:paraId="657FEAF3" w14:textId="3B2C0B2E" w:rsidR="003D2A5C" w:rsidRPr="001F6619" w:rsidRDefault="003D2A5C" w:rsidP="001F6619">
      <w:pPr>
        <w:pStyle w:val="ListParagraph"/>
        <w:numPr>
          <w:ilvl w:val="1"/>
          <w:numId w:val="48"/>
        </w:numPr>
        <w:spacing w:after="100" w:afterAutospacing="1" w:line="240" w:lineRule="auto"/>
        <w:jc w:val="both"/>
        <w:rPr>
          <w:rFonts w:ascii="Tahoma" w:hAnsi="Tahoma" w:cs="Tahoma"/>
          <w:sz w:val="24"/>
          <w:szCs w:val="24"/>
        </w:rPr>
      </w:pPr>
      <w:r w:rsidRPr="001F6619">
        <w:rPr>
          <w:rFonts w:ascii="Tahoma" w:hAnsi="Tahoma" w:cs="Tahoma"/>
          <w:sz w:val="24"/>
          <w:szCs w:val="24"/>
        </w:rPr>
        <w:t>The Collective Bargaining Agreement: Tobacco Industry (Tobacco Industry Code of Conduct) S.I 70/17 provides as follows:</w:t>
      </w:r>
    </w:p>
    <w:p w14:paraId="34FE7768" w14:textId="19D873F6" w:rsidR="003D2A5C" w:rsidRPr="00830D86" w:rsidRDefault="00B9493F" w:rsidP="00592F23">
      <w:pPr>
        <w:spacing w:after="100" w:afterAutospacing="1" w:line="240" w:lineRule="auto"/>
        <w:ind w:left="720"/>
        <w:jc w:val="both"/>
        <w:rPr>
          <w:rFonts w:ascii="Tahoma" w:hAnsi="Tahoma" w:cs="Tahoma"/>
          <w:b/>
          <w:bCs/>
          <w:sz w:val="24"/>
          <w:szCs w:val="24"/>
        </w:rPr>
      </w:pPr>
      <w:r w:rsidRPr="00830D86">
        <w:rPr>
          <w:rFonts w:ascii="Tahoma" w:hAnsi="Tahoma" w:cs="Tahoma"/>
          <w:sz w:val="24"/>
          <w:szCs w:val="24"/>
        </w:rPr>
        <w:t>“PART</w:t>
      </w:r>
      <w:r w:rsidR="003D2A5C" w:rsidRPr="00830D86">
        <w:rPr>
          <w:rFonts w:ascii="Tahoma" w:hAnsi="Tahoma" w:cs="Tahoma"/>
          <w:b/>
          <w:bCs/>
          <w:sz w:val="24"/>
          <w:szCs w:val="24"/>
        </w:rPr>
        <w:t xml:space="preserve"> VI</w:t>
      </w:r>
    </w:p>
    <w:p w14:paraId="5518B447" w14:textId="77777777" w:rsidR="00680B23" w:rsidRPr="00830D86" w:rsidRDefault="003D2A5C" w:rsidP="00592F23">
      <w:pPr>
        <w:spacing w:after="100" w:afterAutospacing="1" w:line="240" w:lineRule="auto"/>
        <w:ind w:left="720"/>
        <w:jc w:val="both"/>
        <w:rPr>
          <w:rFonts w:ascii="Tahoma" w:hAnsi="Tahoma" w:cs="Tahoma"/>
          <w:b/>
          <w:bCs/>
          <w:sz w:val="24"/>
          <w:szCs w:val="24"/>
        </w:rPr>
      </w:pPr>
      <w:r w:rsidRPr="00830D86">
        <w:rPr>
          <w:rFonts w:ascii="Tahoma" w:hAnsi="Tahoma" w:cs="Tahoma"/>
          <w:sz w:val="24"/>
          <w:szCs w:val="24"/>
        </w:rPr>
        <w:t xml:space="preserve"> </w:t>
      </w:r>
      <w:r w:rsidRPr="00830D86">
        <w:rPr>
          <w:rFonts w:ascii="Tahoma" w:hAnsi="Tahoma" w:cs="Tahoma"/>
          <w:b/>
          <w:bCs/>
          <w:sz w:val="24"/>
          <w:szCs w:val="24"/>
        </w:rPr>
        <w:t>DISCIPLINARY PROCEDURE</w:t>
      </w:r>
    </w:p>
    <w:p w14:paraId="3B6DA690" w14:textId="0B3A4293" w:rsidR="00680B23" w:rsidRPr="00830D86" w:rsidRDefault="003D2A5C" w:rsidP="00592F23">
      <w:pPr>
        <w:spacing w:after="100" w:afterAutospacing="1" w:line="240" w:lineRule="auto"/>
        <w:ind w:left="720"/>
        <w:jc w:val="both"/>
        <w:rPr>
          <w:rFonts w:ascii="Tahoma" w:hAnsi="Tahoma" w:cs="Tahoma"/>
          <w:b/>
          <w:bCs/>
          <w:sz w:val="24"/>
          <w:szCs w:val="24"/>
        </w:rPr>
      </w:pPr>
      <w:r w:rsidRPr="00830D86">
        <w:rPr>
          <w:rFonts w:ascii="Tahoma" w:hAnsi="Tahoma" w:cs="Tahoma"/>
          <w:sz w:val="24"/>
          <w:szCs w:val="24"/>
        </w:rPr>
        <w:t xml:space="preserve"> </w:t>
      </w:r>
      <w:r w:rsidRPr="00830D86">
        <w:rPr>
          <w:rFonts w:ascii="Tahoma" w:hAnsi="Tahoma" w:cs="Tahoma"/>
          <w:b/>
          <w:bCs/>
          <w:sz w:val="24"/>
          <w:szCs w:val="24"/>
        </w:rPr>
        <w:t xml:space="preserve">Determination of offences </w:t>
      </w:r>
    </w:p>
    <w:p w14:paraId="3C379611" w14:textId="77777777" w:rsidR="00680B23" w:rsidRPr="00830D86" w:rsidRDefault="003D2A5C" w:rsidP="00592F23">
      <w:pPr>
        <w:spacing w:after="100" w:afterAutospacing="1" w:line="240" w:lineRule="auto"/>
        <w:ind w:left="720"/>
        <w:jc w:val="both"/>
        <w:rPr>
          <w:rFonts w:ascii="Tahoma" w:hAnsi="Tahoma" w:cs="Tahoma"/>
          <w:sz w:val="24"/>
          <w:szCs w:val="24"/>
        </w:rPr>
      </w:pPr>
      <w:r w:rsidRPr="00830D86">
        <w:rPr>
          <w:rFonts w:ascii="Tahoma" w:hAnsi="Tahoma" w:cs="Tahoma"/>
          <w:sz w:val="24"/>
          <w:szCs w:val="24"/>
        </w:rPr>
        <w:t xml:space="preserve"> 15. No employee shall be subjected to any disciplinary proceedings for misconduct unless the alleged offence is specified in</w:t>
      </w:r>
      <w:r w:rsidR="00680B23" w:rsidRPr="00830D86">
        <w:rPr>
          <w:rFonts w:ascii="Tahoma" w:hAnsi="Tahoma" w:cs="Tahoma"/>
          <w:sz w:val="24"/>
          <w:szCs w:val="24"/>
        </w:rPr>
        <w:t xml:space="preserve"> </w:t>
      </w:r>
      <w:r w:rsidRPr="00830D86">
        <w:rPr>
          <w:rFonts w:ascii="Tahoma" w:hAnsi="Tahoma" w:cs="Tahoma"/>
          <w:sz w:val="24"/>
          <w:szCs w:val="24"/>
        </w:rPr>
        <w:t xml:space="preserve">Appendix 1. </w:t>
      </w:r>
    </w:p>
    <w:p w14:paraId="716BFECF" w14:textId="77777777" w:rsidR="00680B23" w:rsidRPr="00830D86" w:rsidRDefault="003D2A5C" w:rsidP="00592F23">
      <w:pPr>
        <w:spacing w:after="100" w:afterAutospacing="1" w:line="240" w:lineRule="auto"/>
        <w:ind w:left="720"/>
        <w:jc w:val="both"/>
        <w:rPr>
          <w:rFonts w:ascii="Tahoma" w:hAnsi="Tahoma" w:cs="Tahoma"/>
          <w:b/>
          <w:bCs/>
          <w:sz w:val="24"/>
          <w:szCs w:val="24"/>
        </w:rPr>
      </w:pPr>
      <w:r w:rsidRPr="00830D86">
        <w:rPr>
          <w:rFonts w:ascii="Tahoma" w:hAnsi="Tahoma" w:cs="Tahoma"/>
          <w:b/>
          <w:bCs/>
          <w:sz w:val="24"/>
          <w:szCs w:val="24"/>
        </w:rPr>
        <w:t>Investigating processes, records, rights of appearance and appeal</w:t>
      </w:r>
    </w:p>
    <w:p w14:paraId="5048A6CB" w14:textId="77777777" w:rsidR="00680B23" w:rsidRPr="00830D86" w:rsidRDefault="003D2A5C" w:rsidP="00592F23">
      <w:pPr>
        <w:spacing w:after="100" w:afterAutospacing="1" w:line="240" w:lineRule="auto"/>
        <w:ind w:left="720"/>
        <w:jc w:val="both"/>
        <w:rPr>
          <w:rFonts w:ascii="Tahoma" w:hAnsi="Tahoma" w:cs="Tahoma"/>
          <w:sz w:val="24"/>
          <w:szCs w:val="24"/>
        </w:rPr>
      </w:pPr>
      <w:r w:rsidRPr="00830D86">
        <w:rPr>
          <w:rFonts w:ascii="Tahoma" w:hAnsi="Tahoma" w:cs="Tahoma"/>
          <w:sz w:val="24"/>
          <w:szCs w:val="24"/>
        </w:rPr>
        <w:t xml:space="preserve"> 16. (1) Every alleged offence shall be investigated.</w:t>
      </w:r>
    </w:p>
    <w:p w14:paraId="6D7D9E78" w14:textId="77777777" w:rsidR="00680B23" w:rsidRPr="00830D86" w:rsidRDefault="003D2A5C" w:rsidP="00592F23">
      <w:pPr>
        <w:spacing w:after="100" w:afterAutospacing="1" w:line="240" w:lineRule="auto"/>
        <w:ind w:left="720"/>
        <w:jc w:val="both"/>
        <w:rPr>
          <w:rFonts w:ascii="Tahoma" w:hAnsi="Tahoma" w:cs="Tahoma"/>
          <w:sz w:val="24"/>
          <w:szCs w:val="24"/>
        </w:rPr>
      </w:pPr>
      <w:r w:rsidRPr="00830D86">
        <w:rPr>
          <w:rFonts w:ascii="Tahoma" w:hAnsi="Tahoma" w:cs="Tahoma"/>
          <w:sz w:val="24"/>
          <w:szCs w:val="24"/>
        </w:rPr>
        <w:t xml:space="preserve"> (2) In every ease, the investigation shall be conducted by the employee's immediate head or superior.</w:t>
      </w:r>
    </w:p>
    <w:p w14:paraId="24D06E0D" w14:textId="77777777" w:rsidR="00680B23" w:rsidRPr="00830D86" w:rsidRDefault="003D2A5C" w:rsidP="00592F23">
      <w:pPr>
        <w:spacing w:after="100" w:afterAutospacing="1" w:line="240" w:lineRule="auto"/>
        <w:ind w:left="720"/>
        <w:jc w:val="both"/>
        <w:rPr>
          <w:rFonts w:ascii="Tahoma" w:hAnsi="Tahoma" w:cs="Tahoma"/>
          <w:sz w:val="24"/>
          <w:szCs w:val="24"/>
        </w:rPr>
      </w:pPr>
      <w:r w:rsidRPr="00830D86">
        <w:rPr>
          <w:rFonts w:ascii="Tahoma" w:hAnsi="Tahoma" w:cs="Tahoma"/>
          <w:sz w:val="24"/>
          <w:szCs w:val="24"/>
        </w:rPr>
        <w:t xml:space="preserve"> (3) An investigation in terms of subsection (2) shall require the following</w:t>
      </w:r>
    </w:p>
    <w:p w14:paraId="77A1F9CA" w14:textId="77777777" w:rsidR="00680B23" w:rsidRPr="00830D86" w:rsidRDefault="003D2A5C" w:rsidP="00592F23">
      <w:pPr>
        <w:spacing w:after="100" w:afterAutospacing="1" w:line="240" w:lineRule="auto"/>
        <w:ind w:left="720"/>
        <w:jc w:val="both"/>
        <w:rPr>
          <w:rFonts w:ascii="Tahoma" w:hAnsi="Tahoma" w:cs="Tahoma"/>
          <w:sz w:val="24"/>
          <w:szCs w:val="24"/>
        </w:rPr>
      </w:pPr>
      <w:r w:rsidRPr="00830D86">
        <w:rPr>
          <w:rFonts w:ascii="Tahoma" w:hAnsi="Tahoma" w:cs="Tahoma"/>
          <w:sz w:val="24"/>
          <w:szCs w:val="24"/>
        </w:rPr>
        <w:t xml:space="preserve"> (a) written statements from accused employee(s); </w:t>
      </w:r>
    </w:p>
    <w:p w14:paraId="283F4751" w14:textId="77777777" w:rsidR="00680B23" w:rsidRPr="00830D86" w:rsidRDefault="003D2A5C" w:rsidP="00592F23">
      <w:pPr>
        <w:spacing w:after="100" w:afterAutospacing="1" w:line="240" w:lineRule="auto"/>
        <w:ind w:left="720"/>
        <w:jc w:val="both"/>
        <w:rPr>
          <w:rFonts w:ascii="Tahoma" w:hAnsi="Tahoma" w:cs="Tahoma"/>
          <w:sz w:val="24"/>
          <w:szCs w:val="24"/>
        </w:rPr>
      </w:pPr>
      <w:r w:rsidRPr="00830D86">
        <w:rPr>
          <w:rFonts w:ascii="Tahoma" w:hAnsi="Tahoma" w:cs="Tahoma"/>
          <w:sz w:val="24"/>
          <w:szCs w:val="24"/>
        </w:rPr>
        <w:t>(b) statements from witnesses and others involved;</w:t>
      </w:r>
    </w:p>
    <w:p w14:paraId="536D31BB" w14:textId="77777777" w:rsidR="00680B23" w:rsidRPr="00830D86" w:rsidRDefault="00680B23" w:rsidP="00592F23">
      <w:pPr>
        <w:spacing w:after="100" w:afterAutospacing="1" w:line="240" w:lineRule="auto"/>
        <w:ind w:left="720"/>
        <w:jc w:val="both"/>
        <w:rPr>
          <w:rFonts w:ascii="Tahoma" w:hAnsi="Tahoma" w:cs="Tahoma"/>
          <w:sz w:val="24"/>
          <w:szCs w:val="24"/>
        </w:rPr>
      </w:pPr>
      <w:r w:rsidRPr="00830D86">
        <w:rPr>
          <w:rFonts w:ascii="Tahoma" w:hAnsi="Tahoma" w:cs="Tahoma"/>
          <w:sz w:val="24"/>
          <w:szCs w:val="24"/>
        </w:rPr>
        <w:t>(c)</w:t>
      </w:r>
      <w:r w:rsidR="003D2A5C" w:rsidRPr="00830D86">
        <w:rPr>
          <w:rFonts w:ascii="Tahoma" w:hAnsi="Tahoma" w:cs="Tahoma"/>
          <w:sz w:val="24"/>
          <w:szCs w:val="24"/>
        </w:rPr>
        <w:t xml:space="preserve"> examination of documents and records; </w:t>
      </w:r>
    </w:p>
    <w:p w14:paraId="7548D527" w14:textId="77777777" w:rsidR="00680B23" w:rsidRPr="00830D86" w:rsidRDefault="00680B23" w:rsidP="00592F23">
      <w:pPr>
        <w:spacing w:after="100" w:afterAutospacing="1" w:line="240" w:lineRule="auto"/>
        <w:ind w:left="720"/>
        <w:jc w:val="both"/>
        <w:rPr>
          <w:rFonts w:ascii="Tahoma" w:hAnsi="Tahoma" w:cs="Tahoma"/>
          <w:sz w:val="24"/>
          <w:szCs w:val="24"/>
        </w:rPr>
      </w:pPr>
      <w:r w:rsidRPr="00830D86">
        <w:rPr>
          <w:rFonts w:ascii="Tahoma" w:hAnsi="Tahoma" w:cs="Tahoma"/>
          <w:sz w:val="24"/>
          <w:szCs w:val="24"/>
        </w:rPr>
        <w:t xml:space="preserve">(d) </w:t>
      </w:r>
      <w:r w:rsidR="003D2A5C" w:rsidRPr="00830D86">
        <w:rPr>
          <w:rFonts w:ascii="Tahoma" w:hAnsi="Tahoma" w:cs="Tahoma"/>
          <w:sz w:val="24"/>
          <w:szCs w:val="24"/>
        </w:rPr>
        <w:t xml:space="preserve">physical examination of equipment or vehicles involved in the alleged breach; </w:t>
      </w:r>
    </w:p>
    <w:p w14:paraId="4AE65215" w14:textId="06794496" w:rsidR="00680B23" w:rsidRPr="00830D86" w:rsidRDefault="00680B23" w:rsidP="00592F23">
      <w:pPr>
        <w:spacing w:after="100" w:afterAutospacing="1" w:line="240" w:lineRule="auto"/>
        <w:ind w:left="720"/>
        <w:jc w:val="both"/>
        <w:rPr>
          <w:rFonts w:ascii="Tahoma" w:hAnsi="Tahoma" w:cs="Tahoma"/>
          <w:sz w:val="24"/>
          <w:szCs w:val="24"/>
        </w:rPr>
      </w:pPr>
      <w:r w:rsidRPr="00830D86">
        <w:rPr>
          <w:rFonts w:ascii="Tahoma" w:hAnsi="Tahoma" w:cs="Tahoma"/>
          <w:sz w:val="24"/>
          <w:szCs w:val="24"/>
        </w:rPr>
        <w:t xml:space="preserve">(e) </w:t>
      </w:r>
      <w:r w:rsidR="003D2A5C" w:rsidRPr="00830D86">
        <w:rPr>
          <w:rFonts w:ascii="Tahoma" w:hAnsi="Tahoma" w:cs="Tahoma"/>
          <w:sz w:val="24"/>
          <w:szCs w:val="24"/>
        </w:rPr>
        <w:t>written description of</w:t>
      </w:r>
      <w:r w:rsidRPr="00830D86">
        <w:rPr>
          <w:rFonts w:ascii="Tahoma" w:hAnsi="Tahoma" w:cs="Tahoma"/>
          <w:sz w:val="24"/>
          <w:szCs w:val="24"/>
        </w:rPr>
        <w:t xml:space="preserve"> </w:t>
      </w:r>
      <w:r w:rsidR="003D2A5C" w:rsidRPr="00830D86">
        <w:rPr>
          <w:rFonts w:ascii="Tahoma" w:hAnsi="Tahoma" w:cs="Tahoma"/>
          <w:sz w:val="24"/>
          <w:szCs w:val="24"/>
        </w:rPr>
        <w:t>the event.</w:t>
      </w:r>
    </w:p>
    <w:p w14:paraId="2BEA6C98" w14:textId="77777777" w:rsidR="00680B23" w:rsidRPr="00830D86" w:rsidRDefault="003D2A5C" w:rsidP="00592F23">
      <w:pPr>
        <w:spacing w:after="100" w:afterAutospacing="1" w:line="240" w:lineRule="auto"/>
        <w:ind w:left="720"/>
        <w:jc w:val="both"/>
        <w:rPr>
          <w:rFonts w:ascii="Tahoma" w:hAnsi="Tahoma" w:cs="Tahoma"/>
          <w:sz w:val="24"/>
          <w:szCs w:val="24"/>
        </w:rPr>
      </w:pPr>
      <w:r w:rsidRPr="00830D86">
        <w:rPr>
          <w:rFonts w:ascii="Tahoma" w:hAnsi="Tahoma" w:cs="Tahoma"/>
          <w:sz w:val="24"/>
          <w:szCs w:val="24"/>
        </w:rPr>
        <w:t xml:space="preserve"> (4) After an investigation, the investigator shall determine whether or not there is a prima facie case for a heating. If there is no prima facie case, the matter shall be closed and the accused employee informed immediately in writing. If there is a pri</w:t>
      </w:r>
      <w:r w:rsidR="00680B23" w:rsidRPr="00830D86">
        <w:rPr>
          <w:rFonts w:ascii="Tahoma" w:hAnsi="Tahoma" w:cs="Tahoma"/>
          <w:sz w:val="24"/>
          <w:szCs w:val="24"/>
        </w:rPr>
        <w:t>ma</w:t>
      </w:r>
      <w:r w:rsidRPr="00830D86">
        <w:rPr>
          <w:rFonts w:ascii="Tahoma" w:hAnsi="Tahoma" w:cs="Tahoma"/>
          <w:sz w:val="24"/>
          <w:szCs w:val="24"/>
        </w:rPr>
        <w:t xml:space="preserve"> facie case, the following shall apply</w:t>
      </w:r>
    </w:p>
    <w:p w14:paraId="707B88DD" w14:textId="3FC62458" w:rsidR="00680B23" w:rsidRPr="00830D86" w:rsidRDefault="003D2A5C" w:rsidP="00592F23">
      <w:pPr>
        <w:spacing w:after="100" w:afterAutospacing="1" w:line="240" w:lineRule="auto"/>
        <w:ind w:left="720"/>
        <w:jc w:val="both"/>
        <w:rPr>
          <w:rFonts w:ascii="Tahoma" w:hAnsi="Tahoma" w:cs="Tahoma"/>
          <w:sz w:val="24"/>
          <w:szCs w:val="24"/>
        </w:rPr>
      </w:pPr>
      <w:r w:rsidRPr="00830D86">
        <w:rPr>
          <w:rFonts w:ascii="Tahoma" w:hAnsi="Tahoma" w:cs="Tahoma"/>
          <w:sz w:val="24"/>
          <w:szCs w:val="24"/>
        </w:rPr>
        <w:t xml:space="preserve"> (a) if the alleged offence is occurring for the first time and would, if proven, attract a maximum penalty of a verbal warning, the investigator shall conduct </w:t>
      </w:r>
      <w:r w:rsidRPr="00830D86">
        <w:rPr>
          <w:rFonts w:ascii="Tahoma" w:hAnsi="Tahoma" w:cs="Tahoma"/>
          <w:sz w:val="24"/>
          <w:szCs w:val="24"/>
        </w:rPr>
        <w:lastRenderedPageBreak/>
        <w:t>the hearing. The accused employee shall be given two days notice of the hearing. The accused employee shall be entitled to be represented by a legal practitioner at his or her own expense, a member of the workers c</w:t>
      </w:r>
      <w:r w:rsidR="00680B23" w:rsidRPr="00830D86">
        <w:rPr>
          <w:rFonts w:ascii="Tahoma" w:hAnsi="Tahoma" w:cs="Tahoma"/>
          <w:sz w:val="24"/>
          <w:szCs w:val="24"/>
        </w:rPr>
        <w:t>ommi</w:t>
      </w:r>
      <w:r w:rsidRPr="00830D86">
        <w:rPr>
          <w:rFonts w:ascii="Tahoma" w:hAnsi="Tahoma" w:cs="Tahoma"/>
          <w:sz w:val="24"/>
          <w:szCs w:val="24"/>
        </w:rPr>
        <w:t>ttee or fellow employee.</w:t>
      </w:r>
      <w:r w:rsidR="00680B23" w:rsidRPr="00830D86">
        <w:rPr>
          <w:rFonts w:ascii="Tahoma" w:hAnsi="Tahoma" w:cs="Tahoma"/>
          <w:sz w:val="24"/>
          <w:szCs w:val="24"/>
        </w:rPr>
        <w:t xml:space="preserve"> </w:t>
      </w:r>
      <w:r w:rsidRPr="00830D86">
        <w:rPr>
          <w:rFonts w:ascii="Tahoma" w:hAnsi="Tahoma" w:cs="Tahoma"/>
          <w:sz w:val="24"/>
          <w:szCs w:val="24"/>
        </w:rPr>
        <w:t>At</w:t>
      </w:r>
      <w:r w:rsidR="00680B23" w:rsidRPr="00830D86">
        <w:rPr>
          <w:rFonts w:ascii="Tahoma" w:hAnsi="Tahoma" w:cs="Tahoma"/>
          <w:sz w:val="24"/>
          <w:szCs w:val="24"/>
        </w:rPr>
        <w:t xml:space="preserve"> </w:t>
      </w:r>
      <w:r w:rsidRPr="00830D86">
        <w:rPr>
          <w:rFonts w:ascii="Tahoma" w:hAnsi="Tahoma" w:cs="Tahoma"/>
          <w:sz w:val="24"/>
          <w:szCs w:val="24"/>
        </w:rPr>
        <w:t xml:space="preserve">the hearing, there must be present a </w:t>
      </w:r>
      <w:r w:rsidR="00B9493F" w:rsidRPr="00830D86">
        <w:rPr>
          <w:rFonts w:ascii="Tahoma" w:hAnsi="Tahoma" w:cs="Tahoma"/>
          <w:sz w:val="24"/>
          <w:szCs w:val="24"/>
        </w:rPr>
        <w:t>member of</w:t>
      </w:r>
      <w:r w:rsidRPr="00830D86">
        <w:rPr>
          <w:rFonts w:ascii="Tahoma" w:hAnsi="Tahoma" w:cs="Tahoma"/>
          <w:sz w:val="24"/>
          <w:szCs w:val="24"/>
        </w:rPr>
        <w:t xml:space="preserve"> the workers committee as an observer. If the verdict is "guilty", a verbal warning shall be imposed a</w:t>
      </w:r>
      <w:r w:rsidR="00680B23" w:rsidRPr="00830D86">
        <w:rPr>
          <w:rFonts w:ascii="Tahoma" w:hAnsi="Tahoma" w:cs="Tahoma"/>
          <w:sz w:val="24"/>
          <w:szCs w:val="24"/>
        </w:rPr>
        <w:t>n</w:t>
      </w:r>
      <w:r w:rsidRPr="00830D86">
        <w:rPr>
          <w:rFonts w:ascii="Tahoma" w:hAnsi="Tahoma" w:cs="Tahoma"/>
          <w:sz w:val="24"/>
          <w:szCs w:val="24"/>
        </w:rPr>
        <w:t xml:space="preserve">d this shall be in the form of a minute witnessed by the member of the workers committee attending as an observer. If the accused employee is acquitted, the employee's record shall be cleared of all references to the case; </w:t>
      </w:r>
    </w:p>
    <w:p w14:paraId="7DAAB804" w14:textId="77777777" w:rsidR="00680B23" w:rsidRPr="00830D86" w:rsidRDefault="003D2A5C" w:rsidP="00592F23">
      <w:pPr>
        <w:spacing w:after="100" w:afterAutospacing="1" w:line="240" w:lineRule="auto"/>
        <w:ind w:left="720"/>
        <w:jc w:val="both"/>
        <w:rPr>
          <w:rFonts w:ascii="Tahoma" w:hAnsi="Tahoma" w:cs="Tahoma"/>
          <w:sz w:val="24"/>
          <w:szCs w:val="24"/>
        </w:rPr>
      </w:pPr>
      <w:r w:rsidRPr="00830D86">
        <w:rPr>
          <w:rFonts w:ascii="Tahoma" w:hAnsi="Tahoma" w:cs="Tahoma"/>
          <w:sz w:val="24"/>
          <w:szCs w:val="24"/>
        </w:rPr>
        <w:t>(b) in all other cases, the matter shall be heard by a hearing co</w:t>
      </w:r>
      <w:r w:rsidR="00680B23" w:rsidRPr="00830D86">
        <w:rPr>
          <w:rFonts w:ascii="Tahoma" w:hAnsi="Tahoma" w:cs="Tahoma"/>
          <w:sz w:val="24"/>
          <w:szCs w:val="24"/>
        </w:rPr>
        <w:t>mmi</w:t>
      </w:r>
      <w:r w:rsidRPr="00830D86">
        <w:rPr>
          <w:rFonts w:ascii="Tahoma" w:hAnsi="Tahoma" w:cs="Tahoma"/>
          <w:sz w:val="24"/>
          <w:szCs w:val="24"/>
        </w:rPr>
        <w:t>ttee composed of a chairperson, who shall be a member of management who is not the investigator and equal numbers of up to two representatives of the workers committee and management. It shall be the duty of the investigator to inform the accused employee, in writing, of the nature of the charge at least t</w:t>
      </w:r>
      <w:r w:rsidR="00680B23" w:rsidRPr="00830D86">
        <w:rPr>
          <w:rFonts w:ascii="Tahoma" w:hAnsi="Tahoma" w:cs="Tahoma"/>
          <w:sz w:val="24"/>
          <w:szCs w:val="24"/>
        </w:rPr>
        <w:t>hr</w:t>
      </w:r>
      <w:r w:rsidRPr="00830D86">
        <w:rPr>
          <w:rFonts w:ascii="Tahoma" w:hAnsi="Tahoma" w:cs="Tahoma"/>
          <w:sz w:val="24"/>
          <w:szCs w:val="24"/>
        </w:rPr>
        <w:t>ee days before the hearing. The notice to attend the hearing must indicate the time and venue for the hearing. The accused employee shall be entitled to be represented by a legal practitioner at his or her own expense, trade union, workers committee member or a fellow employee of his or her choice and to call and/or cross examine witnesses.</w:t>
      </w:r>
    </w:p>
    <w:p w14:paraId="4EB8A0AE" w14:textId="06BEAFA7" w:rsidR="00C872B0" w:rsidRPr="00830D86" w:rsidRDefault="003D2A5C" w:rsidP="00592F23">
      <w:pPr>
        <w:spacing w:after="100" w:afterAutospacing="1" w:line="240" w:lineRule="auto"/>
        <w:ind w:left="720"/>
        <w:jc w:val="both"/>
        <w:rPr>
          <w:rFonts w:ascii="Tahoma" w:hAnsi="Tahoma" w:cs="Tahoma"/>
          <w:sz w:val="24"/>
          <w:szCs w:val="24"/>
        </w:rPr>
      </w:pPr>
      <w:r w:rsidRPr="00830D86">
        <w:rPr>
          <w:rFonts w:ascii="Tahoma" w:hAnsi="Tahoma" w:cs="Tahoma"/>
          <w:sz w:val="24"/>
          <w:szCs w:val="24"/>
        </w:rPr>
        <w:t xml:space="preserve"> </w:t>
      </w:r>
      <w:r w:rsidR="00B9493F" w:rsidRPr="00830D86">
        <w:rPr>
          <w:rFonts w:ascii="Tahoma" w:hAnsi="Tahoma" w:cs="Tahoma"/>
          <w:sz w:val="24"/>
          <w:szCs w:val="24"/>
        </w:rPr>
        <w:t>(5</w:t>
      </w:r>
      <w:r w:rsidRPr="00830D86">
        <w:rPr>
          <w:rFonts w:ascii="Tahoma" w:hAnsi="Tahoma" w:cs="Tahoma"/>
          <w:sz w:val="24"/>
          <w:szCs w:val="24"/>
        </w:rPr>
        <w:t>) In all cases, the verdict of a disciplinary process, together with reasons, must be made and conveyed to the accused employee within five days. An employee found guilty must always be informed about the right of appeal provided for in this Code.</w:t>
      </w:r>
    </w:p>
    <w:p w14:paraId="772EC96B" w14:textId="28C2FB94" w:rsidR="00E05A05" w:rsidRPr="00830D86" w:rsidRDefault="00905627" w:rsidP="00830D86">
      <w:pPr>
        <w:spacing w:after="100" w:afterAutospacing="1" w:line="360" w:lineRule="auto"/>
        <w:jc w:val="both"/>
        <w:rPr>
          <w:rFonts w:ascii="Tahoma" w:hAnsi="Tahoma" w:cs="Tahoma"/>
          <w:sz w:val="24"/>
          <w:szCs w:val="24"/>
        </w:rPr>
      </w:pPr>
      <w:r w:rsidRPr="00830D86">
        <w:rPr>
          <w:rFonts w:ascii="Tahoma" w:hAnsi="Tahoma" w:cs="Tahoma"/>
          <w:sz w:val="24"/>
          <w:szCs w:val="24"/>
        </w:rPr>
        <w:t xml:space="preserve">In the case at hand, </w:t>
      </w:r>
      <w:r w:rsidR="00E05A05" w:rsidRPr="00830D86">
        <w:rPr>
          <w:rFonts w:ascii="Tahoma" w:hAnsi="Tahoma" w:cs="Tahoma"/>
          <w:sz w:val="24"/>
          <w:szCs w:val="24"/>
        </w:rPr>
        <w:t>appellant received an invitation to attend a disciplinary hearing</w:t>
      </w:r>
      <w:r w:rsidR="006D0A88" w:rsidRPr="00830D86">
        <w:rPr>
          <w:rFonts w:ascii="Tahoma" w:hAnsi="Tahoma" w:cs="Tahoma"/>
          <w:sz w:val="24"/>
          <w:szCs w:val="24"/>
        </w:rPr>
        <w:t xml:space="preserve"> dated 30 July 2025</w:t>
      </w:r>
      <w:r w:rsidR="00E05A05" w:rsidRPr="00830D86">
        <w:rPr>
          <w:rFonts w:ascii="Tahoma" w:hAnsi="Tahoma" w:cs="Tahoma"/>
          <w:sz w:val="24"/>
          <w:szCs w:val="24"/>
        </w:rPr>
        <w:t>. The author of the letter was K Kainga an investigator from Mechanical Engineering.</w:t>
      </w:r>
    </w:p>
    <w:p w14:paraId="4D19E0C4" w14:textId="77777777" w:rsidR="00E05A05" w:rsidRPr="00830D86" w:rsidRDefault="00E05A05" w:rsidP="00830D86">
      <w:pPr>
        <w:spacing w:after="100" w:afterAutospacing="1" w:line="360" w:lineRule="auto"/>
        <w:jc w:val="both"/>
        <w:rPr>
          <w:rFonts w:ascii="Tahoma" w:hAnsi="Tahoma" w:cs="Tahoma"/>
          <w:sz w:val="24"/>
          <w:szCs w:val="24"/>
        </w:rPr>
      </w:pPr>
      <w:r w:rsidRPr="00830D86">
        <w:rPr>
          <w:rFonts w:ascii="Tahoma" w:hAnsi="Tahoma" w:cs="Tahoma"/>
          <w:sz w:val="24"/>
          <w:szCs w:val="24"/>
        </w:rPr>
        <w:t>In the letter, there was enclosed the following documents:</w:t>
      </w:r>
    </w:p>
    <w:p w14:paraId="3E60DD47" w14:textId="77777777" w:rsidR="00830D86" w:rsidRPr="00830D86" w:rsidRDefault="00E05A05" w:rsidP="00E05A05">
      <w:pPr>
        <w:pStyle w:val="ListParagraph"/>
        <w:numPr>
          <w:ilvl w:val="0"/>
          <w:numId w:val="46"/>
        </w:numPr>
        <w:spacing w:after="100" w:afterAutospacing="1" w:line="360" w:lineRule="auto"/>
        <w:jc w:val="both"/>
        <w:rPr>
          <w:rFonts w:ascii="Tahoma" w:hAnsi="Tahoma" w:cs="Tahoma"/>
          <w:sz w:val="24"/>
          <w:szCs w:val="24"/>
        </w:rPr>
      </w:pPr>
      <w:r w:rsidRPr="00830D86">
        <w:rPr>
          <w:rFonts w:ascii="Tahoma" w:hAnsi="Tahoma" w:cs="Tahoma"/>
          <w:sz w:val="24"/>
          <w:szCs w:val="24"/>
        </w:rPr>
        <w:t>Time and attendance record for 22 June 2024.</w:t>
      </w:r>
    </w:p>
    <w:p w14:paraId="09D88CBF" w14:textId="77777777" w:rsidR="00830D86" w:rsidRPr="00830D86" w:rsidRDefault="00E05A05" w:rsidP="00830D86">
      <w:pPr>
        <w:pStyle w:val="ListParagraph"/>
        <w:numPr>
          <w:ilvl w:val="0"/>
          <w:numId w:val="46"/>
        </w:numPr>
        <w:spacing w:after="100" w:afterAutospacing="1" w:line="360" w:lineRule="auto"/>
        <w:jc w:val="both"/>
        <w:rPr>
          <w:rFonts w:ascii="Tahoma" w:hAnsi="Tahoma" w:cs="Tahoma"/>
          <w:sz w:val="24"/>
          <w:szCs w:val="24"/>
        </w:rPr>
      </w:pPr>
      <w:r w:rsidRPr="00830D86">
        <w:rPr>
          <w:rFonts w:ascii="Tahoma" w:hAnsi="Tahoma" w:cs="Tahoma"/>
          <w:sz w:val="24"/>
          <w:szCs w:val="24"/>
        </w:rPr>
        <w:t>Time and attendance record for 29 May 2025.</w:t>
      </w:r>
    </w:p>
    <w:p w14:paraId="56C10CE1" w14:textId="77777777" w:rsidR="00830D86" w:rsidRPr="00830D86" w:rsidRDefault="00E05A05" w:rsidP="00830D86">
      <w:pPr>
        <w:pStyle w:val="ListParagraph"/>
        <w:numPr>
          <w:ilvl w:val="0"/>
          <w:numId w:val="46"/>
        </w:numPr>
        <w:spacing w:after="100" w:afterAutospacing="1" w:line="360" w:lineRule="auto"/>
        <w:jc w:val="both"/>
        <w:rPr>
          <w:rFonts w:ascii="Tahoma" w:hAnsi="Tahoma" w:cs="Tahoma"/>
          <w:sz w:val="24"/>
          <w:szCs w:val="24"/>
        </w:rPr>
      </w:pPr>
      <w:r w:rsidRPr="00830D86">
        <w:rPr>
          <w:rFonts w:ascii="Tahoma" w:hAnsi="Tahoma" w:cs="Tahoma"/>
          <w:sz w:val="24"/>
          <w:szCs w:val="24"/>
        </w:rPr>
        <w:t>Time and attendance record for 07 June 2025.</w:t>
      </w:r>
    </w:p>
    <w:p w14:paraId="78A00654" w14:textId="77777777" w:rsidR="00830D86" w:rsidRPr="00830D86" w:rsidRDefault="00E05A05" w:rsidP="00830D86">
      <w:pPr>
        <w:pStyle w:val="ListParagraph"/>
        <w:numPr>
          <w:ilvl w:val="0"/>
          <w:numId w:val="46"/>
        </w:numPr>
        <w:spacing w:after="100" w:afterAutospacing="1" w:line="360" w:lineRule="auto"/>
        <w:jc w:val="both"/>
        <w:rPr>
          <w:rFonts w:ascii="Tahoma" w:hAnsi="Tahoma" w:cs="Tahoma"/>
          <w:sz w:val="24"/>
          <w:szCs w:val="24"/>
        </w:rPr>
      </w:pPr>
      <w:r w:rsidRPr="00830D86">
        <w:rPr>
          <w:rFonts w:ascii="Tahoma" w:hAnsi="Tahoma" w:cs="Tahoma"/>
          <w:sz w:val="24"/>
          <w:szCs w:val="24"/>
        </w:rPr>
        <w:t>Engineering Department Monthly Timesheet July 2024.</w:t>
      </w:r>
    </w:p>
    <w:p w14:paraId="2A6BFC6F" w14:textId="77777777" w:rsidR="00830D86" w:rsidRPr="00830D86" w:rsidRDefault="00E05A05" w:rsidP="00830D86">
      <w:pPr>
        <w:pStyle w:val="ListParagraph"/>
        <w:numPr>
          <w:ilvl w:val="0"/>
          <w:numId w:val="46"/>
        </w:numPr>
        <w:spacing w:after="100" w:afterAutospacing="1" w:line="360" w:lineRule="auto"/>
        <w:jc w:val="both"/>
        <w:rPr>
          <w:rFonts w:ascii="Tahoma" w:hAnsi="Tahoma" w:cs="Tahoma"/>
          <w:sz w:val="24"/>
          <w:szCs w:val="24"/>
        </w:rPr>
      </w:pPr>
      <w:r w:rsidRPr="00830D86">
        <w:rPr>
          <w:rFonts w:ascii="Tahoma" w:hAnsi="Tahoma" w:cs="Tahoma"/>
          <w:sz w:val="24"/>
          <w:szCs w:val="24"/>
        </w:rPr>
        <w:t>Engineering Department monthly timesheet June 2024.</w:t>
      </w:r>
    </w:p>
    <w:p w14:paraId="5BDB531F" w14:textId="77777777" w:rsidR="00830D86" w:rsidRPr="00830D86" w:rsidRDefault="00E05A05" w:rsidP="00830D86">
      <w:pPr>
        <w:pStyle w:val="ListParagraph"/>
        <w:numPr>
          <w:ilvl w:val="0"/>
          <w:numId w:val="46"/>
        </w:numPr>
        <w:spacing w:after="100" w:afterAutospacing="1" w:line="360" w:lineRule="auto"/>
        <w:jc w:val="both"/>
        <w:rPr>
          <w:rFonts w:ascii="Tahoma" w:hAnsi="Tahoma" w:cs="Tahoma"/>
          <w:sz w:val="24"/>
          <w:szCs w:val="24"/>
        </w:rPr>
      </w:pPr>
      <w:r w:rsidRPr="00830D86">
        <w:rPr>
          <w:rFonts w:ascii="Tahoma" w:hAnsi="Tahoma" w:cs="Tahoma"/>
          <w:sz w:val="24"/>
          <w:szCs w:val="24"/>
        </w:rPr>
        <w:t xml:space="preserve">Complainant’s description of events dated 17 July </w:t>
      </w:r>
      <w:r w:rsidR="006D0A88" w:rsidRPr="00830D86">
        <w:rPr>
          <w:rFonts w:ascii="Tahoma" w:hAnsi="Tahoma" w:cs="Tahoma"/>
          <w:sz w:val="24"/>
          <w:szCs w:val="24"/>
        </w:rPr>
        <w:t>2025.</w:t>
      </w:r>
    </w:p>
    <w:p w14:paraId="2A380CE2" w14:textId="7C2CC054" w:rsidR="006D0A88" w:rsidRPr="00830D86" w:rsidRDefault="006D0A88" w:rsidP="00830D86">
      <w:pPr>
        <w:pStyle w:val="ListParagraph"/>
        <w:numPr>
          <w:ilvl w:val="0"/>
          <w:numId w:val="46"/>
        </w:numPr>
        <w:spacing w:after="100" w:afterAutospacing="1" w:line="360" w:lineRule="auto"/>
        <w:jc w:val="both"/>
        <w:rPr>
          <w:rFonts w:ascii="Tahoma" w:hAnsi="Tahoma" w:cs="Tahoma"/>
          <w:sz w:val="24"/>
          <w:szCs w:val="24"/>
        </w:rPr>
      </w:pPr>
      <w:r w:rsidRPr="00830D86">
        <w:rPr>
          <w:rFonts w:ascii="Tahoma" w:hAnsi="Tahoma" w:cs="Tahoma"/>
          <w:sz w:val="24"/>
          <w:szCs w:val="24"/>
        </w:rPr>
        <w:t>Written statement dated 17 July 2025.</w:t>
      </w:r>
    </w:p>
    <w:p w14:paraId="3611FF5E" w14:textId="4A3991D8" w:rsidR="009B5EC6" w:rsidRPr="00830D86" w:rsidRDefault="009B5EC6" w:rsidP="00592F23">
      <w:pPr>
        <w:spacing w:after="100" w:afterAutospacing="1" w:line="360" w:lineRule="auto"/>
        <w:jc w:val="both"/>
        <w:rPr>
          <w:rFonts w:ascii="Tahoma" w:hAnsi="Tahoma" w:cs="Tahoma"/>
          <w:sz w:val="24"/>
          <w:szCs w:val="24"/>
        </w:rPr>
      </w:pPr>
      <w:r w:rsidRPr="00830D86">
        <w:rPr>
          <w:rFonts w:ascii="Tahoma" w:hAnsi="Tahoma" w:cs="Tahoma"/>
          <w:sz w:val="24"/>
          <w:szCs w:val="24"/>
        </w:rPr>
        <w:lastRenderedPageBreak/>
        <w:t xml:space="preserve">This goes to show that an investigation had been done in terms of the code of conduct. It is therefore inconceivable for the appellant to allege that the peremptory provisions with regard to investigations had not been complied with. I am inclined to accept the arguments by </w:t>
      </w:r>
      <w:r w:rsidRPr="00830D86">
        <w:rPr>
          <w:rFonts w:ascii="Tahoma" w:hAnsi="Tahoma" w:cs="Tahoma"/>
          <w:i/>
          <w:iCs/>
          <w:sz w:val="24"/>
          <w:szCs w:val="24"/>
        </w:rPr>
        <w:t>Mr Sadomba</w:t>
      </w:r>
      <w:r w:rsidRPr="00830D86">
        <w:rPr>
          <w:rFonts w:ascii="Tahoma" w:hAnsi="Tahoma" w:cs="Tahoma"/>
          <w:sz w:val="24"/>
          <w:szCs w:val="24"/>
        </w:rPr>
        <w:t xml:space="preserve"> that the issue of strict compliance and substantial compliance is appellant’s creation. Having said this, it is apparent that the ground of </w:t>
      </w:r>
      <w:r w:rsidR="00B9493F" w:rsidRPr="00830D86">
        <w:rPr>
          <w:rFonts w:ascii="Tahoma" w:hAnsi="Tahoma" w:cs="Tahoma"/>
          <w:sz w:val="24"/>
          <w:szCs w:val="24"/>
        </w:rPr>
        <w:t>appeal 1</w:t>
      </w:r>
      <w:r w:rsidRPr="00830D86">
        <w:rPr>
          <w:rFonts w:ascii="Tahoma" w:hAnsi="Tahoma" w:cs="Tahoma"/>
          <w:sz w:val="24"/>
          <w:szCs w:val="24"/>
        </w:rPr>
        <w:t xml:space="preserve"> has no leg to stand on and must therefore be dismissed.</w:t>
      </w:r>
    </w:p>
    <w:p w14:paraId="2B95AA52" w14:textId="348578F1" w:rsidR="00592F23" w:rsidRPr="001F6619" w:rsidRDefault="006B50F3" w:rsidP="001F6619">
      <w:pPr>
        <w:pStyle w:val="ListParagraph"/>
        <w:numPr>
          <w:ilvl w:val="1"/>
          <w:numId w:val="48"/>
        </w:numPr>
        <w:spacing w:after="100" w:afterAutospacing="1" w:line="360" w:lineRule="auto"/>
        <w:jc w:val="both"/>
        <w:rPr>
          <w:rFonts w:ascii="Tahoma" w:hAnsi="Tahoma" w:cs="Tahoma"/>
          <w:sz w:val="24"/>
          <w:szCs w:val="24"/>
        </w:rPr>
      </w:pPr>
      <w:r w:rsidRPr="001F6619">
        <w:rPr>
          <w:rFonts w:ascii="Tahoma" w:hAnsi="Tahoma" w:cs="Tahoma"/>
          <w:sz w:val="24"/>
          <w:szCs w:val="24"/>
        </w:rPr>
        <w:t xml:space="preserve">In civil matters, the burden of proof is initially on the </w:t>
      </w:r>
      <w:r w:rsidR="00B9493F" w:rsidRPr="001F6619">
        <w:rPr>
          <w:rFonts w:ascii="Tahoma" w:hAnsi="Tahoma" w:cs="Tahoma"/>
          <w:sz w:val="24"/>
          <w:szCs w:val="24"/>
        </w:rPr>
        <w:t>plaintiff. However</w:t>
      </w:r>
      <w:r w:rsidRPr="001F6619">
        <w:rPr>
          <w:rFonts w:ascii="Tahoma" w:hAnsi="Tahoma" w:cs="Tahoma"/>
          <w:sz w:val="24"/>
          <w:szCs w:val="24"/>
        </w:rPr>
        <w:t xml:space="preserve">, there are a number of technical situations in which the burden shifts to the defendant. For example, when the plaintiff has made a </w:t>
      </w:r>
      <w:r w:rsidRPr="001F6619">
        <w:rPr>
          <w:rFonts w:ascii="Tahoma" w:hAnsi="Tahoma" w:cs="Tahoma"/>
          <w:i/>
          <w:iCs/>
          <w:sz w:val="24"/>
          <w:szCs w:val="24"/>
        </w:rPr>
        <w:t>prima facie</w:t>
      </w:r>
      <w:r w:rsidRPr="001F6619">
        <w:rPr>
          <w:rFonts w:ascii="Tahoma" w:hAnsi="Tahoma" w:cs="Tahoma"/>
          <w:sz w:val="24"/>
          <w:szCs w:val="24"/>
        </w:rPr>
        <w:t xml:space="preserve"> case, the burden shifts to the defendant to refute or rebut the plaintiff’s evidence. </w:t>
      </w:r>
      <w:r w:rsidR="00592F23" w:rsidRPr="001F6619">
        <w:rPr>
          <w:rFonts w:ascii="Tahoma" w:hAnsi="Tahoma" w:cs="Tahoma"/>
          <w:sz w:val="24"/>
          <w:szCs w:val="24"/>
        </w:rPr>
        <w:t xml:space="preserve">See the case of </w:t>
      </w:r>
      <w:r w:rsidRPr="001F6619">
        <w:rPr>
          <w:rFonts w:ascii="Tahoma" w:hAnsi="Tahoma" w:cs="Tahoma"/>
          <w:b/>
          <w:bCs/>
          <w:sz w:val="24"/>
          <w:szCs w:val="24"/>
        </w:rPr>
        <w:t>Musanhi -vs-Mount Darwin Rushinga Coorporative Union 1997(</w:t>
      </w:r>
      <w:r w:rsidR="00B9493F" w:rsidRPr="001F6619">
        <w:rPr>
          <w:rFonts w:ascii="Tahoma" w:hAnsi="Tahoma" w:cs="Tahoma"/>
          <w:b/>
          <w:bCs/>
          <w:sz w:val="24"/>
          <w:szCs w:val="24"/>
        </w:rPr>
        <w:t>1)</w:t>
      </w:r>
      <w:r w:rsidRPr="001F6619">
        <w:rPr>
          <w:rFonts w:ascii="Tahoma" w:hAnsi="Tahoma" w:cs="Tahoma"/>
          <w:b/>
          <w:bCs/>
          <w:sz w:val="24"/>
          <w:szCs w:val="24"/>
        </w:rPr>
        <w:t xml:space="preserve"> ZLR 120 (</w:t>
      </w:r>
      <w:r w:rsidR="00CE010F" w:rsidRPr="001F6619">
        <w:rPr>
          <w:rFonts w:ascii="Tahoma" w:hAnsi="Tahoma" w:cs="Tahoma"/>
          <w:b/>
          <w:bCs/>
          <w:sz w:val="24"/>
          <w:szCs w:val="24"/>
        </w:rPr>
        <w:t>S</w:t>
      </w:r>
      <w:r w:rsidR="00B9493F" w:rsidRPr="001F6619">
        <w:rPr>
          <w:rFonts w:ascii="Tahoma" w:hAnsi="Tahoma" w:cs="Tahoma"/>
          <w:b/>
          <w:bCs/>
          <w:sz w:val="24"/>
          <w:szCs w:val="24"/>
        </w:rPr>
        <w:t>)</w:t>
      </w:r>
      <w:r w:rsidR="00B9493F" w:rsidRPr="001F6619">
        <w:rPr>
          <w:rFonts w:ascii="Tahoma" w:hAnsi="Tahoma" w:cs="Tahoma"/>
          <w:sz w:val="24"/>
          <w:szCs w:val="24"/>
        </w:rPr>
        <w:t xml:space="preserve">. In </w:t>
      </w:r>
      <w:r w:rsidRPr="001F6619">
        <w:rPr>
          <w:rFonts w:ascii="Tahoma" w:hAnsi="Tahoma" w:cs="Tahoma"/>
          <w:i/>
          <w:iCs/>
          <w:sz w:val="24"/>
          <w:szCs w:val="24"/>
        </w:rPr>
        <w:t>casu</w:t>
      </w:r>
      <w:r w:rsidRPr="001F6619">
        <w:rPr>
          <w:rFonts w:ascii="Tahoma" w:hAnsi="Tahoma" w:cs="Tahoma"/>
          <w:sz w:val="24"/>
          <w:szCs w:val="24"/>
        </w:rPr>
        <w:t xml:space="preserve">, </w:t>
      </w:r>
      <w:r w:rsidR="00B9493F" w:rsidRPr="001F6619">
        <w:rPr>
          <w:rFonts w:ascii="Tahoma" w:hAnsi="Tahoma" w:cs="Tahoma"/>
          <w:sz w:val="24"/>
          <w:szCs w:val="24"/>
        </w:rPr>
        <w:t>the respondent</w:t>
      </w:r>
      <w:r w:rsidRPr="001F6619">
        <w:rPr>
          <w:rFonts w:ascii="Tahoma" w:hAnsi="Tahoma" w:cs="Tahoma"/>
          <w:sz w:val="24"/>
          <w:szCs w:val="24"/>
        </w:rPr>
        <w:t xml:space="preserve"> had proven that the appellant never sought for authority before conducting off sites visits and it was incumbent upon the appellant to quash this by providing contrary evidence in rebuttal. This was never done. Can the </w:t>
      </w:r>
      <w:r w:rsidR="00B9493F" w:rsidRPr="001F6619">
        <w:rPr>
          <w:rFonts w:ascii="Tahoma" w:hAnsi="Tahoma" w:cs="Tahoma"/>
          <w:sz w:val="24"/>
          <w:szCs w:val="24"/>
        </w:rPr>
        <w:t>employment council</w:t>
      </w:r>
      <w:r w:rsidRPr="001F6619">
        <w:rPr>
          <w:rFonts w:ascii="Tahoma" w:hAnsi="Tahoma" w:cs="Tahoma"/>
          <w:sz w:val="24"/>
          <w:szCs w:val="24"/>
        </w:rPr>
        <w:t xml:space="preserve"> then be blamed for upholding the findings </w:t>
      </w:r>
      <w:r w:rsidR="00B9493F" w:rsidRPr="001F6619">
        <w:rPr>
          <w:rFonts w:ascii="Tahoma" w:hAnsi="Tahoma" w:cs="Tahoma"/>
          <w:sz w:val="24"/>
          <w:szCs w:val="24"/>
        </w:rPr>
        <w:t>of the</w:t>
      </w:r>
      <w:r w:rsidRPr="001F6619">
        <w:rPr>
          <w:rFonts w:ascii="Tahoma" w:hAnsi="Tahoma" w:cs="Tahoma"/>
          <w:sz w:val="24"/>
          <w:szCs w:val="24"/>
        </w:rPr>
        <w:t xml:space="preserve"> works counci</w:t>
      </w:r>
      <w:r w:rsidR="00B9493F" w:rsidRPr="001F6619">
        <w:rPr>
          <w:rFonts w:ascii="Tahoma" w:hAnsi="Tahoma" w:cs="Tahoma"/>
          <w:sz w:val="24"/>
          <w:szCs w:val="24"/>
        </w:rPr>
        <w:t>l</w:t>
      </w:r>
      <w:r w:rsidR="00592F23" w:rsidRPr="001F6619">
        <w:rPr>
          <w:rFonts w:ascii="Tahoma" w:hAnsi="Tahoma" w:cs="Tahoma"/>
          <w:sz w:val="24"/>
          <w:szCs w:val="24"/>
        </w:rPr>
        <w:t>,</w:t>
      </w:r>
      <w:r w:rsidR="00B9493F" w:rsidRPr="001F6619">
        <w:rPr>
          <w:rFonts w:ascii="Tahoma" w:hAnsi="Tahoma" w:cs="Tahoma"/>
          <w:sz w:val="24"/>
          <w:szCs w:val="24"/>
        </w:rPr>
        <w:t xml:space="preserve"> </w:t>
      </w:r>
      <w:r w:rsidRPr="001F6619">
        <w:rPr>
          <w:rFonts w:ascii="Tahoma" w:hAnsi="Tahoma" w:cs="Tahoma"/>
          <w:sz w:val="24"/>
          <w:szCs w:val="24"/>
        </w:rPr>
        <w:t>certainly not. Therefore, ground of appeal 2 being devoid of merit must be dismissed.</w:t>
      </w:r>
    </w:p>
    <w:p w14:paraId="3CEC10C3" w14:textId="77777777" w:rsidR="00592F23" w:rsidRPr="00830D86" w:rsidRDefault="00592F23" w:rsidP="00592F23">
      <w:pPr>
        <w:pStyle w:val="ListParagraph"/>
        <w:spacing w:after="100" w:afterAutospacing="1" w:line="360" w:lineRule="auto"/>
        <w:ind w:left="1800"/>
        <w:jc w:val="both"/>
        <w:rPr>
          <w:rFonts w:ascii="Tahoma" w:hAnsi="Tahoma" w:cs="Tahoma"/>
          <w:sz w:val="24"/>
          <w:szCs w:val="24"/>
        </w:rPr>
      </w:pPr>
    </w:p>
    <w:p w14:paraId="30567CD1" w14:textId="48CCFBCB" w:rsidR="00E05A05" w:rsidRPr="00830D86" w:rsidRDefault="00592F23" w:rsidP="001F6619">
      <w:pPr>
        <w:pStyle w:val="ListParagraph"/>
        <w:numPr>
          <w:ilvl w:val="1"/>
          <w:numId w:val="48"/>
        </w:numPr>
        <w:spacing w:after="100" w:afterAutospacing="1" w:line="360" w:lineRule="auto"/>
        <w:jc w:val="both"/>
        <w:rPr>
          <w:rFonts w:ascii="Tahoma" w:hAnsi="Tahoma" w:cs="Tahoma"/>
          <w:sz w:val="24"/>
          <w:szCs w:val="24"/>
        </w:rPr>
      </w:pPr>
      <w:r w:rsidRPr="00830D86">
        <w:rPr>
          <w:rFonts w:ascii="Tahoma" w:hAnsi="Tahoma" w:cs="Tahoma"/>
          <w:sz w:val="24"/>
          <w:szCs w:val="24"/>
        </w:rPr>
        <w:t>I</w:t>
      </w:r>
      <w:r w:rsidR="004072CC" w:rsidRPr="00830D86">
        <w:rPr>
          <w:rFonts w:ascii="Tahoma" w:hAnsi="Tahoma" w:cs="Tahoma"/>
          <w:sz w:val="24"/>
          <w:szCs w:val="24"/>
        </w:rPr>
        <w:t>n analysing the 3</w:t>
      </w:r>
      <w:r w:rsidR="004072CC" w:rsidRPr="00830D86">
        <w:rPr>
          <w:rFonts w:ascii="Tahoma" w:hAnsi="Tahoma" w:cs="Tahoma"/>
          <w:sz w:val="24"/>
          <w:szCs w:val="24"/>
          <w:vertAlign w:val="superscript"/>
        </w:rPr>
        <w:t>rd</w:t>
      </w:r>
      <w:r w:rsidR="004072CC" w:rsidRPr="00830D86">
        <w:rPr>
          <w:rFonts w:ascii="Tahoma" w:hAnsi="Tahoma" w:cs="Tahoma"/>
          <w:sz w:val="24"/>
          <w:szCs w:val="24"/>
        </w:rPr>
        <w:t xml:space="preserve"> ground of appeal, </w:t>
      </w:r>
      <w:r w:rsidR="001F6619">
        <w:rPr>
          <w:rFonts w:ascii="Tahoma" w:hAnsi="Tahoma" w:cs="Tahoma"/>
          <w:sz w:val="24"/>
          <w:szCs w:val="24"/>
        </w:rPr>
        <w:t xml:space="preserve">the court noted that </w:t>
      </w:r>
      <w:r w:rsidR="004072CC" w:rsidRPr="00830D86">
        <w:rPr>
          <w:rFonts w:ascii="Tahoma" w:hAnsi="Tahoma" w:cs="Tahoma"/>
          <w:sz w:val="24"/>
          <w:szCs w:val="24"/>
        </w:rPr>
        <w:t xml:space="preserve">by his own </w:t>
      </w:r>
      <w:r w:rsidR="00B9493F" w:rsidRPr="00830D86">
        <w:rPr>
          <w:rFonts w:ascii="Tahoma" w:hAnsi="Tahoma" w:cs="Tahoma"/>
          <w:sz w:val="24"/>
          <w:szCs w:val="24"/>
        </w:rPr>
        <w:t>admission,</w:t>
      </w:r>
      <w:r w:rsidR="004072CC" w:rsidRPr="00830D86">
        <w:rPr>
          <w:rFonts w:ascii="Tahoma" w:hAnsi="Tahoma" w:cs="Tahoma"/>
          <w:sz w:val="24"/>
          <w:szCs w:val="24"/>
        </w:rPr>
        <w:t xml:space="preserve"> the appellant acknowledged making a claim for overtime in excess of actual hours and work done</w:t>
      </w:r>
      <w:r w:rsidRPr="00830D86">
        <w:rPr>
          <w:rFonts w:ascii="Tahoma" w:hAnsi="Tahoma" w:cs="Tahoma"/>
          <w:sz w:val="24"/>
          <w:szCs w:val="24"/>
        </w:rPr>
        <w:t>. T</w:t>
      </w:r>
      <w:r w:rsidR="004072CC" w:rsidRPr="00830D86">
        <w:rPr>
          <w:rFonts w:ascii="Tahoma" w:hAnsi="Tahoma" w:cs="Tahoma"/>
          <w:sz w:val="24"/>
          <w:szCs w:val="24"/>
        </w:rPr>
        <w:t xml:space="preserve">he principle in </w:t>
      </w:r>
      <w:r w:rsidR="004072CC" w:rsidRPr="00830D86">
        <w:rPr>
          <w:rFonts w:ascii="Tahoma" w:hAnsi="Tahoma" w:cs="Tahoma"/>
          <w:b/>
          <w:bCs/>
          <w:sz w:val="24"/>
          <w:szCs w:val="24"/>
        </w:rPr>
        <w:t xml:space="preserve">Potato Seed Production (Propriety) Ltd vs Princewood Enterprises (Pvt) Ltd &amp; Ors HH 45/17 at pg </w:t>
      </w:r>
      <w:r w:rsidR="00B9493F" w:rsidRPr="00830D86">
        <w:rPr>
          <w:rFonts w:ascii="Tahoma" w:hAnsi="Tahoma" w:cs="Tahoma"/>
          <w:b/>
          <w:bCs/>
          <w:sz w:val="24"/>
          <w:szCs w:val="24"/>
        </w:rPr>
        <w:t>4</w:t>
      </w:r>
      <w:r w:rsidR="00B9493F" w:rsidRPr="00830D86">
        <w:rPr>
          <w:rFonts w:ascii="Tahoma" w:hAnsi="Tahoma" w:cs="Tahoma"/>
          <w:sz w:val="24"/>
          <w:szCs w:val="24"/>
        </w:rPr>
        <w:t xml:space="preserve"> is</w:t>
      </w:r>
      <w:r w:rsidR="004072CC" w:rsidRPr="00830D86">
        <w:rPr>
          <w:rFonts w:ascii="Tahoma" w:hAnsi="Tahoma" w:cs="Tahoma"/>
          <w:sz w:val="24"/>
          <w:szCs w:val="24"/>
        </w:rPr>
        <w:t xml:space="preserve"> a binding admission against his interests. The effect of such an admission has been highlighted in the same case to be as follows “</w:t>
      </w:r>
      <w:r w:rsidR="004072CC" w:rsidRPr="00830D86">
        <w:rPr>
          <w:rFonts w:ascii="Tahoma" w:hAnsi="Tahoma" w:cs="Tahoma"/>
          <w:b/>
          <w:bCs/>
          <w:i/>
          <w:iCs/>
          <w:sz w:val="24"/>
          <w:szCs w:val="24"/>
        </w:rPr>
        <w:t>Indeed the effect of an admission is settled law. Once made it binds its maker with the attendant consequences”.</w:t>
      </w:r>
      <w:r w:rsidR="004072CC" w:rsidRPr="00830D86">
        <w:rPr>
          <w:rFonts w:ascii="Tahoma" w:hAnsi="Tahoma" w:cs="Tahoma"/>
          <w:sz w:val="24"/>
          <w:szCs w:val="24"/>
        </w:rPr>
        <w:t xml:space="preserve">  </w:t>
      </w:r>
      <w:r w:rsidR="006B50F3" w:rsidRPr="00830D86">
        <w:rPr>
          <w:rFonts w:ascii="Tahoma" w:hAnsi="Tahoma" w:cs="Tahoma"/>
          <w:sz w:val="24"/>
          <w:szCs w:val="24"/>
        </w:rPr>
        <w:t xml:space="preserve"> </w:t>
      </w:r>
    </w:p>
    <w:p w14:paraId="05CA8A8B" w14:textId="5431DB7F" w:rsidR="00905627" w:rsidRPr="00830D86" w:rsidRDefault="004072CC" w:rsidP="00FC47C1">
      <w:pPr>
        <w:spacing w:after="100" w:afterAutospacing="1" w:line="360" w:lineRule="auto"/>
        <w:ind w:left="360"/>
        <w:jc w:val="both"/>
        <w:rPr>
          <w:rFonts w:ascii="Tahoma" w:hAnsi="Tahoma" w:cs="Tahoma"/>
          <w:sz w:val="24"/>
          <w:szCs w:val="24"/>
        </w:rPr>
      </w:pPr>
      <w:r w:rsidRPr="00830D86">
        <w:rPr>
          <w:rFonts w:ascii="Tahoma" w:hAnsi="Tahoma" w:cs="Tahoma"/>
          <w:sz w:val="24"/>
          <w:szCs w:val="24"/>
        </w:rPr>
        <w:t>It is abundantly clear that there was no misdirection on the part of the employment council in confirming the conviction and penalty</w:t>
      </w:r>
      <w:r w:rsidR="00CE010F" w:rsidRPr="00830D86">
        <w:rPr>
          <w:rFonts w:ascii="Tahoma" w:hAnsi="Tahoma" w:cs="Tahoma"/>
          <w:sz w:val="24"/>
          <w:szCs w:val="24"/>
        </w:rPr>
        <w:t xml:space="preserve"> and resultantly ground of appeal 3 being without merit must equally be dismissed. </w:t>
      </w:r>
    </w:p>
    <w:p w14:paraId="292E691C" w14:textId="77777777" w:rsidR="001F6619" w:rsidRDefault="001F6619" w:rsidP="00FC47C1">
      <w:pPr>
        <w:spacing w:after="100" w:afterAutospacing="1" w:line="360" w:lineRule="auto"/>
        <w:ind w:left="360"/>
        <w:jc w:val="both"/>
        <w:rPr>
          <w:rFonts w:ascii="Tahoma" w:hAnsi="Tahoma" w:cs="Tahoma"/>
          <w:b/>
          <w:sz w:val="24"/>
          <w:szCs w:val="24"/>
          <w:u w:val="single"/>
        </w:rPr>
      </w:pPr>
    </w:p>
    <w:p w14:paraId="013A3F67" w14:textId="7AE47376" w:rsidR="008F06EA" w:rsidRPr="00830D86" w:rsidRDefault="008F06EA" w:rsidP="00FC47C1">
      <w:pPr>
        <w:spacing w:after="100" w:afterAutospacing="1" w:line="360" w:lineRule="auto"/>
        <w:ind w:left="360"/>
        <w:jc w:val="both"/>
        <w:rPr>
          <w:rFonts w:ascii="Tahoma" w:hAnsi="Tahoma" w:cs="Tahoma"/>
          <w:b/>
          <w:sz w:val="24"/>
          <w:szCs w:val="24"/>
          <w:u w:val="single"/>
        </w:rPr>
      </w:pPr>
      <w:r w:rsidRPr="00830D86">
        <w:rPr>
          <w:rFonts w:ascii="Tahoma" w:hAnsi="Tahoma" w:cs="Tahoma"/>
          <w:b/>
          <w:sz w:val="24"/>
          <w:szCs w:val="24"/>
          <w:u w:val="single"/>
        </w:rPr>
        <w:lastRenderedPageBreak/>
        <w:t>DISPOSITION</w:t>
      </w:r>
    </w:p>
    <w:p w14:paraId="748A0CB3" w14:textId="29A89D72" w:rsidR="00B3116C" w:rsidRDefault="00B3116C" w:rsidP="00FC47C1">
      <w:pPr>
        <w:spacing w:after="100" w:afterAutospacing="1" w:line="360" w:lineRule="auto"/>
        <w:ind w:left="360"/>
        <w:jc w:val="both"/>
        <w:rPr>
          <w:rFonts w:ascii="Tahoma" w:hAnsi="Tahoma" w:cs="Tahoma"/>
          <w:bCs/>
          <w:sz w:val="24"/>
          <w:szCs w:val="24"/>
        </w:rPr>
      </w:pPr>
      <w:r w:rsidRPr="00830D86">
        <w:rPr>
          <w:rFonts w:ascii="Tahoma" w:hAnsi="Tahoma" w:cs="Tahoma"/>
          <w:bCs/>
          <w:sz w:val="24"/>
          <w:szCs w:val="24"/>
        </w:rPr>
        <w:t>The appeal be and is hereby dismissed for lack of merit.</w:t>
      </w:r>
    </w:p>
    <w:p w14:paraId="6458BBA9" w14:textId="76C91009" w:rsidR="001F6619" w:rsidRPr="00830D86" w:rsidRDefault="001F6619" w:rsidP="00FC47C1">
      <w:pPr>
        <w:spacing w:after="100" w:afterAutospacing="1" w:line="360" w:lineRule="auto"/>
        <w:ind w:left="360"/>
        <w:jc w:val="both"/>
        <w:rPr>
          <w:rFonts w:ascii="Tahoma" w:hAnsi="Tahoma" w:cs="Tahoma"/>
          <w:bCs/>
          <w:sz w:val="24"/>
          <w:szCs w:val="24"/>
        </w:rPr>
      </w:pPr>
      <w:r>
        <w:rPr>
          <w:rFonts w:ascii="Tahoma" w:hAnsi="Tahoma" w:cs="Tahoma"/>
          <w:bCs/>
          <w:sz w:val="24"/>
          <w:szCs w:val="24"/>
        </w:rPr>
        <w:t>There shall be no order as to costs.</w:t>
      </w:r>
    </w:p>
    <w:p w14:paraId="0C286007" w14:textId="77777777" w:rsidR="00B3116C" w:rsidRDefault="00B3116C" w:rsidP="008848B0">
      <w:pPr>
        <w:spacing w:after="100" w:afterAutospacing="1" w:line="360" w:lineRule="auto"/>
        <w:jc w:val="both"/>
        <w:rPr>
          <w:rFonts w:ascii="Tahoma" w:hAnsi="Tahoma" w:cs="Tahoma"/>
          <w:sz w:val="24"/>
          <w:szCs w:val="24"/>
        </w:rPr>
      </w:pPr>
    </w:p>
    <w:p w14:paraId="3691C930" w14:textId="77777777" w:rsidR="001F6619" w:rsidRPr="00830D86" w:rsidRDefault="001F6619" w:rsidP="008848B0">
      <w:pPr>
        <w:spacing w:after="100" w:afterAutospacing="1" w:line="360" w:lineRule="auto"/>
        <w:jc w:val="both"/>
        <w:rPr>
          <w:rFonts w:ascii="Tahoma" w:hAnsi="Tahoma" w:cs="Tahoma"/>
          <w:sz w:val="24"/>
          <w:szCs w:val="24"/>
        </w:rPr>
      </w:pPr>
    </w:p>
    <w:p w14:paraId="013A3F6D" w14:textId="54728372" w:rsidR="008F06EA" w:rsidRPr="00830D86" w:rsidRDefault="00576B1A" w:rsidP="008F06EA">
      <w:pPr>
        <w:spacing w:after="100" w:afterAutospacing="1" w:line="360" w:lineRule="auto"/>
        <w:ind w:left="360"/>
        <w:jc w:val="both"/>
        <w:rPr>
          <w:rFonts w:ascii="Tahoma" w:hAnsi="Tahoma" w:cs="Tahoma"/>
          <w:b/>
          <w:bCs/>
          <w:sz w:val="24"/>
          <w:szCs w:val="24"/>
        </w:rPr>
      </w:pPr>
      <w:r w:rsidRPr="00830D86">
        <w:rPr>
          <w:rFonts w:ascii="Tahoma" w:hAnsi="Tahoma" w:cs="Tahoma"/>
          <w:b/>
          <w:bCs/>
          <w:i/>
          <w:sz w:val="24"/>
          <w:szCs w:val="24"/>
        </w:rPr>
        <w:t xml:space="preserve">ZVIMBA LAW </w:t>
      </w:r>
      <w:r w:rsidR="00B9493F" w:rsidRPr="00830D86">
        <w:rPr>
          <w:rFonts w:ascii="Tahoma" w:hAnsi="Tahoma" w:cs="Tahoma"/>
          <w:b/>
          <w:bCs/>
          <w:i/>
          <w:sz w:val="24"/>
          <w:szCs w:val="24"/>
        </w:rPr>
        <w:t>PRACTICE appellants</w:t>
      </w:r>
      <w:r w:rsidR="008848B0" w:rsidRPr="00830D86">
        <w:rPr>
          <w:rFonts w:ascii="Tahoma" w:hAnsi="Tahoma" w:cs="Tahoma"/>
          <w:b/>
          <w:bCs/>
          <w:sz w:val="24"/>
          <w:szCs w:val="24"/>
        </w:rPr>
        <w:t>’ Legal Practitioners.</w:t>
      </w:r>
    </w:p>
    <w:p w14:paraId="013A3F6F" w14:textId="046DC4FA" w:rsidR="00E540FC" w:rsidRPr="00830D86" w:rsidRDefault="00576B1A" w:rsidP="00CE010F">
      <w:pPr>
        <w:spacing w:after="100" w:afterAutospacing="1" w:line="360" w:lineRule="auto"/>
        <w:ind w:left="360"/>
        <w:jc w:val="both"/>
        <w:rPr>
          <w:rFonts w:ascii="Tahoma" w:hAnsi="Tahoma" w:cs="Tahoma"/>
          <w:b/>
          <w:bCs/>
          <w:i/>
          <w:sz w:val="24"/>
          <w:szCs w:val="24"/>
        </w:rPr>
      </w:pPr>
      <w:r w:rsidRPr="00830D86">
        <w:rPr>
          <w:rFonts w:ascii="Tahoma" w:hAnsi="Tahoma" w:cs="Tahoma"/>
          <w:b/>
          <w:bCs/>
          <w:i/>
          <w:sz w:val="24"/>
          <w:szCs w:val="24"/>
        </w:rPr>
        <w:t xml:space="preserve">GILL, GODLONTON &amp; </w:t>
      </w:r>
      <w:r w:rsidR="00B9493F" w:rsidRPr="00830D86">
        <w:rPr>
          <w:rFonts w:ascii="Tahoma" w:hAnsi="Tahoma" w:cs="Tahoma"/>
          <w:b/>
          <w:bCs/>
          <w:i/>
          <w:sz w:val="24"/>
          <w:szCs w:val="24"/>
        </w:rPr>
        <w:t>GERRANS respondent’s</w:t>
      </w:r>
      <w:r w:rsidR="008848B0" w:rsidRPr="00830D86">
        <w:rPr>
          <w:rFonts w:ascii="Tahoma" w:hAnsi="Tahoma" w:cs="Tahoma"/>
          <w:b/>
          <w:bCs/>
          <w:sz w:val="24"/>
          <w:szCs w:val="24"/>
        </w:rPr>
        <w:t xml:space="preserve"> Legal Practitioners</w:t>
      </w:r>
      <w:r w:rsidR="008848B0" w:rsidRPr="00830D86">
        <w:rPr>
          <w:rFonts w:ascii="Tahoma" w:hAnsi="Tahoma" w:cs="Tahoma"/>
          <w:b/>
          <w:bCs/>
          <w:i/>
          <w:sz w:val="24"/>
          <w:szCs w:val="24"/>
        </w:rPr>
        <w:t>.</w:t>
      </w:r>
    </w:p>
    <w:sectPr w:rsidR="00E540FC" w:rsidRPr="00830D86" w:rsidSect="00E540FC">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BCBEC" w14:textId="77777777" w:rsidR="000171A5" w:rsidRDefault="000171A5" w:rsidP="00963163">
      <w:pPr>
        <w:spacing w:before="0" w:after="0" w:line="240" w:lineRule="auto"/>
      </w:pPr>
      <w:r>
        <w:separator/>
      </w:r>
    </w:p>
  </w:endnote>
  <w:endnote w:type="continuationSeparator" w:id="0">
    <w:p w14:paraId="6E6E9642" w14:textId="77777777" w:rsidR="000171A5" w:rsidRDefault="000171A5" w:rsidP="0096316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82457"/>
      <w:docPartObj>
        <w:docPartGallery w:val="Page Numbers (Bottom of Page)"/>
        <w:docPartUnique/>
      </w:docPartObj>
    </w:sdtPr>
    <w:sdtEndPr>
      <w:rPr>
        <w:color w:val="7F7F7F" w:themeColor="background1" w:themeShade="7F"/>
        <w:spacing w:val="60"/>
      </w:rPr>
    </w:sdtEndPr>
    <w:sdtContent>
      <w:p w14:paraId="013A3F74" w14:textId="77777777" w:rsidR="000E23A8" w:rsidRDefault="004D6DD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w:t>
        </w:r>
        <w:r>
          <w:rPr>
            <w:noProof/>
          </w:rPr>
          <w:fldChar w:fldCharType="end"/>
        </w:r>
        <w:r w:rsidR="000E23A8">
          <w:t xml:space="preserve"> | </w:t>
        </w:r>
        <w:r w:rsidR="000E23A8">
          <w:rPr>
            <w:color w:val="7F7F7F" w:themeColor="background1" w:themeShade="7F"/>
            <w:spacing w:val="60"/>
          </w:rPr>
          <w:t>Page</w:t>
        </w:r>
      </w:p>
    </w:sdtContent>
  </w:sdt>
  <w:p w14:paraId="013A3F75" w14:textId="77777777" w:rsidR="000E23A8" w:rsidRDefault="000E23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1EF09" w14:textId="77777777" w:rsidR="000171A5" w:rsidRDefault="000171A5" w:rsidP="00963163">
      <w:pPr>
        <w:spacing w:before="0" w:after="0" w:line="240" w:lineRule="auto"/>
      </w:pPr>
      <w:r>
        <w:separator/>
      </w:r>
    </w:p>
  </w:footnote>
  <w:footnote w:type="continuationSeparator" w:id="0">
    <w:p w14:paraId="1743CF55" w14:textId="77777777" w:rsidR="000171A5" w:rsidRDefault="000171A5" w:rsidP="0096316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2D00"/>
    <w:multiLevelType w:val="hybridMultilevel"/>
    <w:tmpl w:val="D26E6ABE"/>
    <w:lvl w:ilvl="0" w:tplc="AC40AAAA">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 w15:restartNumberingAfterBreak="0">
    <w:nsid w:val="013E44F4"/>
    <w:multiLevelType w:val="hybridMultilevel"/>
    <w:tmpl w:val="E514DD3C"/>
    <w:lvl w:ilvl="0" w:tplc="54FEF440">
      <w:start w:val="1"/>
      <w:numFmt w:val="decimal"/>
      <w:lvlText w:val="%1."/>
      <w:lvlJc w:val="left"/>
      <w:pPr>
        <w:ind w:left="720" w:hanging="360"/>
      </w:pPr>
      <w:rPr>
        <w:rFonts w:eastAsia="Times New Roman" w:hint="default"/>
        <w:i/>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2DD1A20"/>
    <w:multiLevelType w:val="hybridMultilevel"/>
    <w:tmpl w:val="57D88FA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57877CA"/>
    <w:multiLevelType w:val="hybridMultilevel"/>
    <w:tmpl w:val="2DF6A09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0D6E6A2A"/>
    <w:multiLevelType w:val="multilevel"/>
    <w:tmpl w:val="1E865CA2"/>
    <w:lvl w:ilvl="0">
      <w:start w:val="3"/>
      <w:numFmt w:val="decimal"/>
      <w:lvlText w:val="%1."/>
      <w:lvlJc w:val="left"/>
      <w:pPr>
        <w:ind w:left="400" w:hanging="40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1160" w:hanging="2520"/>
      </w:pPr>
      <w:rPr>
        <w:rFonts w:hint="default"/>
      </w:rPr>
    </w:lvl>
  </w:abstractNum>
  <w:abstractNum w:abstractNumId="5" w15:restartNumberingAfterBreak="0">
    <w:nsid w:val="0D8A20DB"/>
    <w:multiLevelType w:val="hybridMultilevel"/>
    <w:tmpl w:val="D21AC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F62CAC"/>
    <w:multiLevelType w:val="multilevel"/>
    <w:tmpl w:val="DD76AB0C"/>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1A21F0B"/>
    <w:multiLevelType w:val="hybridMultilevel"/>
    <w:tmpl w:val="DCA64E9C"/>
    <w:lvl w:ilvl="0" w:tplc="96781A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2716CB"/>
    <w:multiLevelType w:val="hybridMultilevel"/>
    <w:tmpl w:val="C172B5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105FBA"/>
    <w:multiLevelType w:val="multilevel"/>
    <w:tmpl w:val="0C5EBC7E"/>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BBE7A8E"/>
    <w:multiLevelType w:val="hybridMultilevel"/>
    <w:tmpl w:val="8E2E0EC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20EC3C0E"/>
    <w:multiLevelType w:val="hybridMultilevel"/>
    <w:tmpl w:val="14E0331A"/>
    <w:lvl w:ilvl="0" w:tplc="CC56857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24091E7A"/>
    <w:multiLevelType w:val="hybridMultilevel"/>
    <w:tmpl w:val="53AEA3DC"/>
    <w:lvl w:ilvl="0" w:tplc="A9F82A70">
      <w:start w:val="1"/>
      <w:numFmt w:val="lowerRoman"/>
      <w:lvlText w:val="%1."/>
      <w:lvlJc w:val="left"/>
      <w:pPr>
        <w:ind w:left="720" w:hanging="360"/>
      </w:pPr>
      <w:rPr>
        <w:rFonts w:ascii="Times New Roman" w:eastAsia="Times New Roman"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251F434D"/>
    <w:multiLevelType w:val="multilevel"/>
    <w:tmpl w:val="60169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B21D80"/>
    <w:multiLevelType w:val="hybridMultilevel"/>
    <w:tmpl w:val="36ACAEC2"/>
    <w:lvl w:ilvl="0" w:tplc="6850603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15:restartNumberingAfterBreak="0">
    <w:nsid w:val="27D6657B"/>
    <w:multiLevelType w:val="hybridMultilevel"/>
    <w:tmpl w:val="790E9248"/>
    <w:lvl w:ilvl="0" w:tplc="90C8C9F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9805CDB"/>
    <w:multiLevelType w:val="hybridMultilevel"/>
    <w:tmpl w:val="F8F8E78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35693EDD"/>
    <w:multiLevelType w:val="hybridMultilevel"/>
    <w:tmpl w:val="D1309DA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379F0F77"/>
    <w:multiLevelType w:val="hybridMultilevel"/>
    <w:tmpl w:val="2F96E0D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417E45FF"/>
    <w:multiLevelType w:val="hybridMultilevel"/>
    <w:tmpl w:val="1EEE1436"/>
    <w:lvl w:ilvl="0" w:tplc="09D240F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15:restartNumberingAfterBreak="0">
    <w:nsid w:val="435F6572"/>
    <w:multiLevelType w:val="multilevel"/>
    <w:tmpl w:val="49CC7AD6"/>
    <w:lvl w:ilvl="0">
      <w:start w:val="3"/>
      <w:numFmt w:val="decimal"/>
      <w:lvlText w:val="%1."/>
      <w:lvlJc w:val="left"/>
      <w:pPr>
        <w:ind w:left="480" w:hanging="480"/>
      </w:pPr>
      <w:rPr>
        <w:rFonts w:eastAsia="Calibri" w:hint="default"/>
      </w:rPr>
    </w:lvl>
    <w:lvl w:ilvl="1">
      <w:start w:val="11"/>
      <w:numFmt w:val="decimal"/>
      <w:lvlText w:val="%1.%2."/>
      <w:lvlJc w:val="left"/>
      <w:pPr>
        <w:ind w:left="1200" w:hanging="48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760" w:hanging="144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560" w:hanging="1800"/>
      </w:pPr>
      <w:rPr>
        <w:rFonts w:eastAsia="Calibri" w:hint="default"/>
      </w:rPr>
    </w:lvl>
  </w:abstractNum>
  <w:abstractNum w:abstractNumId="21" w15:restartNumberingAfterBreak="0">
    <w:nsid w:val="43F00E45"/>
    <w:multiLevelType w:val="hybridMultilevel"/>
    <w:tmpl w:val="8D744146"/>
    <w:lvl w:ilvl="0" w:tplc="CCB2414C">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2" w15:restartNumberingAfterBreak="0">
    <w:nsid w:val="445A0102"/>
    <w:multiLevelType w:val="hybridMultilevel"/>
    <w:tmpl w:val="0700DB8A"/>
    <w:lvl w:ilvl="0" w:tplc="3009000F">
      <w:start w:val="2"/>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3" w15:restartNumberingAfterBreak="0">
    <w:nsid w:val="44BC1E9E"/>
    <w:multiLevelType w:val="multilevel"/>
    <w:tmpl w:val="7A22E8D4"/>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9B61D3C"/>
    <w:multiLevelType w:val="hybridMultilevel"/>
    <w:tmpl w:val="D0D0633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49C371C4"/>
    <w:multiLevelType w:val="hybridMultilevel"/>
    <w:tmpl w:val="585C519C"/>
    <w:lvl w:ilvl="0" w:tplc="48B478A2">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6" w15:restartNumberingAfterBreak="0">
    <w:nsid w:val="49D9614D"/>
    <w:multiLevelType w:val="hybridMultilevel"/>
    <w:tmpl w:val="ADA4E91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7" w15:restartNumberingAfterBreak="0">
    <w:nsid w:val="4B5F3ECB"/>
    <w:multiLevelType w:val="hybridMultilevel"/>
    <w:tmpl w:val="86CCA7B4"/>
    <w:lvl w:ilvl="0" w:tplc="06787EA2">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8" w15:restartNumberingAfterBreak="0">
    <w:nsid w:val="4CA4666F"/>
    <w:multiLevelType w:val="hybridMultilevel"/>
    <w:tmpl w:val="AC56CF9E"/>
    <w:lvl w:ilvl="0" w:tplc="62D0532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9" w15:restartNumberingAfterBreak="0">
    <w:nsid w:val="4E9E5828"/>
    <w:multiLevelType w:val="hybridMultilevel"/>
    <w:tmpl w:val="5C76A9DA"/>
    <w:lvl w:ilvl="0" w:tplc="BB4C0216">
      <w:start w:val="1"/>
      <w:numFmt w:val="lowerLetter"/>
      <w:lvlText w:val="%1."/>
      <w:lvlJc w:val="left"/>
      <w:pPr>
        <w:ind w:left="720" w:hanging="360"/>
      </w:pPr>
      <w:rPr>
        <w:rFonts w:ascii="Times New Roman" w:eastAsia="Times New Roman"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0" w15:restartNumberingAfterBreak="0">
    <w:nsid w:val="4FB17CC1"/>
    <w:multiLevelType w:val="hybridMultilevel"/>
    <w:tmpl w:val="24484BD0"/>
    <w:lvl w:ilvl="0" w:tplc="A16C557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1" w15:restartNumberingAfterBreak="0">
    <w:nsid w:val="52DE56CB"/>
    <w:multiLevelType w:val="multilevel"/>
    <w:tmpl w:val="CE66AF4C"/>
    <w:lvl w:ilvl="0">
      <w:start w:val="5"/>
      <w:numFmt w:val="decimal"/>
      <w:lvlText w:val="%1."/>
      <w:lvlJc w:val="left"/>
      <w:pPr>
        <w:ind w:left="400" w:hanging="40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15:restartNumberingAfterBreak="0">
    <w:nsid w:val="54DF4555"/>
    <w:multiLevelType w:val="hybridMultilevel"/>
    <w:tmpl w:val="4F6E90A6"/>
    <w:lvl w:ilvl="0" w:tplc="B22E0E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A5369E"/>
    <w:multiLevelType w:val="hybridMultilevel"/>
    <w:tmpl w:val="A412F7A0"/>
    <w:lvl w:ilvl="0" w:tplc="B9D4A6B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4" w15:restartNumberingAfterBreak="0">
    <w:nsid w:val="57FC3306"/>
    <w:multiLevelType w:val="hybridMultilevel"/>
    <w:tmpl w:val="F5F8DD3E"/>
    <w:lvl w:ilvl="0" w:tplc="61B0033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5" w15:restartNumberingAfterBreak="0">
    <w:nsid w:val="60736C85"/>
    <w:multiLevelType w:val="hybridMultilevel"/>
    <w:tmpl w:val="596E34CA"/>
    <w:lvl w:ilvl="0" w:tplc="CAA4B20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6" w15:restartNumberingAfterBreak="0">
    <w:nsid w:val="62732BDC"/>
    <w:multiLevelType w:val="hybridMultilevel"/>
    <w:tmpl w:val="98F6B664"/>
    <w:lvl w:ilvl="0" w:tplc="C1D6B872">
      <w:start w:val="1"/>
      <w:numFmt w:val="decimal"/>
      <w:lvlText w:val="%1."/>
      <w:lvlJc w:val="left"/>
      <w:pPr>
        <w:ind w:left="7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61964142">
      <w:start w:val="1"/>
      <w:numFmt w:val="decimal"/>
      <w:lvlText w:val="%2."/>
      <w:lvlJc w:val="left"/>
      <w:pPr>
        <w:ind w:left="10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2" w:tplc="0964A3B8">
      <w:start w:val="1"/>
      <w:numFmt w:val="lowerRoman"/>
      <w:lvlText w:val="%3"/>
      <w:lvlJc w:val="left"/>
      <w:pPr>
        <w:ind w:left="18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322E9688">
      <w:start w:val="1"/>
      <w:numFmt w:val="decimal"/>
      <w:lvlText w:val="%4"/>
      <w:lvlJc w:val="left"/>
      <w:pPr>
        <w:ind w:left="25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888CEE6A">
      <w:start w:val="1"/>
      <w:numFmt w:val="lowerLetter"/>
      <w:lvlText w:val="%5"/>
      <w:lvlJc w:val="left"/>
      <w:pPr>
        <w:ind w:left="324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DDF6DA5A">
      <w:start w:val="1"/>
      <w:numFmt w:val="lowerRoman"/>
      <w:lvlText w:val="%6"/>
      <w:lvlJc w:val="left"/>
      <w:pPr>
        <w:ind w:left="396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4282FB4C">
      <w:start w:val="1"/>
      <w:numFmt w:val="decimal"/>
      <w:lvlText w:val="%7"/>
      <w:lvlJc w:val="left"/>
      <w:pPr>
        <w:ind w:left="468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3BD0E2BA">
      <w:start w:val="1"/>
      <w:numFmt w:val="lowerLetter"/>
      <w:lvlText w:val="%8"/>
      <w:lvlJc w:val="left"/>
      <w:pPr>
        <w:ind w:left="540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8F08A626">
      <w:start w:val="1"/>
      <w:numFmt w:val="lowerRoman"/>
      <w:lvlText w:val="%9"/>
      <w:lvlJc w:val="left"/>
      <w:pPr>
        <w:ind w:left="6120"/>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2AE6729"/>
    <w:multiLevelType w:val="hybridMultilevel"/>
    <w:tmpl w:val="4636F418"/>
    <w:lvl w:ilvl="0" w:tplc="E064E6AE">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8" w15:restartNumberingAfterBreak="0">
    <w:nsid w:val="6CB40068"/>
    <w:multiLevelType w:val="hybridMultilevel"/>
    <w:tmpl w:val="E468FFC4"/>
    <w:lvl w:ilvl="0" w:tplc="0E4CCB9E">
      <w:start w:val="1"/>
      <w:numFmt w:val="lowerLetter"/>
      <w:lvlText w:val="(%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39" w15:restartNumberingAfterBreak="0">
    <w:nsid w:val="702C1363"/>
    <w:multiLevelType w:val="hybridMultilevel"/>
    <w:tmpl w:val="57D88FA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0" w15:restartNumberingAfterBreak="0">
    <w:nsid w:val="71035994"/>
    <w:multiLevelType w:val="hybridMultilevel"/>
    <w:tmpl w:val="6C08CA9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1" w15:restartNumberingAfterBreak="0">
    <w:nsid w:val="71F63F37"/>
    <w:multiLevelType w:val="hybridMultilevel"/>
    <w:tmpl w:val="29920C1A"/>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2" w15:restartNumberingAfterBreak="0">
    <w:nsid w:val="76EF05A4"/>
    <w:multiLevelType w:val="hybridMultilevel"/>
    <w:tmpl w:val="57525F96"/>
    <w:lvl w:ilvl="0" w:tplc="533237A6">
      <w:start w:val="1"/>
      <w:numFmt w:val="decimal"/>
      <w:lvlText w:val="%1."/>
      <w:lvlJc w:val="left"/>
      <w:pPr>
        <w:ind w:left="720" w:hanging="360"/>
      </w:pPr>
      <w:rPr>
        <w:rFonts w:hAnsi="Symbol"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3" w15:restartNumberingAfterBreak="0">
    <w:nsid w:val="76FE4F05"/>
    <w:multiLevelType w:val="hybridMultilevel"/>
    <w:tmpl w:val="AABCA0C6"/>
    <w:lvl w:ilvl="0" w:tplc="1A8A7818">
      <w:start w:val="6"/>
      <w:numFmt w:val="decimal"/>
      <w:lvlText w:val="%1"/>
      <w:lvlJc w:val="left"/>
      <w:pPr>
        <w:ind w:left="1800" w:hanging="360"/>
      </w:pPr>
      <w:rPr>
        <w:rFonts w:hint="default"/>
        <w:b/>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4" w15:restartNumberingAfterBreak="0">
    <w:nsid w:val="79190693"/>
    <w:multiLevelType w:val="hybridMultilevel"/>
    <w:tmpl w:val="B7085AC0"/>
    <w:lvl w:ilvl="0" w:tplc="82DCA17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5" w15:restartNumberingAfterBreak="0">
    <w:nsid w:val="7A8E7037"/>
    <w:multiLevelType w:val="hybridMultilevel"/>
    <w:tmpl w:val="549A0BC0"/>
    <w:lvl w:ilvl="0" w:tplc="BCBE7E9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16cid:durableId="1578203189">
    <w:abstractNumId w:val="8"/>
  </w:num>
  <w:num w:numId="2" w16cid:durableId="1490903212">
    <w:abstractNumId w:val="12"/>
  </w:num>
  <w:num w:numId="3" w16cid:durableId="301154104">
    <w:abstractNumId w:val="16"/>
  </w:num>
  <w:num w:numId="4" w16cid:durableId="388916530">
    <w:abstractNumId w:val="21"/>
  </w:num>
  <w:num w:numId="5" w16cid:durableId="1925676450">
    <w:abstractNumId w:val="26"/>
  </w:num>
  <w:num w:numId="6" w16cid:durableId="132793689">
    <w:abstractNumId w:val="35"/>
  </w:num>
  <w:num w:numId="7" w16cid:durableId="1715736346">
    <w:abstractNumId w:val="33"/>
  </w:num>
  <w:num w:numId="8" w16cid:durableId="916859586">
    <w:abstractNumId w:val="27"/>
  </w:num>
  <w:num w:numId="9" w16cid:durableId="1956323889">
    <w:abstractNumId w:val="11"/>
  </w:num>
  <w:num w:numId="10" w16cid:durableId="1657416990">
    <w:abstractNumId w:val="0"/>
  </w:num>
  <w:num w:numId="11" w16cid:durableId="1854614746">
    <w:abstractNumId w:val="43"/>
  </w:num>
  <w:num w:numId="12" w16cid:durableId="1839421777">
    <w:abstractNumId w:val="2"/>
  </w:num>
  <w:num w:numId="13" w16cid:durableId="1599479694">
    <w:abstractNumId w:val="28"/>
  </w:num>
  <w:num w:numId="14" w16cid:durableId="1241910525">
    <w:abstractNumId w:val="30"/>
  </w:num>
  <w:num w:numId="15" w16cid:durableId="246421132">
    <w:abstractNumId w:val="39"/>
  </w:num>
  <w:num w:numId="16" w16cid:durableId="98762937">
    <w:abstractNumId w:val="22"/>
  </w:num>
  <w:num w:numId="17" w16cid:durableId="209611204">
    <w:abstractNumId w:val="1"/>
  </w:num>
  <w:num w:numId="18" w16cid:durableId="1037857772">
    <w:abstractNumId w:val="34"/>
  </w:num>
  <w:num w:numId="19" w16cid:durableId="129632290">
    <w:abstractNumId w:val="24"/>
  </w:num>
  <w:num w:numId="20" w16cid:durableId="1546210554">
    <w:abstractNumId w:val="41"/>
  </w:num>
  <w:num w:numId="21" w16cid:durableId="791167713">
    <w:abstractNumId w:val="45"/>
  </w:num>
  <w:num w:numId="22" w16cid:durableId="1477071539">
    <w:abstractNumId w:val="38"/>
  </w:num>
  <w:num w:numId="23" w16cid:durableId="618150025">
    <w:abstractNumId w:val="10"/>
  </w:num>
  <w:num w:numId="24" w16cid:durableId="54395613">
    <w:abstractNumId w:val="13"/>
  </w:num>
  <w:num w:numId="25" w16cid:durableId="934246563">
    <w:abstractNumId w:val="37"/>
  </w:num>
  <w:num w:numId="26" w16cid:durableId="733234756">
    <w:abstractNumId w:val="40"/>
  </w:num>
  <w:num w:numId="27" w16cid:durableId="21513083">
    <w:abstractNumId w:val="19"/>
  </w:num>
  <w:num w:numId="28" w16cid:durableId="1807965159">
    <w:abstractNumId w:val="29"/>
  </w:num>
  <w:num w:numId="29" w16cid:durableId="872884998">
    <w:abstractNumId w:val="18"/>
  </w:num>
  <w:num w:numId="30" w16cid:durableId="777262113">
    <w:abstractNumId w:val="14"/>
  </w:num>
  <w:num w:numId="31" w16cid:durableId="1600138388">
    <w:abstractNumId w:val="25"/>
  </w:num>
  <w:num w:numId="32" w16cid:durableId="1085148675">
    <w:abstractNumId w:val="17"/>
  </w:num>
  <w:num w:numId="33" w16cid:durableId="8334696">
    <w:abstractNumId w:val="9"/>
  </w:num>
  <w:num w:numId="34" w16cid:durableId="1194463867">
    <w:abstractNumId w:val="3"/>
  </w:num>
  <w:num w:numId="35" w16cid:durableId="260651314">
    <w:abstractNumId w:val="42"/>
  </w:num>
  <w:num w:numId="36" w16cid:durableId="1475484888">
    <w:abstractNumId w:val="44"/>
  </w:num>
  <w:num w:numId="37" w16cid:durableId="717124205">
    <w:abstractNumId w:val="10"/>
  </w:num>
  <w:num w:numId="38" w16cid:durableId="187422210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64858186">
    <w:abstractNumId w:val="23"/>
  </w:num>
  <w:num w:numId="40" w16cid:durableId="1679389066">
    <w:abstractNumId w:val="20"/>
  </w:num>
  <w:num w:numId="41" w16cid:durableId="1723746217">
    <w:abstractNumId w:val="5"/>
  </w:num>
  <w:num w:numId="42" w16cid:durableId="657344348">
    <w:abstractNumId w:val="15"/>
  </w:num>
  <w:num w:numId="43" w16cid:durableId="805585435">
    <w:abstractNumId w:val="36"/>
  </w:num>
  <w:num w:numId="44" w16cid:durableId="370426393">
    <w:abstractNumId w:val="4"/>
  </w:num>
  <w:num w:numId="45" w16cid:durableId="291793391">
    <w:abstractNumId w:val="7"/>
  </w:num>
  <w:num w:numId="46" w16cid:durableId="1809322700">
    <w:abstractNumId w:val="32"/>
  </w:num>
  <w:num w:numId="47" w16cid:durableId="742602503">
    <w:abstractNumId w:val="6"/>
  </w:num>
  <w:num w:numId="48" w16cid:durableId="12562121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712"/>
    <w:rsid w:val="0000764A"/>
    <w:rsid w:val="000079FB"/>
    <w:rsid w:val="00011985"/>
    <w:rsid w:val="00014341"/>
    <w:rsid w:val="000171A5"/>
    <w:rsid w:val="00037F04"/>
    <w:rsid w:val="00051BB5"/>
    <w:rsid w:val="000634E8"/>
    <w:rsid w:val="000766F6"/>
    <w:rsid w:val="000A0334"/>
    <w:rsid w:val="000A1B11"/>
    <w:rsid w:val="000A59AD"/>
    <w:rsid w:val="000B7BC5"/>
    <w:rsid w:val="000C7D67"/>
    <w:rsid w:val="000D13CC"/>
    <w:rsid w:val="000E23A8"/>
    <w:rsid w:val="0010057E"/>
    <w:rsid w:val="00110CF5"/>
    <w:rsid w:val="0013121F"/>
    <w:rsid w:val="001357F6"/>
    <w:rsid w:val="001548ED"/>
    <w:rsid w:val="00156C9D"/>
    <w:rsid w:val="0016259B"/>
    <w:rsid w:val="00171AC9"/>
    <w:rsid w:val="00177CF6"/>
    <w:rsid w:val="00187082"/>
    <w:rsid w:val="0018795D"/>
    <w:rsid w:val="001B4C65"/>
    <w:rsid w:val="001C0517"/>
    <w:rsid w:val="001C2458"/>
    <w:rsid w:val="001D1146"/>
    <w:rsid w:val="001E2E3D"/>
    <w:rsid w:val="001F6619"/>
    <w:rsid w:val="0022053F"/>
    <w:rsid w:val="00222424"/>
    <w:rsid w:val="002271F7"/>
    <w:rsid w:val="002444AD"/>
    <w:rsid w:val="0024698A"/>
    <w:rsid w:val="00250F2C"/>
    <w:rsid w:val="00251619"/>
    <w:rsid w:val="00265D32"/>
    <w:rsid w:val="00273E1C"/>
    <w:rsid w:val="0029627F"/>
    <w:rsid w:val="002B4459"/>
    <w:rsid w:val="002C4658"/>
    <w:rsid w:val="002C7712"/>
    <w:rsid w:val="002D1B16"/>
    <w:rsid w:val="002E16C0"/>
    <w:rsid w:val="00312614"/>
    <w:rsid w:val="00313FF4"/>
    <w:rsid w:val="00323224"/>
    <w:rsid w:val="00343C41"/>
    <w:rsid w:val="00351684"/>
    <w:rsid w:val="00352653"/>
    <w:rsid w:val="00366618"/>
    <w:rsid w:val="00374397"/>
    <w:rsid w:val="00381588"/>
    <w:rsid w:val="003A29FC"/>
    <w:rsid w:val="003B11FD"/>
    <w:rsid w:val="003C18DA"/>
    <w:rsid w:val="003D2A5C"/>
    <w:rsid w:val="003D3D54"/>
    <w:rsid w:val="003F418F"/>
    <w:rsid w:val="004072CC"/>
    <w:rsid w:val="00413B9D"/>
    <w:rsid w:val="004276A7"/>
    <w:rsid w:val="00435F21"/>
    <w:rsid w:val="00436BC3"/>
    <w:rsid w:val="00443CBF"/>
    <w:rsid w:val="00452DAC"/>
    <w:rsid w:val="0047288A"/>
    <w:rsid w:val="004808AC"/>
    <w:rsid w:val="004C1001"/>
    <w:rsid w:val="004C40DB"/>
    <w:rsid w:val="004D50D5"/>
    <w:rsid w:val="004D6DD8"/>
    <w:rsid w:val="004E40A8"/>
    <w:rsid w:val="004E79E6"/>
    <w:rsid w:val="005051DE"/>
    <w:rsid w:val="00541851"/>
    <w:rsid w:val="005464B8"/>
    <w:rsid w:val="00574428"/>
    <w:rsid w:val="00576B1A"/>
    <w:rsid w:val="00584F5A"/>
    <w:rsid w:val="005855E0"/>
    <w:rsid w:val="00592F23"/>
    <w:rsid w:val="005B4EDA"/>
    <w:rsid w:val="005B5620"/>
    <w:rsid w:val="005E5998"/>
    <w:rsid w:val="005F3C9A"/>
    <w:rsid w:val="005F586C"/>
    <w:rsid w:val="006001EC"/>
    <w:rsid w:val="006002AD"/>
    <w:rsid w:val="00613FE7"/>
    <w:rsid w:val="006144F8"/>
    <w:rsid w:val="00615AE9"/>
    <w:rsid w:val="00616C6C"/>
    <w:rsid w:val="00626203"/>
    <w:rsid w:val="00633B46"/>
    <w:rsid w:val="00652ABD"/>
    <w:rsid w:val="006653B9"/>
    <w:rsid w:val="00680B23"/>
    <w:rsid w:val="00680F29"/>
    <w:rsid w:val="00684D4E"/>
    <w:rsid w:val="0069545B"/>
    <w:rsid w:val="006A263E"/>
    <w:rsid w:val="006B0F7D"/>
    <w:rsid w:val="006B1662"/>
    <w:rsid w:val="006B50F3"/>
    <w:rsid w:val="006C0EE7"/>
    <w:rsid w:val="006C332A"/>
    <w:rsid w:val="006C4466"/>
    <w:rsid w:val="006C61CF"/>
    <w:rsid w:val="006D0A88"/>
    <w:rsid w:val="00705CFE"/>
    <w:rsid w:val="00726978"/>
    <w:rsid w:val="007305C5"/>
    <w:rsid w:val="0073400E"/>
    <w:rsid w:val="00736D31"/>
    <w:rsid w:val="007372E8"/>
    <w:rsid w:val="00741374"/>
    <w:rsid w:val="0074304E"/>
    <w:rsid w:val="00754B00"/>
    <w:rsid w:val="007554DB"/>
    <w:rsid w:val="00755BD2"/>
    <w:rsid w:val="00757D17"/>
    <w:rsid w:val="007609C1"/>
    <w:rsid w:val="00765577"/>
    <w:rsid w:val="0076604A"/>
    <w:rsid w:val="007910C1"/>
    <w:rsid w:val="007A2C1F"/>
    <w:rsid w:val="007A6118"/>
    <w:rsid w:val="007A618F"/>
    <w:rsid w:val="007B1150"/>
    <w:rsid w:val="007E5B9A"/>
    <w:rsid w:val="007F7026"/>
    <w:rsid w:val="00802529"/>
    <w:rsid w:val="00803E42"/>
    <w:rsid w:val="00815526"/>
    <w:rsid w:val="008273EA"/>
    <w:rsid w:val="00830D86"/>
    <w:rsid w:val="00856544"/>
    <w:rsid w:val="00860ECF"/>
    <w:rsid w:val="008749C0"/>
    <w:rsid w:val="00875584"/>
    <w:rsid w:val="008848B0"/>
    <w:rsid w:val="00885246"/>
    <w:rsid w:val="00896175"/>
    <w:rsid w:val="008B118C"/>
    <w:rsid w:val="008B3977"/>
    <w:rsid w:val="008B7494"/>
    <w:rsid w:val="008E043B"/>
    <w:rsid w:val="008F06EA"/>
    <w:rsid w:val="00905627"/>
    <w:rsid w:val="00923349"/>
    <w:rsid w:val="00932359"/>
    <w:rsid w:val="009358DA"/>
    <w:rsid w:val="00937F9C"/>
    <w:rsid w:val="00951DA2"/>
    <w:rsid w:val="00954C41"/>
    <w:rsid w:val="00963163"/>
    <w:rsid w:val="00963339"/>
    <w:rsid w:val="009659CC"/>
    <w:rsid w:val="00972F58"/>
    <w:rsid w:val="009830C0"/>
    <w:rsid w:val="009842C9"/>
    <w:rsid w:val="009863CB"/>
    <w:rsid w:val="009940D8"/>
    <w:rsid w:val="00995B59"/>
    <w:rsid w:val="009A2CF5"/>
    <w:rsid w:val="009A35B8"/>
    <w:rsid w:val="009A657C"/>
    <w:rsid w:val="009B5EC6"/>
    <w:rsid w:val="009D3AF9"/>
    <w:rsid w:val="009F6431"/>
    <w:rsid w:val="00A01C31"/>
    <w:rsid w:val="00A10408"/>
    <w:rsid w:val="00A10831"/>
    <w:rsid w:val="00A45A07"/>
    <w:rsid w:val="00A46FC4"/>
    <w:rsid w:val="00A51E3B"/>
    <w:rsid w:val="00A60FF9"/>
    <w:rsid w:val="00A705CF"/>
    <w:rsid w:val="00A91906"/>
    <w:rsid w:val="00AA7A19"/>
    <w:rsid w:val="00AC6ABD"/>
    <w:rsid w:val="00AD2362"/>
    <w:rsid w:val="00B152D0"/>
    <w:rsid w:val="00B21D23"/>
    <w:rsid w:val="00B3116C"/>
    <w:rsid w:val="00B47D15"/>
    <w:rsid w:val="00B528DC"/>
    <w:rsid w:val="00B52CE5"/>
    <w:rsid w:val="00B540EB"/>
    <w:rsid w:val="00B57FA5"/>
    <w:rsid w:val="00B67030"/>
    <w:rsid w:val="00B72B96"/>
    <w:rsid w:val="00B85A8F"/>
    <w:rsid w:val="00B9493F"/>
    <w:rsid w:val="00BC26B0"/>
    <w:rsid w:val="00BD210E"/>
    <w:rsid w:val="00BE304A"/>
    <w:rsid w:val="00BF1D33"/>
    <w:rsid w:val="00BF2C05"/>
    <w:rsid w:val="00C07253"/>
    <w:rsid w:val="00C143EF"/>
    <w:rsid w:val="00C346C6"/>
    <w:rsid w:val="00C40C56"/>
    <w:rsid w:val="00C5221A"/>
    <w:rsid w:val="00C5527B"/>
    <w:rsid w:val="00C608F6"/>
    <w:rsid w:val="00C60E81"/>
    <w:rsid w:val="00C81630"/>
    <w:rsid w:val="00C872B0"/>
    <w:rsid w:val="00CB5B7E"/>
    <w:rsid w:val="00CB6C76"/>
    <w:rsid w:val="00CD1B05"/>
    <w:rsid w:val="00CD3D60"/>
    <w:rsid w:val="00CE010F"/>
    <w:rsid w:val="00CF1610"/>
    <w:rsid w:val="00D1368F"/>
    <w:rsid w:val="00D148E1"/>
    <w:rsid w:val="00D15408"/>
    <w:rsid w:val="00D15FC4"/>
    <w:rsid w:val="00D5161F"/>
    <w:rsid w:val="00D62F1F"/>
    <w:rsid w:val="00D74C26"/>
    <w:rsid w:val="00D75990"/>
    <w:rsid w:val="00D828CC"/>
    <w:rsid w:val="00DB1587"/>
    <w:rsid w:val="00DB6409"/>
    <w:rsid w:val="00DB6D2F"/>
    <w:rsid w:val="00DC3707"/>
    <w:rsid w:val="00DD1C99"/>
    <w:rsid w:val="00DE6BD8"/>
    <w:rsid w:val="00E0365F"/>
    <w:rsid w:val="00E0527D"/>
    <w:rsid w:val="00E05A05"/>
    <w:rsid w:val="00E138BE"/>
    <w:rsid w:val="00E1474E"/>
    <w:rsid w:val="00E25D92"/>
    <w:rsid w:val="00E44210"/>
    <w:rsid w:val="00E4738B"/>
    <w:rsid w:val="00E51FFF"/>
    <w:rsid w:val="00E540FC"/>
    <w:rsid w:val="00E600BB"/>
    <w:rsid w:val="00E86CC2"/>
    <w:rsid w:val="00EA1EB3"/>
    <w:rsid w:val="00EB6697"/>
    <w:rsid w:val="00EC2A29"/>
    <w:rsid w:val="00EC6966"/>
    <w:rsid w:val="00EC6DC6"/>
    <w:rsid w:val="00ED2635"/>
    <w:rsid w:val="00ED670D"/>
    <w:rsid w:val="00ED69D5"/>
    <w:rsid w:val="00EF0EAD"/>
    <w:rsid w:val="00EF7B04"/>
    <w:rsid w:val="00F32CE6"/>
    <w:rsid w:val="00F57F1B"/>
    <w:rsid w:val="00F71F84"/>
    <w:rsid w:val="00F92AB4"/>
    <w:rsid w:val="00F96EA0"/>
    <w:rsid w:val="00FB0C29"/>
    <w:rsid w:val="00FC02FC"/>
    <w:rsid w:val="00FC3CC9"/>
    <w:rsid w:val="00FC47C1"/>
    <w:rsid w:val="00FD178B"/>
    <w:rsid w:val="00FF062D"/>
    <w:rsid w:val="00FF13F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A3F11"/>
  <w15:docId w15:val="{895B73C1-3F0B-42AD-8BA5-740F352BA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712"/>
    <w:pPr>
      <w:spacing w:before="100" w:beforeAutospacing="1" w:after="160" w:line="256" w:lineRule="auto"/>
    </w:pPr>
    <w:rPr>
      <w:rFonts w:ascii="Calibri" w:eastAsia="Times New Roman" w:hAnsi="Calibri" w:cs="Times New Roman"/>
      <w:lang w:eastAsia="en-ZW"/>
    </w:rPr>
  </w:style>
  <w:style w:type="paragraph" w:styleId="Heading1">
    <w:name w:val="heading 1"/>
    <w:next w:val="Normal"/>
    <w:link w:val="Heading1Char"/>
    <w:uiPriority w:val="9"/>
    <w:qFormat/>
    <w:rsid w:val="00D15FC4"/>
    <w:pPr>
      <w:keepNext/>
      <w:keepLines/>
      <w:spacing w:after="0" w:line="259" w:lineRule="auto"/>
      <w:ind w:left="10" w:hanging="10"/>
      <w:outlineLvl w:val="0"/>
    </w:pPr>
    <w:rPr>
      <w:rFonts w:ascii="Book Antiqua" w:eastAsia="Book Antiqua" w:hAnsi="Book Antiqua" w:cs="Book Antiqua"/>
      <w:b/>
      <w:color w:val="000000"/>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7712"/>
    <w:pPr>
      <w:ind w:left="720"/>
      <w:contextualSpacing/>
    </w:pPr>
  </w:style>
  <w:style w:type="paragraph" w:styleId="NormalWeb">
    <w:name w:val="Normal (Web)"/>
    <w:basedOn w:val="Normal"/>
    <w:uiPriority w:val="99"/>
    <w:unhideWhenUsed/>
    <w:rsid w:val="002C7712"/>
    <w:pPr>
      <w:spacing w:after="100" w:afterAutospacing="1" w:line="240" w:lineRule="auto"/>
    </w:pPr>
    <w:rPr>
      <w:rFonts w:ascii="Times New Roman" w:hAnsi="Times New Roman"/>
      <w:sz w:val="24"/>
      <w:szCs w:val="24"/>
    </w:rPr>
  </w:style>
  <w:style w:type="paragraph" w:customStyle="1" w:styleId="para">
    <w:name w:val="para"/>
    <w:basedOn w:val="Normal"/>
    <w:rsid w:val="002C7712"/>
    <w:pPr>
      <w:spacing w:after="100" w:afterAutospacing="1" w:line="240" w:lineRule="auto"/>
    </w:pPr>
    <w:rPr>
      <w:rFonts w:ascii="Times New Roman" w:hAnsi="Times New Roman"/>
      <w:sz w:val="24"/>
      <w:szCs w:val="24"/>
    </w:rPr>
  </w:style>
  <w:style w:type="paragraph" w:customStyle="1" w:styleId="quoteblock">
    <w:name w:val="quoteblock"/>
    <w:basedOn w:val="Normal"/>
    <w:rsid w:val="002C7712"/>
    <w:pPr>
      <w:spacing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DB1587"/>
    <w:rPr>
      <w:color w:val="0000FF" w:themeColor="hyperlink"/>
      <w:u w:val="single"/>
    </w:rPr>
  </w:style>
  <w:style w:type="paragraph" w:styleId="Header">
    <w:name w:val="header"/>
    <w:basedOn w:val="Normal"/>
    <w:link w:val="HeaderChar"/>
    <w:uiPriority w:val="99"/>
    <w:semiHidden/>
    <w:unhideWhenUsed/>
    <w:rsid w:val="00963163"/>
    <w:pPr>
      <w:tabs>
        <w:tab w:val="center" w:pos="4513"/>
        <w:tab w:val="right" w:pos="9026"/>
      </w:tabs>
      <w:spacing w:before="0" w:after="0" w:line="240" w:lineRule="auto"/>
    </w:pPr>
  </w:style>
  <w:style w:type="character" w:customStyle="1" w:styleId="HeaderChar">
    <w:name w:val="Header Char"/>
    <w:basedOn w:val="DefaultParagraphFont"/>
    <w:link w:val="Header"/>
    <w:uiPriority w:val="99"/>
    <w:semiHidden/>
    <w:rsid w:val="00963163"/>
    <w:rPr>
      <w:rFonts w:ascii="Calibri" w:eastAsia="Times New Roman" w:hAnsi="Calibri" w:cs="Times New Roman"/>
      <w:lang w:eastAsia="en-ZW"/>
    </w:rPr>
  </w:style>
  <w:style w:type="paragraph" w:styleId="Footer">
    <w:name w:val="footer"/>
    <w:basedOn w:val="Normal"/>
    <w:link w:val="FooterChar"/>
    <w:uiPriority w:val="99"/>
    <w:unhideWhenUsed/>
    <w:rsid w:val="0096316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963163"/>
    <w:rPr>
      <w:rFonts w:ascii="Calibri" w:eastAsia="Times New Roman" w:hAnsi="Calibri" w:cs="Times New Roman"/>
      <w:lang w:eastAsia="en-ZW"/>
    </w:rPr>
  </w:style>
  <w:style w:type="paragraph" w:styleId="FootnoteText">
    <w:name w:val="footnote text"/>
    <w:basedOn w:val="Normal"/>
    <w:link w:val="FootnoteTextChar"/>
    <w:uiPriority w:val="99"/>
    <w:semiHidden/>
    <w:unhideWhenUsed/>
    <w:rsid w:val="00443CBF"/>
    <w:pPr>
      <w:spacing w:before="0" w:beforeAutospacing="0" w:after="0" w:line="240" w:lineRule="auto"/>
    </w:pPr>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443CBF"/>
    <w:rPr>
      <w:sz w:val="20"/>
      <w:szCs w:val="20"/>
    </w:rPr>
  </w:style>
  <w:style w:type="character" w:styleId="FootnoteReference">
    <w:name w:val="footnote reference"/>
    <w:basedOn w:val="DefaultParagraphFont"/>
    <w:uiPriority w:val="99"/>
    <w:semiHidden/>
    <w:unhideWhenUsed/>
    <w:rsid w:val="00443CBF"/>
    <w:rPr>
      <w:vertAlign w:val="superscript"/>
    </w:rPr>
  </w:style>
  <w:style w:type="character" w:styleId="Strong">
    <w:name w:val="Strong"/>
    <w:basedOn w:val="DefaultParagraphFont"/>
    <w:uiPriority w:val="22"/>
    <w:qFormat/>
    <w:rsid w:val="00B72B96"/>
    <w:rPr>
      <w:b/>
      <w:bCs/>
    </w:rPr>
  </w:style>
  <w:style w:type="character" w:customStyle="1" w:styleId="linkinvalid">
    <w:name w:val="linkinvalid"/>
    <w:basedOn w:val="DefaultParagraphFont"/>
    <w:rsid w:val="00B57FA5"/>
  </w:style>
  <w:style w:type="paragraph" w:customStyle="1" w:styleId="Quote1">
    <w:name w:val="Quote1"/>
    <w:basedOn w:val="Normal"/>
    <w:rsid w:val="00B57FA5"/>
    <w:pPr>
      <w:spacing w:after="100" w:afterAutospacing="1" w:line="240" w:lineRule="auto"/>
    </w:pPr>
    <w:rPr>
      <w:rFonts w:ascii="Times New Roman" w:hAnsi="Times New Roman"/>
      <w:sz w:val="24"/>
      <w:szCs w:val="24"/>
    </w:rPr>
  </w:style>
  <w:style w:type="character" w:customStyle="1" w:styleId="searchhit">
    <w:name w:val="searchhit"/>
    <w:basedOn w:val="DefaultParagraphFont"/>
    <w:rsid w:val="00A01C31"/>
  </w:style>
  <w:style w:type="character" w:customStyle="1" w:styleId="Heading1Char">
    <w:name w:val="Heading 1 Char"/>
    <w:basedOn w:val="DefaultParagraphFont"/>
    <w:link w:val="Heading1"/>
    <w:uiPriority w:val="9"/>
    <w:rsid w:val="00D15FC4"/>
    <w:rPr>
      <w:rFonts w:ascii="Book Antiqua" w:eastAsia="Book Antiqua" w:hAnsi="Book Antiqua" w:cs="Book Antiqua"/>
      <w:b/>
      <w:color w:val="000000"/>
      <w:kern w:val="2"/>
      <w:sz w:val="24"/>
      <w:szCs w:val="24"/>
      <w:lang w:val="en-US"/>
      <w14:ligatures w14:val="standardContextual"/>
    </w:rPr>
  </w:style>
  <w:style w:type="paragraph" w:styleId="Revision">
    <w:name w:val="Revision"/>
    <w:hidden/>
    <w:uiPriority w:val="99"/>
    <w:semiHidden/>
    <w:rsid w:val="00B9493F"/>
    <w:pPr>
      <w:spacing w:after="0" w:line="240" w:lineRule="auto"/>
    </w:pPr>
    <w:rPr>
      <w:rFonts w:ascii="Calibri" w:eastAsia="Times New Roman" w:hAnsi="Calibri" w:cs="Times New Roman"/>
      <w:lang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22437">
      <w:bodyDiv w:val="1"/>
      <w:marLeft w:val="0"/>
      <w:marRight w:val="0"/>
      <w:marTop w:val="0"/>
      <w:marBottom w:val="0"/>
      <w:divBdr>
        <w:top w:val="none" w:sz="0" w:space="0" w:color="auto"/>
        <w:left w:val="none" w:sz="0" w:space="0" w:color="auto"/>
        <w:bottom w:val="none" w:sz="0" w:space="0" w:color="auto"/>
        <w:right w:val="none" w:sz="0" w:space="0" w:color="auto"/>
      </w:divBdr>
    </w:div>
    <w:div w:id="108666045">
      <w:bodyDiv w:val="1"/>
      <w:marLeft w:val="0"/>
      <w:marRight w:val="0"/>
      <w:marTop w:val="0"/>
      <w:marBottom w:val="0"/>
      <w:divBdr>
        <w:top w:val="none" w:sz="0" w:space="0" w:color="auto"/>
        <w:left w:val="none" w:sz="0" w:space="0" w:color="auto"/>
        <w:bottom w:val="none" w:sz="0" w:space="0" w:color="auto"/>
        <w:right w:val="none" w:sz="0" w:space="0" w:color="auto"/>
      </w:divBdr>
    </w:div>
    <w:div w:id="180095336">
      <w:bodyDiv w:val="1"/>
      <w:marLeft w:val="0"/>
      <w:marRight w:val="0"/>
      <w:marTop w:val="0"/>
      <w:marBottom w:val="0"/>
      <w:divBdr>
        <w:top w:val="none" w:sz="0" w:space="0" w:color="auto"/>
        <w:left w:val="none" w:sz="0" w:space="0" w:color="auto"/>
        <w:bottom w:val="none" w:sz="0" w:space="0" w:color="auto"/>
        <w:right w:val="none" w:sz="0" w:space="0" w:color="auto"/>
      </w:divBdr>
    </w:div>
    <w:div w:id="232083418">
      <w:bodyDiv w:val="1"/>
      <w:marLeft w:val="0"/>
      <w:marRight w:val="0"/>
      <w:marTop w:val="0"/>
      <w:marBottom w:val="0"/>
      <w:divBdr>
        <w:top w:val="none" w:sz="0" w:space="0" w:color="auto"/>
        <w:left w:val="none" w:sz="0" w:space="0" w:color="auto"/>
        <w:bottom w:val="none" w:sz="0" w:space="0" w:color="auto"/>
        <w:right w:val="none" w:sz="0" w:space="0" w:color="auto"/>
      </w:divBdr>
    </w:div>
    <w:div w:id="241724074">
      <w:bodyDiv w:val="1"/>
      <w:marLeft w:val="0"/>
      <w:marRight w:val="0"/>
      <w:marTop w:val="0"/>
      <w:marBottom w:val="0"/>
      <w:divBdr>
        <w:top w:val="none" w:sz="0" w:space="0" w:color="auto"/>
        <w:left w:val="none" w:sz="0" w:space="0" w:color="auto"/>
        <w:bottom w:val="none" w:sz="0" w:space="0" w:color="auto"/>
        <w:right w:val="none" w:sz="0" w:space="0" w:color="auto"/>
      </w:divBdr>
    </w:div>
    <w:div w:id="352925925">
      <w:bodyDiv w:val="1"/>
      <w:marLeft w:val="0"/>
      <w:marRight w:val="0"/>
      <w:marTop w:val="0"/>
      <w:marBottom w:val="0"/>
      <w:divBdr>
        <w:top w:val="none" w:sz="0" w:space="0" w:color="auto"/>
        <w:left w:val="none" w:sz="0" w:space="0" w:color="auto"/>
        <w:bottom w:val="none" w:sz="0" w:space="0" w:color="auto"/>
        <w:right w:val="none" w:sz="0" w:space="0" w:color="auto"/>
      </w:divBdr>
    </w:div>
    <w:div w:id="450132234">
      <w:bodyDiv w:val="1"/>
      <w:marLeft w:val="0"/>
      <w:marRight w:val="0"/>
      <w:marTop w:val="0"/>
      <w:marBottom w:val="0"/>
      <w:divBdr>
        <w:top w:val="none" w:sz="0" w:space="0" w:color="auto"/>
        <w:left w:val="none" w:sz="0" w:space="0" w:color="auto"/>
        <w:bottom w:val="none" w:sz="0" w:space="0" w:color="auto"/>
        <w:right w:val="none" w:sz="0" w:space="0" w:color="auto"/>
      </w:divBdr>
    </w:div>
    <w:div w:id="515071403">
      <w:bodyDiv w:val="1"/>
      <w:marLeft w:val="0"/>
      <w:marRight w:val="0"/>
      <w:marTop w:val="0"/>
      <w:marBottom w:val="0"/>
      <w:divBdr>
        <w:top w:val="none" w:sz="0" w:space="0" w:color="auto"/>
        <w:left w:val="none" w:sz="0" w:space="0" w:color="auto"/>
        <w:bottom w:val="none" w:sz="0" w:space="0" w:color="auto"/>
        <w:right w:val="none" w:sz="0" w:space="0" w:color="auto"/>
      </w:divBdr>
    </w:div>
    <w:div w:id="626357746">
      <w:bodyDiv w:val="1"/>
      <w:marLeft w:val="0"/>
      <w:marRight w:val="0"/>
      <w:marTop w:val="0"/>
      <w:marBottom w:val="0"/>
      <w:divBdr>
        <w:top w:val="none" w:sz="0" w:space="0" w:color="auto"/>
        <w:left w:val="none" w:sz="0" w:space="0" w:color="auto"/>
        <w:bottom w:val="none" w:sz="0" w:space="0" w:color="auto"/>
        <w:right w:val="none" w:sz="0" w:space="0" w:color="auto"/>
      </w:divBdr>
    </w:div>
    <w:div w:id="643392169">
      <w:bodyDiv w:val="1"/>
      <w:marLeft w:val="0"/>
      <w:marRight w:val="0"/>
      <w:marTop w:val="0"/>
      <w:marBottom w:val="0"/>
      <w:divBdr>
        <w:top w:val="none" w:sz="0" w:space="0" w:color="auto"/>
        <w:left w:val="none" w:sz="0" w:space="0" w:color="auto"/>
        <w:bottom w:val="none" w:sz="0" w:space="0" w:color="auto"/>
        <w:right w:val="none" w:sz="0" w:space="0" w:color="auto"/>
      </w:divBdr>
    </w:div>
    <w:div w:id="823591410">
      <w:bodyDiv w:val="1"/>
      <w:marLeft w:val="0"/>
      <w:marRight w:val="0"/>
      <w:marTop w:val="0"/>
      <w:marBottom w:val="0"/>
      <w:divBdr>
        <w:top w:val="none" w:sz="0" w:space="0" w:color="auto"/>
        <w:left w:val="none" w:sz="0" w:space="0" w:color="auto"/>
        <w:bottom w:val="none" w:sz="0" w:space="0" w:color="auto"/>
        <w:right w:val="none" w:sz="0" w:space="0" w:color="auto"/>
      </w:divBdr>
    </w:div>
    <w:div w:id="864172594">
      <w:bodyDiv w:val="1"/>
      <w:marLeft w:val="0"/>
      <w:marRight w:val="0"/>
      <w:marTop w:val="0"/>
      <w:marBottom w:val="0"/>
      <w:divBdr>
        <w:top w:val="none" w:sz="0" w:space="0" w:color="auto"/>
        <w:left w:val="none" w:sz="0" w:space="0" w:color="auto"/>
        <w:bottom w:val="none" w:sz="0" w:space="0" w:color="auto"/>
        <w:right w:val="none" w:sz="0" w:space="0" w:color="auto"/>
      </w:divBdr>
    </w:div>
    <w:div w:id="872766512">
      <w:bodyDiv w:val="1"/>
      <w:marLeft w:val="0"/>
      <w:marRight w:val="0"/>
      <w:marTop w:val="0"/>
      <w:marBottom w:val="0"/>
      <w:divBdr>
        <w:top w:val="none" w:sz="0" w:space="0" w:color="auto"/>
        <w:left w:val="none" w:sz="0" w:space="0" w:color="auto"/>
        <w:bottom w:val="none" w:sz="0" w:space="0" w:color="auto"/>
        <w:right w:val="none" w:sz="0" w:space="0" w:color="auto"/>
      </w:divBdr>
    </w:div>
    <w:div w:id="912933018">
      <w:bodyDiv w:val="1"/>
      <w:marLeft w:val="0"/>
      <w:marRight w:val="0"/>
      <w:marTop w:val="0"/>
      <w:marBottom w:val="0"/>
      <w:divBdr>
        <w:top w:val="none" w:sz="0" w:space="0" w:color="auto"/>
        <w:left w:val="none" w:sz="0" w:space="0" w:color="auto"/>
        <w:bottom w:val="none" w:sz="0" w:space="0" w:color="auto"/>
        <w:right w:val="none" w:sz="0" w:space="0" w:color="auto"/>
      </w:divBdr>
    </w:div>
    <w:div w:id="923344166">
      <w:bodyDiv w:val="1"/>
      <w:marLeft w:val="0"/>
      <w:marRight w:val="0"/>
      <w:marTop w:val="0"/>
      <w:marBottom w:val="0"/>
      <w:divBdr>
        <w:top w:val="none" w:sz="0" w:space="0" w:color="auto"/>
        <w:left w:val="none" w:sz="0" w:space="0" w:color="auto"/>
        <w:bottom w:val="none" w:sz="0" w:space="0" w:color="auto"/>
        <w:right w:val="none" w:sz="0" w:space="0" w:color="auto"/>
      </w:divBdr>
    </w:div>
    <w:div w:id="1008599437">
      <w:bodyDiv w:val="1"/>
      <w:marLeft w:val="0"/>
      <w:marRight w:val="0"/>
      <w:marTop w:val="0"/>
      <w:marBottom w:val="0"/>
      <w:divBdr>
        <w:top w:val="none" w:sz="0" w:space="0" w:color="auto"/>
        <w:left w:val="none" w:sz="0" w:space="0" w:color="auto"/>
        <w:bottom w:val="none" w:sz="0" w:space="0" w:color="auto"/>
        <w:right w:val="none" w:sz="0" w:space="0" w:color="auto"/>
      </w:divBdr>
    </w:div>
    <w:div w:id="1034110381">
      <w:bodyDiv w:val="1"/>
      <w:marLeft w:val="0"/>
      <w:marRight w:val="0"/>
      <w:marTop w:val="0"/>
      <w:marBottom w:val="0"/>
      <w:divBdr>
        <w:top w:val="none" w:sz="0" w:space="0" w:color="auto"/>
        <w:left w:val="none" w:sz="0" w:space="0" w:color="auto"/>
        <w:bottom w:val="none" w:sz="0" w:space="0" w:color="auto"/>
        <w:right w:val="none" w:sz="0" w:space="0" w:color="auto"/>
      </w:divBdr>
    </w:div>
    <w:div w:id="1043871790">
      <w:bodyDiv w:val="1"/>
      <w:marLeft w:val="0"/>
      <w:marRight w:val="0"/>
      <w:marTop w:val="0"/>
      <w:marBottom w:val="0"/>
      <w:divBdr>
        <w:top w:val="none" w:sz="0" w:space="0" w:color="auto"/>
        <w:left w:val="none" w:sz="0" w:space="0" w:color="auto"/>
        <w:bottom w:val="none" w:sz="0" w:space="0" w:color="auto"/>
        <w:right w:val="none" w:sz="0" w:space="0" w:color="auto"/>
      </w:divBdr>
    </w:div>
    <w:div w:id="1089501860">
      <w:bodyDiv w:val="1"/>
      <w:marLeft w:val="0"/>
      <w:marRight w:val="0"/>
      <w:marTop w:val="0"/>
      <w:marBottom w:val="0"/>
      <w:divBdr>
        <w:top w:val="none" w:sz="0" w:space="0" w:color="auto"/>
        <w:left w:val="none" w:sz="0" w:space="0" w:color="auto"/>
        <w:bottom w:val="none" w:sz="0" w:space="0" w:color="auto"/>
        <w:right w:val="none" w:sz="0" w:space="0" w:color="auto"/>
      </w:divBdr>
    </w:div>
    <w:div w:id="1135176092">
      <w:bodyDiv w:val="1"/>
      <w:marLeft w:val="0"/>
      <w:marRight w:val="0"/>
      <w:marTop w:val="0"/>
      <w:marBottom w:val="0"/>
      <w:divBdr>
        <w:top w:val="none" w:sz="0" w:space="0" w:color="auto"/>
        <w:left w:val="none" w:sz="0" w:space="0" w:color="auto"/>
        <w:bottom w:val="none" w:sz="0" w:space="0" w:color="auto"/>
        <w:right w:val="none" w:sz="0" w:space="0" w:color="auto"/>
      </w:divBdr>
    </w:div>
    <w:div w:id="1172063840">
      <w:bodyDiv w:val="1"/>
      <w:marLeft w:val="0"/>
      <w:marRight w:val="0"/>
      <w:marTop w:val="0"/>
      <w:marBottom w:val="0"/>
      <w:divBdr>
        <w:top w:val="none" w:sz="0" w:space="0" w:color="auto"/>
        <w:left w:val="none" w:sz="0" w:space="0" w:color="auto"/>
        <w:bottom w:val="none" w:sz="0" w:space="0" w:color="auto"/>
        <w:right w:val="none" w:sz="0" w:space="0" w:color="auto"/>
      </w:divBdr>
    </w:div>
    <w:div w:id="1286427805">
      <w:bodyDiv w:val="1"/>
      <w:marLeft w:val="0"/>
      <w:marRight w:val="0"/>
      <w:marTop w:val="0"/>
      <w:marBottom w:val="0"/>
      <w:divBdr>
        <w:top w:val="none" w:sz="0" w:space="0" w:color="auto"/>
        <w:left w:val="none" w:sz="0" w:space="0" w:color="auto"/>
        <w:bottom w:val="none" w:sz="0" w:space="0" w:color="auto"/>
        <w:right w:val="none" w:sz="0" w:space="0" w:color="auto"/>
      </w:divBdr>
    </w:div>
    <w:div w:id="1574199686">
      <w:bodyDiv w:val="1"/>
      <w:marLeft w:val="0"/>
      <w:marRight w:val="0"/>
      <w:marTop w:val="0"/>
      <w:marBottom w:val="0"/>
      <w:divBdr>
        <w:top w:val="none" w:sz="0" w:space="0" w:color="auto"/>
        <w:left w:val="none" w:sz="0" w:space="0" w:color="auto"/>
        <w:bottom w:val="none" w:sz="0" w:space="0" w:color="auto"/>
        <w:right w:val="none" w:sz="0" w:space="0" w:color="auto"/>
      </w:divBdr>
    </w:div>
    <w:div w:id="1614901531">
      <w:bodyDiv w:val="1"/>
      <w:marLeft w:val="0"/>
      <w:marRight w:val="0"/>
      <w:marTop w:val="0"/>
      <w:marBottom w:val="0"/>
      <w:divBdr>
        <w:top w:val="none" w:sz="0" w:space="0" w:color="auto"/>
        <w:left w:val="none" w:sz="0" w:space="0" w:color="auto"/>
        <w:bottom w:val="none" w:sz="0" w:space="0" w:color="auto"/>
        <w:right w:val="none" w:sz="0" w:space="0" w:color="auto"/>
      </w:divBdr>
    </w:div>
    <w:div w:id="1736313817">
      <w:bodyDiv w:val="1"/>
      <w:marLeft w:val="0"/>
      <w:marRight w:val="0"/>
      <w:marTop w:val="0"/>
      <w:marBottom w:val="0"/>
      <w:divBdr>
        <w:top w:val="none" w:sz="0" w:space="0" w:color="auto"/>
        <w:left w:val="none" w:sz="0" w:space="0" w:color="auto"/>
        <w:bottom w:val="none" w:sz="0" w:space="0" w:color="auto"/>
        <w:right w:val="none" w:sz="0" w:space="0" w:color="auto"/>
      </w:divBdr>
    </w:div>
    <w:div w:id="1961719252">
      <w:bodyDiv w:val="1"/>
      <w:marLeft w:val="0"/>
      <w:marRight w:val="0"/>
      <w:marTop w:val="0"/>
      <w:marBottom w:val="0"/>
      <w:divBdr>
        <w:top w:val="none" w:sz="0" w:space="0" w:color="auto"/>
        <w:left w:val="none" w:sz="0" w:space="0" w:color="auto"/>
        <w:bottom w:val="none" w:sz="0" w:space="0" w:color="auto"/>
        <w:right w:val="none" w:sz="0" w:space="0" w:color="auto"/>
      </w:divBdr>
    </w:div>
    <w:div w:id="2010062308">
      <w:bodyDiv w:val="1"/>
      <w:marLeft w:val="0"/>
      <w:marRight w:val="0"/>
      <w:marTop w:val="0"/>
      <w:marBottom w:val="0"/>
      <w:divBdr>
        <w:top w:val="none" w:sz="0" w:space="0" w:color="auto"/>
        <w:left w:val="none" w:sz="0" w:space="0" w:color="auto"/>
        <w:bottom w:val="none" w:sz="0" w:space="0" w:color="auto"/>
        <w:right w:val="none" w:sz="0" w:space="0" w:color="auto"/>
      </w:divBdr>
    </w:div>
    <w:div w:id="2128427425">
      <w:bodyDiv w:val="1"/>
      <w:marLeft w:val="0"/>
      <w:marRight w:val="0"/>
      <w:marTop w:val="0"/>
      <w:marBottom w:val="0"/>
      <w:divBdr>
        <w:top w:val="none" w:sz="0" w:space="0" w:color="auto"/>
        <w:left w:val="none" w:sz="0" w:space="0" w:color="auto"/>
        <w:bottom w:val="none" w:sz="0" w:space="0" w:color="auto"/>
        <w:right w:val="none" w:sz="0" w:space="0" w:color="auto"/>
      </w:divBdr>
    </w:div>
    <w:div w:id="213663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9F2AE4-D215-4D34-8802-7806CB29B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2859</Words>
  <Characters>16299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Evidence Gonesi</cp:lastModifiedBy>
  <cp:revision>4</cp:revision>
  <dcterms:created xsi:type="dcterms:W3CDTF">2026-01-30T14:27:00Z</dcterms:created>
  <dcterms:modified xsi:type="dcterms:W3CDTF">2026-01-30T14:32:00Z</dcterms:modified>
</cp:coreProperties>
</file>