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11DD143" w14:textId="58836499" w:rsidR="00F14B8C" w:rsidRPr="00F14B8C" w:rsidRDefault="00F14B8C" w:rsidP="00BD56C6">
      <w:pPr>
        <w:spacing w:after="0" w:line="240" w:lineRule="auto"/>
        <w:jc w:val="both"/>
        <w:rPr>
          <w:rFonts w:ascii="Times New Roman" w:eastAsia="Calibri" w:hAnsi="Times New Roman" w:cs="Times New Roman"/>
          <w:sz w:val="24"/>
          <w:szCs w:val="24"/>
          <w:lang w:val="en-US"/>
        </w:rPr>
      </w:pPr>
      <w:bookmarkStart w:id="0" w:name="_GoBack"/>
      <w:bookmarkEnd w:id="0"/>
      <w:r>
        <w:rPr>
          <w:rFonts w:ascii="Times New Roman" w:eastAsia="Calibri" w:hAnsi="Times New Roman" w:cs="Times New Roman"/>
          <w:sz w:val="24"/>
          <w:szCs w:val="24"/>
          <w:lang w:val="en-US"/>
        </w:rPr>
        <w:t xml:space="preserve">TAWANDA </w:t>
      </w:r>
      <w:r w:rsidR="00F56BEB">
        <w:rPr>
          <w:rFonts w:ascii="Times New Roman" w:eastAsia="Calibri" w:hAnsi="Times New Roman" w:cs="Times New Roman"/>
          <w:sz w:val="24"/>
          <w:szCs w:val="24"/>
          <w:lang w:val="en-US"/>
        </w:rPr>
        <w:t xml:space="preserve">RAYMOND </w:t>
      </w:r>
      <w:r>
        <w:rPr>
          <w:rFonts w:ascii="Times New Roman" w:eastAsia="Calibri" w:hAnsi="Times New Roman" w:cs="Times New Roman"/>
          <w:sz w:val="24"/>
          <w:szCs w:val="24"/>
          <w:lang w:val="en-US"/>
        </w:rPr>
        <w:t>CHINEMBIRI</w:t>
      </w:r>
    </w:p>
    <w:p w14:paraId="0FF1B5D5" w14:textId="77777777" w:rsidR="00F14B8C" w:rsidRPr="00F14B8C" w:rsidRDefault="00F14B8C" w:rsidP="00BD56C6">
      <w:pPr>
        <w:spacing w:after="0" w:line="240" w:lineRule="auto"/>
        <w:jc w:val="both"/>
        <w:rPr>
          <w:rFonts w:ascii="Times New Roman" w:eastAsia="Calibri" w:hAnsi="Times New Roman" w:cs="Times New Roman"/>
          <w:sz w:val="24"/>
          <w:szCs w:val="24"/>
          <w:lang w:val="en-US"/>
        </w:rPr>
      </w:pPr>
      <w:proofErr w:type="gramStart"/>
      <w:r w:rsidRPr="00F14B8C">
        <w:rPr>
          <w:rFonts w:ascii="Times New Roman" w:eastAsia="Calibri" w:hAnsi="Times New Roman" w:cs="Times New Roman"/>
          <w:sz w:val="24"/>
          <w:szCs w:val="24"/>
          <w:lang w:val="en-US"/>
        </w:rPr>
        <w:t>versus</w:t>
      </w:r>
      <w:proofErr w:type="gramEnd"/>
    </w:p>
    <w:p w14:paraId="46D97296" w14:textId="61E1505F" w:rsidR="00F14B8C" w:rsidRDefault="00F14B8C" w:rsidP="00BD56C6">
      <w:pPr>
        <w:spacing w:after="0" w:line="240"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STAGRI BRANDS </w:t>
      </w:r>
      <w:r w:rsidR="004471DE">
        <w:rPr>
          <w:rFonts w:ascii="Times New Roman" w:eastAsia="Calibri" w:hAnsi="Times New Roman" w:cs="Times New Roman"/>
          <w:sz w:val="24"/>
          <w:szCs w:val="24"/>
          <w:lang w:val="en-US"/>
        </w:rPr>
        <w:t>(</w:t>
      </w:r>
      <w:r>
        <w:rPr>
          <w:rFonts w:ascii="Times New Roman" w:eastAsia="Calibri" w:hAnsi="Times New Roman" w:cs="Times New Roman"/>
          <w:sz w:val="24"/>
          <w:szCs w:val="24"/>
          <w:lang w:val="en-US"/>
        </w:rPr>
        <w:t>PRIVATE</w:t>
      </w:r>
      <w:r w:rsidR="004471DE">
        <w:rPr>
          <w:rFonts w:ascii="Times New Roman" w:eastAsia="Calibri" w:hAnsi="Times New Roman" w:cs="Times New Roman"/>
          <w:sz w:val="24"/>
          <w:szCs w:val="24"/>
          <w:lang w:val="en-US"/>
        </w:rPr>
        <w:t>)</w:t>
      </w:r>
      <w:r>
        <w:rPr>
          <w:rFonts w:ascii="Times New Roman" w:eastAsia="Calibri" w:hAnsi="Times New Roman" w:cs="Times New Roman"/>
          <w:sz w:val="24"/>
          <w:szCs w:val="24"/>
          <w:lang w:val="en-US"/>
        </w:rPr>
        <w:t xml:space="preserve"> LIMITED</w:t>
      </w:r>
    </w:p>
    <w:p w14:paraId="0D00C972" w14:textId="77777777" w:rsidR="00BD56C6" w:rsidRPr="00F14B8C" w:rsidRDefault="00BD56C6" w:rsidP="00BD56C6">
      <w:pPr>
        <w:spacing w:after="0" w:line="240" w:lineRule="auto"/>
        <w:jc w:val="both"/>
        <w:rPr>
          <w:rFonts w:ascii="Times New Roman" w:eastAsia="Calibri" w:hAnsi="Times New Roman" w:cs="Times New Roman"/>
          <w:sz w:val="24"/>
          <w:szCs w:val="24"/>
          <w:lang w:val="en-US"/>
        </w:rPr>
      </w:pPr>
    </w:p>
    <w:p w14:paraId="00E7A2A3" w14:textId="132C4F56" w:rsidR="00D447AC" w:rsidRPr="00F14B8C" w:rsidRDefault="00F56BEB" w:rsidP="00BD56C6">
      <w:pPr>
        <w:spacing w:line="240"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 </w:t>
      </w:r>
    </w:p>
    <w:p w14:paraId="0CBB9D1B" w14:textId="77777777" w:rsidR="00F14B8C" w:rsidRPr="00526089" w:rsidRDefault="00F14B8C" w:rsidP="00BD56C6">
      <w:pPr>
        <w:spacing w:after="0" w:line="240" w:lineRule="auto"/>
        <w:jc w:val="both"/>
        <w:rPr>
          <w:rFonts w:ascii="Times New Roman" w:eastAsia="Calibri" w:hAnsi="Times New Roman" w:cs="Times New Roman"/>
          <w:lang w:val="en-US"/>
        </w:rPr>
      </w:pPr>
      <w:r w:rsidRPr="00526089">
        <w:rPr>
          <w:rFonts w:ascii="Times New Roman" w:eastAsia="Calibri" w:hAnsi="Times New Roman" w:cs="Times New Roman"/>
          <w:lang w:val="en-US"/>
        </w:rPr>
        <w:t>HIGH COURT OF ZIMBABWE</w:t>
      </w:r>
    </w:p>
    <w:p w14:paraId="1486CF08" w14:textId="77777777" w:rsidR="00F14B8C" w:rsidRPr="00526089" w:rsidRDefault="00F14B8C" w:rsidP="00BD56C6">
      <w:pPr>
        <w:spacing w:after="0" w:line="240" w:lineRule="auto"/>
        <w:jc w:val="both"/>
        <w:rPr>
          <w:rFonts w:ascii="Times New Roman" w:eastAsia="Calibri" w:hAnsi="Times New Roman" w:cs="Times New Roman"/>
          <w:b/>
          <w:bCs/>
          <w:lang w:val="en-US"/>
        </w:rPr>
      </w:pPr>
      <w:r w:rsidRPr="00526089">
        <w:rPr>
          <w:rFonts w:ascii="Times New Roman" w:eastAsia="Calibri" w:hAnsi="Times New Roman" w:cs="Times New Roman"/>
          <w:b/>
          <w:bCs/>
          <w:lang w:val="en-US"/>
        </w:rPr>
        <w:t>MUNANGATI- MANONGWA J</w:t>
      </w:r>
    </w:p>
    <w:p w14:paraId="12C11E8E" w14:textId="39A3478A" w:rsidR="00F14B8C" w:rsidRPr="00526089" w:rsidRDefault="00F14B8C" w:rsidP="00BD56C6">
      <w:pPr>
        <w:spacing w:after="0" w:line="240" w:lineRule="auto"/>
        <w:jc w:val="both"/>
        <w:rPr>
          <w:rFonts w:ascii="Times New Roman" w:eastAsia="Calibri" w:hAnsi="Times New Roman" w:cs="Times New Roman"/>
          <w:lang w:val="en-US"/>
        </w:rPr>
      </w:pPr>
      <w:r w:rsidRPr="00526089">
        <w:rPr>
          <w:rFonts w:ascii="Times New Roman" w:eastAsia="Calibri" w:hAnsi="Times New Roman" w:cs="Times New Roman"/>
          <w:lang w:val="en-US"/>
        </w:rPr>
        <w:t>HARARE, 10 February 2026</w:t>
      </w:r>
    </w:p>
    <w:p w14:paraId="15BDED5A" w14:textId="77777777" w:rsidR="00F14B8C" w:rsidRPr="00526089" w:rsidRDefault="00F14B8C" w:rsidP="00F14B8C">
      <w:pPr>
        <w:spacing w:line="360" w:lineRule="auto"/>
        <w:jc w:val="both"/>
        <w:rPr>
          <w:rFonts w:ascii="Times New Roman" w:eastAsia="Calibri" w:hAnsi="Times New Roman" w:cs="Times New Roman"/>
          <w:lang w:val="en-US"/>
        </w:rPr>
      </w:pPr>
    </w:p>
    <w:p w14:paraId="32475F47" w14:textId="77777777" w:rsidR="00F14B8C" w:rsidRDefault="00F14B8C" w:rsidP="00F14B8C">
      <w:pPr>
        <w:spacing w:line="360" w:lineRule="auto"/>
        <w:jc w:val="both"/>
        <w:rPr>
          <w:rFonts w:ascii="Times New Roman" w:eastAsia="Calibri" w:hAnsi="Times New Roman" w:cs="Times New Roman"/>
          <w:b/>
          <w:sz w:val="24"/>
          <w:szCs w:val="24"/>
          <w:lang w:val="en-US"/>
        </w:rPr>
      </w:pPr>
      <w:r w:rsidRPr="00F14B8C">
        <w:rPr>
          <w:rFonts w:ascii="Times New Roman" w:eastAsia="Calibri" w:hAnsi="Times New Roman" w:cs="Times New Roman"/>
          <w:b/>
          <w:sz w:val="24"/>
          <w:szCs w:val="24"/>
          <w:lang w:val="en-US"/>
        </w:rPr>
        <w:t>Opposed Matter</w:t>
      </w:r>
    </w:p>
    <w:p w14:paraId="51570A20" w14:textId="77777777" w:rsidR="00D447AC" w:rsidRPr="00F14B8C" w:rsidRDefault="00D447AC" w:rsidP="00526089">
      <w:pPr>
        <w:spacing w:after="0" w:line="360" w:lineRule="auto"/>
        <w:jc w:val="both"/>
        <w:rPr>
          <w:rFonts w:ascii="Times New Roman" w:eastAsia="Calibri" w:hAnsi="Times New Roman" w:cs="Times New Roman"/>
          <w:b/>
          <w:sz w:val="24"/>
          <w:szCs w:val="24"/>
          <w:lang w:val="en-US"/>
        </w:rPr>
      </w:pPr>
    </w:p>
    <w:p w14:paraId="2EF07547" w14:textId="00678F7F" w:rsidR="00F14B8C" w:rsidRDefault="0010730E" w:rsidP="00BD56C6">
      <w:pPr>
        <w:spacing w:after="0" w:line="240" w:lineRule="auto"/>
        <w:jc w:val="both"/>
        <w:rPr>
          <w:rFonts w:ascii="Times New Roman" w:eastAsia="Calibri" w:hAnsi="Times New Roman" w:cs="Times New Roman"/>
          <w:sz w:val="24"/>
          <w:szCs w:val="24"/>
          <w:lang w:val="en-US"/>
        </w:rPr>
      </w:pPr>
      <w:r>
        <w:rPr>
          <w:rFonts w:ascii="Times New Roman" w:eastAsia="Calibri" w:hAnsi="Times New Roman" w:cs="Times New Roman"/>
          <w:i/>
          <w:iCs/>
          <w:sz w:val="24"/>
          <w:szCs w:val="24"/>
          <w:lang w:val="en-US"/>
        </w:rPr>
        <w:t>M</w:t>
      </w:r>
      <w:r w:rsidR="00F14B8C" w:rsidRPr="00F14B8C">
        <w:rPr>
          <w:rFonts w:ascii="Times New Roman" w:eastAsia="Calibri" w:hAnsi="Times New Roman" w:cs="Times New Roman"/>
          <w:i/>
          <w:iCs/>
          <w:sz w:val="24"/>
          <w:szCs w:val="24"/>
          <w:lang w:val="en-US"/>
        </w:rPr>
        <w:t xml:space="preserve">. </w:t>
      </w:r>
      <w:r>
        <w:rPr>
          <w:rFonts w:ascii="Times New Roman" w:eastAsia="Calibri" w:hAnsi="Times New Roman" w:cs="Times New Roman"/>
          <w:i/>
          <w:iCs/>
          <w:sz w:val="24"/>
          <w:szCs w:val="24"/>
          <w:lang w:val="en-US"/>
        </w:rPr>
        <w:t>M</w:t>
      </w:r>
      <w:r w:rsidR="00F14B8C" w:rsidRPr="00F14B8C">
        <w:rPr>
          <w:rFonts w:ascii="Times New Roman" w:eastAsia="Calibri" w:hAnsi="Times New Roman" w:cs="Times New Roman"/>
          <w:i/>
          <w:iCs/>
          <w:sz w:val="24"/>
          <w:szCs w:val="24"/>
          <w:lang w:val="en-US"/>
        </w:rPr>
        <w:t xml:space="preserve"> </w:t>
      </w:r>
      <w:proofErr w:type="spellStart"/>
      <w:r w:rsidR="00F14B8C" w:rsidRPr="00F14B8C">
        <w:rPr>
          <w:rFonts w:ascii="Times New Roman" w:eastAsia="Calibri" w:hAnsi="Times New Roman" w:cs="Times New Roman"/>
          <w:i/>
          <w:iCs/>
          <w:sz w:val="24"/>
          <w:szCs w:val="24"/>
          <w:lang w:val="en-US"/>
        </w:rPr>
        <w:t>M</w:t>
      </w:r>
      <w:r>
        <w:rPr>
          <w:rFonts w:ascii="Times New Roman" w:eastAsia="Calibri" w:hAnsi="Times New Roman" w:cs="Times New Roman"/>
          <w:i/>
          <w:iCs/>
          <w:sz w:val="24"/>
          <w:szCs w:val="24"/>
          <w:lang w:val="en-US"/>
        </w:rPr>
        <w:t>asitera</w:t>
      </w:r>
      <w:proofErr w:type="spellEnd"/>
      <w:r w:rsidR="00F14B8C" w:rsidRPr="00F14B8C">
        <w:rPr>
          <w:rFonts w:ascii="Times New Roman" w:eastAsia="Calibri" w:hAnsi="Times New Roman" w:cs="Times New Roman"/>
          <w:sz w:val="24"/>
          <w:szCs w:val="24"/>
          <w:lang w:val="en-US"/>
        </w:rPr>
        <w:t>, for the</w:t>
      </w:r>
      <w:r>
        <w:rPr>
          <w:rFonts w:ascii="Times New Roman" w:eastAsia="Calibri" w:hAnsi="Times New Roman" w:cs="Times New Roman"/>
          <w:sz w:val="24"/>
          <w:szCs w:val="24"/>
          <w:lang w:val="en-US"/>
        </w:rPr>
        <w:t xml:space="preserve"> plaintiff</w:t>
      </w:r>
    </w:p>
    <w:p w14:paraId="679B482B" w14:textId="77777777" w:rsidR="00CA5FF4" w:rsidRDefault="0010730E" w:rsidP="00BD56C6">
      <w:pPr>
        <w:spacing w:after="0" w:line="240" w:lineRule="auto"/>
        <w:jc w:val="both"/>
        <w:rPr>
          <w:rFonts w:ascii="Times New Roman" w:eastAsia="Calibri" w:hAnsi="Times New Roman" w:cs="Times New Roman"/>
          <w:sz w:val="24"/>
          <w:szCs w:val="24"/>
          <w:lang w:val="en-US"/>
        </w:rPr>
      </w:pPr>
      <w:r w:rsidRPr="0010730E">
        <w:rPr>
          <w:rFonts w:ascii="Times New Roman" w:eastAsia="Calibri" w:hAnsi="Times New Roman" w:cs="Times New Roman"/>
          <w:i/>
          <w:iCs/>
          <w:sz w:val="24"/>
          <w:szCs w:val="24"/>
          <w:lang w:val="en-US"/>
        </w:rPr>
        <w:t xml:space="preserve">M </w:t>
      </w:r>
      <w:proofErr w:type="spellStart"/>
      <w:r w:rsidRPr="0010730E">
        <w:rPr>
          <w:rFonts w:ascii="Times New Roman" w:eastAsia="Calibri" w:hAnsi="Times New Roman" w:cs="Times New Roman"/>
          <w:i/>
          <w:iCs/>
          <w:sz w:val="24"/>
          <w:szCs w:val="24"/>
          <w:lang w:val="en-US"/>
        </w:rPr>
        <w:t>Moyo</w:t>
      </w:r>
      <w:proofErr w:type="spellEnd"/>
      <w:r>
        <w:rPr>
          <w:rFonts w:ascii="Times New Roman" w:eastAsia="Calibri" w:hAnsi="Times New Roman" w:cs="Times New Roman"/>
          <w:sz w:val="24"/>
          <w:szCs w:val="24"/>
          <w:lang w:val="en-US"/>
        </w:rPr>
        <w:t>, for the defendant</w:t>
      </w:r>
    </w:p>
    <w:p w14:paraId="6CD467B0" w14:textId="77777777" w:rsidR="00BD56C6" w:rsidRDefault="00BD56C6" w:rsidP="00BD56C6">
      <w:pPr>
        <w:spacing w:after="0" w:line="240" w:lineRule="auto"/>
        <w:jc w:val="both"/>
        <w:rPr>
          <w:rFonts w:ascii="Times New Roman" w:eastAsia="Calibri" w:hAnsi="Times New Roman" w:cs="Times New Roman"/>
          <w:sz w:val="24"/>
          <w:szCs w:val="24"/>
          <w:lang w:val="en-US"/>
        </w:rPr>
      </w:pPr>
    </w:p>
    <w:p w14:paraId="0586CE53" w14:textId="77777777" w:rsidR="00CA5FF4" w:rsidRDefault="00CA5FF4" w:rsidP="00526089">
      <w:pPr>
        <w:spacing w:after="0" w:line="360" w:lineRule="auto"/>
        <w:jc w:val="both"/>
        <w:rPr>
          <w:rFonts w:ascii="Times New Roman" w:eastAsia="Calibri" w:hAnsi="Times New Roman" w:cs="Times New Roman"/>
          <w:sz w:val="24"/>
          <w:szCs w:val="24"/>
          <w:lang w:val="en-US"/>
        </w:rPr>
      </w:pPr>
    </w:p>
    <w:p w14:paraId="61F189C1" w14:textId="35D25E1F" w:rsidR="000A5111" w:rsidRPr="00892507" w:rsidRDefault="00CA5FF4" w:rsidP="00526089">
      <w:pPr>
        <w:spacing w:after="0" w:line="360"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                  </w:t>
      </w:r>
      <w:r w:rsidR="00F14B8C" w:rsidRPr="00F14B8C">
        <w:rPr>
          <w:rFonts w:ascii="Times New Roman" w:eastAsia="Calibri" w:hAnsi="Times New Roman" w:cs="Times New Roman"/>
          <w:b/>
          <w:bCs/>
          <w:sz w:val="24"/>
          <w:szCs w:val="24"/>
          <w:lang w:val="en-US"/>
        </w:rPr>
        <w:t>MUNANGATI- MANONGWA J</w:t>
      </w:r>
      <w:r w:rsidR="00F14B8C" w:rsidRPr="00F14B8C">
        <w:rPr>
          <w:rFonts w:ascii="Times New Roman" w:eastAsia="Calibri" w:hAnsi="Times New Roman" w:cs="Times New Roman"/>
          <w:sz w:val="24"/>
          <w:szCs w:val="24"/>
          <w:lang w:val="en-US"/>
        </w:rPr>
        <w:t xml:space="preserve">: </w:t>
      </w:r>
      <w:r w:rsidR="0089210C" w:rsidRPr="00892507">
        <w:rPr>
          <w:rFonts w:ascii="Times New Roman" w:hAnsi="Times New Roman" w:cs="Times New Roman"/>
          <w:sz w:val="24"/>
          <w:szCs w:val="24"/>
        </w:rPr>
        <w:t xml:space="preserve">The plaintiff herein issued Summons against the defendant seeking an order declaring the contract of employment signed by the Plaintiff </w:t>
      </w:r>
      <w:proofErr w:type="gramStart"/>
      <w:r w:rsidR="0089210C" w:rsidRPr="00892507">
        <w:rPr>
          <w:rFonts w:ascii="Times New Roman" w:hAnsi="Times New Roman" w:cs="Times New Roman"/>
          <w:sz w:val="24"/>
          <w:szCs w:val="24"/>
        </w:rPr>
        <w:t>and</w:t>
      </w:r>
      <w:proofErr w:type="gramEnd"/>
      <w:r w:rsidR="0089210C" w:rsidRPr="00892507">
        <w:rPr>
          <w:rFonts w:ascii="Times New Roman" w:hAnsi="Times New Roman" w:cs="Times New Roman"/>
          <w:sz w:val="24"/>
          <w:szCs w:val="24"/>
        </w:rPr>
        <w:t xml:space="preserve"> Defendant on the 14th day of December 2024 null and void and also wants costs of suit.</w:t>
      </w:r>
      <w:r w:rsidR="000A5111" w:rsidRPr="00892507">
        <w:rPr>
          <w:rFonts w:ascii="Times New Roman" w:hAnsi="Times New Roman" w:cs="Times New Roman"/>
          <w:sz w:val="24"/>
          <w:szCs w:val="24"/>
        </w:rPr>
        <w:t xml:space="preserve"> </w:t>
      </w:r>
      <w:r w:rsidR="00416FAF" w:rsidRPr="00892507">
        <w:rPr>
          <w:rFonts w:ascii="Times New Roman" w:hAnsi="Times New Roman" w:cs="Times New Roman"/>
          <w:sz w:val="24"/>
          <w:szCs w:val="24"/>
        </w:rPr>
        <w:t>T</w:t>
      </w:r>
      <w:r w:rsidR="000A5111" w:rsidRPr="00892507">
        <w:rPr>
          <w:rFonts w:ascii="Times New Roman" w:hAnsi="Times New Roman" w:cs="Times New Roman"/>
          <w:sz w:val="24"/>
          <w:szCs w:val="24"/>
        </w:rPr>
        <w:t xml:space="preserve">he Defendant </w:t>
      </w:r>
      <w:r w:rsidR="00416FAF" w:rsidRPr="00892507">
        <w:rPr>
          <w:rFonts w:ascii="Times New Roman" w:hAnsi="Times New Roman" w:cs="Times New Roman"/>
          <w:sz w:val="24"/>
          <w:szCs w:val="24"/>
        </w:rPr>
        <w:t xml:space="preserve">raised a Special Plea in </w:t>
      </w:r>
      <w:proofErr w:type="gramStart"/>
      <w:r w:rsidR="00416FAF" w:rsidRPr="00892507">
        <w:rPr>
          <w:rFonts w:ascii="Times New Roman" w:hAnsi="Times New Roman" w:cs="Times New Roman"/>
          <w:sz w:val="24"/>
          <w:szCs w:val="24"/>
        </w:rPr>
        <w:t>Bar</w:t>
      </w:r>
      <w:proofErr w:type="gramEnd"/>
      <w:r w:rsidR="00416FAF" w:rsidRPr="00892507">
        <w:rPr>
          <w:rFonts w:ascii="Times New Roman" w:hAnsi="Times New Roman" w:cs="Times New Roman"/>
          <w:sz w:val="24"/>
          <w:szCs w:val="24"/>
        </w:rPr>
        <w:t xml:space="preserve"> </w:t>
      </w:r>
      <w:r w:rsidR="000A5111" w:rsidRPr="00892507">
        <w:rPr>
          <w:rFonts w:ascii="Times New Roman" w:hAnsi="Times New Roman" w:cs="Times New Roman"/>
          <w:sz w:val="24"/>
          <w:szCs w:val="24"/>
        </w:rPr>
        <w:t>challenging this court’s jurisdiction to entertain the Plaintiff’s claim. The Defendant contends that the dispute is a purely labour matter falling within the exclusive jurisdiction of the Labour Court. The Plaintiff opposes the Special Plea.</w:t>
      </w:r>
    </w:p>
    <w:p w14:paraId="0A3E8DBA" w14:textId="77777777" w:rsidR="000A5111" w:rsidRPr="00892507" w:rsidRDefault="000A5111" w:rsidP="00526089">
      <w:pPr>
        <w:spacing w:after="0" w:line="360" w:lineRule="auto"/>
        <w:jc w:val="both"/>
        <w:rPr>
          <w:rFonts w:ascii="Times New Roman" w:hAnsi="Times New Roman" w:cs="Times New Roman"/>
          <w:sz w:val="24"/>
          <w:szCs w:val="24"/>
        </w:rPr>
      </w:pPr>
      <w:r w:rsidRPr="00892507">
        <w:rPr>
          <w:rFonts w:ascii="Times New Roman" w:hAnsi="Times New Roman" w:cs="Times New Roman"/>
          <w:sz w:val="24"/>
          <w:szCs w:val="24"/>
        </w:rPr>
        <w:t>The court is therefore called upon to determine whether it has jurisdiction to hear a claim for declaratory relief concerning the validity of a written fixed-term contract of employment allegedly procured through undue influence and coercion.</w:t>
      </w:r>
    </w:p>
    <w:p w14:paraId="6DBF1867" w14:textId="77777777" w:rsidR="000A5111" w:rsidRPr="00892507" w:rsidRDefault="000A5111" w:rsidP="00526089">
      <w:pPr>
        <w:spacing w:after="0" w:line="360" w:lineRule="auto"/>
        <w:jc w:val="both"/>
        <w:rPr>
          <w:rFonts w:ascii="Times New Roman" w:hAnsi="Times New Roman" w:cs="Times New Roman"/>
          <w:b/>
          <w:bCs/>
          <w:sz w:val="24"/>
          <w:szCs w:val="24"/>
        </w:rPr>
      </w:pPr>
      <w:r w:rsidRPr="00892507">
        <w:rPr>
          <w:rFonts w:ascii="Times New Roman" w:hAnsi="Times New Roman" w:cs="Times New Roman"/>
          <w:b/>
          <w:bCs/>
          <w:sz w:val="24"/>
          <w:szCs w:val="24"/>
        </w:rPr>
        <w:t>Factual Background</w:t>
      </w:r>
    </w:p>
    <w:p w14:paraId="1B44681A" w14:textId="77777777" w:rsidR="006606EE" w:rsidRPr="00892507" w:rsidRDefault="000A5111" w:rsidP="00526089">
      <w:pPr>
        <w:spacing w:after="0" w:line="360" w:lineRule="auto"/>
        <w:ind w:firstLine="720"/>
        <w:jc w:val="both"/>
        <w:rPr>
          <w:rFonts w:ascii="Times New Roman" w:hAnsi="Times New Roman" w:cs="Times New Roman"/>
          <w:sz w:val="24"/>
          <w:szCs w:val="24"/>
        </w:rPr>
      </w:pPr>
      <w:r w:rsidRPr="00892507">
        <w:rPr>
          <w:rFonts w:ascii="Times New Roman" w:hAnsi="Times New Roman" w:cs="Times New Roman"/>
          <w:sz w:val="24"/>
          <w:szCs w:val="24"/>
        </w:rPr>
        <w:t>The material facts are largely common cause and have been fully set out in the pleadings. In essence, the Plaintiff alleges that he was employed by the Defendant under a four-year verbal fixed-term contract commencing in April 2024. In December 2024, following the successful disbursement of funding secured with the assistance of the Plaintiff, the Defendant induced him to sign a four-month written contract under conditions of undue pressure, misrepresentation, and economic duress.</w:t>
      </w:r>
      <w:r w:rsidR="006504A1" w:rsidRPr="00892507">
        <w:rPr>
          <w:rFonts w:ascii="Times New Roman" w:hAnsi="Times New Roman" w:cs="Times New Roman"/>
          <w:sz w:val="24"/>
          <w:szCs w:val="24"/>
        </w:rPr>
        <w:t xml:space="preserve"> The Plaintiff alleges that he initially declined to sign the new contract, pointing out that he was already under a four-year contract which had not yet lapsed. He alleges that the Defendant, acting through its representative, one Valentine </w:t>
      </w:r>
      <w:proofErr w:type="spellStart"/>
      <w:r w:rsidR="006504A1" w:rsidRPr="00892507">
        <w:rPr>
          <w:rFonts w:ascii="Times New Roman" w:hAnsi="Times New Roman" w:cs="Times New Roman"/>
          <w:sz w:val="24"/>
          <w:szCs w:val="24"/>
        </w:rPr>
        <w:t>Tapfumaneyi</w:t>
      </w:r>
      <w:proofErr w:type="spellEnd"/>
      <w:r w:rsidR="006504A1" w:rsidRPr="00892507">
        <w:rPr>
          <w:rFonts w:ascii="Times New Roman" w:hAnsi="Times New Roman" w:cs="Times New Roman"/>
          <w:sz w:val="24"/>
          <w:szCs w:val="24"/>
        </w:rPr>
        <w:t xml:space="preserve">, misrepresented to the Plaintiff that the company was undergoing a </w:t>
      </w:r>
      <w:r w:rsidR="006504A1" w:rsidRPr="00892507">
        <w:rPr>
          <w:rFonts w:ascii="Times New Roman" w:hAnsi="Times New Roman" w:cs="Times New Roman"/>
          <w:sz w:val="24"/>
          <w:szCs w:val="24"/>
        </w:rPr>
        <w:lastRenderedPageBreak/>
        <w:t xml:space="preserve">system upgrade and that, for administrative reasons, it was necessary for the plaintiff to sign a temporary contract terminating on 31 December 2024. </w:t>
      </w:r>
    </w:p>
    <w:p w14:paraId="571829DE" w14:textId="27EEAC37" w:rsidR="000A5111" w:rsidRPr="00892507" w:rsidRDefault="006504A1" w:rsidP="00526089">
      <w:pPr>
        <w:spacing w:after="0" w:line="360" w:lineRule="auto"/>
        <w:ind w:firstLine="720"/>
        <w:jc w:val="both"/>
        <w:rPr>
          <w:rFonts w:ascii="Times New Roman" w:hAnsi="Times New Roman" w:cs="Times New Roman"/>
          <w:sz w:val="24"/>
          <w:szCs w:val="24"/>
        </w:rPr>
      </w:pPr>
      <w:r w:rsidRPr="00892507">
        <w:rPr>
          <w:rFonts w:ascii="Times New Roman" w:hAnsi="Times New Roman" w:cs="Times New Roman"/>
          <w:sz w:val="24"/>
          <w:szCs w:val="24"/>
        </w:rPr>
        <w:t>The plaintiff alleges that the Defendant further placed undue pressure on him to sign the contract by withholding all his accrued arrear salary and only undertook to release same after the Plaintiff had signed the contract. It is the plaintiff’s case that he was assured that a new contract covering the remainder of the original four-year term would be issued effective January 2025. Thus</w:t>
      </w:r>
      <w:r w:rsidR="006606EE" w:rsidRPr="00892507">
        <w:rPr>
          <w:rFonts w:ascii="Times New Roman" w:hAnsi="Times New Roman" w:cs="Times New Roman"/>
          <w:sz w:val="24"/>
          <w:szCs w:val="24"/>
        </w:rPr>
        <w:t>, plaintiff maintains that</w:t>
      </w:r>
      <w:r w:rsidRPr="00892507">
        <w:rPr>
          <w:rFonts w:ascii="Times New Roman" w:hAnsi="Times New Roman" w:cs="Times New Roman"/>
          <w:sz w:val="24"/>
          <w:szCs w:val="24"/>
        </w:rPr>
        <w:t xml:space="preserve"> Defendant, by virtue of its dominant position as employer, unduly influenced </w:t>
      </w:r>
      <w:r w:rsidR="006606EE" w:rsidRPr="00892507">
        <w:rPr>
          <w:rFonts w:ascii="Times New Roman" w:hAnsi="Times New Roman" w:cs="Times New Roman"/>
          <w:sz w:val="24"/>
          <w:szCs w:val="24"/>
        </w:rPr>
        <w:t>his</w:t>
      </w:r>
      <w:r w:rsidRPr="00892507">
        <w:rPr>
          <w:rFonts w:ascii="Times New Roman" w:hAnsi="Times New Roman" w:cs="Times New Roman"/>
          <w:sz w:val="24"/>
          <w:szCs w:val="24"/>
        </w:rPr>
        <w:t xml:space="preserve"> decision-making, thereby rendering his will pliable and his resistance weakened. </w:t>
      </w:r>
      <w:r w:rsidR="006606EE" w:rsidRPr="00892507">
        <w:rPr>
          <w:rFonts w:ascii="Times New Roman" w:hAnsi="Times New Roman" w:cs="Times New Roman"/>
          <w:sz w:val="24"/>
          <w:szCs w:val="24"/>
        </w:rPr>
        <w:t>He contends that the Defendant exploited this influence unscrupulously to procure the Plaintiff’s consent. The plaintiff alleges that fearing to lose his job and the income he so needed he signed the shortened contract under undue pressure exerted on him. It is the plaintiff case that contrary to the defendant’s undertaking to sign a new contract in January 2025 the defendant terminated his employment relying on the fixed term contract.</w:t>
      </w:r>
    </w:p>
    <w:p w14:paraId="550B0CA1" w14:textId="25EC4FCA" w:rsidR="000A5111" w:rsidRPr="00892507" w:rsidRDefault="00D447AC" w:rsidP="0052608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0A5111" w:rsidRPr="00892507">
        <w:rPr>
          <w:rFonts w:ascii="Times New Roman" w:hAnsi="Times New Roman" w:cs="Times New Roman"/>
          <w:sz w:val="24"/>
          <w:szCs w:val="24"/>
        </w:rPr>
        <w:t xml:space="preserve">The Plaintiff </w:t>
      </w:r>
      <w:r w:rsidR="006606EE" w:rsidRPr="00892507">
        <w:rPr>
          <w:rFonts w:ascii="Times New Roman" w:hAnsi="Times New Roman" w:cs="Times New Roman"/>
          <w:sz w:val="24"/>
          <w:szCs w:val="24"/>
        </w:rPr>
        <w:t xml:space="preserve">thus now </w:t>
      </w:r>
      <w:r w:rsidR="000A5111" w:rsidRPr="00892507">
        <w:rPr>
          <w:rFonts w:ascii="Times New Roman" w:hAnsi="Times New Roman" w:cs="Times New Roman"/>
          <w:sz w:val="24"/>
          <w:szCs w:val="24"/>
        </w:rPr>
        <w:t>seeks a declaratory order that the four-month written contract is invalid at common law. It is common cause that the Plaintiff has also approached a Labour Officer alleging unfair dismissal arising from the termination of his employment.</w:t>
      </w:r>
    </w:p>
    <w:p w14:paraId="55DF09AE" w14:textId="75BDBF0A" w:rsidR="000A5111" w:rsidRPr="00892507" w:rsidRDefault="00D447AC" w:rsidP="0052608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6606EE" w:rsidRPr="00892507">
        <w:rPr>
          <w:rFonts w:ascii="Times New Roman" w:hAnsi="Times New Roman" w:cs="Times New Roman"/>
          <w:sz w:val="24"/>
          <w:szCs w:val="24"/>
        </w:rPr>
        <w:t xml:space="preserve">In raising the special plea the </w:t>
      </w:r>
      <w:r w:rsidR="00C52A42" w:rsidRPr="00892507">
        <w:rPr>
          <w:rFonts w:ascii="Times New Roman" w:hAnsi="Times New Roman" w:cs="Times New Roman"/>
          <w:sz w:val="24"/>
          <w:szCs w:val="24"/>
        </w:rPr>
        <w:t>defendant argues that:</w:t>
      </w:r>
    </w:p>
    <w:p w14:paraId="0F24DB81" w14:textId="1405ACEC" w:rsidR="00C52A42" w:rsidRPr="00892507" w:rsidRDefault="000A5111" w:rsidP="00526089">
      <w:pPr>
        <w:pStyle w:val="ListParagraph"/>
        <w:numPr>
          <w:ilvl w:val="0"/>
          <w:numId w:val="2"/>
        </w:numPr>
        <w:spacing w:after="0" w:line="360" w:lineRule="auto"/>
        <w:jc w:val="both"/>
        <w:rPr>
          <w:rFonts w:ascii="Times New Roman" w:hAnsi="Times New Roman" w:cs="Times New Roman"/>
          <w:sz w:val="24"/>
          <w:szCs w:val="24"/>
        </w:rPr>
      </w:pPr>
      <w:r w:rsidRPr="00892507">
        <w:rPr>
          <w:rFonts w:ascii="Times New Roman" w:hAnsi="Times New Roman" w:cs="Times New Roman"/>
          <w:sz w:val="24"/>
          <w:szCs w:val="24"/>
        </w:rPr>
        <w:t>The dispute arises from an employment relationship;</w:t>
      </w:r>
    </w:p>
    <w:p w14:paraId="50FB202A" w14:textId="77777777" w:rsidR="00C52A42" w:rsidRPr="00892507" w:rsidRDefault="000A5111" w:rsidP="00892507">
      <w:pPr>
        <w:pStyle w:val="ListParagraph"/>
        <w:numPr>
          <w:ilvl w:val="0"/>
          <w:numId w:val="2"/>
        </w:numPr>
        <w:spacing w:line="360" w:lineRule="auto"/>
        <w:jc w:val="both"/>
        <w:rPr>
          <w:rFonts w:ascii="Times New Roman" w:hAnsi="Times New Roman" w:cs="Times New Roman"/>
          <w:sz w:val="24"/>
          <w:szCs w:val="24"/>
        </w:rPr>
      </w:pPr>
      <w:r w:rsidRPr="00892507">
        <w:rPr>
          <w:rFonts w:ascii="Times New Roman" w:hAnsi="Times New Roman" w:cs="Times New Roman"/>
          <w:sz w:val="24"/>
          <w:szCs w:val="24"/>
        </w:rPr>
        <w:t>Employment disputes fall within the exclusive jurisdiction of the Labour Court;</w:t>
      </w:r>
    </w:p>
    <w:p w14:paraId="0090824D" w14:textId="3FA5A6C1" w:rsidR="000A5111" w:rsidRPr="00892507" w:rsidRDefault="000A5111" w:rsidP="00526089">
      <w:pPr>
        <w:pStyle w:val="ListParagraph"/>
        <w:numPr>
          <w:ilvl w:val="0"/>
          <w:numId w:val="2"/>
        </w:numPr>
        <w:spacing w:after="0" w:line="360" w:lineRule="auto"/>
        <w:jc w:val="both"/>
        <w:rPr>
          <w:rFonts w:ascii="Times New Roman" w:hAnsi="Times New Roman" w:cs="Times New Roman"/>
          <w:sz w:val="24"/>
          <w:szCs w:val="24"/>
        </w:rPr>
      </w:pPr>
      <w:r w:rsidRPr="00892507">
        <w:rPr>
          <w:rFonts w:ascii="Times New Roman" w:hAnsi="Times New Roman" w:cs="Times New Roman"/>
          <w:sz w:val="24"/>
          <w:szCs w:val="24"/>
        </w:rPr>
        <w:t>The Plaintiff has already invoked labour dispute resolution mechanisms in respect of the same employment relationship.</w:t>
      </w:r>
    </w:p>
    <w:p w14:paraId="42E37247" w14:textId="0B56C77D" w:rsidR="000A5111" w:rsidRPr="00892507" w:rsidRDefault="00D447AC" w:rsidP="0052608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0A5111" w:rsidRPr="00892507">
        <w:rPr>
          <w:rFonts w:ascii="Times New Roman" w:hAnsi="Times New Roman" w:cs="Times New Roman"/>
          <w:sz w:val="24"/>
          <w:szCs w:val="24"/>
        </w:rPr>
        <w:t xml:space="preserve">In addition, the Defendant contends that the Plaintiff is guilty of material non-disclosure. It is argued that the Plaintiff failed to fully disclose that the dispute relating to the termination of his employment was pending before a Labour Officer, who is statutorily empowered to determine issues of unfair dismissal. The Defendant submits that this non-disclosure amounts to an abuse of court process and that the Plaintiff </w:t>
      </w:r>
      <w:r w:rsidR="00C52A42" w:rsidRPr="00892507">
        <w:rPr>
          <w:rFonts w:ascii="Times New Roman" w:hAnsi="Times New Roman" w:cs="Times New Roman"/>
          <w:sz w:val="24"/>
          <w:szCs w:val="24"/>
        </w:rPr>
        <w:t xml:space="preserve">was forum shopping. Ms </w:t>
      </w:r>
      <w:proofErr w:type="spellStart"/>
      <w:r w:rsidR="00C52A42" w:rsidRPr="00892507">
        <w:rPr>
          <w:rFonts w:ascii="Times New Roman" w:hAnsi="Times New Roman" w:cs="Times New Roman"/>
          <w:sz w:val="24"/>
          <w:szCs w:val="24"/>
        </w:rPr>
        <w:t>Moyo</w:t>
      </w:r>
      <w:proofErr w:type="spellEnd"/>
      <w:r w:rsidR="00C52A42" w:rsidRPr="00892507">
        <w:rPr>
          <w:rFonts w:ascii="Times New Roman" w:hAnsi="Times New Roman" w:cs="Times New Roman"/>
          <w:sz w:val="24"/>
          <w:szCs w:val="24"/>
        </w:rPr>
        <w:t xml:space="preserve"> also argued that the plaintiff </w:t>
      </w:r>
      <w:r w:rsidR="000A5111" w:rsidRPr="00892507">
        <w:rPr>
          <w:rFonts w:ascii="Times New Roman" w:hAnsi="Times New Roman" w:cs="Times New Roman"/>
          <w:sz w:val="24"/>
          <w:szCs w:val="24"/>
        </w:rPr>
        <w:t>approache</w:t>
      </w:r>
      <w:r w:rsidR="00C52A42" w:rsidRPr="00892507">
        <w:rPr>
          <w:rFonts w:ascii="Times New Roman" w:hAnsi="Times New Roman" w:cs="Times New Roman"/>
          <w:sz w:val="24"/>
          <w:szCs w:val="24"/>
        </w:rPr>
        <w:t>d</w:t>
      </w:r>
      <w:r w:rsidR="000A5111" w:rsidRPr="00892507">
        <w:rPr>
          <w:rFonts w:ascii="Times New Roman" w:hAnsi="Times New Roman" w:cs="Times New Roman"/>
          <w:sz w:val="24"/>
          <w:szCs w:val="24"/>
        </w:rPr>
        <w:t xml:space="preserve"> this court with “dirty hands.”</w:t>
      </w:r>
      <w:r w:rsidR="00C52A42" w:rsidRPr="00892507">
        <w:rPr>
          <w:rFonts w:ascii="Times New Roman" w:hAnsi="Times New Roman" w:cs="Times New Roman"/>
          <w:sz w:val="24"/>
          <w:szCs w:val="24"/>
        </w:rPr>
        <w:t xml:space="preserve"> </w:t>
      </w:r>
      <w:r w:rsidR="000A5111" w:rsidRPr="00892507">
        <w:rPr>
          <w:rFonts w:ascii="Times New Roman" w:hAnsi="Times New Roman" w:cs="Times New Roman"/>
          <w:sz w:val="24"/>
          <w:szCs w:val="24"/>
        </w:rPr>
        <w:t>On this basis, the Defendant argues that the High Court should decline jurisdiction and defer to the labour dispute resolution framework.</w:t>
      </w:r>
      <w:r w:rsidR="00C52A42" w:rsidRPr="00892507">
        <w:rPr>
          <w:rFonts w:ascii="Times New Roman" w:hAnsi="Times New Roman" w:cs="Times New Roman"/>
          <w:sz w:val="24"/>
          <w:szCs w:val="24"/>
        </w:rPr>
        <w:t xml:space="preserve"> However Ms</w:t>
      </w:r>
      <w:r w:rsidR="00C52A42" w:rsidRPr="00892507">
        <w:rPr>
          <w:rFonts w:ascii="Times New Roman" w:hAnsi="Times New Roman" w:cs="Times New Roman"/>
          <w:i/>
          <w:iCs/>
          <w:sz w:val="24"/>
          <w:szCs w:val="24"/>
        </w:rPr>
        <w:t xml:space="preserve"> </w:t>
      </w:r>
      <w:proofErr w:type="spellStart"/>
      <w:r w:rsidR="00C52A42" w:rsidRPr="00892507">
        <w:rPr>
          <w:rFonts w:ascii="Times New Roman" w:hAnsi="Times New Roman" w:cs="Times New Roman"/>
          <w:i/>
          <w:iCs/>
          <w:sz w:val="24"/>
          <w:szCs w:val="24"/>
        </w:rPr>
        <w:t>Moyo</w:t>
      </w:r>
      <w:proofErr w:type="spellEnd"/>
      <w:r w:rsidR="00C52A42" w:rsidRPr="00892507">
        <w:rPr>
          <w:rFonts w:ascii="Times New Roman" w:hAnsi="Times New Roman" w:cs="Times New Roman"/>
          <w:sz w:val="24"/>
          <w:szCs w:val="24"/>
        </w:rPr>
        <w:t xml:space="preserve"> for the defendant later abandoned the “dirty hands” argument given that there was no basis on which that allegation could be sustained.</w:t>
      </w:r>
    </w:p>
    <w:p w14:paraId="6E6FBE2C" w14:textId="77777777" w:rsidR="000A5111" w:rsidRPr="00994EC9" w:rsidRDefault="000A5111" w:rsidP="00892507">
      <w:pPr>
        <w:spacing w:line="360" w:lineRule="auto"/>
        <w:jc w:val="both"/>
        <w:rPr>
          <w:rFonts w:ascii="Times New Roman" w:hAnsi="Times New Roman" w:cs="Times New Roman"/>
          <w:b/>
          <w:bCs/>
          <w:sz w:val="24"/>
          <w:szCs w:val="24"/>
        </w:rPr>
      </w:pPr>
      <w:r w:rsidRPr="00994EC9">
        <w:rPr>
          <w:rFonts w:ascii="Times New Roman" w:hAnsi="Times New Roman" w:cs="Times New Roman"/>
          <w:b/>
          <w:bCs/>
          <w:sz w:val="24"/>
          <w:szCs w:val="24"/>
        </w:rPr>
        <w:t>Issues for Determination</w:t>
      </w:r>
    </w:p>
    <w:p w14:paraId="4FDF9711" w14:textId="1B2FCCC5" w:rsidR="000A5111" w:rsidRPr="00892507" w:rsidRDefault="00D447AC" w:rsidP="00526089">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000A5111" w:rsidRPr="00892507">
        <w:rPr>
          <w:rFonts w:ascii="Times New Roman" w:hAnsi="Times New Roman" w:cs="Times New Roman"/>
          <w:sz w:val="24"/>
          <w:szCs w:val="24"/>
        </w:rPr>
        <w:t>The sole issue for determination is whether this court has jurisdiction to grant declaratory relief concerning the validity of an employment contract allegedly procured through undue influence.</w:t>
      </w:r>
    </w:p>
    <w:p w14:paraId="2DDFE4F3" w14:textId="08A6B749" w:rsidR="000A5111" w:rsidRPr="00892507" w:rsidRDefault="000A5111" w:rsidP="00526089">
      <w:pPr>
        <w:spacing w:after="0" w:line="360" w:lineRule="auto"/>
        <w:jc w:val="both"/>
        <w:rPr>
          <w:rFonts w:ascii="Times New Roman" w:hAnsi="Times New Roman" w:cs="Times New Roman"/>
          <w:b/>
          <w:bCs/>
          <w:sz w:val="24"/>
          <w:szCs w:val="24"/>
        </w:rPr>
      </w:pPr>
      <w:r w:rsidRPr="00892507">
        <w:rPr>
          <w:rFonts w:ascii="Times New Roman" w:hAnsi="Times New Roman" w:cs="Times New Roman"/>
          <w:b/>
          <w:bCs/>
          <w:sz w:val="24"/>
          <w:szCs w:val="24"/>
        </w:rPr>
        <w:t>Analysis</w:t>
      </w:r>
    </w:p>
    <w:p w14:paraId="015F0F47" w14:textId="14183735" w:rsidR="000A5111" w:rsidRPr="00892507" w:rsidRDefault="00D447AC" w:rsidP="0052608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0A5111" w:rsidRPr="00892507">
        <w:rPr>
          <w:rFonts w:ascii="Times New Roman" w:hAnsi="Times New Roman" w:cs="Times New Roman"/>
          <w:sz w:val="24"/>
          <w:szCs w:val="24"/>
        </w:rPr>
        <w:t>Apart from statutory provisions, it is trite that jurisdiction is determined by the nature of the relief sought. In</w:t>
      </w:r>
      <w:r w:rsidR="005F142B" w:rsidRPr="005F142B">
        <w:rPr>
          <w:b/>
          <w:bCs/>
        </w:rPr>
        <w:t xml:space="preserve"> </w:t>
      </w:r>
      <w:r w:rsidR="00480BD2" w:rsidRPr="009C063B">
        <w:rPr>
          <w:rFonts w:ascii="Times New Roman" w:hAnsi="Times New Roman" w:cs="Times New Roman"/>
          <w:i/>
          <w:iCs/>
          <w:sz w:val="24"/>
          <w:szCs w:val="24"/>
        </w:rPr>
        <w:t xml:space="preserve">Air Zimbabwe (Private) Limited v </w:t>
      </w:r>
      <w:proofErr w:type="spellStart"/>
      <w:r w:rsidR="00480BD2" w:rsidRPr="009C063B">
        <w:rPr>
          <w:rFonts w:ascii="Times New Roman" w:hAnsi="Times New Roman" w:cs="Times New Roman"/>
          <w:i/>
          <w:iCs/>
          <w:sz w:val="24"/>
          <w:szCs w:val="24"/>
        </w:rPr>
        <w:t>Mateko</w:t>
      </w:r>
      <w:proofErr w:type="spellEnd"/>
      <w:r w:rsidR="00480BD2" w:rsidRPr="009C063B">
        <w:rPr>
          <w:rFonts w:ascii="Times New Roman" w:hAnsi="Times New Roman" w:cs="Times New Roman"/>
          <w:i/>
          <w:iCs/>
          <w:sz w:val="24"/>
          <w:szCs w:val="24"/>
        </w:rPr>
        <w:t xml:space="preserve"> &amp; </w:t>
      </w:r>
      <w:proofErr w:type="spellStart"/>
      <w:r w:rsidR="00480BD2" w:rsidRPr="009C063B">
        <w:rPr>
          <w:rFonts w:ascii="Times New Roman" w:hAnsi="Times New Roman" w:cs="Times New Roman"/>
          <w:i/>
          <w:iCs/>
          <w:sz w:val="24"/>
          <w:szCs w:val="24"/>
        </w:rPr>
        <w:t>Ors</w:t>
      </w:r>
      <w:proofErr w:type="spellEnd"/>
      <w:r w:rsidR="00DF0128" w:rsidRPr="009C063B">
        <w:rPr>
          <w:rFonts w:ascii="Times New Roman" w:hAnsi="Times New Roman" w:cs="Times New Roman"/>
          <w:i/>
          <w:iCs/>
          <w:sz w:val="24"/>
          <w:szCs w:val="24"/>
        </w:rPr>
        <w:t xml:space="preserve"> </w:t>
      </w:r>
      <w:r w:rsidR="005F142B" w:rsidRPr="009C063B">
        <w:rPr>
          <w:rFonts w:ascii="Times New Roman" w:hAnsi="Times New Roman" w:cs="Times New Roman"/>
          <w:i/>
          <w:iCs/>
          <w:sz w:val="24"/>
          <w:szCs w:val="24"/>
        </w:rPr>
        <w:t>SC 180/20</w:t>
      </w:r>
      <w:r w:rsidR="005F142B" w:rsidRPr="005F142B">
        <w:rPr>
          <w:rFonts w:ascii="Times New Roman" w:hAnsi="Times New Roman" w:cs="Times New Roman"/>
          <w:b/>
          <w:bCs/>
          <w:i/>
          <w:iCs/>
          <w:sz w:val="24"/>
          <w:szCs w:val="24"/>
        </w:rPr>
        <w:t xml:space="preserve"> </w:t>
      </w:r>
      <w:r w:rsidR="000A5111" w:rsidRPr="00892507">
        <w:rPr>
          <w:rFonts w:ascii="Times New Roman" w:hAnsi="Times New Roman" w:cs="Times New Roman"/>
          <w:sz w:val="24"/>
          <w:szCs w:val="24"/>
        </w:rPr>
        <w:t>the court held that jurisdiction is established by examining the plaintiff’s cause of action and the remedy sought. Similarly, in</w:t>
      </w:r>
      <w:r w:rsidR="00A532D1">
        <w:rPr>
          <w:rFonts w:ascii="Times New Roman" w:hAnsi="Times New Roman" w:cs="Times New Roman"/>
          <w:sz w:val="24"/>
          <w:szCs w:val="24"/>
        </w:rPr>
        <w:t xml:space="preserve"> </w:t>
      </w:r>
      <w:proofErr w:type="spellStart"/>
      <w:r w:rsidR="00A532D1" w:rsidRPr="009C063B">
        <w:rPr>
          <w:rFonts w:ascii="Times New Roman" w:hAnsi="Times New Roman" w:cs="Times New Roman"/>
          <w:i/>
          <w:iCs/>
          <w:sz w:val="24"/>
          <w:szCs w:val="24"/>
        </w:rPr>
        <w:t>Ta</w:t>
      </w:r>
      <w:r w:rsidR="00FF6EA9">
        <w:rPr>
          <w:rFonts w:ascii="Times New Roman" w:hAnsi="Times New Roman" w:cs="Times New Roman"/>
          <w:i/>
          <w:iCs/>
          <w:sz w:val="24"/>
          <w:szCs w:val="24"/>
        </w:rPr>
        <w:t>manikwa</w:t>
      </w:r>
      <w:proofErr w:type="spellEnd"/>
      <w:r w:rsidR="00FF6EA9">
        <w:rPr>
          <w:rFonts w:ascii="Times New Roman" w:hAnsi="Times New Roman" w:cs="Times New Roman"/>
          <w:i/>
          <w:iCs/>
          <w:sz w:val="24"/>
          <w:szCs w:val="24"/>
        </w:rPr>
        <w:t xml:space="preserve"> &amp; Others v Zimbabwe Man</w:t>
      </w:r>
      <w:r w:rsidR="00A532D1" w:rsidRPr="009C063B">
        <w:rPr>
          <w:rFonts w:ascii="Times New Roman" w:hAnsi="Times New Roman" w:cs="Times New Roman"/>
          <w:i/>
          <w:iCs/>
          <w:sz w:val="24"/>
          <w:szCs w:val="24"/>
        </w:rPr>
        <w:t>power Development Fund SC 33/13</w:t>
      </w:r>
      <w:r w:rsidR="000A5111" w:rsidRPr="00892507">
        <w:rPr>
          <w:rFonts w:ascii="Times New Roman" w:hAnsi="Times New Roman" w:cs="Times New Roman"/>
          <w:sz w:val="24"/>
          <w:szCs w:val="24"/>
        </w:rPr>
        <w:t>, the Supreme Court reaffirmed that the Labour Court’s jurisdiction is limited to matters specifically conferred upon it by statute.</w:t>
      </w:r>
    </w:p>
    <w:p w14:paraId="55DB7169" w14:textId="1737538E" w:rsidR="00E34FAE" w:rsidRPr="00892507" w:rsidRDefault="00D447AC" w:rsidP="0052608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0A5111" w:rsidRPr="00892507">
        <w:rPr>
          <w:rFonts w:ascii="Times New Roman" w:hAnsi="Times New Roman" w:cs="Times New Roman"/>
          <w:sz w:val="24"/>
          <w:szCs w:val="24"/>
        </w:rPr>
        <w:t xml:space="preserve">The Plaintiff in </w:t>
      </w:r>
      <w:proofErr w:type="spellStart"/>
      <w:r w:rsidR="000A5111" w:rsidRPr="00892507">
        <w:rPr>
          <w:rFonts w:ascii="Times New Roman" w:hAnsi="Times New Roman" w:cs="Times New Roman"/>
          <w:sz w:val="24"/>
          <w:szCs w:val="24"/>
        </w:rPr>
        <w:t>casu</w:t>
      </w:r>
      <w:proofErr w:type="spellEnd"/>
      <w:r w:rsidR="000A5111" w:rsidRPr="00892507">
        <w:rPr>
          <w:rFonts w:ascii="Times New Roman" w:hAnsi="Times New Roman" w:cs="Times New Roman"/>
          <w:sz w:val="24"/>
          <w:szCs w:val="24"/>
        </w:rPr>
        <w:t xml:space="preserve"> does not seek reinstatement, damages for unfair dismissal, or any relief provided for under the Labour Act [Chapter 28:01]. Instead, he seeks a declaratory order on the validity of a contract, relying on common law doctrines of undue influence, coercion, and misrepresentation</w:t>
      </w:r>
      <w:r w:rsidR="00C52A42" w:rsidRPr="00892507">
        <w:rPr>
          <w:rFonts w:ascii="Times New Roman" w:hAnsi="Times New Roman" w:cs="Times New Roman"/>
          <w:sz w:val="24"/>
          <w:szCs w:val="24"/>
        </w:rPr>
        <w:t xml:space="preserve">. </w:t>
      </w:r>
      <w:r w:rsidR="000A5111" w:rsidRPr="00892507">
        <w:rPr>
          <w:rFonts w:ascii="Times New Roman" w:hAnsi="Times New Roman" w:cs="Times New Roman"/>
          <w:sz w:val="24"/>
          <w:szCs w:val="24"/>
        </w:rPr>
        <w:t>The power to grant declaratory relief is vested in the High Court by virtue of its inherent jurisdiction. This position was clearly articulated in,</w:t>
      </w:r>
      <w:r w:rsidR="001E6C0D" w:rsidRPr="001E6C0D">
        <w:rPr>
          <w:i/>
          <w:iCs/>
          <w:lang w:val="en-US"/>
        </w:rPr>
        <w:t xml:space="preserve"> </w:t>
      </w:r>
      <w:proofErr w:type="spellStart"/>
      <w:r w:rsidR="001E6C0D" w:rsidRPr="009C063B">
        <w:rPr>
          <w:rFonts w:ascii="Times New Roman" w:hAnsi="Times New Roman" w:cs="Times New Roman"/>
          <w:i/>
          <w:iCs/>
          <w:sz w:val="24"/>
          <w:szCs w:val="24"/>
          <w:lang w:val="en-US"/>
        </w:rPr>
        <w:t>Agribank</w:t>
      </w:r>
      <w:proofErr w:type="spellEnd"/>
      <w:r w:rsidR="001E6C0D" w:rsidRPr="009C063B">
        <w:rPr>
          <w:rFonts w:ascii="Times New Roman" w:hAnsi="Times New Roman" w:cs="Times New Roman"/>
          <w:i/>
          <w:iCs/>
          <w:sz w:val="24"/>
          <w:szCs w:val="24"/>
          <w:lang w:val="en-US"/>
        </w:rPr>
        <w:t> </w:t>
      </w:r>
      <w:r w:rsidR="001E6C0D" w:rsidRPr="009C063B">
        <w:rPr>
          <w:rFonts w:ascii="Times New Roman" w:hAnsi="Times New Roman" w:cs="Times New Roman"/>
          <w:sz w:val="24"/>
          <w:szCs w:val="24"/>
          <w:lang w:val="en-US"/>
        </w:rPr>
        <w:t>v</w:t>
      </w:r>
      <w:r w:rsidR="001E6C0D" w:rsidRPr="009C063B">
        <w:rPr>
          <w:rFonts w:ascii="Times New Roman" w:hAnsi="Times New Roman" w:cs="Times New Roman"/>
          <w:i/>
          <w:iCs/>
          <w:sz w:val="24"/>
          <w:szCs w:val="24"/>
          <w:lang w:val="en-US"/>
        </w:rPr>
        <w:t> </w:t>
      </w:r>
      <w:proofErr w:type="spellStart"/>
      <w:r w:rsidR="001E6C0D" w:rsidRPr="009C063B">
        <w:rPr>
          <w:rFonts w:ascii="Times New Roman" w:hAnsi="Times New Roman" w:cs="Times New Roman"/>
          <w:i/>
          <w:iCs/>
          <w:sz w:val="24"/>
          <w:szCs w:val="24"/>
          <w:lang w:val="en-US"/>
        </w:rPr>
        <w:t>Machingaifa</w:t>
      </w:r>
      <w:proofErr w:type="spellEnd"/>
      <w:r w:rsidR="001E6C0D" w:rsidRPr="009C063B">
        <w:rPr>
          <w:rFonts w:ascii="Times New Roman" w:hAnsi="Times New Roman" w:cs="Times New Roman"/>
          <w:sz w:val="24"/>
          <w:szCs w:val="24"/>
          <w:lang w:val="en-US"/>
        </w:rPr>
        <w:t> 2008 (1) ZLR 244 (SC)</w:t>
      </w:r>
      <w:r w:rsidR="001E6C0D" w:rsidRPr="002B5386">
        <w:rPr>
          <w:rFonts w:ascii="Times New Roman" w:hAnsi="Times New Roman" w:cs="Times New Roman"/>
          <w:sz w:val="24"/>
          <w:szCs w:val="24"/>
          <w:lang w:val="en-US"/>
        </w:rPr>
        <w:t xml:space="preserve"> </w:t>
      </w:r>
      <w:r w:rsidR="000A5111" w:rsidRPr="00892507">
        <w:rPr>
          <w:rFonts w:ascii="Times New Roman" w:hAnsi="Times New Roman" w:cs="Times New Roman"/>
          <w:sz w:val="24"/>
          <w:szCs w:val="24"/>
        </w:rPr>
        <w:t>where the Supreme Court held that the High Court has wide powers to grant declaratory relief whenever there is an existing, future, or contingent right requiring de</w:t>
      </w:r>
      <w:r w:rsidR="00E34FAE" w:rsidRPr="00892507">
        <w:rPr>
          <w:rFonts w:ascii="Times New Roman" w:hAnsi="Times New Roman" w:cs="Times New Roman"/>
          <w:sz w:val="24"/>
          <w:szCs w:val="24"/>
        </w:rPr>
        <w:t xml:space="preserve"> termination. The High Court Act further makes it clear where it provides in S14 that:</w:t>
      </w:r>
    </w:p>
    <w:p w14:paraId="22E12EDF" w14:textId="6A351756" w:rsidR="00E34FAE" w:rsidRPr="00892507" w:rsidRDefault="00E34FAE" w:rsidP="00526089">
      <w:pPr>
        <w:spacing w:after="0" w:line="360" w:lineRule="auto"/>
        <w:jc w:val="both"/>
        <w:rPr>
          <w:rFonts w:ascii="Times New Roman" w:hAnsi="Times New Roman" w:cs="Times New Roman"/>
          <w:b/>
          <w:bCs/>
          <w:color w:val="231F20"/>
          <w:kern w:val="0"/>
          <w:sz w:val="24"/>
          <w:szCs w:val="24"/>
        </w:rPr>
      </w:pPr>
      <w:r w:rsidRPr="00892507">
        <w:rPr>
          <w:rFonts w:ascii="Times New Roman" w:hAnsi="Times New Roman" w:cs="Times New Roman"/>
          <w:b/>
          <w:bCs/>
          <w:color w:val="231F20"/>
          <w:kern w:val="0"/>
          <w:sz w:val="24"/>
          <w:szCs w:val="24"/>
        </w:rPr>
        <w:t xml:space="preserve"> </w:t>
      </w:r>
      <w:r w:rsidRPr="00892507">
        <w:rPr>
          <w:rFonts w:ascii="Times New Roman" w:hAnsi="Times New Roman" w:cs="Times New Roman"/>
          <w:b/>
          <w:bCs/>
          <w:sz w:val="24"/>
          <w:szCs w:val="24"/>
        </w:rPr>
        <w:t>14.  High Court may determine future or contingent rights</w:t>
      </w:r>
    </w:p>
    <w:p w14:paraId="49007551" w14:textId="534FD88E" w:rsidR="00E34FAE" w:rsidRPr="00D447AC" w:rsidRDefault="00D447AC" w:rsidP="00D447AC">
      <w:pPr>
        <w:spacing w:line="240" w:lineRule="auto"/>
        <w:jc w:val="both"/>
        <w:rPr>
          <w:rFonts w:ascii="Times New Roman" w:hAnsi="Times New Roman" w:cs="Times New Roman"/>
        </w:rPr>
      </w:pPr>
      <w:r>
        <w:rPr>
          <w:rFonts w:ascii="Times New Roman" w:hAnsi="Times New Roman" w:cs="Times New Roman"/>
          <w:sz w:val="24"/>
          <w:szCs w:val="24"/>
        </w:rPr>
        <w:tab/>
      </w:r>
      <w:r w:rsidR="00E34FAE" w:rsidRPr="00D447AC">
        <w:rPr>
          <w:rFonts w:ascii="Times New Roman" w:hAnsi="Times New Roman" w:cs="Times New Roman"/>
        </w:rPr>
        <w:t>“The High Court may, in its discretion, at the instance of any interested person, inquire into and</w:t>
      </w:r>
      <w:r w:rsidRPr="00D447AC">
        <w:rPr>
          <w:rFonts w:ascii="Times New Roman" w:hAnsi="Times New Roman" w:cs="Times New Roman"/>
        </w:rPr>
        <w:t xml:space="preserve"> </w:t>
      </w:r>
      <w:r>
        <w:rPr>
          <w:rFonts w:ascii="Times New Roman" w:hAnsi="Times New Roman" w:cs="Times New Roman"/>
        </w:rPr>
        <w:tab/>
      </w:r>
      <w:r w:rsidR="00E34FAE" w:rsidRPr="00D447AC">
        <w:rPr>
          <w:rFonts w:ascii="Times New Roman" w:hAnsi="Times New Roman" w:cs="Times New Roman"/>
        </w:rPr>
        <w:t xml:space="preserve">determine any existing, future or contingent right or obligation, notwithstanding that such </w:t>
      </w:r>
      <w:r>
        <w:rPr>
          <w:rFonts w:ascii="Times New Roman" w:hAnsi="Times New Roman" w:cs="Times New Roman"/>
        </w:rPr>
        <w:tab/>
      </w:r>
      <w:r w:rsidR="00E34FAE" w:rsidRPr="00D447AC">
        <w:rPr>
          <w:rFonts w:ascii="Times New Roman" w:hAnsi="Times New Roman" w:cs="Times New Roman"/>
        </w:rPr>
        <w:t>person</w:t>
      </w:r>
      <w:r w:rsidRPr="00D447AC">
        <w:rPr>
          <w:rFonts w:ascii="Times New Roman" w:hAnsi="Times New Roman" w:cs="Times New Roman"/>
        </w:rPr>
        <w:t xml:space="preserve"> </w:t>
      </w:r>
      <w:r w:rsidR="00E34FAE" w:rsidRPr="00D447AC">
        <w:rPr>
          <w:rFonts w:ascii="Times New Roman" w:hAnsi="Times New Roman" w:cs="Times New Roman"/>
        </w:rPr>
        <w:t xml:space="preserve">cannot claim any relief consequential upon such </w:t>
      </w:r>
      <w:r w:rsidRPr="00D447AC">
        <w:rPr>
          <w:rFonts w:ascii="Times New Roman" w:hAnsi="Times New Roman" w:cs="Times New Roman"/>
        </w:rPr>
        <w:tab/>
      </w:r>
      <w:r w:rsidR="00E34FAE" w:rsidRPr="00D447AC">
        <w:rPr>
          <w:rFonts w:ascii="Times New Roman" w:hAnsi="Times New Roman" w:cs="Times New Roman"/>
        </w:rPr>
        <w:t>determination.”</w:t>
      </w:r>
      <w:r w:rsidR="00C52A42" w:rsidRPr="00D447AC">
        <w:rPr>
          <w:rFonts w:ascii="Times New Roman" w:hAnsi="Times New Roman" w:cs="Times New Roman"/>
        </w:rPr>
        <w:t xml:space="preserve"> </w:t>
      </w:r>
    </w:p>
    <w:p w14:paraId="6B6D37B9" w14:textId="3933A74A" w:rsidR="000A5111" w:rsidRPr="00892507" w:rsidRDefault="00D447AC" w:rsidP="0052608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0A5111" w:rsidRPr="00892507">
        <w:rPr>
          <w:rFonts w:ascii="Times New Roman" w:hAnsi="Times New Roman" w:cs="Times New Roman"/>
          <w:sz w:val="24"/>
          <w:szCs w:val="24"/>
        </w:rPr>
        <w:t>The Labour Court, being a creature of statute, has no inherent jurisdiction and cannot determine the validity of contracts at common law. This principle was emphasised in</w:t>
      </w:r>
      <w:r w:rsidR="009E38A9">
        <w:rPr>
          <w:rFonts w:ascii="Times New Roman" w:hAnsi="Times New Roman" w:cs="Times New Roman"/>
          <w:sz w:val="24"/>
          <w:szCs w:val="24"/>
        </w:rPr>
        <w:t xml:space="preserve"> </w:t>
      </w:r>
      <w:bookmarkStart w:id="1" w:name="_Hlk221833042"/>
      <w:r w:rsidR="009E38A9" w:rsidRPr="009C063B">
        <w:rPr>
          <w:rFonts w:ascii="Times New Roman" w:hAnsi="Times New Roman" w:cs="Times New Roman"/>
          <w:i/>
          <w:iCs/>
          <w:sz w:val="24"/>
          <w:szCs w:val="24"/>
        </w:rPr>
        <w:t xml:space="preserve">Surface Investments (Pvt) Ltd v </w:t>
      </w:r>
      <w:proofErr w:type="spellStart"/>
      <w:r w:rsidR="009E38A9" w:rsidRPr="009C063B">
        <w:rPr>
          <w:rFonts w:ascii="Times New Roman" w:hAnsi="Times New Roman" w:cs="Times New Roman"/>
          <w:i/>
          <w:iCs/>
          <w:sz w:val="24"/>
          <w:szCs w:val="24"/>
        </w:rPr>
        <w:t>Chinyani</w:t>
      </w:r>
      <w:proofErr w:type="spellEnd"/>
      <w:r w:rsidR="009E38A9" w:rsidRPr="009C063B">
        <w:rPr>
          <w:rFonts w:ascii="Times New Roman" w:hAnsi="Times New Roman" w:cs="Times New Roman"/>
          <w:i/>
          <w:iCs/>
          <w:sz w:val="24"/>
          <w:szCs w:val="24"/>
        </w:rPr>
        <w:t> </w:t>
      </w:r>
      <w:r w:rsidR="009E38A9" w:rsidRPr="009C063B">
        <w:rPr>
          <w:rFonts w:ascii="Times New Roman" w:hAnsi="Times New Roman" w:cs="Times New Roman"/>
          <w:sz w:val="24"/>
          <w:szCs w:val="24"/>
        </w:rPr>
        <w:t>HH 295/14</w:t>
      </w:r>
      <w:r w:rsidR="000A5111" w:rsidRPr="009E38A9">
        <w:rPr>
          <w:rFonts w:ascii="Times New Roman" w:hAnsi="Times New Roman" w:cs="Times New Roman"/>
          <w:i/>
          <w:iCs/>
          <w:sz w:val="24"/>
          <w:szCs w:val="24"/>
        </w:rPr>
        <w:t xml:space="preserve"> </w:t>
      </w:r>
      <w:bookmarkEnd w:id="1"/>
      <w:r w:rsidR="000A5111" w:rsidRPr="00892507">
        <w:rPr>
          <w:rFonts w:ascii="Times New Roman" w:hAnsi="Times New Roman" w:cs="Times New Roman"/>
          <w:sz w:val="24"/>
          <w:szCs w:val="24"/>
        </w:rPr>
        <w:t>where the court held that issues involving the existence, validity, or enforceability of contracts fall outside the exclusive domain of labour forums.</w:t>
      </w:r>
    </w:p>
    <w:p w14:paraId="334CA9B0" w14:textId="0DA58459" w:rsidR="002A2F1F" w:rsidRPr="00340BA6" w:rsidRDefault="00D447AC" w:rsidP="0052608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0A5111" w:rsidRPr="00892507">
        <w:rPr>
          <w:rFonts w:ascii="Times New Roman" w:hAnsi="Times New Roman" w:cs="Times New Roman"/>
          <w:sz w:val="24"/>
          <w:szCs w:val="24"/>
        </w:rPr>
        <w:t xml:space="preserve">The Defendant’s argument that the mere fact that the contract is one of employment automatically renders the dispute a labour matter is misplaced. In </w:t>
      </w:r>
      <w:r w:rsidR="00E002B6" w:rsidRPr="009C063B">
        <w:rPr>
          <w:rFonts w:ascii="Times New Roman" w:hAnsi="Times New Roman" w:cs="Times New Roman"/>
          <w:i/>
          <w:iCs/>
          <w:sz w:val="24"/>
          <w:szCs w:val="24"/>
        </w:rPr>
        <w:t xml:space="preserve">William </w:t>
      </w:r>
      <w:proofErr w:type="spellStart"/>
      <w:r w:rsidR="00E002B6" w:rsidRPr="009C063B">
        <w:rPr>
          <w:rFonts w:ascii="Times New Roman" w:hAnsi="Times New Roman" w:cs="Times New Roman"/>
          <w:i/>
          <w:iCs/>
          <w:sz w:val="24"/>
          <w:szCs w:val="24"/>
        </w:rPr>
        <w:t>Bains</w:t>
      </w:r>
      <w:proofErr w:type="spellEnd"/>
      <w:r w:rsidR="00E002B6" w:rsidRPr="009C063B">
        <w:rPr>
          <w:rFonts w:ascii="Times New Roman" w:hAnsi="Times New Roman" w:cs="Times New Roman"/>
          <w:i/>
          <w:iCs/>
          <w:sz w:val="24"/>
          <w:szCs w:val="24"/>
        </w:rPr>
        <w:t xml:space="preserve"> &amp; Co. Holdings (Pvt) Ltd </w:t>
      </w:r>
      <w:r w:rsidR="00E002B6" w:rsidRPr="009C063B">
        <w:rPr>
          <w:rFonts w:ascii="Times New Roman" w:hAnsi="Times New Roman" w:cs="Times New Roman"/>
          <w:sz w:val="24"/>
          <w:szCs w:val="24"/>
        </w:rPr>
        <w:t>v </w:t>
      </w:r>
      <w:proofErr w:type="spellStart"/>
      <w:r w:rsidR="00E002B6" w:rsidRPr="009C063B">
        <w:rPr>
          <w:rFonts w:ascii="Times New Roman" w:hAnsi="Times New Roman" w:cs="Times New Roman"/>
          <w:i/>
          <w:iCs/>
          <w:sz w:val="24"/>
          <w:szCs w:val="24"/>
        </w:rPr>
        <w:t>Nyamukunda</w:t>
      </w:r>
      <w:proofErr w:type="spellEnd"/>
      <w:r w:rsidR="00E002B6" w:rsidRPr="009C063B">
        <w:rPr>
          <w:rFonts w:ascii="Times New Roman" w:hAnsi="Times New Roman" w:cs="Times New Roman"/>
          <w:sz w:val="24"/>
          <w:szCs w:val="24"/>
        </w:rPr>
        <w:t> HH 309/13</w:t>
      </w:r>
      <w:r w:rsidR="00E002B6">
        <w:rPr>
          <w:rFonts w:ascii="Times New Roman" w:hAnsi="Times New Roman" w:cs="Times New Roman"/>
          <w:sz w:val="24"/>
          <w:szCs w:val="24"/>
        </w:rPr>
        <w:t xml:space="preserve"> </w:t>
      </w:r>
      <w:r w:rsidR="002A2F1F" w:rsidRPr="00340BA6">
        <w:rPr>
          <w:rFonts w:ascii="Times New Roman" w:hAnsi="Times New Roman" w:cs="Times New Roman"/>
          <w:sz w:val="24"/>
          <w:szCs w:val="24"/>
        </w:rPr>
        <w:t xml:space="preserve">it was </w:t>
      </w:r>
      <w:r w:rsidR="002A2F1F">
        <w:rPr>
          <w:rFonts w:ascii="Times New Roman" w:hAnsi="Times New Roman" w:cs="Times New Roman"/>
          <w:sz w:val="24"/>
          <w:szCs w:val="24"/>
        </w:rPr>
        <w:t>held that t</w:t>
      </w:r>
      <w:r w:rsidR="002A2F1F" w:rsidRPr="00340BA6">
        <w:rPr>
          <w:rFonts w:ascii="Times New Roman" w:hAnsi="Times New Roman" w:cs="Times New Roman"/>
          <w:sz w:val="24"/>
          <w:szCs w:val="24"/>
        </w:rPr>
        <w:t xml:space="preserve">he </w:t>
      </w:r>
      <w:r w:rsidR="00F635E4">
        <w:rPr>
          <w:rFonts w:ascii="Times New Roman" w:hAnsi="Times New Roman" w:cs="Times New Roman"/>
          <w:sz w:val="24"/>
          <w:szCs w:val="24"/>
        </w:rPr>
        <w:t>“</w:t>
      </w:r>
      <w:r w:rsidR="002A2F1F" w:rsidRPr="00340BA6">
        <w:rPr>
          <w:rFonts w:ascii="Times New Roman" w:hAnsi="Times New Roman" w:cs="Times New Roman"/>
          <w:sz w:val="24"/>
          <w:szCs w:val="24"/>
        </w:rPr>
        <w:t xml:space="preserve">Labour Court enjoys exclusivity in all matters where the cause of action and the remedy are all provided for in the Act. Outside that, for instance where the cause of action and the remedy are located in the </w:t>
      </w:r>
      <w:r w:rsidR="002A2F1F" w:rsidRPr="00340BA6">
        <w:rPr>
          <w:rFonts w:ascii="Times New Roman" w:hAnsi="Times New Roman" w:cs="Times New Roman"/>
          <w:sz w:val="24"/>
          <w:szCs w:val="24"/>
        </w:rPr>
        <w:lastRenderedPageBreak/>
        <w:t>common law, the ouster provision in the Labour Act has no application and this court will exercise jurisdictio</w:t>
      </w:r>
      <w:r w:rsidR="002A2F1F">
        <w:rPr>
          <w:rFonts w:ascii="Times New Roman" w:hAnsi="Times New Roman" w:cs="Times New Roman"/>
          <w:sz w:val="24"/>
          <w:szCs w:val="24"/>
        </w:rPr>
        <w:t>n.</w:t>
      </w:r>
      <w:r w:rsidR="00F635E4">
        <w:rPr>
          <w:rFonts w:ascii="Times New Roman" w:hAnsi="Times New Roman" w:cs="Times New Roman"/>
          <w:sz w:val="24"/>
          <w:szCs w:val="24"/>
        </w:rPr>
        <w:t>”</w:t>
      </w:r>
    </w:p>
    <w:p w14:paraId="0371C33E" w14:textId="21D3023B" w:rsidR="000A5111" w:rsidRPr="00892507" w:rsidRDefault="00D447AC" w:rsidP="0052608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0A5111" w:rsidRPr="00892507">
        <w:rPr>
          <w:rFonts w:ascii="Times New Roman" w:hAnsi="Times New Roman" w:cs="Times New Roman"/>
          <w:sz w:val="24"/>
          <w:szCs w:val="24"/>
        </w:rPr>
        <w:t xml:space="preserve">Even where labour issues are implicated, the High Court retains jurisdiction to determine matters of contractual validity. In </w:t>
      </w:r>
      <w:proofErr w:type="spellStart"/>
      <w:r w:rsidR="00ED7198" w:rsidRPr="009C063B">
        <w:rPr>
          <w:rFonts w:ascii="Times New Roman" w:hAnsi="Times New Roman" w:cs="Times New Roman"/>
          <w:i/>
          <w:iCs/>
          <w:sz w:val="24"/>
          <w:szCs w:val="24"/>
        </w:rPr>
        <w:t>Munodawafa</w:t>
      </w:r>
      <w:proofErr w:type="spellEnd"/>
      <w:r w:rsidR="00ED7198" w:rsidRPr="009C063B">
        <w:rPr>
          <w:rFonts w:ascii="Times New Roman" w:hAnsi="Times New Roman" w:cs="Times New Roman"/>
          <w:i/>
          <w:iCs/>
          <w:sz w:val="24"/>
          <w:szCs w:val="24"/>
        </w:rPr>
        <w:t xml:space="preserve"> v </w:t>
      </w:r>
      <w:proofErr w:type="spellStart"/>
      <w:r w:rsidR="00ED7198" w:rsidRPr="009C063B">
        <w:rPr>
          <w:rFonts w:ascii="Times New Roman" w:hAnsi="Times New Roman" w:cs="Times New Roman"/>
          <w:i/>
          <w:iCs/>
          <w:sz w:val="24"/>
          <w:szCs w:val="24"/>
        </w:rPr>
        <w:t>Masvingo</w:t>
      </w:r>
      <w:proofErr w:type="spellEnd"/>
      <w:r w:rsidR="00ED7198" w:rsidRPr="009C063B">
        <w:rPr>
          <w:rFonts w:ascii="Times New Roman" w:hAnsi="Times New Roman" w:cs="Times New Roman"/>
          <w:i/>
          <w:iCs/>
          <w:sz w:val="24"/>
          <w:szCs w:val="24"/>
        </w:rPr>
        <w:t xml:space="preserve"> District Administrator &amp; </w:t>
      </w:r>
      <w:proofErr w:type="spellStart"/>
      <w:r w:rsidR="00ED7198" w:rsidRPr="009C063B">
        <w:rPr>
          <w:rFonts w:ascii="Times New Roman" w:hAnsi="Times New Roman" w:cs="Times New Roman"/>
          <w:i/>
          <w:iCs/>
          <w:sz w:val="24"/>
          <w:szCs w:val="24"/>
        </w:rPr>
        <w:t>Ors</w:t>
      </w:r>
      <w:proofErr w:type="spellEnd"/>
      <w:r w:rsidR="00ED7198" w:rsidRPr="009C063B">
        <w:rPr>
          <w:rFonts w:ascii="Times New Roman" w:hAnsi="Times New Roman" w:cs="Times New Roman"/>
          <w:i/>
          <w:iCs/>
          <w:sz w:val="24"/>
          <w:szCs w:val="24"/>
        </w:rPr>
        <w:t xml:space="preserve"> HH 571/15</w:t>
      </w:r>
      <w:r w:rsidR="00ED7198" w:rsidRPr="009C063B">
        <w:rPr>
          <w:rFonts w:ascii="Times New Roman" w:hAnsi="Times New Roman" w:cs="Times New Roman"/>
          <w:sz w:val="24"/>
          <w:szCs w:val="24"/>
        </w:rPr>
        <w:t xml:space="preserve"> </w:t>
      </w:r>
      <w:r w:rsidR="00ED7198">
        <w:rPr>
          <w:rFonts w:ascii="Times New Roman" w:hAnsi="Times New Roman" w:cs="Times New Roman"/>
          <w:sz w:val="24"/>
          <w:szCs w:val="24"/>
        </w:rPr>
        <w:t>the c</w:t>
      </w:r>
      <w:r w:rsidR="000A5111" w:rsidRPr="00892507">
        <w:rPr>
          <w:rFonts w:ascii="Times New Roman" w:hAnsi="Times New Roman" w:cs="Times New Roman"/>
          <w:sz w:val="24"/>
          <w:szCs w:val="24"/>
        </w:rPr>
        <w:t>ourt confirmed that the High Court’s jurisdiction is not lightly ousted and will only be excluded where legislation does so in clear and unambiguous terms.</w:t>
      </w:r>
    </w:p>
    <w:p w14:paraId="690BC62B" w14:textId="3709583E" w:rsidR="003705CF" w:rsidRDefault="00D447AC" w:rsidP="0052608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0A5111" w:rsidRPr="00892507">
        <w:rPr>
          <w:rFonts w:ascii="Times New Roman" w:hAnsi="Times New Roman" w:cs="Times New Roman"/>
          <w:sz w:val="24"/>
          <w:szCs w:val="24"/>
        </w:rPr>
        <w:t>Turning to the argument of material non-disclosure, the court is not persuaded that this contention advances the Defendant’s Special Plea. The Plaintiff’s proceedings before a Labour Officer concern an allegation of unfair dismissal, a statutory cause of action falling under the Labour Act. The present proceedings concern the common law validity of a written contract allegedly procured through undue influence. These are distinct causes of action, grounded in different legal regimes, and seeking different relief.</w:t>
      </w:r>
      <w:r w:rsidR="0027796B">
        <w:rPr>
          <w:rFonts w:ascii="Times New Roman" w:hAnsi="Times New Roman" w:cs="Times New Roman"/>
          <w:sz w:val="24"/>
          <w:szCs w:val="24"/>
        </w:rPr>
        <w:t xml:space="preserve"> </w:t>
      </w:r>
      <w:r w:rsidR="000A5111" w:rsidRPr="00892507">
        <w:rPr>
          <w:rFonts w:ascii="Times New Roman" w:hAnsi="Times New Roman" w:cs="Times New Roman"/>
          <w:sz w:val="24"/>
          <w:szCs w:val="24"/>
        </w:rPr>
        <w:t xml:space="preserve">The Defendant did not raise a plea of </w:t>
      </w:r>
      <w:proofErr w:type="spellStart"/>
      <w:r w:rsidR="000A5111" w:rsidRPr="00892507">
        <w:rPr>
          <w:rFonts w:ascii="Times New Roman" w:hAnsi="Times New Roman" w:cs="Times New Roman"/>
          <w:i/>
          <w:iCs/>
          <w:sz w:val="24"/>
          <w:szCs w:val="24"/>
        </w:rPr>
        <w:t>lis</w:t>
      </w:r>
      <w:proofErr w:type="spellEnd"/>
      <w:r w:rsidR="000A5111" w:rsidRPr="00892507">
        <w:rPr>
          <w:rFonts w:ascii="Times New Roman" w:hAnsi="Times New Roman" w:cs="Times New Roman"/>
          <w:i/>
          <w:iCs/>
          <w:sz w:val="24"/>
          <w:szCs w:val="24"/>
        </w:rPr>
        <w:t xml:space="preserve"> </w:t>
      </w:r>
      <w:proofErr w:type="spellStart"/>
      <w:r w:rsidR="000A5111" w:rsidRPr="00892507">
        <w:rPr>
          <w:rFonts w:ascii="Times New Roman" w:hAnsi="Times New Roman" w:cs="Times New Roman"/>
          <w:i/>
          <w:iCs/>
          <w:sz w:val="24"/>
          <w:szCs w:val="24"/>
        </w:rPr>
        <w:t>pendens</w:t>
      </w:r>
      <w:proofErr w:type="spellEnd"/>
      <w:r w:rsidR="000A5111" w:rsidRPr="00892507">
        <w:rPr>
          <w:rFonts w:ascii="Times New Roman" w:hAnsi="Times New Roman" w:cs="Times New Roman"/>
          <w:sz w:val="24"/>
          <w:szCs w:val="24"/>
        </w:rPr>
        <w:t xml:space="preserve">, nor did it demonstrate that the determination of the contractual validity is a matter that the Labour Officer is empowered to decide. </w:t>
      </w:r>
      <w:r w:rsidR="00866762">
        <w:rPr>
          <w:rFonts w:ascii="Times New Roman" w:hAnsi="Times New Roman" w:cs="Times New Roman"/>
          <w:sz w:val="24"/>
          <w:szCs w:val="24"/>
        </w:rPr>
        <w:t xml:space="preserve"> In any case the lack of jurisdiction to issue declaratory orders by the Labour Court would of necessity apply to a labour officer.</w:t>
      </w:r>
    </w:p>
    <w:p w14:paraId="65A2402D" w14:textId="7C8B0EF2" w:rsidR="000A5111" w:rsidRPr="00892507" w:rsidRDefault="00D447AC" w:rsidP="0052608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0A5111" w:rsidRPr="00892507">
        <w:rPr>
          <w:rFonts w:ascii="Times New Roman" w:hAnsi="Times New Roman" w:cs="Times New Roman"/>
          <w:sz w:val="24"/>
          <w:szCs w:val="24"/>
        </w:rPr>
        <w:t xml:space="preserve">Allegations of non-disclosure and “dirty hands,” even if established, do not oust this court’s jurisdiction and are irrelevant to the narrow jurisdictional enquiry raised by a Special Plea in Bar. </w:t>
      </w:r>
      <w:r w:rsidR="003705CF">
        <w:rPr>
          <w:rFonts w:ascii="Times New Roman" w:hAnsi="Times New Roman" w:cs="Times New Roman"/>
          <w:sz w:val="24"/>
          <w:szCs w:val="24"/>
        </w:rPr>
        <w:t xml:space="preserve">In any event, </w:t>
      </w:r>
      <w:r w:rsidR="000A5111" w:rsidRPr="00892507">
        <w:rPr>
          <w:rFonts w:ascii="Times New Roman" w:hAnsi="Times New Roman" w:cs="Times New Roman"/>
          <w:sz w:val="24"/>
          <w:szCs w:val="24"/>
        </w:rPr>
        <w:t>parallel proceedings are permissible where the causes of action and relief sought are materially different.</w:t>
      </w:r>
    </w:p>
    <w:p w14:paraId="33013199" w14:textId="77777777" w:rsidR="000A5111" w:rsidRPr="00892507" w:rsidRDefault="000A5111" w:rsidP="00526089">
      <w:pPr>
        <w:spacing w:after="0" w:line="360" w:lineRule="auto"/>
        <w:jc w:val="both"/>
        <w:rPr>
          <w:rFonts w:ascii="Times New Roman" w:hAnsi="Times New Roman" w:cs="Times New Roman"/>
          <w:b/>
          <w:bCs/>
          <w:sz w:val="24"/>
          <w:szCs w:val="24"/>
        </w:rPr>
      </w:pPr>
      <w:r w:rsidRPr="00892507">
        <w:rPr>
          <w:rFonts w:ascii="Times New Roman" w:hAnsi="Times New Roman" w:cs="Times New Roman"/>
          <w:b/>
          <w:bCs/>
          <w:sz w:val="24"/>
          <w:szCs w:val="24"/>
        </w:rPr>
        <w:t>Conclusion</w:t>
      </w:r>
    </w:p>
    <w:p w14:paraId="4FD88177" w14:textId="7DC9649A" w:rsidR="000A5111" w:rsidRPr="00892507" w:rsidRDefault="00D447AC" w:rsidP="0052608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0A5111" w:rsidRPr="00892507">
        <w:rPr>
          <w:rFonts w:ascii="Times New Roman" w:hAnsi="Times New Roman" w:cs="Times New Roman"/>
          <w:sz w:val="24"/>
          <w:szCs w:val="24"/>
        </w:rPr>
        <w:t>The Plaintiff’s claim is grounded in common law and seeks declaratory relief that is not available before the Labour Court or a Labour Officer. The matter is therefore not a purely labour dispute. This court has jurisdiction to hear and determine the claim.</w:t>
      </w:r>
    </w:p>
    <w:p w14:paraId="49722B55" w14:textId="3225708A" w:rsidR="000A5111" w:rsidRPr="00892507" w:rsidRDefault="00D447AC" w:rsidP="00892507">
      <w:pPr>
        <w:spacing w:line="360" w:lineRule="auto"/>
        <w:jc w:val="both"/>
        <w:rPr>
          <w:rFonts w:ascii="Times New Roman" w:hAnsi="Times New Roman" w:cs="Times New Roman"/>
          <w:b/>
          <w:bCs/>
          <w:sz w:val="24"/>
          <w:szCs w:val="24"/>
        </w:rPr>
      </w:pPr>
      <w:r>
        <w:rPr>
          <w:rFonts w:ascii="Times New Roman" w:hAnsi="Times New Roman" w:cs="Times New Roman"/>
          <w:sz w:val="24"/>
          <w:szCs w:val="24"/>
        </w:rPr>
        <w:tab/>
      </w:r>
      <w:r w:rsidR="00D33BAC">
        <w:rPr>
          <w:rFonts w:ascii="Times New Roman" w:hAnsi="Times New Roman" w:cs="Times New Roman"/>
          <w:sz w:val="24"/>
          <w:szCs w:val="24"/>
        </w:rPr>
        <w:t>In that regard, the court makes the following order:</w:t>
      </w:r>
    </w:p>
    <w:p w14:paraId="3BF53E69" w14:textId="77777777" w:rsidR="000A5111" w:rsidRDefault="000A5111" w:rsidP="00892507">
      <w:pPr>
        <w:spacing w:line="360" w:lineRule="auto"/>
        <w:jc w:val="both"/>
        <w:rPr>
          <w:rFonts w:ascii="Times New Roman" w:hAnsi="Times New Roman" w:cs="Times New Roman"/>
          <w:sz w:val="24"/>
          <w:szCs w:val="24"/>
        </w:rPr>
      </w:pPr>
      <w:r w:rsidRPr="00892507">
        <w:rPr>
          <w:rFonts w:ascii="Times New Roman" w:hAnsi="Times New Roman" w:cs="Times New Roman"/>
          <w:sz w:val="24"/>
          <w:szCs w:val="24"/>
        </w:rPr>
        <w:t>The Defendant’s Special Plea in Bar is hereby dismissed with costs.</w:t>
      </w:r>
    </w:p>
    <w:p w14:paraId="5539D410" w14:textId="77777777" w:rsidR="00CF74CE" w:rsidRDefault="00CF74CE" w:rsidP="00892507">
      <w:pPr>
        <w:spacing w:line="360" w:lineRule="auto"/>
        <w:jc w:val="both"/>
        <w:rPr>
          <w:rFonts w:ascii="Times New Roman" w:hAnsi="Times New Roman" w:cs="Times New Roman"/>
          <w:sz w:val="24"/>
          <w:szCs w:val="24"/>
        </w:rPr>
      </w:pPr>
    </w:p>
    <w:p w14:paraId="26893BDC" w14:textId="0DEEF86C" w:rsidR="00CF74CE" w:rsidRPr="00582BED" w:rsidRDefault="00CF74CE" w:rsidP="00892507">
      <w:pPr>
        <w:spacing w:line="360" w:lineRule="auto"/>
        <w:jc w:val="both"/>
        <w:rPr>
          <w:rFonts w:ascii="Times New Roman" w:hAnsi="Times New Roman" w:cs="Times New Roman"/>
          <w:b/>
          <w:bCs/>
          <w:sz w:val="24"/>
          <w:szCs w:val="24"/>
        </w:rPr>
      </w:pPr>
      <w:r w:rsidRPr="00582BED">
        <w:rPr>
          <w:rFonts w:ascii="Times New Roman" w:hAnsi="Times New Roman" w:cs="Times New Roman"/>
          <w:b/>
          <w:bCs/>
          <w:sz w:val="24"/>
          <w:szCs w:val="24"/>
        </w:rPr>
        <w:t>MUNANGATI – MANONGWA J ………………………………..</w:t>
      </w:r>
    </w:p>
    <w:p w14:paraId="4D2E8D49" w14:textId="77777777" w:rsidR="00CF74CE" w:rsidRDefault="00CF74CE" w:rsidP="00892507">
      <w:pPr>
        <w:spacing w:line="360" w:lineRule="auto"/>
        <w:jc w:val="both"/>
        <w:rPr>
          <w:rFonts w:ascii="Times New Roman" w:hAnsi="Times New Roman" w:cs="Times New Roman"/>
          <w:sz w:val="24"/>
          <w:szCs w:val="24"/>
        </w:rPr>
      </w:pPr>
    </w:p>
    <w:p w14:paraId="57AB8353" w14:textId="77777777" w:rsidR="00CF74CE" w:rsidRDefault="00CF74CE" w:rsidP="00582BED">
      <w:pPr>
        <w:spacing w:after="0" w:line="240" w:lineRule="auto"/>
        <w:jc w:val="both"/>
        <w:rPr>
          <w:rFonts w:ascii="Times New Roman" w:hAnsi="Times New Roman" w:cs="Times New Roman"/>
          <w:sz w:val="24"/>
          <w:szCs w:val="24"/>
        </w:rPr>
      </w:pPr>
      <w:proofErr w:type="spellStart"/>
      <w:r w:rsidRPr="00CF74CE">
        <w:rPr>
          <w:rFonts w:ascii="Times New Roman" w:hAnsi="Times New Roman" w:cs="Times New Roman"/>
          <w:i/>
          <w:sz w:val="24"/>
          <w:szCs w:val="24"/>
        </w:rPr>
        <w:t>M.Moyo</w:t>
      </w:r>
      <w:proofErr w:type="spellEnd"/>
      <w:r>
        <w:rPr>
          <w:rFonts w:ascii="Times New Roman" w:hAnsi="Times New Roman" w:cs="Times New Roman"/>
          <w:sz w:val="24"/>
          <w:szCs w:val="24"/>
        </w:rPr>
        <w:t>, Legal Practice for the defendant</w:t>
      </w:r>
    </w:p>
    <w:p w14:paraId="23BD04FA" w14:textId="69BA0C9B" w:rsidR="00CF74CE" w:rsidRPr="00892507" w:rsidRDefault="00CF74CE" w:rsidP="00582BED">
      <w:pPr>
        <w:spacing w:after="0" w:line="240" w:lineRule="auto"/>
        <w:jc w:val="both"/>
        <w:rPr>
          <w:rFonts w:ascii="Times New Roman" w:hAnsi="Times New Roman" w:cs="Times New Roman"/>
          <w:sz w:val="24"/>
          <w:szCs w:val="24"/>
        </w:rPr>
      </w:pPr>
      <w:proofErr w:type="spellStart"/>
      <w:r w:rsidRPr="00CF74CE">
        <w:rPr>
          <w:rFonts w:ascii="Times New Roman" w:hAnsi="Times New Roman" w:cs="Times New Roman"/>
          <w:i/>
          <w:sz w:val="24"/>
          <w:szCs w:val="24"/>
        </w:rPr>
        <w:t>Chimwamurombe</w:t>
      </w:r>
      <w:proofErr w:type="spellEnd"/>
      <w:r>
        <w:rPr>
          <w:rFonts w:ascii="Times New Roman" w:hAnsi="Times New Roman" w:cs="Times New Roman"/>
          <w:sz w:val="24"/>
          <w:szCs w:val="24"/>
        </w:rPr>
        <w:t xml:space="preserve">, Legal practice for the Plaintiff  </w:t>
      </w:r>
    </w:p>
    <w:p w14:paraId="01B0FDC3" w14:textId="0725BC3B" w:rsidR="002B5386" w:rsidRDefault="002B5386"/>
    <w:p w14:paraId="1A28C642" w14:textId="52CEAF9F" w:rsidR="00FF6EA9" w:rsidRDefault="00FF6EA9"/>
    <w:sectPr w:rsidR="00FF6EA9">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4F9B0FC" w14:textId="77777777" w:rsidR="000E6A46" w:rsidRDefault="000E6A46" w:rsidP="0010730E">
      <w:pPr>
        <w:spacing w:after="0" w:line="240" w:lineRule="auto"/>
      </w:pPr>
      <w:r>
        <w:separator/>
      </w:r>
    </w:p>
  </w:endnote>
  <w:endnote w:type="continuationSeparator" w:id="0">
    <w:p w14:paraId="6F185D03" w14:textId="77777777" w:rsidR="000E6A46" w:rsidRDefault="000E6A46" w:rsidP="001073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03738964"/>
      <w:docPartObj>
        <w:docPartGallery w:val="Page Numbers (Bottom of Page)"/>
        <w:docPartUnique/>
      </w:docPartObj>
    </w:sdtPr>
    <w:sdtEndPr>
      <w:rPr>
        <w:noProof/>
      </w:rPr>
    </w:sdtEndPr>
    <w:sdtContent>
      <w:p w14:paraId="1736BF4C" w14:textId="18F779FC" w:rsidR="0010730E" w:rsidRDefault="0010730E">
        <w:pPr>
          <w:pStyle w:val="Footer"/>
          <w:jc w:val="right"/>
        </w:pPr>
        <w:r>
          <w:fldChar w:fldCharType="begin"/>
        </w:r>
        <w:r>
          <w:instrText xml:space="preserve"> PAGE   \* MERGEFORMAT </w:instrText>
        </w:r>
        <w:r>
          <w:fldChar w:fldCharType="separate"/>
        </w:r>
        <w:r w:rsidR="004F7340">
          <w:rPr>
            <w:noProof/>
          </w:rPr>
          <w:t>1</w:t>
        </w:r>
        <w:r>
          <w:rPr>
            <w:noProof/>
          </w:rPr>
          <w:fldChar w:fldCharType="end"/>
        </w:r>
      </w:p>
    </w:sdtContent>
  </w:sdt>
  <w:p w14:paraId="5E29950A" w14:textId="77777777" w:rsidR="0010730E" w:rsidRDefault="0010730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2074897" w14:textId="77777777" w:rsidR="000E6A46" w:rsidRDefault="000E6A46" w:rsidP="0010730E">
      <w:pPr>
        <w:spacing w:after="0" w:line="240" w:lineRule="auto"/>
      </w:pPr>
      <w:r>
        <w:separator/>
      </w:r>
    </w:p>
  </w:footnote>
  <w:footnote w:type="continuationSeparator" w:id="0">
    <w:p w14:paraId="2B76734B" w14:textId="77777777" w:rsidR="000E6A46" w:rsidRDefault="000E6A46" w:rsidP="0010730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13815830"/>
      <w:docPartObj>
        <w:docPartGallery w:val="Page Numbers (Top of Page)"/>
        <w:docPartUnique/>
      </w:docPartObj>
    </w:sdtPr>
    <w:sdtEndPr>
      <w:rPr>
        <w:noProof/>
      </w:rPr>
    </w:sdtEndPr>
    <w:sdtContent>
      <w:p w14:paraId="342A2CAE" w14:textId="77777777" w:rsidR="009C063B" w:rsidRDefault="009C063B">
        <w:pPr>
          <w:pStyle w:val="Header"/>
          <w:jc w:val="right"/>
          <w:rPr>
            <w:noProof/>
          </w:rPr>
        </w:pPr>
        <w:r>
          <w:fldChar w:fldCharType="begin"/>
        </w:r>
        <w:r>
          <w:instrText xml:space="preserve"> PAGE   \* MERGEFORMAT </w:instrText>
        </w:r>
        <w:r>
          <w:fldChar w:fldCharType="separate"/>
        </w:r>
        <w:r w:rsidR="004F7340">
          <w:rPr>
            <w:noProof/>
          </w:rPr>
          <w:t>1</w:t>
        </w:r>
        <w:r>
          <w:rPr>
            <w:noProof/>
          </w:rPr>
          <w:fldChar w:fldCharType="end"/>
        </w:r>
      </w:p>
      <w:p w14:paraId="4907946E" w14:textId="0FB94094" w:rsidR="009C063B" w:rsidRDefault="009C063B">
        <w:pPr>
          <w:pStyle w:val="Header"/>
          <w:jc w:val="right"/>
          <w:rPr>
            <w:noProof/>
          </w:rPr>
        </w:pPr>
        <w:r>
          <w:rPr>
            <w:noProof/>
          </w:rPr>
          <w:t>HH</w:t>
        </w:r>
        <w:r w:rsidR="0072375B">
          <w:rPr>
            <w:noProof/>
          </w:rPr>
          <w:t xml:space="preserve"> 140-26</w:t>
        </w:r>
      </w:p>
      <w:p w14:paraId="4BC2748F" w14:textId="1DE598DA" w:rsidR="009C063B" w:rsidRDefault="009C063B">
        <w:pPr>
          <w:pStyle w:val="Header"/>
          <w:jc w:val="right"/>
        </w:pPr>
        <w:r>
          <w:rPr>
            <w:noProof/>
          </w:rPr>
          <w:t>R- HCH 2288/25</w:t>
        </w:r>
      </w:p>
    </w:sdtContent>
  </w:sdt>
  <w:p w14:paraId="556E6913" w14:textId="77777777" w:rsidR="0010730E" w:rsidRDefault="0010730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C75B13"/>
    <w:multiLevelType w:val="hybridMultilevel"/>
    <w:tmpl w:val="8882511C"/>
    <w:lvl w:ilvl="0" w:tplc="D1B22DC0">
      <w:start w:val="1"/>
      <w:numFmt w:val="lowerRoman"/>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nsid w:val="68747A33"/>
    <w:multiLevelType w:val="multilevel"/>
    <w:tmpl w:val="957AE5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5111"/>
    <w:rsid w:val="0006099B"/>
    <w:rsid w:val="000A5111"/>
    <w:rsid w:val="000B5E20"/>
    <w:rsid w:val="000E6A46"/>
    <w:rsid w:val="000F0534"/>
    <w:rsid w:val="0010730E"/>
    <w:rsid w:val="00115D94"/>
    <w:rsid w:val="0018455E"/>
    <w:rsid w:val="001C61A0"/>
    <w:rsid w:val="001E4538"/>
    <w:rsid w:val="001E6C0D"/>
    <w:rsid w:val="002312EF"/>
    <w:rsid w:val="0027796B"/>
    <w:rsid w:val="00281BC7"/>
    <w:rsid w:val="002A2F1F"/>
    <w:rsid w:val="002B5386"/>
    <w:rsid w:val="002C7440"/>
    <w:rsid w:val="002F05B6"/>
    <w:rsid w:val="003705CF"/>
    <w:rsid w:val="003B6901"/>
    <w:rsid w:val="00414823"/>
    <w:rsid w:val="00416FAF"/>
    <w:rsid w:val="004471DE"/>
    <w:rsid w:val="0047645B"/>
    <w:rsid w:val="00480BD2"/>
    <w:rsid w:val="00487721"/>
    <w:rsid w:val="004C2CC8"/>
    <w:rsid w:val="004E4F61"/>
    <w:rsid w:val="004F7340"/>
    <w:rsid w:val="005124C2"/>
    <w:rsid w:val="00526089"/>
    <w:rsid w:val="00582BED"/>
    <w:rsid w:val="0059174C"/>
    <w:rsid w:val="005A041B"/>
    <w:rsid w:val="005F142B"/>
    <w:rsid w:val="005F25CA"/>
    <w:rsid w:val="006036A2"/>
    <w:rsid w:val="006504A1"/>
    <w:rsid w:val="006606EE"/>
    <w:rsid w:val="00676052"/>
    <w:rsid w:val="00691D78"/>
    <w:rsid w:val="006B14C9"/>
    <w:rsid w:val="006B2DA3"/>
    <w:rsid w:val="006F7827"/>
    <w:rsid w:val="0072375B"/>
    <w:rsid w:val="00733D99"/>
    <w:rsid w:val="00734403"/>
    <w:rsid w:val="00773768"/>
    <w:rsid w:val="007C1B71"/>
    <w:rsid w:val="007F2D08"/>
    <w:rsid w:val="00817512"/>
    <w:rsid w:val="00866762"/>
    <w:rsid w:val="0089210C"/>
    <w:rsid w:val="00892507"/>
    <w:rsid w:val="008C1ACD"/>
    <w:rsid w:val="0093612B"/>
    <w:rsid w:val="00994EC9"/>
    <w:rsid w:val="009C063B"/>
    <w:rsid w:val="009D135E"/>
    <w:rsid w:val="009E38A9"/>
    <w:rsid w:val="009E7FF1"/>
    <w:rsid w:val="00A31AD0"/>
    <w:rsid w:val="00A532D1"/>
    <w:rsid w:val="00A676A2"/>
    <w:rsid w:val="00AC7335"/>
    <w:rsid w:val="00AD3828"/>
    <w:rsid w:val="00AE6832"/>
    <w:rsid w:val="00B15D65"/>
    <w:rsid w:val="00BD56C6"/>
    <w:rsid w:val="00C132B7"/>
    <w:rsid w:val="00C252F0"/>
    <w:rsid w:val="00C3244D"/>
    <w:rsid w:val="00C52A42"/>
    <w:rsid w:val="00CA5FF4"/>
    <w:rsid w:val="00CA7E43"/>
    <w:rsid w:val="00CC2501"/>
    <w:rsid w:val="00CF74CE"/>
    <w:rsid w:val="00D015B4"/>
    <w:rsid w:val="00D33BAC"/>
    <w:rsid w:val="00D447AC"/>
    <w:rsid w:val="00D614D1"/>
    <w:rsid w:val="00D756B9"/>
    <w:rsid w:val="00DD1F2B"/>
    <w:rsid w:val="00DF0128"/>
    <w:rsid w:val="00E002B6"/>
    <w:rsid w:val="00E166BB"/>
    <w:rsid w:val="00E34FAE"/>
    <w:rsid w:val="00EB15A3"/>
    <w:rsid w:val="00ED4441"/>
    <w:rsid w:val="00ED7198"/>
    <w:rsid w:val="00F14B8C"/>
    <w:rsid w:val="00F40BA6"/>
    <w:rsid w:val="00F56BEB"/>
    <w:rsid w:val="00F635E4"/>
    <w:rsid w:val="00F67945"/>
    <w:rsid w:val="00F72A42"/>
    <w:rsid w:val="00FB4D1A"/>
    <w:rsid w:val="00FD2503"/>
    <w:rsid w:val="00FE331C"/>
    <w:rsid w:val="00FF040D"/>
    <w:rsid w:val="00FF2B58"/>
    <w:rsid w:val="00FF6EA9"/>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24C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ZW"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A511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A511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A511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A511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A511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A511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511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511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511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511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A511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A511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A511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A511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A511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511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511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5111"/>
    <w:rPr>
      <w:rFonts w:eastAsiaTheme="majorEastAsia" w:cstheme="majorBidi"/>
      <w:color w:val="272727" w:themeColor="text1" w:themeTint="D8"/>
    </w:rPr>
  </w:style>
  <w:style w:type="paragraph" w:styleId="Title">
    <w:name w:val="Title"/>
    <w:basedOn w:val="Normal"/>
    <w:next w:val="Normal"/>
    <w:link w:val="TitleChar"/>
    <w:uiPriority w:val="10"/>
    <w:qFormat/>
    <w:rsid w:val="000A51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51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511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51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5111"/>
    <w:pPr>
      <w:spacing w:before="160"/>
      <w:jc w:val="center"/>
    </w:pPr>
    <w:rPr>
      <w:i/>
      <w:iCs/>
      <w:color w:val="404040" w:themeColor="text1" w:themeTint="BF"/>
    </w:rPr>
  </w:style>
  <w:style w:type="character" w:customStyle="1" w:styleId="QuoteChar">
    <w:name w:val="Quote Char"/>
    <w:basedOn w:val="DefaultParagraphFont"/>
    <w:link w:val="Quote"/>
    <w:uiPriority w:val="29"/>
    <w:rsid w:val="000A5111"/>
    <w:rPr>
      <w:i/>
      <w:iCs/>
      <w:color w:val="404040" w:themeColor="text1" w:themeTint="BF"/>
    </w:rPr>
  </w:style>
  <w:style w:type="paragraph" w:styleId="ListParagraph">
    <w:name w:val="List Paragraph"/>
    <w:basedOn w:val="Normal"/>
    <w:uiPriority w:val="34"/>
    <w:qFormat/>
    <w:rsid w:val="000A5111"/>
    <w:pPr>
      <w:ind w:left="720"/>
      <w:contextualSpacing/>
    </w:pPr>
  </w:style>
  <w:style w:type="character" w:styleId="IntenseEmphasis">
    <w:name w:val="Intense Emphasis"/>
    <w:basedOn w:val="DefaultParagraphFont"/>
    <w:uiPriority w:val="21"/>
    <w:qFormat/>
    <w:rsid w:val="000A5111"/>
    <w:rPr>
      <w:i/>
      <w:iCs/>
      <w:color w:val="2F5496" w:themeColor="accent1" w:themeShade="BF"/>
    </w:rPr>
  </w:style>
  <w:style w:type="paragraph" w:styleId="IntenseQuote">
    <w:name w:val="Intense Quote"/>
    <w:basedOn w:val="Normal"/>
    <w:next w:val="Normal"/>
    <w:link w:val="IntenseQuoteChar"/>
    <w:uiPriority w:val="30"/>
    <w:qFormat/>
    <w:rsid w:val="000A511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A5111"/>
    <w:rPr>
      <w:i/>
      <w:iCs/>
      <w:color w:val="2F5496" w:themeColor="accent1" w:themeShade="BF"/>
    </w:rPr>
  </w:style>
  <w:style w:type="character" w:styleId="IntenseReference">
    <w:name w:val="Intense Reference"/>
    <w:basedOn w:val="DefaultParagraphFont"/>
    <w:uiPriority w:val="32"/>
    <w:qFormat/>
    <w:rsid w:val="000A5111"/>
    <w:rPr>
      <w:b/>
      <w:bCs/>
      <w:smallCaps/>
      <w:color w:val="2F5496" w:themeColor="accent1" w:themeShade="BF"/>
      <w:spacing w:val="5"/>
    </w:rPr>
  </w:style>
  <w:style w:type="paragraph" w:styleId="Header">
    <w:name w:val="header"/>
    <w:basedOn w:val="Normal"/>
    <w:link w:val="HeaderChar"/>
    <w:uiPriority w:val="99"/>
    <w:unhideWhenUsed/>
    <w:rsid w:val="001073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730E"/>
  </w:style>
  <w:style w:type="paragraph" w:styleId="Footer">
    <w:name w:val="footer"/>
    <w:basedOn w:val="Normal"/>
    <w:link w:val="FooterChar"/>
    <w:uiPriority w:val="99"/>
    <w:unhideWhenUsed/>
    <w:rsid w:val="001073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730E"/>
  </w:style>
  <w:style w:type="character" w:styleId="Hyperlink">
    <w:name w:val="Hyperlink"/>
    <w:basedOn w:val="DefaultParagraphFont"/>
    <w:uiPriority w:val="99"/>
    <w:unhideWhenUsed/>
    <w:rsid w:val="006B14C9"/>
    <w:rPr>
      <w:color w:val="0563C1" w:themeColor="hyperlink"/>
      <w:u w:val="single"/>
    </w:rPr>
  </w:style>
  <w:style w:type="character" w:customStyle="1" w:styleId="UnresolvedMention1">
    <w:name w:val="Unresolved Mention1"/>
    <w:basedOn w:val="DefaultParagraphFont"/>
    <w:uiPriority w:val="99"/>
    <w:semiHidden/>
    <w:unhideWhenUsed/>
    <w:rsid w:val="006B14C9"/>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ZW"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A511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A511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A511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A511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A511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A511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511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511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511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511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A511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A511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A511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A511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A511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511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511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5111"/>
    <w:rPr>
      <w:rFonts w:eastAsiaTheme="majorEastAsia" w:cstheme="majorBidi"/>
      <w:color w:val="272727" w:themeColor="text1" w:themeTint="D8"/>
    </w:rPr>
  </w:style>
  <w:style w:type="paragraph" w:styleId="Title">
    <w:name w:val="Title"/>
    <w:basedOn w:val="Normal"/>
    <w:next w:val="Normal"/>
    <w:link w:val="TitleChar"/>
    <w:uiPriority w:val="10"/>
    <w:qFormat/>
    <w:rsid w:val="000A51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51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511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51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5111"/>
    <w:pPr>
      <w:spacing w:before="160"/>
      <w:jc w:val="center"/>
    </w:pPr>
    <w:rPr>
      <w:i/>
      <w:iCs/>
      <w:color w:val="404040" w:themeColor="text1" w:themeTint="BF"/>
    </w:rPr>
  </w:style>
  <w:style w:type="character" w:customStyle="1" w:styleId="QuoteChar">
    <w:name w:val="Quote Char"/>
    <w:basedOn w:val="DefaultParagraphFont"/>
    <w:link w:val="Quote"/>
    <w:uiPriority w:val="29"/>
    <w:rsid w:val="000A5111"/>
    <w:rPr>
      <w:i/>
      <w:iCs/>
      <w:color w:val="404040" w:themeColor="text1" w:themeTint="BF"/>
    </w:rPr>
  </w:style>
  <w:style w:type="paragraph" w:styleId="ListParagraph">
    <w:name w:val="List Paragraph"/>
    <w:basedOn w:val="Normal"/>
    <w:uiPriority w:val="34"/>
    <w:qFormat/>
    <w:rsid w:val="000A5111"/>
    <w:pPr>
      <w:ind w:left="720"/>
      <w:contextualSpacing/>
    </w:pPr>
  </w:style>
  <w:style w:type="character" w:styleId="IntenseEmphasis">
    <w:name w:val="Intense Emphasis"/>
    <w:basedOn w:val="DefaultParagraphFont"/>
    <w:uiPriority w:val="21"/>
    <w:qFormat/>
    <w:rsid w:val="000A5111"/>
    <w:rPr>
      <w:i/>
      <w:iCs/>
      <w:color w:val="2F5496" w:themeColor="accent1" w:themeShade="BF"/>
    </w:rPr>
  </w:style>
  <w:style w:type="paragraph" w:styleId="IntenseQuote">
    <w:name w:val="Intense Quote"/>
    <w:basedOn w:val="Normal"/>
    <w:next w:val="Normal"/>
    <w:link w:val="IntenseQuoteChar"/>
    <w:uiPriority w:val="30"/>
    <w:qFormat/>
    <w:rsid w:val="000A511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A5111"/>
    <w:rPr>
      <w:i/>
      <w:iCs/>
      <w:color w:val="2F5496" w:themeColor="accent1" w:themeShade="BF"/>
    </w:rPr>
  </w:style>
  <w:style w:type="character" w:styleId="IntenseReference">
    <w:name w:val="Intense Reference"/>
    <w:basedOn w:val="DefaultParagraphFont"/>
    <w:uiPriority w:val="32"/>
    <w:qFormat/>
    <w:rsid w:val="000A5111"/>
    <w:rPr>
      <w:b/>
      <w:bCs/>
      <w:smallCaps/>
      <w:color w:val="2F5496" w:themeColor="accent1" w:themeShade="BF"/>
      <w:spacing w:val="5"/>
    </w:rPr>
  </w:style>
  <w:style w:type="paragraph" w:styleId="Header">
    <w:name w:val="header"/>
    <w:basedOn w:val="Normal"/>
    <w:link w:val="HeaderChar"/>
    <w:uiPriority w:val="99"/>
    <w:unhideWhenUsed/>
    <w:rsid w:val="001073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730E"/>
  </w:style>
  <w:style w:type="paragraph" w:styleId="Footer">
    <w:name w:val="footer"/>
    <w:basedOn w:val="Normal"/>
    <w:link w:val="FooterChar"/>
    <w:uiPriority w:val="99"/>
    <w:unhideWhenUsed/>
    <w:rsid w:val="001073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730E"/>
  </w:style>
  <w:style w:type="character" w:styleId="Hyperlink">
    <w:name w:val="Hyperlink"/>
    <w:basedOn w:val="DefaultParagraphFont"/>
    <w:uiPriority w:val="99"/>
    <w:unhideWhenUsed/>
    <w:rsid w:val="006B14C9"/>
    <w:rPr>
      <w:color w:val="0563C1" w:themeColor="hyperlink"/>
      <w:u w:val="single"/>
    </w:rPr>
  </w:style>
  <w:style w:type="character" w:customStyle="1" w:styleId="UnresolvedMention1">
    <w:name w:val="Unresolved Mention1"/>
    <w:basedOn w:val="DefaultParagraphFont"/>
    <w:uiPriority w:val="99"/>
    <w:semiHidden/>
    <w:unhideWhenUsed/>
    <w:rsid w:val="006B14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1366</Words>
  <Characters>7792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npmunangati@gmail.com</dc:creator>
  <cp:lastModifiedBy>JSC</cp:lastModifiedBy>
  <cp:revision>2</cp:revision>
  <dcterms:created xsi:type="dcterms:W3CDTF">2026-02-20T09:27:00Z</dcterms:created>
  <dcterms:modified xsi:type="dcterms:W3CDTF">2026-02-20T09:27:00Z</dcterms:modified>
</cp:coreProperties>
</file>