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12EA3" w14:textId="4274FC96" w:rsidR="0050061B" w:rsidRPr="00D55BA2" w:rsidRDefault="008F551C" w:rsidP="0050061B">
      <w:pPr>
        <w:spacing w:after="0" w:line="240" w:lineRule="auto"/>
        <w:rPr>
          <w:rFonts w:cs="Times New Roman"/>
          <w:szCs w:val="24"/>
        </w:rPr>
      </w:pPr>
      <w:r>
        <w:rPr>
          <w:rFonts w:cs="Times New Roman"/>
          <w:szCs w:val="24"/>
        </w:rPr>
        <w:t>ASIKODI MADAKE</w:t>
      </w:r>
      <w:r w:rsidR="00F347E7" w:rsidRPr="00D55BA2">
        <w:rPr>
          <w:rFonts w:cs="Times New Roman"/>
          <w:szCs w:val="24"/>
        </w:rPr>
        <w:t xml:space="preserve"> </w:t>
      </w:r>
    </w:p>
    <w:p w14:paraId="0E3F61B0" w14:textId="77777777" w:rsidR="0050061B" w:rsidRPr="00D55BA2" w:rsidRDefault="0050061B" w:rsidP="0050061B">
      <w:pPr>
        <w:spacing w:after="0" w:line="240" w:lineRule="auto"/>
        <w:rPr>
          <w:rFonts w:cs="Times New Roman"/>
          <w:szCs w:val="24"/>
        </w:rPr>
      </w:pPr>
      <w:r w:rsidRPr="00D55BA2">
        <w:rPr>
          <w:rFonts w:cs="Times New Roman"/>
          <w:szCs w:val="24"/>
        </w:rPr>
        <w:t>versus</w:t>
      </w:r>
    </w:p>
    <w:p w14:paraId="76C36BA4" w14:textId="0B4BD0FB" w:rsidR="0050061B" w:rsidRDefault="008F551C" w:rsidP="0050061B">
      <w:pPr>
        <w:spacing w:after="0" w:line="240" w:lineRule="auto"/>
        <w:rPr>
          <w:rFonts w:cs="Times New Roman"/>
          <w:szCs w:val="24"/>
        </w:rPr>
      </w:pPr>
      <w:r>
        <w:rPr>
          <w:rFonts w:cs="Times New Roman"/>
          <w:szCs w:val="24"/>
        </w:rPr>
        <w:t>AFRICAN BANKING CORPORATION ZIMBABWE LIMITED</w:t>
      </w:r>
    </w:p>
    <w:p w14:paraId="7CB3D5EF" w14:textId="66AFDCE7" w:rsidR="008F551C" w:rsidRDefault="008F551C" w:rsidP="0050061B">
      <w:pPr>
        <w:spacing w:after="0" w:line="240" w:lineRule="auto"/>
        <w:rPr>
          <w:rFonts w:cs="Times New Roman"/>
          <w:szCs w:val="24"/>
        </w:rPr>
      </w:pPr>
      <w:r>
        <w:rPr>
          <w:rFonts w:cs="Times New Roman"/>
          <w:szCs w:val="24"/>
        </w:rPr>
        <w:t xml:space="preserve">and </w:t>
      </w:r>
    </w:p>
    <w:p w14:paraId="259F60F4" w14:textId="240F8CE0" w:rsidR="008F551C" w:rsidRDefault="008F551C" w:rsidP="0050061B">
      <w:pPr>
        <w:spacing w:after="0" w:line="240" w:lineRule="auto"/>
        <w:rPr>
          <w:rFonts w:cs="Times New Roman"/>
          <w:szCs w:val="24"/>
        </w:rPr>
      </w:pPr>
      <w:r>
        <w:rPr>
          <w:rFonts w:cs="Times New Roman"/>
          <w:szCs w:val="24"/>
        </w:rPr>
        <w:t xml:space="preserve">FLORENCE RWIDZAI MADAKE </w:t>
      </w:r>
    </w:p>
    <w:p w14:paraId="17F8791F" w14:textId="531CC76E" w:rsidR="008F551C" w:rsidRDefault="008F551C" w:rsidP="0050061B">
      <w:pPr>
        <w:spacing w:after="0" w:line="240" w:lineRule="auto"/>
        <w:rPr>
          <w:rFonts w:cs="Times New Roman"/>
          <w:szCs w:val="24"/>
        </w:rPr>
      </w:pPr>
      <w:r>
        <w:rPr>
          <w:rFonts w:cs="Times New Roman"/>
          <w:szCs w:val="24"/>
        </w:rPr>
        <w:t>and</w:t>
      </w:r>
    </w:p>
    <w:p w14:paraId="4AF17341" w14:textId="5D30A9FB" w:rsidR="008F551C" w:rsidRDefault="008F551C" w:rsidP="0050061B">
      <w:pPr>
        <w:spacing w:after="0" w:line="240" w:lineRule="auto"/>
        <w:rPr>
          <w:rFonts w:cs="Times New Roman"/>
          <w:szCs w:val="24"/>
        </w:rPr>
      </w:pPr>
      <w:r>
        <w:rPr>
          <w:rFonts w:cs="Times New Roman"/>
          <w:szCs w:val="24"/>
        </w:rPr>
        <w:t>DRILL RIG ENGINEERING (PRIVATE) LIMITED</w:t>
      </w:r>
    </w:p>
    <w:p w14:paraId="1B5F2204" w14:textId="77777777" w:rsidR="008F551C" w:rsidRPr="00D55BA2" w:rsidRDefault="008F551C" w:rsidP="0050061B">
      <w:pPr>
        <w:spacing w:after="0" w:line="240" w:lineRule="auto"/>
        <w:rPr>
          <w:rFonts w:cs="Times New Roman"/>
          <w:szCs w:val="24"/>
        </w:rPr>
      </w:pPr>
    </w:p>
    <w:p w14:paraId="6C793915" w14:textId="77777777" w:rsidR="0050061B" w:rsidRPr="00D55BA2" w:rsidRDefault="0050061B" w:rsidP="0050061B">
      <w:pPr>
        <w:spacing w:line="240" w:lineRule="auto"/>
        <w:rPr>
          <w:rFonts w:cs="Times New Roman"/>
          <w:szCs w:val="24"/>
        </w:rPr>
      </w:pPr>
    </w:p>
    <w:p w14:paraId="018FCBDA" w14:textId="77777777" w:rsidR="0050061B" w:rsidRPr="00D55BA2" w:rsidRDefault="0050061B" w:rsidP="0050061B">
      <w:pPr>
        <w:spacing w:after="0" w:line="240" w:lineRule="auto"/>
        <w:rPr>
          <w:rFonts w:cs="Times New Roman"/>
          <w:szCs w:val="24"/>
        </w:rPr>
      </w:pPr>
      <w:r w:rsidRPr="00D55BA2">
        <w:rPr>
          <w:rFonts w:cs="Times New Roman"/>
          <w:szCs w:val="24"/>
        </w:rPr>
        <w:t>HIGH COURT OF ZIMBABWE</w:t>
      </w:r>
    </w:p>
    <w:p w14:paraId="6C0084B3" w14:textId="31E0072D" w:rsidR="00F347E7" w:rsidRPr="00D55BA2" w:rsidRDefault="00F347E7" w:rsidP="0050061B">
      <w:pPr>
        <w:spacing w:after="0" w:line="240" w:lineRule="auto"/>
        <w:rPr>
          <w:rFonts w:cs="Times New Roman"/>
          <w:szCs w:val="24"/>
        </w:rPr>
      </w:pPr>
      <w:r w:rsidRPr="00D55BA2">
        <w:rPr>
          <w:rFonts w:cs="Times New Roman"/>
          <w:szCs w:val="24"/>
        </w:rPr>
        <w:t>COMMERCIAL DIVISION</w:t>
      </w:r>
    </w:p>
    <w:p w14:paraId="048C08FF" w14:textId="5E203CEA" w:rsidR="0050061B" w:rsidRPr="00D55BA2" w:rsidRDefault="00F347E7" w:rsidP="0050061B">
      <w:pPr>
        <w:spacing w:after="0" w:line="240" w:lineRule="auto"/>
        <w:rPr>
          <w:rFonts w:cs="Times New Roman"/>
          <w:b/>
          <w:bCs/>
          <w:szCs w:val="24"/>
        </w:rPr>
      </w:pPr>
      <w:r w:rsidRPr="00D55BA2">
        <w:rPr>
          <w:rFonts w:cs="Times New Roman"/>
          <w:b/>
          <w:bCs/>
          <w:szCs w:val="24"/>
        </w:rPr>
        <w:t>MUSHURE</w:t>
      </w:r>
      <w:r w:rsidR="0050061B" w:rsidRPr="00D55BA2">
        <w:rPr>
          <w:rFonts w:cs="Times New Roman"/>
          <w:b/>
          <w:bCs/>
          <w:szCs w:val="24"/>
        </w:rPr>
        <w:t xml:space="preserve"> J</w:t>
      </w:r>
    </w:p>
    <w:p w14:paraId="0B41C4DB" w14:textId="69B6C5DD" w:rsidR="0050061B" w:rsidRPr="00D55BA2" w:rsidRDefault="008F551C" w:rsidP="0050061B">
      <w:pPr>
        <w:spacing w:after="0" w:line="240" w:lineRule="auto"/>
        <w:rPr>
          <w:rFonts w:cs="Times New Roman"/>
          <w:szCs w:val="24"/>
        </w:rPr>
      </w:pPr>
      <w:r w:rsidRPr="00D55BA2">
        <w:rPr>
          <w:rFonts w:cs="Times New Roman"/>
          <w:szCs w:val="24"/>
        </w:rPr>
        <w:t xml:space="preserve">HARARE; </w:t>
      </w:r>
      <w:r>
        <w:rPr>
          <w:rFonts w:cs="Times New Roman"/>
          <w:szCs w:val="24"/>
        </w:rPr>
        <w:t>16</w:t>
      </w:r>
      <w:r w:rsidR="00E60B88">
        <w:rPr>
          <w:rFonts w:cs="Times New Roman"/>
          <w:szCs w:val="24"/>
        </w:rPr>
        <w:t xml:space="preserve"> January &amp; </w:t>
      </w:r>
      <w:r w:rsidR="00A525FB">
        <w:rPr>
          <w:rFonts w:cs="Times New Roman"/>
          <w:szCs w:val="24"/>
        </w:rPr>
        <w:t>21</w:t>
      </w:r>
      <w:r>
        <w:rPr>
          <w:rFonts w:cs="Times New Roman"/>
          <w:szCs w:val="24"/>
        </w:rPr>
        <w:t xml:space="preserve"> </w:t>
      </w:r>
      <w:r w:rsidR="00E60B88">
        <w:rPr>
          <w:rFonts w:cs="Times New Roman"/>
          <w:szCs w:val="24"/>
        </w:rPr>
        <w:t>April 2026</w:t>
      </w:r>
      <w:r w:rsidR="0050061B" w:rsidRPr="00D55BA2">
        <w:rPr>
          <w:rFonts w:cs="Times New Roman"/>
          <w:szCs w:val="24"/>
        </w:rPr>
        <w:t xml:space="preserve"> </w:t>
      </w:r>
    </w:p>
    <w:p w14:paraId="7529B697" w14:textId="77777777" w:rsidR="0050061B" w:rsidRPr="00D55BA2" w:rsidRDefault="0050061B" w:rsidP="0050061B">
      <w:pPr>
        <w:spacing w:line="240" w:lineRule="auto"/>
        <w:rPr>
          <w:rFonts w:cs="Times New Roman"/>
          <w:szCs w:val="24"/>
        </w:rPr>
      </w:pPr>
    </w:p>
    <w:p w14:paraId="5514CFF6" w14:textId="0281FC69" w:rsidR="0050061B" w:rsidRPr="00D55BA2" w:rsidRDefault="008F551C" w:rsidP="0050061B">
      <w:pPr>
        <w:spacing w:line="240" w:lineRule="auto"/>
        <w:rPr>
          <w:rFonts w:cs="Times New Roman"/>
          <w:b/>
          <w:szCs w:val="24"/>
        </w:rPr>
      </w:pPr>
      <w:r>
        <w:rPr>
          <w:rFonts w:cs="Times New Roman"/>
          <w:b/>
          <w:szCs w:val="24"/>
        </w:rPr>
        <w:t xml:space="preserve">Court </w:t>
      </w:r>
      <w:r w:rsidR="00E60B88">
        <w:rPr>
          <w:rFonts w:cs="Times New Roman"/>
          <w:b/>
          <w:szCs w:val="24"/>
        </w:rPr>
        <w:t xml:space="preserve">application </w:t>
      </w:r>
      <w:r>
        <w:rPr>
          <w:rFonts w:cs="Times New Roman"/>
          <w:b/>
          <w:szCs w:val="24"/>
        </w:rPr>
        <w:t>for condonation</w:t>
      </w:r>
    </w:p>
    <w:p w14:paraId="31BAF52F" w14:textId="77777777" w:rsidR="00F347E7" w:rsidRPr="00D55BA2" w:rsidRDefault="00F347E7" w:rsidP="0050061B">
      <w:pPr>
        <w:spacing w:line="240" w:lineRule="auto"/>
        <w:rPr>
          <w:rFonts w:cs="Times New Roman"/>
          <w:b/>
          <w:szCs w:val="24"/>
        </w:rPr>
      </w:pPr>
    </w:p>
    <w:p w14:paraId="1A7AEBA2" w14:textId="441079BD" w:rsidR="0050061B" w:rsidRPr="00D55BA2" w:rsidRDefault="008F551C" w:rsidP="0050061B">
      <w:pPr>
        <w:spacing w:after="0" w:line="240" w:lineRule="auto"/>
        <w:rPr>
          <w:rFonts w:cs="Times New Roman"/>
          <w:szCs w:val="24"/>
        </w:rPr>
      </w:pPr>
      <w:r>
        <w:rPr>
          <w:rFonts w:cs="Times New Roman"/>
          <w:i/>
          <w:szCs w:val="24"/>
        </w:rPr>
        <w:t>M. T. Majome</w:t>
      </w:r>
      <w:r w:rsidR="006F48ED" w:rsidRPr="00D55BA2">
        <w:rPr>
          <w:rFonts w:cs="Times New Roman"/>
          <w:i/>
          <w:szCs w:val="24"/>
        </w:rPr>
        <w:t xml:space="preserve"> </w:t>
      </w:r>
      <w:r w:rsidR="0050061B" w:rsidRPr="00D55BA2">
        <w:rPr>
          <w:rFonts w:cs="Times New Roman"/>
          <w:szCs w:val="24"/>
        </w:rPr>
        <w:t xml:space="preserve">for the </w:t>
      </w:r>
      <w:r w:rsidR="00F30651">
        <w:rPr>
          <w:rFonts w:cs="Times New Roman"/>
          <w:szCs w:val="24"/>
        </w:rPr>
        <w:t>applicant</w:t>
      </w:r>
    </w:p>
    <w:p w14:paraId="00BDFA02" w14:textId="72F577C4" w:rsidR="0050061B" w:rsidRDefault="00F30651" w:rsidP="0050061B">
      <w:pPr>
        <w:spacing w:after="0" w:line="240" w:lineRule="auto"/>
        <w:rPr>
          <w:rFonts w:cs="Times New Roman"/>
          <w:szCs w:val="24"/>
        </w:rPr>
      </w:pPr>
      <w:r>
        <w:rPr>
          <w:rFonts w:cs="Times New Roman"/>
          <w:i/>
          <w:iCs/>
          <w:szCs w:val="24"/>
        </w:rPr>
        <w:t>T.</w:t>
      </w:r>
      <w:r w:rsidR="00707680">
        <w:rPr>
          <w:rFonts w:cs="Times New Roman"/>
          <w:i/>
          <w:iCs/>
          <w:szCs w:val="24"/>
        </w:rPr>
        <w:t xml:space="preserve"> </w:t>
      </w:r>
      <w:r w:rsidR="008F551C">
        <w:rPr>
          <w:rFonts w:cs="Times New Roman"/>
          <w:i/>
          <w:iCs/>
          <w:szCs w:val="24"/>
        </w:rPr>
        <w:t>Nyamasoka</w:t>
      </w:r>
      <w:r w:rsidR="006F48ED" w:rsidRPr="00D55BA2">
        <w:rPr>
          <w:rFonts w:cs="Times New Roman"/>
          <w:i/>
          <w:iCs/>
          <w:szCs w:val="24"/>
        </w:rPr>
        <w:t xml:space="preserve"> </w:t>
      </w:r>
      <w:r w:rsidR="0050061B" w:rsidRPr="00D55BA2">
        <w:rPr>
          <w:rFonts w:cs="Times New Roman"/>
          <w:szCs w:val="24"/>
        </w:rPr>
        <w:t xml:space="preserve">for the </w:t>
      </w:r>
      <w:r w:rsidR="008F551C">
        <w:rPr>
          <w:rFonts w:cs="Times New Roman"/>
          <w:szCs w:val="24"/>
        </w:rPr>
        <w:t xml:space="preserve">first </w:t>
      </w:r>
      <w:r>
        <w:rPr>
          <w:rFonts w:cs="Times New Roman"/>
          <w:szCs w:val="24"/>
        </w:rPr>
        <w:t>respondent</w:t>
      </w:r>
    </w:p>
    <w:p w14:paraId="59526305" w14:textId="2405C7DC" w:rsidR="008F551C" w:rsidRPr="00D55BA2" w:rsidRDefault="008F551C" w:rsidP="0050061B">
      <w:pPr>
        <w:spacing w:after="0" w:line="240" w:lineRule="auto"/>
        <w:rPr>
          <w:rFonts w:cs="Times New Roman"/>
          <w:szCs w:val="24"/>
        </w:rPr>
      </w:pPr>
      <w:r>
        <w:rPr>
          <w:rFonts w:cs="Times New Roman"/>
          <w:szCs w:val="24"/>
        </w:rPr>
        <w:t>No appearance for the second and third respondents</w:t>
      </w:r>
    </w:p>
    <w:p w14:paraId="55046D69" w14:textId="77777777" w:rsidR="0050061B" w:rsidRPr="00D55BA2" w:rsidRDefault="0050061B" w:rsidP="0050061B">
      <w:pPr>
        <w:spacing w:after="0" w:line="240" w:lineRule="auto"/>
        <w:rPr>
          <w:rFonts w:cs="Times New Roman"/>
          <w:szCs w:val="24"/>
        </w:rPr>
      </w:pPr>
    </w:p>
    <w:p w14:paraId="25E62A7D" w14:textId="77777777" w:rsidR="0050061B" w:rsidRPr="00D55BA2" w:rsidRDefault="0050061B" w:rsidP="0050061B">
      <w:pPr>
        <w:spacing w:line="240" w:lineRule="auto"/>
        <w:rPr>
          <w:rFonts w:cs="Times New Roman"/>
          <w:szCs w:val="24"/>
        </w:rPr>
      </w:pPr>
    </w:p>
    <w:p w14:paraId="2744DA85" w14:textId="31C3ED36" w:rsidR="00833671" w:rsidRPr="00D55BA2" w:rsidRDefault="00833671" w:rsidP="000B747D">
      <w:pPr>
        <w:ind w:firstLine="720"/>
        <w:rPr>
          <w:rFonts w:cs="Times New Roman"/>
          <w:szCs w:val="24"/>
        </w:rPr>
      </w:pPr>
      <w:r w:rsidRPr="00D55BA2">
        <w:rPr>
          <w:rFonts w:cs="Times New Roman"/>
          <w:szCs w:val="24"/>
        </w:rPr>
        <w:t>MUSHURE</w:t>
      </w:r>
      <w:r w:rsidR="0050061B" w:rsidRPr="00D55BA2">
        <w:rPr>
          <w:rFonts w:cs="Times New Roman"/>
          <w:szCs w:val="24"/>
        </w:rPr>
        <w:t xml:space="preserve"> J:</w:t>
      </w:r>
    </w:p>
    <w:p w14:paraId="254E9440" w14:textId="77777777" w:rsidR="00833671" w:rsidRPr="00D55BA2" w:rsidRDefault="00833671" w:rsidP="00833671">
      <w:pPr>
        <w:rPr>
          <w:rFonts w:cs="Times New Roman"/>
          <w:b/>
          <w:bCs/>
          <w:szCs w:val="24"/>
          <w:u w:val="single"/>
        </w:rPr>
      </w:pPr>
      <w:r w:rsidRPr="00D55BA2">
        <w:rPr>
          <w:rFonts w:cs="Times New Roman"/>
          <w:b/>
          <w:bCs/>
          <w:szCs w:val="24"/>
          <w:u w:val="single"/>
        </w:rPr>
        <w:t>INTRODUCTION</w:t>
      </w:r>
    </w:p>
    <w:p w14:paraId="0BCD9017" w14:textId="77777777" w:rsidR="00043079" w:rsidRPr="00043079" w:rsidRDefault="00475E81" w:rsidP="00475E81">
      <w:pPr>
        <w:pStyle w:val="ListParagraph"/>
        <w:numPr>
          <w:ilvl w:val="0"/>
          <w:numId w:val="5"/>
        </w:numPr>
        <w:ind w:left="567" w:hanging="567"/>
        <w:rPr>
          <w:rFonts w:cs="Times New Roman"/>
          <w:b/>
          <w:bCs/>
          <w:szCs w:val="24"/>
          <w:u w:val="single"/>
        </w:rPr>
      </w:pPr>
      <w:r>
        <w:rPr>
          <w:rFonts w:cs="Times New Roman"/>
          <w:szCs w:val="24"/>
        </w:rPr>
        <w:t xml:space="preserve">This is an application for condonation of late filing of application for rescission of a default judgment </w:t>
      </w:r>
      <w:r w:rsidR="00043079">
        <w:rPr>
          <w:rFonts w:cs="Times New Roman"/>
          <w:szCs w:val="24"/>
        </w:rPr>
        <w:t xml:space="preserve">purportedly </w:t>
      </w:r>
      <w:r>
        <w:rPr>
          <w:rFonts w:cs="Times New Roman"/>
          <w:szCs w:val="24"/>
        </w:rPr>
        <w:t>granted by this court o</w:t>
      </w:r>
      <w:r w:rsidR="005F620A">
        <w:rPr>
          <w:rFonts w:cs="Times New Roman"/>
          <w:szCs w:val="24"/>
        </w:rPr>
        <w:t xml:space="preserve">n 13 </w:t>
      </w:r>
      <w:r>
        <w:rPr>
          <w:rFonts w:cs="Times New Roman"/>
          <w:szCs w:val="24"/>
        </w:rPr>
        <w:t xml:space="preserve">March 2024 under HCHC110/25. </w:t>
      </w:r>
      <w:r w:rsidR="00043079">
        <w:rPr>
          <w:rFonts w:cs="Times New Roman"/>
          <w:szCs w:val="24"/>
        </w:rPr>
        <w:t xml:space="preserve">The application is predicated on the following summarised averments by the applicant- he only became aware of the default judgment in June 2025 when execution was already underway through a newspaper article because at the time process was served at his address of service, he was outside the country. The applicant is trying to salvage his matrimonial property, known as 16 Giraffe Close, Borrowdale West, Harare (‘the immovable property’), which he jointly owns with his estranged wife, the second respondent in this matter, to whom he is still legally married although customary divorce rites have been performed and acknowledged by both families. </w:t>
      </w:r>
    </w:p>
    <w:p w14:paraId="0CA012DF" w14:textId="32177644" w:rsidR="00475E81" w:rsidRPr="005171DA" w:rsidRDefault="00043079" w:rsidP="00475E81">
      <w:pPr>
        <w:pStyle w:val="ListParagraph"/>
        <w:numPr>
          <w:ilvl w:val="0"/>
          <w:numId w:val="5"/>
        </w:numPr>
        <w:ind w:left="567" w:hanging="567"/>
        <w:rPr>
          <w:rFonts w:cs="Times New Roman"/>
          <w:b/>
          <w:bCs/>
          <w:szCs w:val="24"/>
          <w:u w:val="single"/>
        </w:rPr>
      </w:pPr>
      <w:r>
        <w:rPr>
          <w:rFonts w:cs="Times New Roman"/>
          <w:szCs w:val="24"/>
        </w:rPr>
        <w:t>The applicant avers that s</w:t>
      </w:r>
      <w:r w:rsidR="00475E81">
        <w:rPr>
          <w:rFonts w:cs="Times New Roman"/>
          <w:szCs w:val="24"/>
        </w:rPr>
        <w:t xml:space="preserve">ometime in 2023, </w:t>
      </w:r>
      <w:r>
        <w:rPr>
          <w:rFonts w:cs="Times New Roman"/>
          <w:szCs w:val="24"/>
        </w:rPr>
        <w:t xml:space="preserve">his wife requested and obtained his consent to pass a mortgage bond to borrow US$50 000 from the first respondent. He signed the </w:t>
      </w:r>
      <w:r>
        <w:rPr>
          <w:rFonts w:cs="Times New Roman"/>
          <w:szCs w:val="24"/>
        </w:rPr>
        <w:lastRenderedPageBreak/>
        <w:t xml:space="preserve">consent before a legal practitioner, namely Mr </w:t>
      </w:r>
      <w:r w:rsidR="005171DA">
        <w:rPr>
          <w:rFonts w:cs="Times New Roman"/>
          <w:szCs w:val="24"/>
        </w:rPr>
        <w:t xml:space="preserve">Ostern </w:t>
      </w:r>
      <w:r>
        <w:rPr>
          <w:rFonts w:cs="Times New Roman"/>
          <w:szCs w:val="24"/>
        </w:rPr>
        <w:t>Mutero, at Sawyer and Mkushi Legal Practi</w:t>
      </w:r>
      <w:r w:rsidR="005171DA">
        <w:rPr>
          <w:rFonts w:cs="Times New Roman"/>
          <w:szCs w:val="24"/>
        </w:rPr>
        <w:t>ti</w:t>
      </w:r>
      <w:r>
        <w:rPr>
          <w:rFonts w:cs="Times New Roman"/>
          <w:szCs w:val="24"/>
        </w:rPr>
        <w:t xml:space="preserve">oners. Although he was not given a copy of the </w:t>
      </w:r>
      <w:r w:rsidR="005171DA">
        <w:rPr>
          <w:rFonts w:cs="Times New Roman"/>
          <w:szCs w:val="24"/>
        </w:rPr>
        <w:t xml:space="preserve">consent, he vehemently denies consenting to bind himself as a surety and co-principal debtor for anyone, let alone the third respondent whom he does not even know. He also denies consenting to encumber his </w:t>
      </w:r>
      <w:r w:rsidR="00256BC0">
        <w:rPr>
          <w:rFonts w:cs="Times New Roman"/>
          <w:szCs w:val="24"/>
        </w:rPr>
        <w:t>half share of the immovable property for an unknown third party’s debt.</w:t>
      </w:r>
      <w:r w:rsidR="005171DA">
        <w:rPr>
          <w:rFonts w:cs="Times New Roman"/>
          <w:szCs w:val="24"/>
        </w:rPr>
        <w:t xml:space="preserve"> </w:t>
      </w:r>
    </w:p>
    <w:p w14:paraId="31D37722" w14:textId="112D9DDC" w:rsidR="005171DA" w:rsidRPr="000D0653" w:rsidRDefault="005171DA" w:rsidP="00475E81">
      <w:pPr>
        <w:pStyle w:val="ListParagraph"/>
        <w:numPr>
          <w:ilvl w:val="0"/>
          <w:numId w:val="5"/>
        </w:numPr>
        <w:ind w:left="567" w:hanging="567"/>
        <w:rPr>
          <w:rFonts w:cs="Times New Roman"/>
          <w:b/>
          <w:bCs/>
          <w:szCs w:val="24"/>
          <w:u w:val="single"/>
        </w:rPr>
      </w:pPr>
      <w:r>
        <w:rPr>
          <w:rFonts w:cs="Times New Roman"/>
          <w:szCs w:val="24"/>
        </w:rPr>
        <w:t>The relationship with his wife deteriorated shortly after consenting to the passing of the mortgage bond. Resultantly, he ceased all communication with h</w:t>
      </w:r>
      <w:r w:rsidR="006E2DA3">
        <w:rPr>
          <w:rFonts w:cs="Times New Roman"/>
          <w:szCs w:val="24"/>
        </w:rPr>
        <w:t>er</w:t>
      </w:r>
      <w:r>
        <w:rPr>
          <w:rFonts w:cs="Times New Roman"/>
          <w:szCs w:val="24"/>
        </w:rPr>
        <w:t xml:space="preserve"> and he relocated to Zambia. He had no reason to believe that his wife would not service the loan. Even if he learnt of the default judgment in June 2025, he only launched the current application in October 2025 because he did not have any documentary evidence to prove anything so to him, it was pointless to just challenge the default judgment. </w:t>
      </w:r>
      <w:r w:rsidR="000D0653">
        <w:rPr>
          <w:rFonts w:cs="Times New Roman"/>
          <w:szCs w:val="24"/>
        </w:rPr>
        <w:t xml:space="preserve">He was made to understand he had consented to the suretyship and the immovable property had long been auctioned in March 2025.  He subsequently discovered that another law firm, Musoni Law Chambers, had filed an assumption of agency supposedly acting for him despite never giving them instructions. </w:t>
      </w:r>
    </w:p>
    <w:p w14:paraId="71F2DA9C" w14:textId="219F07D6" w:rsidR="00B960F5" w:rsidRPr="000D0653" w:rsidRDefault="000D0653" w:rsidP="000D0653">
      <w:pPr>
        <w:pStyle w:val="ListParagraph"/>
        <w:numPr>
          <w:ilvl w:val="0"/>
          <w:numId w:val="5"/>
        </w:numPr>
        <w:ind w:left="567" w:hanging="567"/>
        <w:rPr>
          <w:rFonts w:cs="Times New Roman"/>
          <w:b/>
          <w:bCs/>
          <w:szCs w:val="24"/>
          <w:u w:val="single"/>
        </w:rPr>
      </w:pPr>
      <w:r>
        <w:rPr>
          <w:rFonts w:cs="Times New Roman"/>
          <w:szCs w:val="24"/>
        </w:rPr>
        <w:t xml:space="preserve">He finally had sight of the deed of suretyship on 10 October 2025, upon which he discovered that the signature against his name is not his and </w:t>
      </w:r>
      <w:r w:rsidR="0030704B">
        <w:rPr>
          <w:rFonts w:cs="Times New Roman"/>
          <w:szCs w:val="24"/>
        </w:rPr>
        <w:t xml:space="preserve">also </w:t>
      </w:r>
      <w:r>
        <w:rPr>
          <w:rFonts w:cs="Times New Roman"/>
          <w:szCs w:val="24"/>
        </w:rPr>
        <w:t xml:space="preserve">the signature on his wife’s deed of suretyship is not consistent with her name. He attaches several samples of his ‘genuine’ signature. </w:t>
      </w:r>
      <w:r w:rsidR="00B960F5" w:rsidRPr="000D0653">
        <w:rPr>
          <w:rFonts w:cs="Times New Roman"/>
          <w:szCs w:val="24"/>
        </w:rPr>
        <w:t xml:space="preserve">His son, who is alleged to have witnessed the deed, disputes ever witnessing the deed. </w:t>
      </w:r>
      <w:r w:rsidR="006E2DA3">
        <w:rPr>
          <w:rFonts w:cs="Times New Roman"/>
          <w:szCs w:val="24"/>
        </w:rPr>
        <w:t xml:space="preserve">The applicant </w:t>
      </w:r>
      <w:r>
        <w:rPr>
          <w:rFonts w:cs="Times New Roman"/>
          <w:szCs w:val="24"/>
        </w:rPr>
        <w:t xml:space="preserve">dismisses the deed of suretyship as a product of forgery. </w:t>
      </w:r>
    </w:p>
    <w:p w14:paraId="2575F083" w14:textId="4F7F6B60" w:rsidR="009B6A5F" w:rsidRPr="000D0653" w:rsidRDefault="00D97683" w:rsidP="000D0653">
      <w:pPr>
        <w:pStyle w:val="ListParagraph"/>
        <w:numPr>
          <w:ilvl w:val="0"/>
          <w:numId w:val="5"/>
        </w:numPr>
        <w:ind w:left="567" w:hanging="567"/>
        <w:rPr>
          <w:rFonts w:cs="Times New Roman"/>
          <w:szCs w:val="24"/>
        </w:rPr>
      </w:pPr>
      <w:r>
        <w:rPr>
          <w:rFonts w:cs="Times New Roman"/>
          <w:szCs w:val="24"/>
        </w:rPr>
        <w:t>The application is opposed by the first respondent</w:t>
      </w:r>
      <w:r w:rsidR="000D0653">
        <w:rPr>
          <w:rFonts w:cs="Times New Roman"/>
          <w:szCs w:val="24"/>
        </w:rPr>
        <w:t xml:space="preserve"> who initially argued</w:t>
      </w:r>
      <w:r>
        <w:rPr>
          <w:rFonts w:cs="Times New Roman"/>
          <w:szCs w:val="24"/>
        </w:rPr>
        <w:t xml:space="preserve"> </w:t>
      </w:r>
      <w:r w:rsidR="000D0653">
        <w:rPr>
          <w:rFonts w:cs="Times New Roman"/>
          <w:szCs w:val="24"/>
        </w:rPr>
        <w:t>i</w:t>
      </w:r>
      <w:r w:rsidR="009B6A5F">
        <w:rPr>
          <w:rFonts w:cs="Times New Roman"/>
          <w:szCs w:val="24"/>
        </w:rPr>
        <w:t xml:space="preserve">n </w:t>
      </w:r>
      <w:r w:rsidR="009B6A5F" w:rsidRPr="000D0653">
        <w:rPr>
          <w:rFonts w:cs="Times New Roman"/>
          <w:i/>
          <w:iCs/>
          <w:szCs w:val="24"/>
        </w:rPr>
        <w:t>limine</w:t>
      </w:r>
      <w:r w:rsidR="006E2DA3">
        <w:rPr>
          <w:rFonts w:cs="Times New Roman"/>
          <w:szCs w:val="24"/>
        </w:rPr>
        <w:t xml:space="preserve"> </w:t>
      </w:r>
      <w:r w:rsidR="000D0653">
        <w:rPr>
          <w:rFonts w:cs="Times New Roman"/>
          <w:szCs w:val="24"/>
        </w:rPr>
        <w:t xml:space="preserve">that the affidavits were improperly commissioned. </w:t>
      </w:r>
      <w:r w:rsidR="006E2DA3">
        <w:rPr>
          <w:rFonts w:cs="Times New Roman"/>
          <w:szCs w:val="24"/>
        </w:rPr>
        <w:t xml:space="preserve">The first respondent then abandoned the preliminary </w:t>
      </w:r>
      <w:r w:rsidR="0030704B">
        <w:rPr>
          <w:rFonts w:cs="Times New Roman"/>
          <w:szCs w:val="24"/>
        </w:rPr>
        <w:t xml:space="preserve">point </w:t>
      </w:r>
      <w:r w:rsidR="006E2DA3">
        <w:rPr>
          <w:rFonts w:cs="Times New Roman"/>
          <w:szCs w:val="24"/>
        </w:rPr>
        <w:t xml:space="preserve">at the hearing of the matter, </w:t>
      </w:r>
      <w:r w:rsidR="000D0653">
        <w:rPr>
          <w:rFonts w:cs="Times New Roman"/>
          <w:szCs w:val="24"/>
        </w:rPr>
        <w:t xml:space="preserve">On the merits, the first respondent contends that the applicant became aware of the default judgment long before June 2025 as </w:t>
      </w:r>
      <w:r w:rsidR="009B6A5F" w:rsidRPr="000D0653">
        <w:rPr>
          <w:rFonts w:cs="Times New Roman"/>
          <w:szCs w:val="24"/>
        </w:rPr>
        <w:t xml:space="preserve">confirmed by its </w:t>
      </w:r>
      <w:r w:rsidR="000D0653">
        <w:rPr>
          <w:rFonts w:cs="Times New Roman"/>
          <w:szCs w:val="24"/>
        </w:rPr>
        <w:t xml:space="preserve">affidavit opposing the applicant’s urgent chamber application </w:t>
      </w:r>
      <w:r w:rsidR="006E2DA3">
        <w:rPr>
          <w:rFonts w:cs="Times New Roman"/>
          <w:szCs w:val="24"/>
        </w:rPr>
        <w:t xml:space="preserve">relating to the same dispute </w:t>
      </w:r>
      <w:r w:rsidR="009B6A5F" w:rsidRPr="000D0653">
        <w:rPr>
          <w:rFonts w:cs="Times New Roman"/>
          <w:szCs w:val="24"/>
        </w:rPr>
        <w:t>under HCHC615/25</w:t>
      </w:r>
      <w:r w:rsidR="000D0653">
        <w:rPr>
          <w:rFonts w:cs="Times New Roman"/>
          <w:szCs w:val="24"/>
        </w:rPr>
        <w:t>. The first respondent</w:t>
      </w:r>
      <w:r w:rsidR="00C625E4">
        <w:rPr>
          <w:rFonts w:cs="Times New Roman"/>
          <w:szCs w:val="24"/>
        </w:rPr>
        <w:t xml:space="preserve"> contends, further, </w:t>
      </w:r>
      <w:r w:rsidR="009B6A5F" w:rsidRPr="000D0653">
        <w:rPr>
          <w:rFonts w:cs="Times New Roman"/>
          <w:szCs w:val="24"/>
        </w:rPr>
        <w:t xml:space="preserve">that the applicant is deceitfully faking ignorance on the cause of the deed of suretyship because he and the second respondent executed the deeds at Mr Mutero’s offices </w:t>
      </w:r>
      <w:r w:rsidR="006E2DA3">
        <w:rPr>
          <w:rFonts w:cs="Times New Roman"/>
          <w:szCs w:val="24"/>
        </w:rPr>
        <w:t xml:space="preserve">which were then </w:t>
      </w:r>
      <w:r w:rsidR="009B6A5F" w:rsidRPr="000D0653">
        <w:rPr>
          <w:rFonts w:cs="Times New Roman"/>
          <w:szCs w:val="24"/>
        </w:rPr>
        <w:t>were erroneously exchanged during the execution process but both of them signed to confirm their intention to execute the deeds</w:t>
      </w:r>
      <w:r w:rsidR="00126000" w:rsidRPr="000D0653">
        <w:rPr>
          <w:rFonts w:cs="Times New Roman"/>
          <w:szCs w:val="24"/>
        </w:rPr>
        <w:t xml:space="preserve">, so this was a common error. The first </w:t>
      </w:r>
      <w:r w:rsidR="00126000" w:rsidRPr="000D0653">
        <w:rPr>
          <w:rFonts w:cs="Times New Roman"/>
          <w:szCs w:val="24"/>
        </w:rPr>
        <w:lastRenderedPageBreak/>
        <w:t xml:space="preserve">respondent argues that the common error cannot be denied by the applicant and the second respondent unless they are seeking to collude to defeat the auction sale. The first respondent argues, further, that a party cannot rely on a common error to avoid his contractual obligations. The first respondent avers that the applicant acknowledges the debt and he also ratified what the parties had agreed upon when he appeared before Mr Mutero to sign the </w:t>
      </w:r>
      <w:r w:rsidR="00C625E4">
        <w:rPr>
          <w:rFonts w:cs="Times New Roman"/>
          <w:szCs w:val="24"/>
        </w:rPr>
        <w:t>p</w:t>
      </w:r>
      <w:r w:rsidR="00126000" w:rsidRPr="000D0653">
        <w:rPr>
          <w:rFonts w:cs="Times New Roman"/>
          <w:szCs w:val="24"/>
        </w:rPr>
        <w:t xml:space="preserve">ower of </w:t>
      </w:r>
      <w:r w:rsidR="00C625E4">
        <w:rPr>
          <w:rFonts w:cs="Times New Roman"/>
          <w:szCs w:val="24"/>
        </w:rPr>
        <w:t>a</w:t>
      </w:r>
      <w:r w:rsidR="00126000" w:rsidRPr="000D0653">
        <w:rPr>
          <w:rFonts w:cs="Times New Roman"/>
          <w:szCs w:val="24"/>
        </w:rPr>
        <w:t xml:space="preserve">ttorney to register the Surety Mortgage Bond. The first respondent contends that the applicant is a resourceful debtor seeking to capitalise on the common error to avoid his obligations. </w:t>
      </w:r>
    </w:p>
    <w:p w14:paraId="1C9738F5" w14:textId="5F0BA2CE" w:rsidR="00475E81" w:rsidRPr="00475E81" w:rsidRDefault="00C625E4" w:rsidP="003F1262">
      <w:pPr>
        <w:pStyle w:val="ListParagraph"/>
        <w:ind w:left="567"/>
        <w:rPr>
          <w:rFonts w:cs="Times New Roman"/>
          <w:b/>
          <w:bCs/>
          <w:szCs w:val="24"/>
          <w:u w:val="single"/>
        </w:rPr>
      </w:pPr>
      <w:r>
        <w:rPr>
          <w:rFonts w:cs="Times New Roman"/>
          <w:b/>
          <w:bCs/>
          <w:szCs w:val="24"/>
          <w:u w:val="single"/>
        </w:rPr>
        <w:t>SUBMISSIONS BEFORE THIS COURT</w:t>
      </w:r>
    </w:p>
    <w:p w14:paraId="0DDC575F" w14:textId="6D2D5D51" w:rsidR="00C659B6" w:rsidRPr="00C659B6" w:rsidRDefault="00AE628F" w:rsidP="001904A7">
      <w:pPr>
        <w:pStyle w:val="ListParagraph"/>
        <w:numPr>
          <w:ilvl w:val="0"/>
          <w:numId w:val="5"/>
        </w:numPr>
        <w:ind w:left="567" w:hanging="567"/>
        <w:rPr>
          <w:rFonts w:cs="Times New Roman"/>
          <w:b/>
          <w:bCs/>
          <w:szCs w:val="24"/>
          <w:u w:val="single"/>
        </w:rPr>
      </w:pPr>
      <w:r>
        <w:rPr>
          <w:rFonts w:cs="Times New Roman"/>
          <w:szCs w:val="24"/>
        </w:rPr>
        <w:t xml:space="preserve">At the hearing of this matter, Ms </w:t>
      </w:r>
      <w:r w:rsidRPr="00AE628F">
        <w:rPr>
          <w:rFonts w:cs="Times New Roman"/>
          <w:i/>
          <w:iCs/>
          <w:szCs w:val="24"/>
        </w:rPr>
        <w:t>Majome</w:t>
      </w:r>
      <w:r>
        <w:rPr>
          <w:rFonts w:cs="Times New Roman"/>
          <w:szCs w:val="24"/>
        </w:rPr>
        <w:t xml:space="preserve">, for the applicant, </w:t>
      </w:r>
      <w:r w:rsidR="0091567E">
        <w:rPr>
          <w:rFonts w:cs="Times New Roman"/>
          <w:szCs w:val="24"/>
        </w:rPr>
        <w:t xml:space="preserve">submitted that when the applicant became aware of the default judgment in June 2025, he thought it was too late and he only engaged her in September 2025, following which she engaged the registrar to access the record but she could not because the applicant was allegedly legally represented by Mr Musoni. All along the applicant had been insisting that he did not sign any deed of suretyship but he then tried to salvage what he could by protesting the sale price. Ms </w:t>
      </w:r>
      <w:r w:rsidR="0091567E" w:rsidRPr="0091567E">
        <w:rPr>
          <w:rFonts w:cs="Times New Roman"/>
          <w:i/>
          <w:iCs/>
          <w:szCs w:val="24"/>
        </w:rPr>
        <w:t>Majome</w:t>
      </w:r>
      <w:r w:rsidR="0091567E">
        <w:rPr>
          <w:rFonts w:cs="Times New Roman"/>
          <w:szCs w:val="24"/>
        </w:rPr>
        <w:t xml:space="preserve"> had signed a consent to pass transfer on his behalf in September 2025 so that the applicant could at least salvage some money from the sale of the immovable property. Ms </w:t>
      </w:r>
      <w:r w:rsidR="0091567E" w:rsidRPr="00C659B6">
        <w:rPr>
          <w:rFonts w:cs="Times New Roman"/>
          <w:i/>
          <w:iCs/>
          <w:szCs w:val="24"/>
        </w:rPr>
        <w:t>Majome</w:t>
      </w:r>
      <w:r w:rsidR="0091567E">
        <w:rPr>
          <w:rFonts w:cs="Times New Roman"/>
          <w:szCs w:val="24"/>
        </w:rPr>
        <w:t xml:space="preserve"> stated that th</w:t>
      </w:r>
      <w:r w:rsidR="004B6680">
        <w:rPr>
          <w:rFonts w:cs="Times New Roman"/>
          <w:szCs w:val="24"/>
        </w:rPr>
        <w:t>ere</w:t>
      </w:r>
      <w:r w:rsidR="0091567E">
        <w:rPr>
          <w:rFonts w:cs="Times New Roman"/>
          <w:szCs w:val="24"/>
        </w:rPr>
        <w:t xml:space="preserve"> was clear evidence of fraud, even the witness’ signature had been disputed by the signatory and the court ought to grant condonation in the circumstances. </w:t>
      </w:r>
      <w:r w:rsidR="00C659B6">
        <w:rPr>
          <w:rFonts w:cs="Times New Roman"/>
          <w:szCs w:val="24"/>
        </w:rPr>
        <w:t xml:space="preserve">She stated that the applicant, despite being aware that a criminal act had been committed by forging his signature, had decided not to press any criminal charges because this was a family matter involving his wife whom he now suspected was in on the fraud since she had not supported this application as he had thought she would. I asked Ms </w:t>
      </w:r>
      <w:r w:rsidR="00C659B6" w:rsidRPr="00C659B6">
        <w:rPr>
          <w:rFonts w:cs="Times New Roman"/>
          <w:i/>
          <w:iCs/>
          <w:szCs w:val="24"/>
        </w:rPr>
        <w:t>Majome</w:t>
      </w:r>
      <w:r w:rsidR="00C659B6">
        <w:rPr>
          <w:rFonts w:cs="Times New Roman"/>
          <w:szCs w:val="24"/>
        </w:rPr>
        <w:t xml:space="preserve"> why the applicant was intending to file a plea in the event that rescission was granted if Mr Musoni entered appearance to defend without his instructions, to which Ms </w:t>
      </w:r>
      <w:r w:rsidR="00C659B6" w:rsidRPr="00C659B6">
        <w:rPr>
          <w:rFonts w:cs="Times New Roman"/>
          <w:i/>
          <w:iCs/>
          <w:szCs w:val="24"/>
        </w:rPr>
        <w:t>Majome</w:t>
      </w:r>
      <w:r w:rsidR="00C659B6">
        <w:rPr>
          <w:rFonts w:cs="Times New Roman"/>
          <w:szCs w:val="24"/>
        </w:rPr>
        <w:t xml:space="preserve"> responded that she was proceeding in terms of the rules. </w:t>
      </w:r>
    </w:p>
    <w:p w14:paraId="3FB9FBDD" w14:textId="53425442" w:rsidR="00290123" w:rsidRPr="00290123" w:rsidRDefault="00C659B6" w:rsidP="00C625E4">
      <w:pPr>
        <w:pStyle w:val="ListParagraph"/>
        <w:numPr>
          <w:ilvl w:val="0"/>
          <w:numId w:val="5"/>
        </w:numPr>
        <w:ind w:left="567" w:hanging="567"/>
        <w:rPr>
          <w:rFonts w:cs="Times New Roman"/>
          <w:b/>
          <w:bCs/>
          <w:szCs w:val="24"/>
          <w:u w:val="single"/>
        </w:rPr>
      </w:pPr>
      <w:r w:rsidRPr="00290123">
        <w:rPr>
          <w:rFonts w:cs="Times New Roman"/>
          <w:szCs w:val="24"/>
        </w:rPr>
        <w:t xml:space="preserve">Appearing for the first respondent, Mr </w:t>
      </w:r>
      <w:r w:rsidRPr="00290123">
        <w:rPr>
          <w:rFonts w:cs="Times New Roman"/>
          <w:i/>
          <w:iCs/>
          <w:szCs w:val="24"/>
        </w:rPr>
        <w:t>Nyamasoka</w:t>
      </w:r>
      <w:r w:rsidRPr="00290123">
        <w:rPr>
          <w:rFonts w:cs="Times New Roman"/>
          <w:szCs w:val="24"/>
        </w:rPr>
        <w:t xml:space="preserve"> submitted that at all material times the applicant was duly represented and he could not reasonably allege that he was not represented.  He submitted that the applicant was alleging that Mr Musoni was not representing him but he had not attached an affidavit to that effect. </w:t>
      </w:r>
      <w:r w:rsidR="00290123" w:rsidRPr="00290123">
        <w:rPr>
          <w:rFonts w:cs="Times New Roman"/>
          <w:szCs w:val="24"/>
        </w:rPr>
        <w:t xml:space="preserve">Mr </w:t>
      </w:r>
      <w:r w:rsidR="00290123" w:rsidRPr="00290123">
        <w:rPr>
          <w:rFonts w:cs="Times New Roman"/>
          <w:i/>
          <w:iCs/>
          <w:szCs w:val="24"/>
        </w:rPr>
        <w:t>Nyamasoka</w:t>
      </w:r>
      <w:r w:rsidR="00290123" w:rsidRPr="00290123">
        <w:rPr>
          <w:rFonts w:cs="Times New Roman"/>
          <w:szCs w:val="24"/>
        </w:rPr>
        <w:t xml:space="preserve"> </w:t>
      </w:r>
      <w:r w:rsidR="00290123" w:rsidRPr="00290123">
        <w:rPr>
          <w:rFonts w:cs="Times New Roman"/>
          <w:szCs w:val="24"/>
        </w:rPr>
        <w:lastRenderedPageBreak/>
        <w:t xml:space="preserve">submitted that there was no good cause that satisfies granting of a rescission and the default order itself had not been attached therefore the court was incapacitated to fully assess the matter. </w:t>
      </w:r>
      <w:r w:rsidR="004B6680">
        <w:rPr>
          <w:rFonts w:cs="Times New Roman"/>
          <w:szCs w:val="24"/>
        </w:rPr>
        <w:t xml:space="preserve">He submitted that </w:t>
      </w:r>
      <w:r w:rsidR="00290123" w:rsidRPr="00290123">
        <w:rPr>
          <w:rFonts w:cs="Times New Roman"/>
          <w:szCs w:val="24"/>
        </w:rPr>
        <w:t>the circumstances pertaining to the signatures on the deed of suretyship had been fully explained through Mr Mutero’s affidavit</w:t>
      </w:r>
      <w:r w:rsidR="004B6680">
        <w:rPr>
          <w:rFonts w:cs="Times New Roman"/>
          <w:szCs w:val="24"/>
        </w:rPr>
        <w:t xml:space="preserve"> and that </w:t>
      </w:r>
      <w:r w:rsidR="00290123" w:rsidRPr="00290123">
        <w:rPr>
          <w:rFonts w:cs="Times New Roman"/>
          <w:szCs w:val="24"/>
        </w:rPr>
        <w:t xml:space="preserve">allegation of a fraud remained an allegation as there was no court order confirming the allegation.  </w:t>
      </w:r>
      <w:r w:rsidR="00280A32">
        <w:rPr>
          <w:rFonts w:cs="Times New Roman"/>
          <w:szCs w:val="24"/>
        </w:rPr>
        <w:t xml:space="preserve">He also submitted that the intended application was founded on the wrong rule. </w:t>
      </w:r>
    </w:p>
    <w:p w14:paraId="595A7A71" w14:textId="36A053C2" w:rsidR="00C625E4" w:rsidRPr="00290123" w:rsidRDefault="00C625E4" w:rsidP="00290123">
      <w:pPr>
        <w:rPr>
          <w:rFonts w:cs="Times New Roman"/>
          <w:b/>
          <w:bCs/>
          <w:szCs w:val="24"/>
          <w:u w:val="single"/>
        </w:rPr>
      </w:pPr>
      <w:r w:rsidRPr="00290123">
        <w:rPr>
          <w:rFonts w:cs="Times New Roman"/>
          <w:b/>
          <w:bCs/>
          <w:szCs w:val="24"/>
          <w:u w:val="single"/>
        </w:rPr>
        <w:t>ISSUES FOR DETERMINATION</w:t>
      </w:r>
    </w:p>
    <w:p w14:paraId="364D2930" w14:textId="77777777" w:rsidR="00C625E4" w:rsidRPr="005B131D" w:rsidRDefault="0052727F" w:rsidP="00350A6C">
      <w:pPr>
        <w:pStyle w:val="ListParagraph"/>
        <w:numPr>
          <w:ilvl w:val="0"/>
          <w:numId w:val="5"/>
        </w:numPr>
        <w:ind w:left="567" w:hanging="567"/>
        <w:rPr>
          <w:rFonts w:cs="Times New Roman"/>
          <w:b/>
          <w:bCs/>
          <w:szCs w:val="24"/>
          <w:u w:val="single"/>
        </w:rPr>
      </w:pPr>
      <w:r w:rsidRPr="00804059">
        <w:rPr>
          <w:rFonts w:cs="Times New Roman"/>
          <w:szCs w:val="24"/>
        </w:rPr>
        <w:t xml:space="preserve">The </w:t>
      </w:r>
      <w:r w:rsidR="00C625E4">
        <w:rPr>
          <w:rFonts w:cs="Times New Roman"/>
          <w:szCs w:val="24"/>
        </w:rPr>
        <w:t xml:space="preserve">sole issue that arises for determination in this matter is whether or not the applicant has made a case for condonation to be granted. </w:t>
      </w:r>
    </w:p>
    <w:p w14:paraId="04571549" w14:textId="4ECA7D33" w:rsidR="005B131D" w:rsidRPr="005B131D" w:rsidRDefault="005B131D" w:rsidP="005B131D">
      <w:pPr>
        <w:rPr>
          <w:rFonts w:cs="Times New Roman"/>
          <w:b/>
          <w:bCs/>
          <w:szCs w:val="24"/>
          <w:u w:val="single"/>
        </w:rPr>
      </w:pPr>
      <w:r>
        <w:rPr>
          <w:rFonts w:cs="Times New Roman"/>
          <w:b/>
          <w:bCs/>
          <w:szCs w:val="24"/>
          <w:u w:val="single"/>
        </w:rPr>
        <w:t>THE LAW</w:t>
      </w:r>
    </w:p>
    <w:p w14:paraId="549DE962" w14:textId="2E454E17" w:rsidR="005B131D" w:rsidRPr="005B131D" w:rsidRDefault="005B131D" w:rsidP="005B131D">
      <w:pPr>
        <w:pStyle w:val="ListParagraph"/>
        <w:numPr>
          <w:ilvl w:val="0"/>
          <w:numId w:val="5"/>
        </w:numPr>
        <w:rPr>
          <w:rFonts w:cs="Times New Roman"/>
          <w:szCs w:val="24"/>
        </w:rPr>
      </w:pPr>
      <w:r w:rsidRPr="005B131D">
        <w:rPr>
          <w:rFonts w:cs="Times New Roman"/>
          <w:szCs w:val="24"/>
        </w:rPr>
        <w:t xml:space="preserve">A long-standing principle of our law is that a party who fails to comply with the rules of this court should apply for condonation as soon as they become aware of the non-compliance, giving a fully detailed, reasonable and adequate explanation for the failure to comply with court rules: </w:t>
      </w:r>
      <w:r w:rsidRPr="005B131D">
        <w:rPr>
          <w:rFonts w:cs="Times New Roman"/>
          <w:i/>
          <w:iCs/>
          <w:szCs w:val="24"/>
        </w:rPr>
        <w:t xml:space="preserve">Chiweza &amp; Anor </w:t>
      </w:r>
      <w:r w:rsidRPr="005B131D">
        <w:rPr>
          <w:rFonts w:cs="Times New Roman"/>
          <w:szCs w:val="24"/>
        </w:rPr>
        <w:t>v</w:t>
      </w:r>
      <w:r w:rsidRPr="005B131D">
        <w:rPr>
          <w:rFonts w:cs="Times New Roman"/>
          <w:i/>
          <w:iCs/>
          <w:szCs w:val="24"/>
        </w:rPr>
        <w:t xml:space="preserve"> Mangwana &amp; 4 Ors</w:t>
      </w:r>
      <w:r w:rsidRPr="005B131D">
        <w:rPr>
          <w:rFonts w:cs="Times New Roman"/>
          <w:szCs w:val="24"/>
        </w:rPr>
        <w:t xml:space="preserve"> HH186-17 at p. 4. </w:t>
      </w:r>
    </w:p>
    <w:p w14:paraId="490F38B5" w14:textId="77666533" w:rsidR="005B131D" w:rsidRPr="005B131D" w:rsidRDefault="005B131D" w:rsidP="005B131D">
      <w:pPr>
        <w:pStyle w:val="ListParagraph"/>
        <w:numPr>
          <w:ilvl w:val="0"/>
          <w:numId w:val="5"/>
        </w:numPr>
        <w:rPr>
          <w:rFonts w:cs="Times New Roman"/>
          <w:szCs w:val="24"/>
        </w:rPr>
      </w:pPr>
      <w:r>
        <w:rPr>
          <w:rFonts w:cs="Times New Roman"/>
          <w:szCs w:val="24"/>
        </w:rPr>
        <w:t xml:space="preserve">In </w:t>
      </w:r>
      <w:r w:rsidRPr="005B131D">
        <w:rPr>
          <w:rFonts w:cs="Times New Roman"/>
          <w:szCs w:val="24"/>
        </w:rPr>
        <w:t xml:space="preserve">giving this explanation, such an applicant must take the court into his confidence and give an honest account of his default to enable the court to make an informed decision whether to grant the indulgence he seeks: </w:t>
      </w:r>
      <w:r w:rsidRPr="005B131D">
        <w:rPr>
          <w:rFonts w:cs="Times New Roman"/>
          <w:i/>
          <w:iCs/>
          <w:szCs w:val="24"/>
        </w:rPr>
        <w:t xml:space="preserve">Zimslate Quartzite (Pvt) Ltd &amp; Ors </w:t>
      </w:r>
      <w:r w:rsidRPr="005B131D">
        <w:rPr>
          <w:rFonts w:cs="Times New Roman"/>
          <w:szCs w:val="24"/>
        </w:rPr>
        <w:t>v</w:t>
      </w:r>
      <w:r w:rsidRPr="005B131D">
        <w:rPr>
          <w:rFonts w:cs="Times New Roman"/>
          <w:i/>
          <w:iCs/>
          <w:szCs w:val="24"/>
        </w:rPr>
        <w:t xml:space="preserve"> CABS</w:t>
      </w:r>
      <w:r w:rsidRPr="005B131D">
        <w:rPr>
          <w:rFonts w:cs="Times New Roman"/>
          <w:szCs w:val="24"/>
        </w:rPr>
        <w:t xml:space="preserve"> SC43-17 at p. 17. </w:t>
      </w:r>
    </w:p>
    <w:p w14:paraId="67FF4501" w14:textId="3FF957D2" w:rsidR="005B131D" w:rsidRPr="005B131D" w:rsidRDefault="005B131D" w:rsidP="005B131D">
      <w:pPr>
        <w:pStyle w:val="ListParagraph"/>
        <w:numPr>
          <w:ilvl w:val="0"/>
          <w:numId w:val="5"/>
        </w:numPr>
        <w:rPr>
          <w:rFonts w:cs="Times New Roman"/>
          <w:szCs w:val="24"/>
        </w:rPr>
      </w:pPr>
      <w:r w:rsidRPr="005B131D">
        <w:rPr>
          <w:rFonts w:cs="Times New Roman"/>
          <w:szCs w:val="24"/>
        </w:rPr>
        <w:t xml:space="preserve">Essentially, a party seeking condonation and extension of time must, of necessity, satisfy the court there is a valid and justifiable reason as to why they failed to comply and why that failure should be condoned. </w:t>
      </w:r>
      <w:bookmarkStart w:id="0" w:name="_Hlk227607228"/>
      <w:r w:rsidRPr="005B131D">
        <w:rPr>
          <w:rFonts w:cs="Times New Roman"/>
          <w:szCs w:val="24"/>
        </w:rPr>
        <w:t xml:space="preserve">Regardless of the prospects of success, a court may refuse to grant the indulgence of a condonation where it forms the view that the explanation for the non-compliance with the rules in unacceptable: </w:t>
      </w:r>
      <w:r w:rsidRPr="005B131D">
        <w:rPr>
          <w:rFonts w:cs="Times New Roman"/>
          <w:i/>
          <w:iCs/>
          <w:szCs w:val="24"/>
        </w:rPr>
        <w:t xml:space="preserve">Lunat </w:t>
      </w:r>
      <w:r w:rsidRPr="005B131D">
        <w:rPr>
          <w:rFonts w:cs="Times New Roman"/>
          <w:szCs w:val="24"/>
        </w:rPr>
        <w:t>v</w:t>
      </w:r>
      <w:r w:rsidRPr="005B131D">
        <w:rPr>
          <w:rFonts w:cs="Times New Roman"/>
          <w:i/>
          <w:iCs/>
          <w:szCs w:val="24"/>
        </w:rPr>
        <w:t xml:space="preserve"> Patel</w:t>
      </w:r>
      <w:r w:rsidRPr="005B131D">
        <w:rPr>
          <w:rFonts w:cs="Times New Roman"/>
          <w:szCs w:val="24"/>
        </w:rPr>
        <w:t xml:space="preserve"> SC 47-22 at p. 6</w:t>
      </w:r>
      <w:r w:rsidR="004F7F1B">
        <w:rPr>
          <w:rFonts w:cs="Times New Roman"/>
          <w:szCs w:val="24"/>
        </w:rPr>
        <w:t xml:space="preserve">. </w:t>
      </w:r>
      <w:bookmarkEnd w:id="0"/>
    </w:p>
    <w:p w14:paraId="47071B9E" w14:textId="42D2E897" w:rsidR="005B131D" w:rsidRPr="005B131D" w:rsidRDefault="005B131D" w:rsidP="005B131D">
      <w:pPr>
        <w:pStyle w:val="ListParagraph"/>
        <w:numPr>
          <w:ilvl w:val="0"/>
          <w:numId w:val="5"/>
        </w:numPr>
        <w:rPr>
          <w:rFonts w:cs="Times New Roman"/>
          <w:szCs w:val="24"/>
        </w:rPr>
      </w:pPr>
      <w:r w:rsidRPr="005B131D">
        <w:rPr>
          <w:rFonts w:cs="Times New Roman"/>
          <w:szCs w:val="24"/>
        </w:rPr>
        <w:t xml:space="preserve">Thus, in order to succeed, the court considers the extent of the delay, the reasonableness of the explanation for the delay and the prospects of success: </w:t>
      </w:r>
      <w:r w:rsidRPr="005B131D">
        <w:rPr>
          <w:rFonts w:cs="Times New Roman"/>
          <w:i/>
          <w:iCs/>
          <w:szCs w:val="24"/>
        </w:rPr>
        <w:t xml:space="preserve">Mzite </w:t>
      </w:r>
      <w:r w:rsidRPr="005B131D">
        <w:rPr>
          <w:rFonts w:cs="Times New Roman"/>
          <w:szCs w:val="24"/>
        </w:rPr>
        <w:t>v</w:t>
      </w:r>
      <w:r w:rsidRPr="005B131D">
        <w:rPr>
          <w:rFonts w:cs="Times New Roman"/>
          <w:i/>
          <w:iCs/>
          <w:szCs w:val="24"/>
        </w:rPr>
        <w:t xml:space="preserve"> Damafalls Investment (Pvt) Ltd &amp; Anor</w:t>
      </w:r>
      <w:r w:rsidRPr="005B131D">
        <w:rPr>
          <w:rFonts w:cs="Times New Roman"/>
          <w:szCs w:val="24"/>
        </w:rPr>
        <w:t xml:space="preserve"> SC 21-18 at p 2.  </w:t>
      </w:r>
    </w:p>
    <w:p w14:paraId="76BB5795" w14:textId="77777777" w:rsidR="005B131D" w:rsidRPr="005B131D" w:rsidRDefault="005B131D" w:rsidP="005B131D">
      <w:pPr>
        <w:pStyle w:val="ListParagraph"/>
        <w:numPr>
          <w:ilvl w:val="0"/>
          <w:numId w:val="5"/>
        </w:numPr>
        <w:rPr>
          <w:rFonts w:cs="Times New Roman"/>
          <w:szCs w:val="24"/>
        </w:rPr>
      </w:pPr>
      <w:r w:rsidRPr="005B131D">
        <w:rPr>
          <w:rFonts w:cs="Times New Roman"/>
          <w:szCs w:val="24"/>
        </w:rPr>
        <w:t xml:space="preserve">The court also considers the possible prejudice to the other party, the need for finality in litigation, the importance of the case, convenience of the court and the avoidance of </w:t>
      </w:r>
      <w:r w:rsidRPr="005B131D">
        <w:rPr>
          <w:rFonts w:cs="Times New Roman"/>
          <w:szCs w:val="24"/>
        </w:rPr>
        <w:lastRenderedPageBreak/>
        <w:t xml:space="preserve">unnecessary delays in the administration of justice: </w:t>
      </w:r>
      <w:r w:rsidRPr="005B131D">
        <w:rPr>
          <w:rFonts w:cs="Times New Roman"/>
          <w:i/>
          <w:iCs/>
          <w:szCs w:val="24"/>
        </w:rPr>
        <w:t xml:space="preserve">Read </w:t>
      </w:r>
      <w:r w:rsidRPr="005B131D">
        <w:rPr>
          <w:rFonts w:cs="Times New Roman"/>
          <w:szCs w:val="24"/>
        </w:rPr>
        <w:t>v</w:t>
      </w:r>
      <w:r w:rsidRPr="005B131D">
        <w:rPr>
          <w:rFonts w:cs="Times New Roman"/>
          <w:i/>
          <w:iCs/>
          <w:szCs w:val="24"/>
        </w:rPr>
        <w:t xml:space="preserve"> Gardner &amp; Anor</w:t>
      </w:r>
      <w:r w:rsidRPr="005B131D">
        <w:rPr>
          <w:rFonts w:cs="Times New Roman"/>
          <w:szCs w:val="24"/>
        </w:rPr>
        <w:t xml:space="preserve"> 2019 (3) ZLR 575 (S) at p578 E-G. </w:t>
      </w:r>
    </w:p>
    <w:p w14:paraId="42331CF8" w14:textId="028DD317" w:rsidR="004F7F1B" w:rsidRPr="005B131D" w:rsidRDefault="005B131D" w:rsidP="004F7F1B">
      <w:pPr>
        <w:pStyle w:val="ListParagraph"/>
        <w:numPr>
          <w:ilvl w:val="0"/>
          <w:numId w:val="5"/>
        </w:numPr>
        <w:rPr>
          <w:rFonts w:cs="Times New Roman"/>
          <w:szCs w:val="24"/>
        </w:rPr>
      </w:pPr>
      <w:r w:rsidRPr="005B131D">
        <w:rPr>
          <w:rFonts w:cs="Times New Roman"/>
          <w:szCs w:val="24"/>
        </w:rPr>
        <w:t xml:space="preserve">These factors are not individually decisive but a court is enjoined to cumulatively take them into account to arrive at a conclusion that is in the interests of justice to condone the non-compliance: </w:t>
      </w:r>
      <w:r w:rsidRPr="005B131D">
        <w:rPr>
          <w:rFonts w:cs="Times New Roman"/>
          <w:i/>
          <w:iCs/>
          <w:szCs w:val="24"/>
        </w:rPr>
        <w:t>Dzvetero &amp; Anor v Sakunda Trading (Pvt) Ltd &amp; Ors</w:t>
      </w:r>
      <w:r w:rsidRPr="005B131D">
        <w:rPr>
          <w:rFonts w:cs="Times New Roman"/>
          <w:szCs w:val="24"/>
        </w:rPr>
        <w:t xml:space="preserve"> SC</w:t>
      </w:r>
      <w:r w:rsidR="00471ABD">
        <w:rPr>
          <w:rFonts w:cs="Times New Roman"/>
          <w:szCs w:val="24"/>
        </w:rPr>
        <w:t xml:space="preserve"> </w:t>
      </w:r>
      <w:r w:rsidRPr="005B131D">
        <w:rPr>
          <w:rFonts w:cs="Times New Roman"/>
          <w:szCs w:val="24"/>
        </w:rPr>
        <w:t>161-21at p</w:t>
      </w:r>
      <w:r w:rsidR="00A525FB">
        <w:rPr>
          <w:rFonts w:cs="Times New Roman"/>
          <w:szCs w:val="24"/>
        </w:rPr>
        <w:t>.</w:t>
      </w:r>
      <w:r w:rsidRPr="005B131D">
        <w:rPr>
          <w:rFonts w:cs="Times New Roman"/>
          <w:szCs w:val="24"/>
        </w:rPr>
        <w:t>3</w:t>
      </w:r>
      <w:r w:rsidR="004F7F1B">
        <w:rPr>
          <w:rFonts w:cs="Times New Roman"/>
          <w:szCs w:val="24"/>
        </w:rPr>
        <w:t xml:space="preserve">, and </w:t>
      </w:r>
      <w:r w:rsidR="004F7F1B" w:rsidRPr="004F7F1B">
        <w:rPr>
          <w:rFonts w:cs="Times New Roman"/>
          <w:i/>
          <w:iCs/>
          <w:szCs w:val="24"/>
        </w:rPr>
        <w:t>Dardagan</w:t>
      </w:r>
      <w:r w:rsidR="004F7F1B" w:rsidRPr="004F7F1B">
        <w:rPr>
          <w:rFonts w:cs="Times New Roman"/>
          <w:szCs w:val="24"/>
        </w:rPr>
        <w:t xml:space="preserve"> v</w:t>
      </w:r>
      <w:r w:rsidR="004F7F1B" w:rsidRPr="004F7F1B">
        <w:rPr>
          <w:rFonts w:cs="Times New Roman"/>
          <w:i/>
          <w:iCs/>
          <w:szCs w:val="24"/>
        </w:rPr>
        <w:t xml:space="preserve"> Dardagan</w:t>
      </w:r>
      <w:r w:rsidR="004F7F1B">
        <w:rPr>
          <w:rFonts w:cs="Times New Roman"/>
          <w:szCs w:val="24"/>
        </w:rPr>
        <w:t xml:space="preserve"> SC26-26 at p.</w:t>
      </w:r>
      <w:r w:rsidR="004F7F1B" w:rsidRPr="005B131D">
        <w:rPr>
          <w:rFonts w:cs="Times New Roman"/>
          <w:szCs w:val="24"/>
        </w:rPr>
        <w:t xml:space="preserve"> </w:t>
      </w:r>
      <w:r w:rsidR="004F7F1B">
        <w:rPr>
          <w:rFonts w:cs="Times New Roman"/>
          <w:szCs w:val="24"/>
        </w:rPr>
        <w:t xml:space="preserve">12. </w:t>
      </w:r>
    </w:p>
    <w:p w14:paraId="0C1BF182" w14:textId="3DEB2D29" w:rsidR="005B131D" w:rsidRPr="005B131D" w:rsidRDefault="005B131D" w:rsidP="004F7F1B">
      <w:pPr>
        <w:pStyle w:val="ListParagraph"/>
        <w:ind w:left="502"/>
        <w:rPr>
          <w:rFonts w:cs="Times New Roman"/>
          <w:szCs w:val="24"/>
        </w:rPr>
      </w:pPr>
    </w:p>
    <w:p w14:paraId="270CBDCD" w14:textId="15DD2435" w:rsidR="005B131D" w:rsidRPr="005B131D" w:rsidRDefault="005B131D" w:rsidP="005B131D">
      <w:pPr>
        <w:rPr>
          <w:rFonts w:cs="Times New Roman"/>
          <w:b/>
          <w:bCs/>
          <w:szCs w:val="24"/>
          <w:u w:val="single"/>
        </w:rPr>
      </w:pPr>
      <w:r w:rsidRPr="005B131D">
        <w:rPr>
          <w:rFonts w:cs="Times New Roman"/>
          <w:b/>
          <w:bCs/>
          <w:szCs w:val="24"/>
          <w:u w:val="single"/>
        </w:rPr>
        <w:t>APPLICATION OF THE LAW TO THE FACTS</w:t>
      </w:r>
    </w:p>
    <w:p w14:paraId="2EDA3671" w14:textId="77777777" w:rsidR="005B131D" w:rsidRPr="005B131D" w:rsidRDefault="005B131D" w:rsidP="005B131D">
      <w:pPr>
        <w:rPr>
          <w:rFonts w:cs="Times New Roman"/>
          <w:b/>
          <w:bCs/>
          <w:szCs w:val="24"/>
        </w:rPr>
      </w:pPr>
      <w:r w:rsidRPr="005B131D">
        <w:rPr>
          <w:rFonts w:cs="Times New Roman"/>
          <w:b/>
          <w:bCs/>
          <w:szCs w:val="24"/>
        </w:rPr>
        <w:t>The extent of the delay and the reasonableness of the explanation of the delay</w:t>
      </w:r>
    </w:p>
    <w:p w14:paraId="615B8816" w14:textId="781A0454" w:rsidR="00854644" w:rsidRPr="00854644" w:rsidRDefault="00290123" w:rsidP="00350A6C">
      <w:pPr>
        <w:pStyle w:val="ListParagraph"/>
        <w:numPr>
          <w:ilvl w:val="0"/>
          <w:numId w:val="5"/>
        </w:numPr>
        <w:ind w:left="567" w:hanging="567"/>
        <w:rPr>
          <w:rFonts w:cs="Times New Roman"/>
          <w:b/>
          <w:bCs/>
          <w:szCs w:val="24"/>
          <w:u w:val="single"/>
        </w:rPr>
      </w:pPr>
      <w:r>
        <w:rPr>
          <w:rFonts w:cs="Times New Roman"/>
          <w:szCs w:val="24"/>
        </w:rPr>
        <w:t xml:space="preserve">According to the applicant, the default order was granted </w:t>
      </w:r>
      <w:r w:rsidR="00280A32">
        <w:rPr>
          <w:rFonts w:cs="Times New Roman"/>
          <w:szCs w:val="24"/>
        </w:rPr>
        <w:t xml:space="preserve">on 13 </w:t>
      </w:r>
      <w:r>
        <w:rPr>
          <w:rFonts w:cs="Times New Roman"/>
          <w:szCs w:val="24"/>
        </w:rPr>
        <w:t>March 2024. At the time summons w</w:t>
      </w:r>
      <w:r w:rsidR="00561FF4">
        <w:rPr>
          <w:rFonts w:cs="Times New Roman"/>
          <w:szCs w:val="24"/>
        </w:rPr>
        <w:t>as</w:t>
      </w:r>
      <w:r>
        <w:rPr>
          <w:rFonts w:cs="Times New Roman"/>
          <w:szCs w:val="24"/>
        </w:rPr>
        <w:t xml:space="preserve"> served, the applicant was in Zambia. The applicant does not attach any proof to show that he indeed was in Zambia. What the applicant attaches is a</w:t>
      </w:r>
      <w:r w:rsidR="00854644">
        <w:rPr>
          <w:rFonts w:cs="Times New Roman"/>
          <w:szCs w:val="24"/>
        </w:rPr>
        <w:t xml:space="preserve"> temporary </w:t>
      </w:r>
      <w:r>
        <w:rPr>
          <w:rFonts w:cs="Times New Roman"/>
          <w:szCs w:val="24"/>
        </w:rPr>
        <w:t xml:space="preserve">permit for the period </w:t>
      </w:r>
      <w:r w:rsidR="00854644">
        <w:rPr>
          <w:rFonts w:cs="Times New Roman"/>
          <w:szCs w:val="24"/>
        </w:rPr>
        <w:t>22 October 2024 to 22 January 202</w:t>
      </w:r>
      <w:r w:rsidR="006B405D">
        <w:rPr>
          <w:rFonts w:cs="Times New Roman"/>
          <w:szCs w:val="24"/>
        </w:rPr>
        <w:t>5</w:t>
      </w:r>
      <w:r w:rsidR="00854644">
        <w:rPr>
          <w:rFonts w:cs="Times New Roman"/>
          <w:szCs w:val="24"/>
        </w:rPr>
        <w:t xml:space="preserve">. </w:t>
      </w:r>
      <w:r w:rsidR="006B405D">
        <w:rPr>
          <w:rFonts w:cs="Times New Roman"/>
          <w:szCs w:val="24"/>
        </w:rPr>
        <w:t>T</w:t>
      </w:r>
      <w:r w:rsidR="00854644">
        <w:rPr>
          <w:rFonts w:cs="Times New Roman"/>
          <w:szCs w:val="24"/>
        </w:rPr>
        <w:t>he</w:t>
      </w:r>
      <w:r>
        <w:rPr>
          <w:rFonts w:cs="Times New Roman"/>
          <w:szCs w:val="24"/>
        </w:rPr>
        <w:t xml:space="preserve"> period covered by the permit </w:t>
      </w:r>
      <w:r w:rsidR="006B405D">
        <w:rPr>
          <w:rFonts w:cs="Times New Roman"/>
          <w:szCs w:val="24"/>
        </w:rPr>
        <w:t xml:space="preserve">is out of the time the summons was served and </w:t>
      </w:r>
      <w:r w:rsidR="00A525FB">
        <w:rPr>
          <w:rFonts w:cs="Times New Roman"/>
          <w:szCs w:val="24"/>
        </w:rPr>
        <w:t xml:space="preserve">the </w:t>
      </w:r>
      <w:r w:rsidR="006B405D">
        <w:rPr>
          <w:rFonts w:cs="Times New Roman"/>
          <w:szCs w:val="24"/>
        </w:rPr>
        <w:t>default judgment</w:t>
      </w:r>
      <w:r w:rsidR="004B6680">
        <w:rPr>
          <w:rFonts w:cs="Times New Roman"/>
          <w:szCs w:val="24"/>
        </w:rPr>
        <w:t>,</w:t>
      </w:r>
      <w:r w:rsidR="006B405D">
        <w:rPr>
          <w:rFonts w:cs="Times New Roman"/>
          <w:szCs w:val="24"/>
        </w:rPr>
        <w:t xml:space="preserve"> granted. The permit therefore </w:t>
      </w:r>
      <w:r>
        <w:rPr>
          <w:rFonts w:cs="Times New Roman"/>
          <w:szCs w:val="24"/>
        </w:rPr>
        <w:t xml:space="preserve">does not prove that at the time the summons </w:t>
      </w:r>
      <w:r w:rsidR="00854644">
        <w:rPr>
          <w:rFonts w:cs="Times New Roman"/>
          <w:szCs w:val="24"/>
        </w:rPr>
        <w:t>was</w:t>
      </w:r>
      <w:r>
        <w:rPr>
          <w:rFonts w:cs="Times New Roman"/>
          <w:szCs w:val="24"/>
        </w:rPr>
        <w:t xml:space="preserve"> served or </w:t>
      </w:r>
      <w:r w:rsidR="00854644">
        <w:rPr>
          <w:rFonts w:cs="Times New Roman"/>
          <w:szCs w:val="24"/>
        </w:rPr>
        <w:t xml:space="preserve">the default judgment was granted, </w:t>
      </w:r>
      <w:r w:rsidR="004B6680">
        <w:rPr>
          <w:rFonts w:cs="Times New Roman"/>
          <w:szCs w:val="24"/>
        </w:rPr>
        <w:t>t</w:t>
      </w:r>
      <w:r w:rsidR="00854644">
        <w:rPr>
          <w:rFonts w:cs="Times New Roman"/>
          <w:szCs w:val="24"/>
        </w:rPr>
        <w:t xml:space="preserve">he </w:t>
      </w:r>
      <w:r w:rsidR="004B6680">
        <w:rPr>
          <w:rFonts w:cs="Times New Roman"/>
          <w:szCs w:val="24"/>
        </w:rPr>
        <w:t xml:space="preserve">applicant </w:t>
      </w:r>
      <w:r w:rsidR="00854644">
        <w:rPr>
          <w:rFonts w:cs="Times New Roman"/>
          <w:szCs w:val="24"/>
        </w:rPr>
        <w:t xml:space="preserve">was not within the jurisdiction. </w:t>
      </w:r>
    </w:p>
    <w:p w14:paraId="62F72616" w14:textId="3AF7D5DD" w:rsidR="003C459D" w:rsidRPr="003C459D" w:rsidRDefault="00854644" w:rsidP="00561FF4">
      <w:pPr>
        <w:pStyle w:val="ListParagraph"/>
        <w:numPr>
          <w:ilvl w:val="0"/>
          <w:numId w:val="5"/>
        </w:numPr>
        <w:ind w:left="567" w:hanging="567"/>
        <w:rPr>
          <w:rFonts w:cs="Times New Roman"/>
          <w:bCs/>
          <w:szCs w:val="24"/>
          <w:lang w:val="en-ZW"/>
        </w:rPr>
      </w:pPr>
      <w:r>
        <w:rPr>
          <w:rFonts w:cs="Times New Roman"/>
          <w:szCs w:val="24"/>
        </w:rPr>
        <w:t xml:space="preserve">From the submissions made by Ms </w:t>
      </w:r>
      <w:r w:rsidRPr="00854644">
        <w:rPr>
          <w:rFonts w:cs="Times New Roman"/>
          <w:i/>
          <w:iCs/>
          <w:szCs w:val="24"/>
        </w:rPr>
        <w:t>Majome</w:t>
      </w:r>
      <w:r>
        <w:rPr>
          <w:rFonts w:cs="Times New Roman"/>
          <w:szCs w:val="24"/>
        </w:rPr>
        <w:t xml:space="preserve">, the applicant accessed the court record on 10 October 2025. </w:t>
      </w:r>
      <w:r w:rsidR="003E265A">
        <w:rPr>
          <w:rFonts w:cs="Times New Roman"/>
          <w:szCs w:val="24"/>
        </w:rPr>
        <w:t xml:space="preserve">There is no proof that </w:t>
      </w:r>
      <w:r w:rsidR="003C459D">
        <w:rPr>
          <w:rFonts w:cs="Times New Roman"/>
          <w:szCs w:val="24"/>
        </w:rPr>
        <w:t xml:space="preserve">Ms </w:t>
      </w:r>
      <w:r w:rsidR="003C459D" w:rsidRPr="003C459D">
        <w:rPr>
          <w:rFonts w:cs="Times New Roman"/>
          <w:i/>
          <w:iCs/>
          <w:szCs w:val="24"/>
        </w:rPr>
        <w:t xml:space="preserve">Majome </w:t>
      </w:r>
      <w:r w:rsidR="003E265A">
        <w:rPr>
          <w:rFonts w:cs="Times New Roman"/>
          <w:szCs w:val="24"/>
        </w:rPr>
        <w:t>only accessed the record then.</w:t>
      </w:r>
      <w:r w:rsidR="003C459D">
        <w:rPr>
          <w:rFonts w:cs="Times New Roman"/>
          <w:szCs w:val="24"/>
        </w:rPr>
        <w:t xml:space="preserve"> </w:t>
      </w:r>
      <w:r w:rsidR="00280A32">
        <w:rPr>
          <w:rFonts w:cs="Times New Roman"/>
          <w:szCs w:val="24"/>
        </w:rPr>
        <w:t>Neither is there any proof of the efforts she made to access the record from the time she was instructed by the applicant on 18 September 2025 to 10 October 2025 when she allegedly finally accessed the record. In any event, her</w:t>
      </w:r>
      <w:r w:rsidR="003C459D">
        <w:rPr>
          <w:rFonts w:cs="Times New Roman"/>
          <w:szCs w:val="24"/>
        </w:rPr>
        <w:t xml:space="preserve"> client was a party to the proceedings and he could have easily accessed the record on the Integrated Electronic Case Management System (IECMS) platform. I did not hear Ms </w:t>
      </w:r>
      <w:r w:rsidR="003C459D" w:rsidRPr="003C459D">
        <w:rPr>
          <w:rFonts w:cs="Times New Roman"/>
          <w:i/>
          <w:iCs/>
          <w:szCs w:val="24"/>
        </w:rPr>
        <w:t>Majome</w:t>
      </w:r>
      <w:r w:rsidR="003C459D">
        <w:rPr>
          <w:rFonts w:cs="Times New Roman"/>
          <w:szCs w:val="24"/>
        </w:rPr>
        <w:t xml:space="preserve"> to argue that he was not registered on IECMS or that he was not linked to the matter, and if he was not, there was no explanation of the efforts the applicant made to access the record on IECMS. His physical absence from Zimbabwe did not affect his ability to access the record.</w:t>
      </w:r>
    </w:p>
    <w:p w14:paraId="2ADC894A" w14:textId="67909E23" w:rsidR="005B131D" w:rsidRPr="00561FF4" w:rsidRDefault="003C459D" w:rsidP="00561FF4">
      <w:pPr>
        <w:pStyle w:val="ListParagraph"/>
        <w:numPr>
          <w:ilvl w:val="0"/>
          <w:numId w:val="5"/>
        </w:numPr>
        <w:ind w:left="567" w:hanging="567"/>
        <w:rPr>
          <w:rFonts w:cs="Times New Roman"/>
          <w:bCs/>
          <w:szCs w:val="24"/>
          <w:lang w:val="en-ZW"/>
        </w:rPr>
      </w:pPr>
      <w:r>
        <w:rPr>
          <w:rFonts w:cs="Times New Roman"/>
          <w:szCs w:val="24"/>
          <w:lang w:val="en-ZW"/>
        </w:rPr>
        <w:t xml:space="preserve">To compound </w:t>
      </w:r>
      <w:r w:rsidR="00280A32">
        <w:rPr>
          <w:rFonts w:cs="Times New Roman"/>
          <w:szCs w:val="24"/>
          <w:lang w:val="en-ZW"/>
        </w:rPr>
        <w:t>issues</w:t>
      </w:r>
      <w:r>
        <w:rPr>
          <w:rFonts w:cs="Times New Roman"/>
          <w:szCs w:val="24"/>
          <w:lang w:val="en-ZW"/>
        </w:rPr>
        <w:t xml:space="preserve">, </w:t>
      </w:r>
      <w:r>
        <w:rPr>
          <w:rFonts w:cs="Times New Roman"/>
          <w:szCs w:val="24"/>
        </w:rPr>
        <w:t>t</w:t>
      </w:r>
      <w:r w:rsidR="00854644">
        <w:rPr>
          <w:rFonts w:cs="Times New Roman"/>
          <w:szCs w:val="24"/>
        </w:rPr>
        <w:t xml:space="preserve">he applicant does not attach the return of service to demonstrate that he was not served with the summons. It is not clear from his application whether the application for default judgment was served and if it was, upon whom </w:t>
      </w:r>
      <w:r w:rsidR="00280A32">
        <w:rPr>
          <w:rFonts w:cs="Times New Roman"/>
          <w:szCs w:val="24"/>
        </w:rPr>
        <w:t xml:space="preserve">it </w:t>
      </w:r>
      <w:r w:rsidR="00854644">
        <w:rPr>
          <w:rFonts w:cs="Times New Roman"/>
          <w:szCs w:val="24"/>
        </w:rPr>
        <w:t xml:space="preserve">was served on his </w:t>
      </w:r>
      <w:r w:rsidR="00854644">
        <w:rPr>
          <w:rFonts w:cs="Times New Roman"/>
          <w:szCs w:val="24"/>
        </w:rPr>
        <w:lastRenderedPageBreak/>
        <w:t xml:space="preserve">behalf. The applicant does not even attach the default </w:t>
      </w:r>
      <w:r w:rsidR="00280A32">
        <w:rPr>
          <w:rFonts w:cs="Times New Roman"/>
          <w:szCs w:val="24"/>
        </w:rPr>
        <w:t>order</w:t>
      </w:r>
      <w:r w:rsidR="00854644">
        <w:rPr>
          <w:rFonts w:cs="Times New Roman"/>
          <w:szCs w:val="24"/>
        </w:rPr>
        <w:t>.</w:t>
      </w:r>
      <w:r w:rsidR="005322F1">
        <w:rPr>
          <w:rFonts w:cs="Times New Roman"/>
          <w:szCs w:val="24"/>
        </w:rPr>
        <w:t xml:space="preserve"> </w:t>
      </w:r>
      <w:r w:rsidR="008C72AC">
        <w:rPr>
          <w:rFonts w:cs="Times New Roman"/>
          <w:szCs w:val="24"/>
        </w:rPr>
        <w:t xml:space="preserve">At the hearing of the matter, Ms </w:t>
      </w:r>
      <w:r w:rsidR="008C72AC" w:rsidRPr="008C72AC">
        <w:rPr>
          <w:rFonts w:cs="Times New Roman"/>
          <w:i/>
          <w:iCs/>
          <w:szCs w:val="24"/>
        </w:rPr>
        <w:t>Majome</w:t>
      </w:r>
      <w:r w:rsidR="008C72AC">
        <w:rPr>
          <w:rFonts w:cs="Times New Roman"/>
          <w:szCs w:val="24"/>
        </w:rPr>
        <w:t xml:space="preserve">, brazenly suggested that since the </w:t>
      </w:r>
      <w:r w:rsidR="00280A32">
        <w:rPr>
          <w:rFonts w:cs="Times New Roman"/>
          <w:szCs w:val="24"/>
        </w:rPr>
        <w:t xml:space="preserve">summons </w:t>
      </w:r>
      <w:r w:rsidR="008C72AC">
        <w:rPr>
          <w:rFonts w:cs="Times New Roman"/>
          <w:szCs w:val="24"/>
        </w:rPr>
        <w:t xml:space="preserve">record was before the court, I could </w:t>
      </w:r>
      <w:r w:rsidR="00561FF4">
        <w:rPr>
          <w:rFonts w:cs="Times New Roman"/>
          <w:szCs w:val="24"/>
        </w:rPr>
        <w:t>have regard to it</w:t>
      </w:r>
      <w:r w:rsidR="008C72AC">
        <w:rPr>
          <w:rFonts w:cs="Times New Roman"/>
          <w:szCs w:val="24"/>
        </w:rPr>
        <w:t xml:space="preserve">. She only later capitulated and conceded that she should have attached the default order. On Ms </w:t>
      </w:r>
      <w:r w:rsidR="008C72AC" w:rsidRPr="008C72AC">
        <w:rPr>
          <w:rFonts w:cs="Times New Roman"/>
          <w:i/>
          <w:iCs/>
          <w:szCs w:val="24"/>
        </w:rPr>
        <w:t>Majome</w:t>
      </w:r>
      <w:r w:rsidR="008C72AC">
        <w:rPr>
          <w:rFonts w:cs="Times New Roman"/>
          <w:szCs w:val="24"/>
        </w:rPr>
        <w:t xml:space="preserve">’s suggestion, the Supreme Court spoke of a similar situation in </w:t>
      </w:r>
      <w:r w:rsidR="00561FF4" w:rsidRPr="00561FF4">
        <w:rPr>
          <w:rFonts w:cs="Times New Roman"/>
          <w:bCs/>
          <w:i/>
          <w:iCs/>
          <w:szCs w:val="24"/>
          <w:lang w:val="en-ZW"/>
        </w:rPr>
        <w:t>Doves Funeral Assurance (P</w:t>
      </w:r>
      <w:r w:rsidR="00561FF4">
        <w:rPr>
          <w:rFonts w:cs="Times New Roman"/>
          <w:bCs/>
          <w:i/>
          <w:iCs/>
          <w:szCs w:val="24"/>
          <w:lang w:val="en-ZW"/>
        </w:rPr>
        <w:t>vt</w:t>
      </w:r>
      <w:r w:rsidR="00561FF4" w:rsidRPr="00561FF4">
        <w:rPr>
          <w:rFonts w:cs="Times New Roman"/>
          <w:bCs/>
          <w:i/>
          <w:iCs/>
          <w:szCs w:val="24"/>
          <w:lang w:val="en-ZW"/>
        </w:rPr>
        <w:t xml:space="preserve">) Ltd </w:t>
      </w:r>
      <w:r w:rsidR="00561FF4" w:rsidRPr="00561FF4">
        <w:rPr>
          <w:rFonts w:cs="Times New Roman"/>
          <w:bCs/>
          <w:szCs w:val="24"/>
          <w:lang w:val="en-ZW"/>
        </w:rPr>
        <w:t>v</w:t>
      </w:r>
      <w:r w:rsidR="00561FF4" w:rsidRPr="00561FF4">
        <w:rPr>
          <w:rFonts w:cs="Times New Roman"/>
          <w:bCs/>
          <w:i/>
          <w:iCs/>
          <w:szCs w:val="24"/>
          <w:lang w:val="en-ZW"/>
        </w:rPr>
        <w:t xml:space="preserve"> Harare Motorway (P</w:t>
      </w:r>
      <w:r w:rsidR="00561FF4">
        <w:rPr>
          <w:rFonts w:cs="Times New Roman"/>
          <w:bCs/>
          <w:i/>
          <w:iCs/>
          <w:szCs w:val="24"/>
          <w:lang w:val="en-ZW"/>
        </w:rPr>
        <w:t>vt</w:t>
      </w:r>
      <w:r w:rsidR="00561FF4" w:rsidRPr="00561FF4">
        <w:rPr>
          <w:rFonts w:cs="Times New Roman"/>
          <w:bCs/>
          <w:i/>
          <w:iCs/>
          <w:szCs w:val="24"/>
          <w:lang w:val="en-ZW"/>
        </w:rPr>
        <w:t xml:space="preserve">) </w:t>
      </w:r>
      <w:r w:rsidR="00561FF4">
        <w:rPr>
          <w:rFonts w:cs="Times New Roman"/>
          <w:bCs/>
          <w:i/>
          <w:iCs/>
          <w:szCs w:val="24"/>
          <w:lang w:val="en-ZW"/>
        </w:rPr>
        <w:t>L</w:t>
      </w:r>
      <w:r w:rsidR="00561FF4" w:rsidRPr="00561FF4">
        <w:rPr>
          <w:rFonts w:cs="Times New Roman"/>
          <w:bCs/>
          <w:i/>
          <w:iCs/>
          <w:szCs w:val="24"/>
          <w:lang w:val="en-ZW"/>
        </w:rPr>
        <w:t>td &amp; Ors</w:t>
      </w:r>
      <w:r w:rsidR="00561FF4">
        <w:rPr>
          <w:rFonts w:cs="Times New Roman"/>
          <w:bCs/>
          <w:szCs w:val="24"/>
          <w:lang w:val="en-ZW"/>
        </w:rPr>
        <w:t xml:space="preserve"> SC64-23 at p.8 in the following terms:</w:t>
      </w:r>
      <w:r w:rsidR="00561FF4" w:rsidRPr="00561FF4">
        <w:rPr>
          <w:rFonts w:cs="Times New Roman"/>
          <w:bCs/>
          <w:szCs w:val="24"/>
          <w:lang w:val="en-ZW"/>
        </w:rPr>
        <w:t xml:space="preserve">     </w:t>
      </w:r>
    </w:p>
    <w:p w14:paraId="0355AC37" w14:textId="02483B1E" w:rsidR="008C72AC" w:rsidRPr="008C72AC" w:rsidRDefault="00561FF4" w:rsidP="008C72AC">
      <w:pPr>
        <w:pStyle w:val="ListParagraph"/>
        <w:spacing w:after="0" w:line="240" w:lineRule="auto"/>
        <w:ind w:left="1440"/>
        <w:rPr>
          <w:rFonts w:cs="Times New Roman"/>
          <w:iCs/>
          <w:sz w:val="22"/>
          <w:lang w:val="en-US"/>
        </w:rPr>
      </w:pPr>
      <w:r>
        <w:rPr>
          <w:rFonts w:cs="Times New Roman"/>
          <w:iCs/>
          <w:sz w:val="22"/>
          <w:lang w:val="en-US"/>
        </w:rPr>
        <w:t>“</w:t>
      </w:r>
      <w:r w:rsidR="008C72AC" w:rsidRPr="008C72AC">
        <w:rPr>
          <w:rFonts w:cs="Times New Roman"/>
          <w:iCs/>
          <w:sz w:val="22"/>
          <w:lang w:val="en-US"/>
        </w:rPr>
        <w:t xml:space="preserve">Firstly, there is no such invitation by the applicant in the founding affidavit for me to have reference to that file. Secondly, there is no such obligation on a judge dealing with such an application. In </w:t>
      </w:r>
      <w:r w:rsidR="008C72AC" w:rsidRPr="008C72AC">
        <w:rPr>
          <w:rFonts w:cs="Times New Roman"/>
          <w:i/>
          <w:sz w:val="22"/>
          <w:lang w:val="en-US"/>
        </w:rPr>
        <w:t xml:space="preserve">John Chikura &amp; Anor v Al Shams Global BVI Limited </w:t>
      </w:r>
      <w:r w:rsidR="008C72AC" w:rsidRPr="008C72AC">
        <w:rPr>
          <w:rFonts w:cs="Times New Roman"/>
          <w:sz w:val="22"/>
          <w:lang w:val="en-US"/>
        </w:rPr>
        <w:t>SC17/17</w:t>
      </w:r>
      <w:r w:rsidR="008C72AC" w:rsidRPr="008C72AC">
        <w:rPr>
          <w:rFonts w:cs="Times New Roman"/>
          <w:iCs/>
          <w:sz w:val="22"/>
          <w:lang w:val="en-US"/>
        </w:rPr>
        <w:t xml:space="preserve"> the following was stated in respect of prolix grounds of appeal;</w:t>
      </w:r>
    </w:p>
    <w:p w14:paraId="08BC6E0F" w14:textId="0F9BC18A" w:rsidR="008C72AC" w:rsidRPr="008C72AC" w:rsidRDefault="008C72AC" w:rsidP="008C72AC">
      <w:pPr>
        <w:pStyle w:val="ListParagraph"/>
        <w:spacing w:after="0" w:line="240" w:lineRule="auto"/>
        <w:ind w:left="2160"/>
        <w:rPr>
          <w:rFonts w:cs="Times New Roman"/>
          <w:sz w:val="22"/>
        </w:rPr>
      </w:pPr>
      <w:r w:rsidRPr="008C72AC">
        <w:rPr>
          <w:rFonts w:cs="Times New Roman"/>
          <w:sz w:val="22"/>
        </w:rPr>
        <w:t>“It is not for the court to sift through numerous grounds of appeal in search of a possible valid ground; or to page through several pages of ‘grounds of appeal’ in order to determine the real issues for determination by the court.   The real issues for determination should be immediately ascertainable on perusal of the grounds of appeal.”</w:t>
      </w:r>
      <w:r w:rsidR="00561FF4">
        <w:rPr>
          <w:rFonts w:cs="Times New Roman"/>
          <w:sz w:val="22"/>
        </w:rPr>
        <w:t>”</w:t>
      </w:r>
    </w:p>
    <w:p w14:paraId="78624C47" w14:textId="77777777" w:rsidR="008C72AC" w:rsidRPr="005322F1" w:rsidRDefault="008C72AC" w:rsidP="008C72AC">
      <w:pPr>
        <w:pStyle w:val="ListParagraph"/>
        <w:ind w:left="567"/>
        <w:rPr>
          <w:rFonts w:cs="Times New Roman"/>
          <w:b/>
          <w:bCs/>
          <w:szCs w:val="24"/>
          <w:u w:val="single"/>
        </w:rPr>
      </w:pPr>
    </w:p>
    <w:p w14:paraId="4965C289" w14:textId="13E2C7CD" w:rsidR="00561FF4" w:rsidRPr="00561FF4" w:rsidRDefault="00561FF4" w:rsidP="00561FF4">
      <w:pPr>
        <w:pStyle w:val="ListParagraph"/>
        <w:numPr>
          <w:ilvl w:val="0"/>
          <w:numId w:val="5"/>
        </w:numPr>
        <w:ind w:left="567" w:hanging="567"/>
        <w:rPr>
          <w:rFonts w:cs="Times New Roman"/>
          <w:szCs w:val="24"/>
          <w:lang w:val="en-US"/>
        </w:rPr>
      </w:pPr>
      <w:r>
        <w:rPr>
          <w:rFonts w:cs="Times New Roman"/>
          <w:szCs w:val="24"/>
        </w:rPr>
        <w:t xml:space="preserve">Additionally, I cannot better the words of my brother </w:t>
      </w:r>
      <w:r>
        <w:rPr>
          <w:rFonts w:cs="Times New Roman"/>
          <w:smallCaps/>
          <w:szCs w:val="24"/>
        </w:rPr>
        <w:t>Kwenda</w:t>
      </w:r>
      <w:r w:rsidRPr="001D318B">
        <w:rPr>
          <w:rFonts w:cs="Times New Roman"/>
          <w:smallCaps/>
          <w:szCs w:val="24"/>
        </w:rPr>
        <w:t xml:space="preserve"> J</w:t>
      </w:r>
      <w:r>
        <w:rPr>
          <w:rFonts w:cs="Times New Roman"/>
          <w:smallCaps/>
          <w:szCs w:val="24"/>
        </w:rPr>
        <w:t xml:space="preserve"> </w:t>
      </w:r>
      <w:bookmarkStart w:id="1" w:name="_Hlk227607704"/>
      <w:r>
        <w:rPr>
          <w:rFonts w:cs="Times New Roman"/>
          <w:szCs w:val="24"/>
        </w:rPr>
        <w:t xml:space="preserve">in </w:t>
      </w:r>
      <w:r w:rsidRPr="00561FF4">
        <w:rPr>
          <w:rFonts w:cs="Times New Roman"/>
          <w:i/>
          <w:iCs/>
          <w:szCs w:val="24"/>
        </w:rPr>
        <w:t xml:space="preserve">Tapvice Enterprises (Pvt) Ltd &amp; Ors </w:t>
      </w:r>
      <w:r w:rsidRPr="00561FF4">
        <w:rPr>
          <w:rFonts w:cs="Times New Roman"/>
          <w:szCs w:val="24"/>
        </w:rPr>
        <w:t xml:space="preserve">v </w:t>
      </w:r>
      <w:r w:rsidRPr="00561FF4">
        <w:rPr>
          <w:rFonts w:cs="Times New Roman"/>
          <w:i/>
          <w:iCs/>
          <w:szCs w:val="24"/>
        </w:rPr>
        <w:t>Tetrad Investment Bank Limited</w:t>
      </w:r>
      <w:r>
        <w:rPr>
          <w:rFonts w:cs="Times New Roman"/>
          <w:szCs w:val="24"/>
        </w:rPr>
        <w:t xml:space="preserve"> HH 230-20 at p3 that:</w:t>
      </w:r>
    </w:p>
    <w:p w14:paraId="677F5BB9" w14:textId="6B689B55" w:rsidR="00561FF4" w:rsidRPr="00561FF4" w:rsidRDefault="00561FF4" w:rsidP="00561FF4">
      <w:pPr>
        <w:pStyle w:val="ListParagraph"/>
        <w:spacing w:line="240" w:lineRule="auto"/>
        <w:ind w:left="1440"/>
        <w:rPr>
          <w:rFonts w:cs="Times New Roman"/>
          <w:b/>
          <w:bCs/>
          <w:sz w:val="22"/>
          <w:u w:val="single"/>
        </w:rPr>
      </w:pPr>
      <w:r w:rsidRPr="00561FF4">
        <w:rPr>
          <w:rFonts w:cs="Times New Roman"/>
          <w:sz w:val="22"/>
        </w:rPr>
        <w:t>For some reason the applicants have failed to attach the order which they want rescinded. There is no explanation why this court should be required to rescind a judgment it has not seen. While this court has the right to peruse all related files, that on its own does not create an obligation on this court to look for a related file and identify the relevant order. A court peruses related files to verify facts and not to identify, fish out and annex supporting documents. This application should have been submitted with all relevant information</w:t>
      </w:r>
      <w:bookmarkEnd w:id="1"/>
      <w:r w:rsidRPr="00561FF4">
        <w:rPr>
          <w:rFonts w:cs="Times New Roman"/>
          <w:sz w:val="22"/>
        </w:rPr>
        <w:t>.</w:t>
      </w:r>
    </w:p>
    <w:p w14:paraId="17DEB044" w14:textId="2648490B" w:rsidR="004E413F" w:rsidRPr="004E413F" w:rsidRDefault="004B6680" w:rsidP="004E413F">
      <w:pPr>
        <w:pStyle w:val="ListParagraph"/>
        <w:numPr>
          <w:ilvl w:val="0"/>
          <w:numId w:val="5"/>
        </w:numPr>
        <w:rPr>
          <w:rFonts w:cs="Times New Roman"/>
          <w:b/>
          <w:bCs/>
          <w:szCs w:val="24"/>
          <w:u w:val="single"/>
        </w:rPr>
      </w:pPr>
      <w:r>
        <w:rPr>
          <w:rFonts w:cs="Times New Roman"/>
          <w:szCs w:val="24"/>
        </w:rPr>
        <w:t xml:space="preserve">Yet, that is not all. </w:t>
      </w:r>
      <w:r w:rsidR="005322F1">
        <w:rPr>
          <w:rFonts w:cs="Times New Roman"/>
          <w:szCs w:val="24"/>
        </w:rPr>
        <w:t>A reading of the applicant’s founding affidavit will show that in one breath, he states that he became aware of the default judgment in June 2025 through an online publication and in another, he states that he saw the online publication in July 2025.</w:t>
      </w:r>
      <w:r w:rsidR="006071F0">
        <w:rPr>
          <w:rFonts w:cs="Times New Roman"/>
          <w:szCs w:val="24"/>
        </w:rPr>
        <w:t xml:space="preserve"> His reference to two different months in which he became aware of the default judgment displays either that he is misleading the court or he has adopted an offhanded approach to this matter</w:t>
      </w:r>
      <w:r w:rsidR="00280A32">
        <w:rPr>
          <w:rFonts w:cs="Times New Roman"/>
          <w:szCs w:val="24"/>
        </w:rPr>
        <w:t xml:space="preserve"> by failing to pay attention to critical details</w:t>
      </w:r>
      <w:r w:rsidR="006071F0">
        <w:rPr>
          <w:rFonts w:cs="Times New Roman"/>
          <w:szCs w:val="24"/>
        </w:rPr>
        <w:t xml:space="preserve">. </w:t>
      </w:r>
      <w:r w:rsidR="005322F1">
        <w:rPr>
          <w:rFonts w:cs="Times New Roman"/>
          <w:szCs w:val="24"/>
        </w:rPr>
        <w:t xml:space="preserve"> </w:t>
      </w:r>
      <w:r w:rsidR="004E413F">
        <w:rPr>
          <w:rFonts w:cs="Times New Roman"/>
          <w:szCs w:val="24"/>
        </w:rPr>
        <w:t>Either way, t</w:t>
      </w:r>
      <w:r w:rsidR="005322F1">
        <w:rPr>
          <w:rFonts w:cs="Times New Roman"/>
          <w:szCs w:val="24"/>
        </w:rPr>
        <w:t xml:space="preserve">he applicant does not attach this online publication. </w:t>
      </w:r>
      <w:r w:rsidR="004E413F">
        <w:rPr>
          <w:rFonts w:cs="Times New Roman"/>
          <w:szCs w:val="24"/>
        </w:rPr>
        <w:t xml:space="preserve">It </w:t>
      </w:r>
      <w:r w:rsidR="003C459D">
        <w:rPr>
          <w:rFonts w:cs="Times New Roman"/>
          <w:szCs w:val="24"/>
        </w:rPr>
        <w:t>fell upon</w:t>
      </w:r>
      <w:r w:rsidR="004E413F">
        <w:rPr>
          <w:rFonts w:cs="Times New Roman"/>
          <w:szCs w:val="24"/>
        </w:rPr>
        <w:t xml:space="preserve"> the applicant to collate, analyse and present before the court the full data so as to support his averments in the founding affidavit. The applicant failed in this regard. </w:t>
      </w:r>
    </w:p>
    <w:p w14:paraId="2CA31068" w14:textId="1068F1FA" w:rsidR="005322F1" w:rsidRPr="005322F1" w:rsidRDefault="004E413F" w:rsidP="00350A6C">
      <w:pPr>
        <w:pStyle w:val="ListParagraph"/>
        <w:numPr>
          <w:ilvl w:val="0"/>
          <w:numId w:val="5"/>
        </w:numPr>
        <w:ind w:left="567" w:hanging="567"/>
        <w:rPr>
          <w:rFonts w:cs="Times New Roman"/>
          <w:b/>
          <w:bCs/>
          <w:szCs w:val="24"/>
          <w:u w:val="single"/>
        </w:rPr>
      </w:pPr>
      <w:r>
        <w:rPr>
          <w:rFonts w:cs="Times New Roman"/>
          <w:szCs w:val="24"/>
        </w:rPr>
        <w:t xml:space="preserve">Further, the applicant </w:t>
      </w:r>
      <w:r w:rsidR="005322F1">
        <w:rPr>
          <w:rFonts w:cs="Times New Roman"/>
          <w:szCs w:val="24"/>
        </w:rPr>
        <w:t xml:space="preserve">seeks to justify his </w:t>
      </w:r>
      <w:r w:rsidR="004B6680">
        <w:rPr>
          <w:rFonts w:cs="Times New Roman"/>
          <w:szCs w:val="24"/>
        </w:rPr>
        <w:t>in</w:t>
      </w:r>
      <w:r w:rsidR="005322F1">
        <w:rPr>
          <w:rFonts w:cs="Times New Roman"/>
          <w:szCs w:val="24"/>
        </w:rPr>
        <w:t xml:space="preserve">action from June to September 2025 </w:t>
      </w:r>
      <w:r w:rsidR="0070471B">
        <w:rPr>
          <w:rFonts w:cs="Times New Roman"/>
          <w:szCs w:val="24"/>
        </w:rPr>
        <w:t xml:space="preserve">on </w:t>
      </w:r>
      <w:r w:rsidR="005322F1">
        <w:rPr>
          <w:rFonts w:cs="Times New Roman"/>
          <w:szCs w:val="24"/>
        </w:rPr>
        <w:t xml:space="preserve">the fact that he thought since the house had already been sold, there </w:t>
      </w:r>
      <w:r w:rsidR="004B6680">
        <w:rPr>
          <w:rFonts w:cs="Times New Roman"/>
          <w:szCs w:val="24"/>
        </w:rPr>
        <w:t xml:space="preserve">was </w:t>
      </w:r>
      <w:r w:rsidR="005322F1">
        <w:rPr>
          <w:rFonts w:cs="Times New Roman"/>
          <w:szCs w:val="24"/>
        </w:rPr>
        <w:t>nothing he could do.</w:t>
      </w:r>
      <w:r w:rsidR="0070471B">
        <w:rPr>
          <w:rFonts w:cs="Times New Roman"/>
          <w:szCs w:val="24"/>
        </w:rPr>
        <w:t xml:space="preserve"> </w:t>
      </w:r>
      <w:r>
        <w:rPr>
          <w:rFonts w:cs="Times New Roman"/>
          <w:szCs w:val="24"/>
        </w:rPr>
        <w:t xml:space="preserve">If </w:t>
      </w:r>
      <w:r>
        <w:rPr>
          <w:rFonts w:cs="Times New Roman"/>
          <w:szCs w:val="24"/>
        </w:rPr>
        <w:lastRenderedPageBreak/>
        <w:t>indeed he never executed the deed of suretyship, h</w:t>
      </w:r>
      <w:r w:rsidR="0070471B">
        <w:rPr>
          <w:rFonts w:cs="Times New Roman"/>
          <w:szCs w:val="24"/>
        </w:rPr>
        <w:t xml:space="preserve">is behaviour is not consistent with a person who was about to lose his house on the strength of a transaction he was not aware of. </w:t>
      </w:r>
    </w:p>
    <w:p w14:paraId="46696176" w14:textId="1D280464" w:rsidR="005322F1" w:rsidRPr="00A67852" w:rsidRDefault="005322F1" w:rsidP="00350A6C">
      <w:pPr>
        <w:pStyle w:val="ListParagraph"/>
        <w:numPr>
          <w:ilvl w:val="0"/>
          <w:numId w:val="5"/>
        </w:numPr>
        <w:ind w:left="567" w:hanging="567"/>
        <w:rPr>
          <w:rFonts w:cs="Times New Roman"/>
          <w:b/>
          <w:bCs/>
          <w:szCs w:val="24"/>
          <w:u w:val="single"/>
        </w:rPr>
      </w:pPr>
      <w:r>
        <w:rPr>
          <w:rFonts w:cs="Times New Roman"/>
          <w:szCs w:val="24"/>
        </w:rPr>
        <w:t>However</w:t>
      </w:r>
      <w:r w:rsidR="0070471B">
        <w:rPr>
          <w:rFonts w:cs="Times New Roman"/>
          <w:szCs w:val="24"/>
        </w:rPr>
        <w:t xml:space="preserve"> despite</w:t>
      </w:r>
      <w:r w:rsidR="004B6680">
        <w:rPr>
          <w:rFonts w:cs="Times New Roman"/>
          <w:szCs w:val="24"/>
        </w:rPr>
        <w:t xml:space="preserve"> </w:t>
      </w:r>
      <w:r w:rsidR="0070471B">
        <w:rPr>
          <w:rFonts w:cs="Times New Roman"/>
          <w:szCs w:val="24"/>
        </w:rPr>
        <w:t xml:space="preserve">being </w:t>
      </w:r>
      <w:r w:rsidR="00280A32">
        <w:rPr>
          <w:rFonts w:cs="Times New Roman"/>
          <w:szCs w:val="24"/>
        </w:rPr>
        <w:t>‘</w:t>
      </w:r>
      <w:r w:rsidR="004B6680">
        <w:rPr>
          <w:rFonts w:cs="Times New Roman"/>
          <w:szCs w:val="24"/>
        </w:rPr>
        <w:t>un</w:t>
      </w:r>
      <w:r w:rsidR="0070471B">
        <w:rPr>
          <w:rFonts w:cs="Times New Roman"/>
          <w:szCs w:val="24"/>
        </w:rPr>
        <w:t>aware</w:t>
      </w:r>
      <w:r w:rsidR="00280A32">
        <w:rPr>
          <w:rFonts w:cs="Times New Roman"/>
          <w:szCs w:val="24"/>
        </w:rPr>
        <w:t>’</w:t>
      </w:r>
      <w:r w:rsidR="0070471B">
        <w:rPr>
          <w:rFonts w:cs="Times New Roman"/>
          <w:szCs w:val="24"/>
        </w:rPr>
        <w:t xml:space="preserve"> of the deed of suretyship</w:t>
      </w:r>
      <w:r>
        <w:rPr>
          <w:rFonts w:cs="Times New Roman"/>
          <w:szCs w:val="24"/>
        </w:rPr>
        <w:t xml:space="preserve">, </w:t>
      </w:r>
      <w:r w:rsidR="00543BF3">
        <w:rPr>
          <w:rFonts w:cs="Times New Roman"/>
          <w:szCs w:val="24"/>
        </w:rPr>
        <w:t xml:space="preserve">on 23 </w:t>
      </w:r>
      <w:r>
        <w:rPr>
          <w:rFonts w:cs="Times New Roman"/>
          <w:szCs w:val="24"/>
        </w:rPr>
        <w:t>September 2025</w:t>
      </w:r>
      <w:r w:rsidR="00543BF3">
        <w:rPr>
          <w:rFonts w:cs="Times New Roman"/>
          <w:szCs w:val="24"/>
        </w:rPr>
        <w:t xml:space="preserve"> the applicant executed a special power of attorney in favour of Ms </w:t>
      </w:r>
      <w:r w:rsidR="00543BF3" w:rsidRPr="00543BF3">
        <w:rPr>
          <w:rFonts w:cs="Times New Roman"/>
          <w:i/>
          <w:iCs/>
          <w:szCs w:val="24"/>
        </w:rPr>
        <w:t>Majome</w:t>
      </w:r>
      <w:r w:rsidR="00543BF3">
        <w:rPr>
          <w:rFonts w:cs="Times New Roman"/>
          <w:szCs w:val="24"/>
        </w:rPr>
        <w:t xml:space="preserve"> to sign the agreement of sale, declaration by sellers, power of attorney to pass transfer, to attend any Zimbabwe Revenue Authority interviews in relation to capital gains tax assessment purposes and to do any other needful action in order to achieve the sale of the immovable property. </w:t>
      </w:r>
      <w:r w:rsidR="00A67852">
        <w:rPr>
          <w:rFonts w:cs="Times New Roman"/>
          <w:szCs w:val="24"/>
        </w:rPr>
        <w:t>On 25 September 2025, the applicant’s legal practitioners wrote a letter to the respondent’s legal practitioners. The relevant portion of that letter reads as follows:</w:t>
      </w:r>
    </w:p>
    <w:p w14:paraId="5C65C45F" w14:textId="0E51D220" w:rsidR="00A67852" w:rsidRPr="00FA7C46" w:rsidRDefault="00FA7C46" w:rsidP="00FA7C46">
      <w:pPr>
        <w:pStyle w:val="ListParagraph"/>
        <w:spacing w:line="240" w:lineRule="auto"/>
        <w:ind w:left="1440"/>
        <w:rPr>
          <w:rFonts w:cs="Times New Roman"/>
          <w:sz w:val="22"/>
        </w:rPr>
      </w:pPr>
      <w:r w:rsidRPr="00FA7C46">
        <w:rPr>
          <w:rFonts w:cs="Times New Roman"/>
          <w:sz w:val="22"/>
        </w:rPr>
        <w:t>“</w:t>
      </w:r>
      <w:r w:rsidR="00A67852" w:rsidRPr="00FA7C46">
        <w:rPr>
          <w:rFonts w:cs="Times New Roman"/>
          <w:sz w:val="22"/>
        </w:rPr>
        <w:t xml:space="preserve">As advised our client is estranged from his wife, who is separately represented and as a result has been deprived access to crucial information about the case. His living outside the country further compounds this. He has faced the loss of his house without clarity on how the matter has been dealt with. </w:t>
      </w:r>
    </w:p>
    <w:p w14:paraId="7DE60309" w14:textId="5AA0AAAE" w:rsidR="00A67852" w:rsidRPr="00FA7C46" w:rsidRDefault="00A67852" w:rsidP="00FA7C46">
      <w:pPr>
        <w:pStyle w:val="ListParagraph"/>
        <w:spacing w:line="240" w:lineRule="auto"/>
        <w:ind w:left="1440"/>
        <w:rPr>
          <w:rFonts w:cs="Times New Roman"/>
          <w:sz w:val="22"/>
        </w:rPr>
      </w:pPr>
    </w:p>
    <w:p w14:paraId="74EDBFA3" w14:textId="31187A78" w:rsidR="00A67852" w:rsidRDefault="00A67852" w:rsidP="00FA7C46">
      <w:pPr>
        <w:pStyle w:val="ListParagraph"/>
        <w:spacing w:line="240" w:lineRule="auto"/>
        <w:ind w:left="1440"/>
        <w:rPr>
          <w:rFonts w:cs="Times New Roman"/>
          <w:sz w:val="22"/>
        </w:rPr>
      </w:pPr>
      <w:r w:rsidRPr="00FA7C46">
        <w:rPr>
          <w:rFonts w:cs="Times New Roman"/>
          <w:sz w:val="22"/>
        </w:rPr>
        <w:t xml:space="preserve">Kindly clarify to the best of your knowledge regarding the balance of proceeds from the sale of Mr. Oscar Njanji’s house to satisfy his indebtedness to NMBZ and whether any portion of the balance was applied towards settling your client’s loan. More importantly please enlighten us if the properties pledged were sold before selling the house and the quantum realised from the sale. </w:t>
      </w:r>
    </w:p>
    <w:p w14:paraId="7B936781" w14:textId="77777777" w:rsidR="00280A32" w:rsidRPr="00FA7C46" w:rsidRDefault="00280A32" w:rsidP="00FA7C46">
      <w:pPr>
        <w:pStyle w:val="ListParagraph"/>
        <w:spacing w:line="240" w:lineRule="auto"/>
        <w:ind w:left="1440"/>
        <w:rPr>
          <w:rFonts w:cs="Times New Roman"/>
          <w:sz w:val="22"/>
        </w:rPr>
      </w:pPr>
    </w:p>
    <w:p w14:paraId="2B361626" w14:textId="3EACC235" w:rsidR="00A67852" w:rsidRPr="00FA7C46" w:rsidRDefault="00A67852" w:rsidP="00FA7C46">
      <w:pPr>
        <w:pStyle w:val="ListParagraph"/>
        <w:spacing w:line="240" w:lineRule="auto"/>
        <w:ind w:left="1440"/>
        <w:rPr>
          <w:rFonts w:cs="Times New Roman"/>
          <w:b/>
          <w:bCs/>
          <w:sz w:val="22"/>
          <w:u w:val="single"/>
        </w:rPr>
      </w:pPr>
      <w:r w:rsidRPr="00FA7C46">
        <w:rPr>
          <w:rFonts w:cs="Times New Roman"/>
          <w:sz w:val="22"/>
        </w:rPr>
        <w:t xml:space="preserve">Please understand that he is only trying to understand and not cause unnecessary </w:t>
      </w:r>
      <w:r w:rsidR="00FA7C46" w:rsidRPr="00FA7C46">
        <w:rPr>
          <w:rFonts w:cs="Times New Roman"/>
          <w:sz w:val="22"/>
        </w:rPr>
        <w:t>inconvenience or delay.”</w:t>
      </w:r>
    </w:p>
    <w:p w14:paraId="459F7650" w14:textId="1E159490" w:rsidR="006071F0" w:rsidRPr="00A525FB" w:rsidRDefault="00FA7C46" w:rsidP="00350A6C">
      <w:pPr>
        <w:pStyle w:val="ListParagraph"/>
        <w:numPr>
          <w:ilvl w:val="0"/>
          <w:numId w:val="5"/>
        </w:numPr>
        <w:ind w:left="567" w:hanging="567"/>
        <w:rPr>
          <w:rFonts w:cs="Times New Roman"/>
          <w:b/>
          <w:bCs/>
          <w:szCs w:val="24"/>
          <w:u w:val="single"/>
        </w:rPr>
      </w:pPr>
      <w:r>
        <w:rPr>
          <w:rFonts w:cs="Times New Roman"/>
          <w:szCs w:val="24"/>
        </w:rPr>
        <w:t>What I find curious is that the applicant executed a special power of attorney to dispose his portion of the immovable property in a matter in which</w:t>
      </w:r>
      <w:r w:rsidR="006A4C90">
        <w:rPr>
          <w:rFonts w:cs="Times New Roman"/>
          <w:szCs w:val="24"/>
        </w:rPr>
        <w:t>, going by his version,</w:t>
      </w:r>
      <w:r>
        <w:rPr>
          <w:rFonts w:cs="Times New Roman"/>
          <w:szCs w:val="24"/>
        </w:rPr>
        <w:t xml:space="preserve"> he did not only sign the deed of suretyship, but he also was not involved in. </w:t>
      </w:r>
      <w:r w:rsidR="006071F0">
        <w:rPr>
          <w:rFonts w:cs="Times New Roman"/>
          <w:szCs w:val="24"/>
        </w:rPr>
        <w:t>In my view, by passing the special power of attorney in September 2025</w:t>
      </w:r>
      <w:r w:rsidR="0032546D">
        <w:rPr>
          <w:rFonts w:cs="Times New Roman"/>
          <w:szCs w:val="24"/>
        </w:rPr>
        <w:t>, long after the</w:t>
      </w:r>
      <w:r w:rsidR="006A4C90">
        <w:rPr>
          <w:rFonts w:cs="Times New Roman"/>
          <w:szCs w:val="24"/>
        </w:rPr>
        <w:t xml:space="preserve"> </w:t>
      </w:r>
      <w:r w:rsidR="0032546D">
        <w:rPr>
          <w:rFonts w:cs="Times New Roman"/>
          <w:szCs w:val="24"/>
        </w:rPr>
        <w:t>default judgment had been granted in March 2024</w:t>
      </w:r>
      <w:r w:rsidR="006A4C90">
        <w:rPr>
          <w:rFonts w:cs="Times New Roman"/>
          <w:szCs w:val="24"/>
        </w:rPr>
        <w:t xml:space="preserve"> and remained extant</w:t>
      </w:r>
      <w:r w:rsidR="0032546D">
        <w:rPr>
          <w:rFonts w:cs="Times New Roman"/>
          <w:szCs w:val="24"/>
        </w:rPr>
        <w:t xml:space="preserve">, </w:t>
      </w:r>
      <w:r w:rsidR="006071F0">
        <w:rPr>
          <w:rFonts w:cs="Times New Roman"/>
          <w:szCs w:val="24"/>
        </w:rPr>
        <w:t xml:space="preserve">the applicant acquiesced to the default judgment. He is now seeking to undo </w:t>
      </w:r>
      <w:r w:rsidR="0032546D">
        <w:rPr>
          <w:rFonts w:cs="Times New Roman"/>
          <w:szCs w:val="24"/>
        </w:rPr>
        <w:t>the same default order for which he has already executed a special power of attorney</w:t>
      </w:r>
      <w:r w:rsidR="006071F0">
        <w:rPr>
          <w:rFonts w:cs="Times New Roman"/>
          <w:szCs w:val="24"/>
        </w:rPr>
        <w:t xml:space="preserve">. Clearly, the applicant is approbating and reprobating. That he cannot do: See </w:t>
      </w:r>
      <w:r w:rsidR="006071F0" w:rsidRPr="00A525FB">
        <w:rPr>
          <w:rFonts w:cs="Times New Roman"/>
          <w:i/>
          <w:iCs/>
          <w:szCs w:val="24"/>
        </w:rPr>
        <w:t xml:space="preserve">Mining Commissioner -Masvingo NO </w:t>
      </w:r>
      <w:r w:rsidR="006071F0">
        <w:rPr>
          <w:rFonts w:cs="Times New Roman"/>
          <w:i/>
          <w:iCs/>
          <w:szCs w:val="24"/>
        </w:rPr>
        <w:t xml:space="preserve">&amp; Ors </w:t>
      </w:r>
      <w:r w:rsidR="006071F0" w:rsidRPr="006071F0">
        <w:rPr>
          <w:rFonts w:cs="Times New Roman"/>
          <w:szCs w:val="24"/>
        </w:rPr>
        <w:t>v</w:t>
      </w:r>
      <w:r w:rsidR="006071F0" w:rsidRPr="00A525FB">
        <w:rPr>
          <w:rFonts w:cs="Times New Roman"/>
          <w:i/>
          <w:iCs/>
          <w:szCs w:val="24"/>
        </w:rPr>
        <w:t xml:space="preserve"> Finer Diamond (Pvt) Ltd</w:t>
      </w:r>
      <w:r w:rsidR="006071F0">
        <w:rPr>
          <w:rFonts w:cs="Times New Roman"/>
          <w:szCs w:val="24"/>
        </w:rPr>
        <w:t xml:space="preserve"> SC38-22 at p.4. </w:t>
      </w:r>
    </w:p>
    <w:p w14:paraId="4B3FE0A3" w14:textId="1F580321" w:rsidR="00A67852" w:rsidRPr="00197DBF" w:rsidRDefault="00FA7C46" w:rsidP="00350A6C">
      <w:pPr>
        <w:pStyle w:val="ListParagraph"/>
        <w:numPr>
          <w:ilvl w:val="0"/>
          <w:numId w:val="5"/>
        </w:numPr>
        <w:ind w:left="567" w:hanging="567"/>
        <w:rPr>
          <w:rFonts w:cs="Times New Roman"/>
          <w:b/>
          <w:bCs/>
          <w:szCs w:val="24"/>
          <w:u w:val="single"/>
        </w:rPr>
      </w:pPr>
      <w:r>
        <w:rPr>
          <w:rFonts w:cs="Times New Roman"/>
          <w:szCs w:val="24"/>
        </w:rPr>
        <w:t xml:space="preserve">Ms </w:t>
      </w:r>
      <w:r w:rsidRPr="00197DBF">
        <w:rPr>
          <w:rFonts w:cs="Times New Roman"/>
          <w:i/>
          <w:iCs/>
          <w:szCs w:val="24"/>
        </w:rPr>
        <w:t xml:space="preserve">Majome </w:t>
      </w:r>
      <w:r>
        <w:rPr>
          <w:rFonts w:cs="Times New Roman"/>
          <w:szCs w:val="24"/>
        </w:rPr>
        <w:t>explain</w:t>
      </w:r>
      <w:r w:rsidR="004B6680">
        <w:rPr>
          <w:rFonts w:cs="Times New Roman"/>
          <w:szCs w:val="24"/>
        </w:rPr>
        <w:t>ed</w:t>
      </w:r>
      <w:r>
        <w:rPr>
          <w:rFonts w:cs="Times New Roman"/>
          <w:szCs w:val="24"/>
        </w:rPr>
        <w:t xml:space="preserve"> that </w:t>
      </w:r>
      <w:r w:rsidR="006071F0">
        <w:rPr>
          <w:rFonts w:cs="Times New Roman"/>
          <w:szCs w:val="24"/>
        </w:rPr>
        <w:t>t</w:t>
      </w:r>
      <w:r>
        <w:rPr>
          <w:rFonts w:cs="Times New Roman"/>
          <w:szCs w:val="24"/>
        </w:rPr>
        <w:t xml:space="preserve">he </w:t>
      </w:r>
      <w:r w:rsidR="006071F0">
        <w:rPr>
          <w:rFonts w:cs="Times New Roman"/>
          <w:szCs w:val="24"/>
        </w:rPr>
        <w:t xml:space="preserve">applicant </w:t>
      </w:r>
      <w:r>
        <w:rPr>
          <w:rFonts w:cs="Times New Roman"/>
          <w:szCs w:val="24"/>
        </w:rPr>
        <w:t xml:space="preserve">was trying to salvage the </w:t>
      </w:r>
      <w:r w:rsidR="00197DBF">
        <w:rPr>
          <w:rFonts w:cs="Times New Roman"/>
          <w:szCs w:val="24"/>
        </w:rPr>
        <w:t>little money</w:t>
      </w:r>
      <w:r>
        <w:rPr>
          <w:rFonts w:cs="Times New Roman"/>
          <w:szCs w:val="24"/>
        </w:rPr>
        <w:t xml:space="preserve"> he could and</w:t>
      </w:r>
      <w:r w:rsidR="007C14A2">
        <w:rPr>
          <w:rFonts w:cs="Times New Roman"/>
          <w:szCs w:val="24"/>
        </w:rPr>
        <w:t xml:space="preserve"> in doing so,</w:t>
      </w:r>
      <w:r>
        <w:rPr>
          <w:rFonts w:cs="Times New Roman"/>
          <w:szCs w:val="24"/>
        </w:rPr>
        <w:t xml:space="preserve"> </w:t>
      </w:r>
      <w:r w:rsidR="0056218B">
        <w:rPr>
          <w:rFonts w:cs="Times New Roman"/>
          <w:szCs w:val="24"/>
        </w:rPr>
        <w:t xml:space="preserve">he </w:t>
      </w:r>
      <w:r>
        <w:rPr>
          <w:rFonts w:cs="Times New Roman"/>
          <w:szCs w:val="24"/>
        </w:rPr>
        <w:t xml:space="preserve">even went to the extent of protesting the sale price. Now, if the </w:t>
      </w:r>
      <w:r w:rsidR="00197DBF">
        <w:rPr>
          <w:rFonts w:cs="Times New Roman"/>
          <w:szCs w:val="24"/>
        </w:rPr>
        <w:t xml:space="preserve">applicant was </w:t>
      </w:r>
      <w:r w:rsidR="007C14A2">
        <w:rPr>
          <w:rFonts w:cs="Times New Roman"/>
          <w:szCs w:val="24"/>
        </w:rPr>
        <w:t xml:space="preserve">oblivious </w:t>
      </w:r>
      <w:r w:rsidR="00197DBF">
        <w:rPr>
          <w:rFonts w:cs="Times New Roman"/>
          <w:szCs w:val="24"/>
        </w:rPr>
        <w:t xml:space="preserve">of the transaction forming the basis of the default judgment, one </w:t>
      </w:r>
      <w:r w:rsidR="00197DBF">
        <w:rPr>
          <w:rFonts w:cs="Times New Roman"/>
          <w:szCs w:val="24"/>
        </w:rPr>
        <w:lastRenderedPageBreak/>
        <w:t xml:space="preserve">wonders why he would go to such lengths to execute a special power of attorney legitimising a fraudulent transaction and even challenge the sale price borne out of a fraud. The applicant had no business seeking to gain a financial advantage in circumstances where he was losing his house to a con. The fact that he then became aware of the fraudulent signature on 10 October 2025 does not even come to the applicant’s aid because the bottom line is that at the time he became aware of the default judgment, it must have occurred to him that he was never involved in this case and a potential fraud had been committed, even if he had not had sight of the documents, such that the minute he was confronted with a need to pass a special power of attorney, he should have raised alarm. </w:t>
      </w:r>
      <w:r w:rsidR="004B6680">
        <w:rPr>
          <w:rFonts w:cs="Times New Roman"/>
          <w:szCs w:val="24"/>
        </w:rPr>
        <w:t xml:space="preserve">He did not. </w:t>
      </w:r>
    </w:p>
    <w:p w14:paraId="37A27267" w14:textId="444D4631" w:rsidR="00197DBF" w:rsidRPr="00D66A0C" w:rsidRDefault="00197DBF" w:rsidP="00350A6C">
      <w:pPr>
        <w:pStyle w:val="ListParagraph"/>
        <w:numPr>
          <w:ilvl w:val="0"/>
          <w:numId w:val="5"/>
        </w:numPr>
        <w:ind w:left="567" w:hanging="567"/>
        <w:rPr>
          <w:rFonts w:cs="Times New Roman"/>
          <w:b/>
          <w:bCs/>
          <w:szCs w:val="24"/>
          <w:u w:val="single"/>
        </w:rPr>
      </w:pPr>
      <w:r>
        <w:rPr>
          <w:rFonts w:cs="Times New Roman"/>
          <w:szCs w:val="24"/>
        </w:rPr>
        <w:t xml:space="preserve">As if that was not enough, he then instructed his counsel to pen a letter to the first respondent’s legal practitioners, not alleging any fraud, but seeking clarity on how </w:t>
      </w:r>
      <w:r w:rsidR="0056218B">
        <w:rPr>
          <w:rFonts w:cs="Times New Roman"/>
          <w:szCs w:val="24"/>
        </w:rPr>
        <w:t>‘</w:t>
      </w:r>
      <w:r>
        <w:rPr>
          <w:rFonts w:cs="Times New Roman"/>
          <w:szCs w:val="24"/>
        </w:rPr>
        <w:t>the matter was dealt with</w:t>
      </w:r>
      <w:r w:rsidR="0056218B">
        <w:rPr>
          <w:rFonts w:cs="Times New Roman"/>
          <w:szCs w:val="24"/>
        </w:rPr>
        <w:t>’. He</w:t>
      </w:r>
      <w:r w:rsidR="0070471B">
        <w:rPr>
          <w:rFonts w:cs="Times New Roman"/>
          <w:szCs w:val="24"/>
        </w:rPr>
        <w:t xml:space="preserve"> even gave details showing that not only was he aware of Mr Oscar Njanji’s identity, but </w:t>
      </w:r>
      <w:r w:rsidR="0056218B">
        <w:rPr>
          <w:rFonts w:cs="Times New Roman"/>
          <w:szCs w:val="24"/>
        </w:rPr>
        <w:t xml:space="preserve">he </w:t>
      </w:r>
      <w:r w:rsidR="0070471B">
        <w:rPr>
          <w:rFonts w:cs="Times New Roman"/>
          <w:szCs w:val="24"/>
        </w:rPr>
        <w:t xml:space="preserve">also knew that he was indebted to NBMZ and his own house had been sold. The applicant also knew that there were movables that had been pledged. There is no </w:t>
      </w:r>
      <w:r w:rsidR="003E265A">
        <w:rPr>
          <w:rFonts w:cs="Times New Roman"/>
          <w:szCs w:val="24"/>
        </w:rPr>
        <w:t xml:space="preserve">indication </w:t>
      </w:r>
      <w:r w:rsidR="0070471B">
        <w:rPr>
          <w:rFonts w:cs="Times New Roman"/>
          <w:szCs w:val="24"/>
        </w:rPr>
        <w:t>whatsoever in that lette</w:t>
      </w:r>
      <w:r w:rsidR="003E265A">
        <w:rPr>
          <w:rFonts w:cs="Times New Roman"/>
          <w:szCs w:val="24"/>
        </w:rPr>
        <w:t xml:space="preserve">r of </w:t>
      </w:r>
      <w:r w:rsidR="0070471B">
        <w:rPr>
          <w:rFonts w:cs="Times New Roman"/>
          <w:szCs w:val="24"/>
        </w:rPr>
        <w:t>the applicant not knowing Oscar Njanji as he now alleges in his founding papers. There is no challenge whatsoever to the basis upon which the immovable property was being so</w:t>
      </w:r>
      <w:r w:rsidR="0056218B">
        <w:rPr>
          <w:rFonts w:cs="Times New Roman"/>
          <w:szCs w:val="24"/>
        </w:rPr>
        <w:t xml:space="preserve">ld, even if he had never executed a deed of suretyship in favour of the </w:t>
      </w:r>
      <w:r w:rsidR="003E265A">
        <w:rPr>
          <w:rFonts w:cs="Times New Roman"/>
          <w:szCs w:val="24"/>
        </w:rPr>
        <w:t xml:space="preserve">unknown </w:t>
      </w:r>
      <w:r w:rsidR="0056218B">
        <w:rPr>
          <w:rFonts w:cs="Times New Roman"/>
          <w:szCs w:val="24"/>
        </w:rPr>
        <w:t>Oscar Njanji or the third respondent</w:t>
      </w:r>
      <w:r w:rsidR="0070471B">
        <w:rPr>
          <w:rFonts w:cs="Times New Roman"/>
          <w:szCs w:val="24"/>
        </w:rPr>
        <w:t>. The applicant</w:t>
      </w:r>
      <w:r w:rsidR="0056218B">
        <w:rPr>
          <w:rFonts w:cs="Times New Roman"/>
          <w:szCs w:val="24"/>
        </w:rPr>
        <w:t>’s legal practitioners</w:t>
      </w:r>
      <w:r w:rsidR="0070471B">
        <w:rPr>
          <w:rFonts w:cs="Times New Roman"/>
          <w:szCs w:val="24"/>
        </w:rPr>
        <w:t xml:space="preserve"> actually stat</w:t>
      </w:r>
      <w:r w:rsidR="0056218B">
        <w:rPr>
          <w:rFonts w:cs="Times New Roman"/>
          <w:szCs w:val="24"/>
        </w:rPr>
        <w:t>e in the letter</w:t>
      </w:r>
      <w:r w:rsidR="0070471B">
        <w:rPr>
          <w:rFonts w:cs="Times New Roman"/>
          <w:szCs w:val="24"/>
        </w:rPr>
        <w:t xml:space="preserve"> that he </w:t>
      </w:r>
      <w:r w:rsidR="0056218B">
        <w:rPr>
          <w:rFonts w:cs="Times New Roman"/>
          <w:szCs w:val="24"/>
        </w:rPr>
        <w:t>was</w:t>
      </w:r>
      <w:r w:rsidR="0070471B">
        <w:rPr>
          <w:rFonts w:cs="Times New Roman"/>
          <w:szCs w:val="24"/>
        </w:rPr>
        <w:t xml:space="preserve"> not trying to cause ‘unnecessary inconvenience or delay’ but just trying to understand. If the applicant was not aware of the whole transaction and he had never interacted with Oscar Njanji in his lifetime, </w:t>
      </w:r>
      <w:r w:rsidR="0056218B">
        <w:rPr>
          <w:rFonts w:cs="Times New Roman"/>
          <w:szCs w:val="24"/>
        </w:rPr>
        <w:t xml:space="preserve">this was the perfect opportunity for him to say so. Again, he did not. </w:t>
      </w:r>
      <w:r w:rsidR="0070471B">
        <w:rPr>
          <w:rFonts w:cs="Times New Roman"/>
          <w:szCs w:val="24"/>
        </w:rPr>
        <w:t xml:space="preserve">Instead, his 25 September 2025 </w:t>
      </w:r>
      <w:r w:rsidR="00884C2F">
        <w:rPr>
          <w:rFonts w:cs="Times New Roman"/>
          <w:szCs w:val="24"/>
        </w:rPr>
        <w:t>letter betrays</w:t>
      </w:r>
      <w:r w:rsidR="0070471B">
        <w:rPr>
          <w:rFonts w:cs="Times New Roman"/>
          <w:szCs w:val="24"/>
        </w:rPr>
        <w:t xml:space="preserve"> his intimate knowledge of Oscar Njanji, the loan and the cause for the default order</w:t>
      </w:r>
      <w:r w:rsidR="003E265A">
        <w:rPr>
          <w:rFonts w:cs="Times New Roman"/>
          <w:szCs w:val="24"/>
        </w:rPr>
        <w:t xml:space="preserve"> </w:t>
      </w:r>
      <w:r w:rsidR="0070471B">
        <w:rPr>
          <w:rFonts w:cs="Times New Roman"/>
          <w:szCs w:val="24"/>
        </w:rPr>
        <w:t xml:space="preserve">earlier than 10 October 2025. </w:t>
      </w:r>
    </w:p>
    <w:p w14:paraId="3B0DD9F7" w14:textId="30F213D5" w:rsidR="00D66A0C" w:rsidRPr="00D66A0C" w:rsidRDefault="00D66A0C" w:rsidP="00350A6C">
      <w:pPr>
        <w:pStyle w:val="ListParagraph"/>
        <w:numPr>
          <w:ilvl w:val="0"/>
          <w:numId w:val="5"/>
        </w:numPr>
        <w:ind w:left="567" w:hanging="567"/>
        <w:rPr>
          <w:rFonts w:cs="Times New Roman"/>
          <w:b/>
          <w:bCs/>
          <w:szCs w:val="24"/>
          <w:u w:val="single"/>
        </w:rPr>
      </w:pPr>
      <w:r>
        <w:rPr>
          <w:rFonts w:cs="Times New Roman"/>
          <w:szCs w:val="24"/>
        </w:rPr>
        <w:t>As for the applicant’s allegation that he never instructed Mr Musoni, he initially made a bare allegation to that effect. When the first respondent challenged the applicant that he had not even attached an affidavit from Mr Musoni confirming his allegations, he then deposed to an answering affidavit to which he attached a letter authored on a without prejudice basis to the following effect:</w:t>
      </w:r>
    </w:p>
    <w:p w14:paraId="617B78B3" w14:textId="0B28E9BF" w:rsidR="00D66A0C" w:rsidRPr="00D66A0C" w:rsidRDefault="00D66A0C" w:rsidP="00BC09C1">
      <w:pPr>
        <w:pStyle w:val="ListParagraph"/>
        <w:spacing w:line="240" w:lineRule="auto"/>
        <w:ind w:left="1440"/>
        <w:rPr>
          <w:rFonts w:cs="Times New Roman"/>
          <w:sz w:val="22"/>
        </w:rPr>
      </w:pPr>
      <w:r w:rsidRPr="00D66A0C">
        <w:rPr>
          <w:rFonts w:cs="Times New Roman"/>
          <w:sz w:val="22"/>
        </w:rPr>
        <w:lastRenderedPageBreak/>
        <w:t xml:space="preserve">“The above refers and your request to us to comment in respect of the above. </w:t>
      </w:r>
    </w:p>
    <w:p w14:paraId="2DDD0D03" w14:textId="384F7F09" w:rsidR="00D66A0C" w:rsidRPr="00D66A0C" w:rsidRDefault="00D66A0C" w:rsidP="00BC09C1">
      <w:pPr>
        <w:pStyle w:val="ListParagraph"/>
        <w:spacing w:line="240" w:lineRule="auto"/>
        <w:ind w:left="1440"/>
        <w:rPr>
          <w:rFonts w:cs="Times New Roman"/>
          <w:sz w:val="22"/>
        </w:rPr>
      </w:pPr>
      <w:r w:rsidRPr="00D66A0C">
        <w:rPr>
          <w:rFonts w:cs="Times New Roman"/>
          <w:sz w:val="22"/>
        </w:rPr>
        <w:t xml:space="preserve">Please note that your client’s estranged wife sought our services to defend them in the matter together with Drill Rig Engineering P/L in the matter. </w:t>
      </w:r>
    </w:p>
    <w:p w14:paraId="3235CAA4" w14:textId="33612ACA" w:rsidR="00D66A0C" w:rsidRPr="00D66A0C" w:rsidRDefault="00D66A0C" w:rsidP="00BC09C1">
      <w:pPr>
        <w:pStyle w:val="ListParagraph"/>
        <w:spacing w:line="240" w:lineRule="auto"/>
        <w:ind w:left="1440"/>
        <w:rPr>
          <w:rFonts w:cs="Times New Roman"/>
          <w:b/>
          <w:bCs/>
          <w:sz w:val="22"/>
          <w:u w:val="single"/>
        </w:rPr>
      </w:pPr>
      <w:r w:rsidRPr="00D66A0C">
        <w:rPr>
          <w:rFonts w:cs="Times New Roman"/>
          <w:sz w:val="22"/>
        </w:rPr>
        <w:t>We duly entered appearance to defend on behalf of both defendants but we could not file plea since there was none to offer despite repeated request to the defendants”</w:t>
      </w:r>
    </w:p>
    <w:p w14:paraId="5316C95C" w14:textId="7DD18AF2" w:rsidR="00B7488A" w:rsidRPr="00B7488A" w:rsidRDefault="00D66A0C" w:rsidP="00B7488A">
      <w:pPr>
        <w:pStyle w:val="ListParagraph"/>
        <w:numPr>
          <w:ilvl w:val="0"/>
          <w:numId w:val="5"/>
        </w:numPr>
        <w:ind w:left="567" w:hanging="567"/>
        <w:rPr>
          <w:rFonts w:cs="Times New Roman"/>
          <w:szCs w:val="24"/>
          <w:lang w:val="en-US"/>
        </w:rPr>
      </w:pPr>
      <w:r>
        <w:rPr>
          <w:rFonts w:cs="Times New Roman"/>
          <w:szCs w:val="24"/>
        </w:rPr>
        <w:t xml:space="preserve"> The request to Musoni Law Chambers is not attached. </w:t>
      </w:r>
      <w:r w:rsidR="00836276">
        <w:rPr>
          <w:rFonts w:cs="Times New Roman"/>
          <w:szCs w:val="24"/>
        </w:rPr>
        <w:t xml:space="preserve"> The contents remain a mystery</w:t>
      </w:r>
      <w:r w:rsidR="00602EA1">
        <w:rPr>
          <w:rFonts w:cs="Times New Roman"/>
          <w:szCs w:val="24"/>
        </w:rPr>
        <w:t>,</w:t>
      </w:r>
      <w:r w:rsidR="003E265A">
        <w:rPr>
          <w:rFonts w:cs="Times New Roman"/>
          <w:szCs w:val="24"/>
        </w:rPr>
        <w:t xml:space="preserve"> so is the reason why a letter meant for the court is marked ‘Without prejudice’. </w:t>
      </w:r>
      <w:r w:rsidR="00836276">
        <w:rPr>
          <w:rFonts w:cs="Times New Roman"/>
          <w:szCs w:val="24"/>
        </w:rPr>
        <w:t xml:space="preserve">The response to the request itself does not speak to </w:t>
      </w:r>
      <w:r w:rsidR="003E265A">
        <w:rPr>
          <w:rFonts w:cs="Times New Roman"/>
          <w:szCs w:val="24"/>
        </w:rPr>
        <w:t xml:space="preserve">Mr Musoni </w:t>
      </w:r>
      <w:r w:rsidR="00836276">
        <w:rPr>
          <w:rFonts w:cs="Times New Roman"/>
          <w:szCs w:val="24"/>
        </w:rPr>
        <w:t xml:space="preserve">being involved via misrepresentation to him that the applicant was in concert with the people who gave him the mandate. That letter is attributed to Mr Musoni, but there is no telling that it was </w:t>
      </w:r>
      <w:r w:rsidR="00602EA1">
        <w:rPr>
          <w:rFonts w:cs="Times New Roman"/>
          <w:szCs w:val="24"/>
        </w:rPr>
        <w:t xml:space="preserve">indeed </w:t>
      </w:r>
      <w:r w:rsidR="00836276">
        <w:rPr>
          <w:rFonts w:cs="Times New Roman"/>
          <w:szCs w:val="24"/>
        </w:rPr>
        <w:t>authored by Mr Musoni. There is no explanation why the applicant</w:t>
      </w:r>
      <w:r w:rsidR="003E265A">
        <w:rPr>
          <w:rFonts w:cs="Times New Roman"/>
          <w:szCs w:val="24"/>
        </w:rPr>
        <w:t>,</w:t>
      </w:r>
      <w:r w:rsidR="00836276">
        <w:rPr>
          <w:rFonts w:cs="Times New Roman"/>
          <w:szCs w:val="24"/>
        </w:rPr>
        <w:t xml:space="preserve"> knowing that his immovable property </w:t>
      </w:r>
      <w:r w:rsidR="00A525FB">
        <w:rPr>
          <w:rFonts w:cs="Times New Roman"/>
          <w:szCs w:val="24"/>
        </w:rPr>
        <w:t xml:space="preserve">was </w:t>
      </w:r>
      <w:r w:rsidR="00836276">
        <w:rPr>
          <w:rFonts w:cs="Times New Roman"/>
          <w:szCs w:val="24"/>
        </w:rPr>
        <w:t>at stake, found comfort in an ambiguous l</w:t>
      </w:r>
      <w:r w:rsidR="00B7488A">
        <w:rPr>
          <w:rFonts w:cs="Times New Roman"/>
          <w:szCs w:val="24"/>
        </w:rPr>
        <w:t>et</w:t>
      </w:r>
      <w:r w:rsidR="00836276">
        <w:rPr>
          <w:rFonts w:cs="Times New Roman"/>
          <w:szCs w:val="24"/>
        </w:rPr>
        <w:t xml:space="preserve">ter instead of an unequivocal affidavit </w:t>
      </w:r>
      <w:r w:rsidR="00712C00">
        <w:rPr>
          <w:rFonts w:cs="Times New Roman"/>
          <w:szCs w:val="24"/>
        </w:rPr>
        <w:t>from Mr</w:t>
      </w:r>
      <w:r w:rsidR="00836276">
        <w:rPr>
          <w:rFonts w:cs="Times New Roman"/>
          <w:szCs w:val="24"/>
        </w:rPr>
        <w:t xml:space="preserve"> Musoni confirming the applicant’s allegation that he did not have a direct mandate from the applicant</w:t>
      </w:r>
      <w:r w:rsidR="00BC09C1">
        <w:rPr>
          <w:rFonts w:cs="Times New Roman"/>
          <w:szCs w:val="24"/>
        </w:rPr>
        <w:t xml:space="preserve">. </w:t>
      </w:r>
      <w:r w:rsidR="00BC09C1" w:rsidRPr="00BC09C1">
        <w:rPr>
          <w:rFonts w:cs="Times New Roman"/>
          <w:szCs w:val="24"/>
          <w:lang w:val="en-US"/>
        </w:rPr>
        <w:t xml:space="preserve">If indeed </w:t>
      </w:r>
      <w:r w:rsidR="00BC09C1">
        <w:rPr>
          <w:rFonts w:cs="Times New Roman"/>
          <w:szCs w:val="24"/>
          <w:lang w:val="en-US"/>
        </w:rPr>
        <w:t xml:space="preserve">Mr Musoni had </w:t>
      </w:r>
      <w:r w:rsidR="00602EA1">
        <w:rPr>
          <w:rFonts w:cs="Times New Roman"/>
          <w:szCs w:val="24"/>
          <w:lang w:val="en-US"/>
        </w:rPr>
        <w:t xml:space="preserve">acted in the basis of that </w:t>
      </w:r>
      <w:r w:rsidR="00BC09C1" w:rsidRPr="00BC09C1">
        <w:rPr>
          <w:rFonts w:cs="Times New Roman"/>
          <w:szCs w:val="24"/>
          <w:lang w:val="en-US"/>
        </w:rPr>
        <w:t xml:space="preserve">grave error, it would have been prudent for </w:t>
      </w:r>
      <w:r w:rsidR="00BC09C1">
        <w:rPr>
          <w:rFonts w:cs="Times New Roman"/>
          <w:szCs w:val="24"/>
          <w:lang w:val="en-US"/>
        </w:rPr>
        <w:t xml:space="preserve">him </w:t>
      </w:r>
      <w:r w:rsidR="00BC09C1" w:rsidRPr="00BC09C1">
        <w:rPr>
          <w:rFonts w:cs="Times New Roman"/>
          <w:szCs w:val="24"/>
          <w:lang w:val="en-US"/>
        </w:rPr>
        <w:t>to depose to an affidavit admitting the fault and explaining in some detail what actually transpired</w:t>
      </w:r>
      <w:r w:rsidR="00BC09C1">
        <w:rPr>
          <w:rFonts w:cs="Times New Roman"/>
          <w:szCs w:val="24"/>
          <w:lang w:val="en-US"/>
        </w:rPr>
        <w:t xml:space="preserve">. </w:t>
      </w:r>
      <w:r w:rsidR="00BC09C1" w:rsidRPr="00BC09C1">
        <w:rPr>
          <w:rFonts w:cs="Times New Roman"/>
          <w:szCs w:val="24"/>
          <w:lang w:val="en-US"/>
        </w:rPr>
        <w:t xml:space="preserve">This would </w:t>
      </w:r>
      <w:r w:rsidR="003E265A">
        <w:rPr>
          <w:rFonts w:cs="Times New Roman"/>
          <w:szCs w:val="24"/>
          <w:lang w:val="en-US"/>
        </w:rPr>
        <w:t xml:space="preserve">have </w:t>
      </w:r>
      <w:r w:rsidR="003E265A" w:rsidRPr="00BC09C1">
        <w:rPr>
          <w:rFonts w:cs="Times New Roman"/>
          <w:szCs w:val="24"/>
          <w:lang w:val="en-US"/>
        </w:rPr>
        <w:t>assis</w:t>
      </w:r>
      <w:r w:rsidR="003E265A">
        <w:rPr>
          <w:rFonts w:cs="Times New Roman"/>
          <w:szCs w:val="24"/>
          <w:lang w:val="en-US"/>
        </w:rPr>
        <w:t>te</w:t>
      </w:r>
      <w:r w:rsidR="003E265A" w:rsidRPr="00BC09C1">
        <w:rPr>
          <w:rFonts w:cs="Times New Roman"/>
          <w:szCs w:val="24"/>
          <w:lang w:val="en-US"/>
        </w:rPr>
        <w:t>d</w:t>
      </w:r>
      <w:r w:rsidR="00BC09C1" w:rsidRPr="00BC09C1">
        <w:rPr>
          <w:rFonts w:cs="Times New Roman"/>
          <w:szCs w:val="24"/>
          <w:lang w:val="en-US"/>
        </w:rPr>
        <w:t xml:space="preserve"> the court </w:t>
      </w:r>
      <w:r w:rsidR="005E41F2">
        <w:rPr>
          <w:rFonts w:cs="Times New Roman"/>
          <w:szCs w:val="24"/>
          <w:lang w:val="en-US"/>
        </w:rPr>
        <w:t xml:space="preserve">in </w:t>
      </w:r>
      <w:r w:rsidR="00BC09C1" w:rsidRPr="00BC09C1">
        <w:rPr>
          <w:rFonts w:cs="Times New Roman"/>
          <w:szCs w:val="24"/>
          <w:lang w:val="en-US"/>
        </w:rPr>
        <w:t xml:space="preserve">coming up with a just decision to separate the actions of the applicant from those of </w:t>
      </w:r>
      <w:r w:rsidR="006B405D">
        <w:rPr>
          <w:rFonts w:cs="Times New Roman"/>
          <w:szCs w:val="24"/>
          <w:lang w:val="en-US"/>
        </w:rPr>
        <w:t>Musoni Legal Practitioners</w:t>
      </w:r>
      <w:r w:rsidR="00D72C4F">
        <w:rPr>
          <w:rFonts w:cs="Times New Roman"/>
          <w:szCs w:val="24"/>
          <w:lang w:val="en-US"/>
        </w:rPr>
        <w:t xml:space="preserve">. The applicant’s explanation cannot be adequate in the absence of an </w:t>
      </w:r>
      <w:r w:rsidR="0032546D">
        <w:rPr>
          <w:rFonts w:cs="Times New Roman"/>
          <w:szCs w:val="24"/>
          <w:lang w:val="en-US"/>
        </w:rPr>
        <w:t>affidavit from</w:t>
      </w:r>
      <w:r w:rsidR="00D72C4F">
        <w:rPr>
          <w:rFonts w:cs="Times New Roman"/>
          <w:szCs w:val="24"/>
          <w:lang w:val="en-US"/>
        </w:rPr>
        <w:t xml:space="preserve"> Mr Musoni who is being blamed for representing the applicant without his mandate: </w:t>
      </w:r>
      <w:r w:rsidR="00A65CFD" w:rsidRPr="006B405D">
        <w:rPr>
          <w:rFonts w:cs="Times New Roman"/>
          <w:szCs w:val="24"/>
        </w:rPr>
        <w:t xml:space="preserve">See </w:t>
      </w:r>
      <w:r w:rsidR="00A65CFD" w:rsidRPr="006B405D">
        <w:rPr>
          <w:rFonts w:cs="Times New Roman"/>
          <w:i/>
          <w:iCs/>
          <w:szCs w:val="24"/>
        </w:rPr>
        <w:t xml:space="preserve">Ganda &amp; Ors </w:t>
      </w:r>
      <w:r w:rsidR="00A65CFD" w:rsidRPr="006B405D">
        <w:rPr>
          <w:rFonts w:cs="Times New Roman"/>
          <w:szCs w:val="24"/>
        </w:rPr>
        <w:t>v</w:t>
      </w:r>
      <w:r w:rsidR="00A65CFD" w:rsidRPr="006B405D">
        <w:rPr>
          <w:rFonts w:cs="Times New Roman"/>
          <w:i/>
          <w:iCs/>
          <w:szCs w:val="24"/>
        </w:rPr>
        <w:t xml:space="preserve"> First Mutual Life Assurance Society</w:t>
      </w:r>
      <w:r w:rsidR="00A65CFD" w:rsidRPr="006B405D">
        <w:rPr>
          <w:rFonts w:cs="Times New Roman"/>
          <w:szCs w:val="24"/>
        </w:rPr>
        <w:t xml:space="preserve"> SC1-05 at p</w:t>
      </w:r>
      <w:r w:rsidR="003E265A">
        <w:rPr>
          <w:rFonts w:cs="Times New Roman"/>
          <w:szCs w:val="24"/>
        </w:rPr>
        <w:t>.</w:t>
      </w:r>
      <w:r w:rsidR="00A65CFD" w:rsidRPr="006B405D">
        <w:rPr>
          <w:rFonts w:cs="Times New Roman"/>
          <w:szCs w:val="24"/>
        </w:rPr>
        <w:t>6</w:t>
      </w:r>
      <w:r w:rsidR="00A525FB">
        <w:rPr>
          <w:rFonts w:cs="Times New Roman"/>
          <w:szCs w:val="24"/>
        </w:rPr>
        <w:t>,</w:t>
      </w:r>
      <w:r w:rsidR="006B405D">
        <w:rPr>
          <w:rFonts w:cs="Times New Roman"/>
          <w:szCs w:val="24"/>
        </w:rPr>
        <w:t xml:space="preserve"> </w:t>
      </w:r>
      <w:r w:rsidR="006B405D" w:rsidRPr="00BC09C1">
        <w:rPr>
          <w:rFonts w:cs="Times New Roman"/>
          <w:i/>
          <w:szCs w:val="24"/>
          <w:lang w:val="en-US"/>
        </w:rPr>
        <w:t xml:space="preserve">Chibanda </w:t>
      </w:r>
      <w:r w:rsidR="006B405D" w:rsidRPr="00BC09C1">
        <w:rPr>
          <w:rFonts w:cs="Times New Roman"/>
          <w:szCs w:val="24"/>
          <w:lang w:val="en-US"/>
        </w:rPr>
        <w:t>v</w:t>
      </w:r>
      <w:r w:rsidR="006B405D" w:rsidRPr="00BC09C1">
        <w:rPr>
          <w:rFonts w:cs="Times New Roman"/>
          <w:i/>
          <w:szCs w:val="24"/>
          <w:lang w:val="en-US"/>
        </w:rPr>
        <w:t xml:space="preserve"> City of Harare</w:t>
      </w:r>
      <w:r w:rsidR="006B405D" w:rsidRPr="00BC09C1">
        <w:rPr>
          <w:rFonts w:cs="Times New Roman"/>
          <w:szCs w:val="24"/>
          <w:lang w:val="en-US"/>
        </w:rPr>
        <w:t xml:space="preserve"> SC83</w:t>
      </w:r>
      <w:r w:rsidR="00A525FB">
        <w:rPr>
          <w:rFonts w:cs="Times New Roman"/>
          <w:szCs w:val="24"/>
          <w:lang w:val="en-US"/>
        </w:rPr>
        <w:t>-</w:t>
      </w:r>
      <w:r w:rsidR="006B405D" w:rsidRPr="00BC09C1">
        <w:rPr>
          <w:rFonts w:cs="Times New Roman"/>
          <w:szCs w:val="24"/>
          <w:lang w:val="en-US"/>
        </w:rPr>
        <w:t>21 at p.9</w:t>
      </w:r>
      <w:r w:rsidR="00A525FB">
        <w:rPr>
          <w:rFonts w:cs="Times New Roman"/>
          <w:szCs w:val="24"/>
          <w:lang w:val="en-US"/>
        </w:rPr>
        <w:t xml:space="preserve"> and </w:t>
      </w:r>
      <w:r w:rsidR="00A525FB" w:rsidRPr="00A525FB">
        <w:rPr>
          <w:rFonts w:cs="Times New Roman"/>
          <w:i/>
          <w:iCs/>
          <w:szCs w:val="24"/>
          <w:lang w:val="en-US"/>
        </w:rPr>
        <w:t xml:space="preserve">Jockstar Investments (Pvt) Ltd </w:t>
      </w:r>
      <w:r w:rsidR="00A525FB" w:rsidRPr="00A525FB">
        <w:rPr>
          <w:rFonts w:cs="Times New Roman"/>
          <w:szCs w:val="24"/>
          <w:lang w:val="en-US"/>
        </w:rPr>
        <w:t xml:space="preserve">v </w:t>
      </w:r>
      <w:r w:rsidR="00A525FB" w:rsidRPr="00A525FB">
        <w:rPr>
          <w:rFonts w:cs="Times New Roman"/>
          <w:i/>
          <w:iCs/>
          <w:szCs w:val="24"/>
          <w:lang w:val="en-US"/>
        </w:rPr>
        <w:t>Dzumbira &amp; Anor</w:t>
      </w:r>
      <w:r w:rsidR="00A525FB">
        <w:rPr>
          <w:rFonts w:cs="Times New Roman"/>
          <w:szCs w:val="24"/>
          <w:lang w:val="en-US"/>
        </w:rPr>
        <w:t xml:space="preserve"> SC104-25 at p.9. </w:t>
      </w:r>
    </w:p>
    <w:p w14:paraId="12BA4FDD" w14:textId="2DCE3337" w:rsidR="0009569E" w:rsidRPr="0009569E" w:rsidRDefault="004E413F" w:rsidP="006B405D">
      <w:pPr>
        <w:pStyle w:val="ListParagraph"/>
        <w:numPr>
          <w:ilvl w:val="0"/>
          <w:numId w:val="5"/>
        </w:numPr>
        <w:ind w:left="567" w:hanging="567"/>
        <w:rPr>
          <w:rFonts w:cs="Times New Roman"/>
          <w:b/>
          <w:bCs/>
          <w:szCs w:val="24"/>
          <w:u w:val="single"/>
        </w:rPr>
      </w:pPr>
      <w:r w:rsidRPr="00B7488A">
        <w:rPr>
          <w:rFonts w:cs="Times New Roman"/>
          <w:szCs w:val="24"/>
          <w:lang w:val="en-US"/>
        </w:rPr>
        <w:t xml:space="preserve">In my analysis, if indeed the applicant became aware of the default judgment in June 2025, he has not explained what he was doing from June to </w:t>
      </w:r>
      <w:r w:rsidR="0009569E">
        <w:rPr>
          <w:rFonts w:cs="Times New Roman"/>
          <w:szCs w:val="24"/>
          <w:lang w:val="en-US"/>
        </w:rPr>
        <w:t xml:space="preserve">18 </w:t>
      </w:r>
      <w:r w:rsidRPr="00B7488A">
        <w:rPr>
          <w:rFonts w:cs="Times New Roman"/>
          <w:szCs w:val="24"/>
          <w:lang w:val="en-US"/>
        </w:rPr>
        <w:t>September 2025 when he finally instructed counsel. His explanation that he did not have any documents</w:t>
      </w:r>
      <w:r w:rsidR="00B7488A" w:rsidRPr="00B7488A">
        <w:rPr>
          <w:rFonts w:cs="Times New Roman"/>
          <w:szCs w:val="24"/>
          <w:lang w:val="en-US"/>
        </w:rPr>
        <w:t xml:space="preserve"> to act against the default judgment</w:t>
      </w:r>
      <w:r w:rsidRPr="00B7488A">
        <w:rPr>
          <w:rFonts w:cs="Times New Roman"/>
          <w:szCs w:val="24"/>
          <w:lang w:val="en-US"/>
        </w:rPr>
        <w:t xml:space="preserve"> is not reasonable, considering that he approached counsel </w:t>
      </w:r>
      <w:r w:rsidR="00C052D0">
        <w:rPr>
          <w:rFonts w:cs="Times New Roman"/>
          <w:szCs w:val="24"/>
          <w:lang w:val="en-US"/>
        </w:rPr>
        <w:t xml:space="preserve">on 18 </w:t>
      </w:r>
      <w:r w:rsidRPr="00B7488A">
        <w:rPr>
          <w:rFonts w:cs="Times New Roman"/>
          <w:szCs w:val="24"/>
          <w:lang w:val="en-US"/>
        </w:rPr>
        <w:t xml:space="preserve">September 2025, without the very same documents he did not have in June 2025. Nothing stopped him from approaching counsel in June 2025, if he could still approach counsel in September 2025, </w:t>
      </w:r>
      <w:r w:rsidR="00B7488A" w:rsidRPr="00B7488A">
        <w:rPr>
          <w:rFonts w:cs="Times New Roman"/>
          <w:szCs w:val="24"/>
          <w:lang w:val="en-US"/>
        </w:rPr>
        <w:t>on the same footing</w:t>
      </w:r>
      <w:r w:rsidRPr="00B7488A">
        <w:rPr>
          <w:rFonts w:cs="Times New Roman"/>
          <w:szCs w:val="24"/>
          <w:lang w:val="en-US"/>
        </w:rPr>
        <w:t xml:space="preserve">. </w:t>
      </w:r>
      <w:r w:rsidR="00602EA1">
        <w:rPr>
          <w:rFonts w:cs="Times New Roman"/>
          <w:szCs w:val="24"/>
          <w:lang w:val="en-US"/>
        </w:rPr>
        <w:t xml:space="preserve">He has not placed before me any valid and justifiable reason why he had to wait for four months to act. </w:t>
      </w:r>
    </w:p>
    <w:p w14:paraId="4FD49460" w14:textId="7D35BCD4" w:rsidR="00BC09C1" w:rsidRPr="0009569E" w:rsidRDefault="00B7488A" w:rsidP="006B405D">
      <w:pPr>
        <w:pStyle w:val="ListParagraph"/>
        <w:numPr>
          <w:ilvl w:val="0"/>
          <w:numId w:val="5"/>
        </w:numPr>
        <w:ind w:left="567" w:hanging="567"/>
        <w:rPr>
          <w:rFonts w:cs="Times New Roman"/>
          <w:b/>
          <w:bCs/>
          <w:szCs w:val="24"/>
          <w:u w:val="single"/>
        </w:rPr>
      </w:pPr>
      <w:r w:rsidRPr="00B7488A">
        <w:rPr>
          <w:rFonts w:cs="Times New Roman"/>
          <w:szCs w:val="24"/>
          <w:lang w:val="en-US"/>
        </w:rPr>
        <w:t xml:space="preserve">I am </w:t>
      </w:r>
      <w:r w:rsidR="00C26150">
        <w:rPr>
          <w:rFonts w:cs="Times New Roman"/>
          <w:szCs w:val="24"/>
          <w:lang w:val="en-US"/>
        </w:rPr>
        <w:t xml:space="preserve">also </w:t>
      </w:r>
      <w:r w:rsidRPr="00B7488A">
        <w:rPr>
          <w:rFonts w:cs="Times New Roman"/>
          <w:szCs w:val="24"/>
          <w:lang w:val="en-US"/>
        </w:rPr>
        <w:t xml:space="preserve">of the view that his explanation he could not approach the court because he thought he had no basis for doing so </w:t>
      </w:r>
      <w:r w:rsidR="00A525FB">
        <w:rPr>
          <w:rFonts w:cs="Times New Roman"/>
          <w:szCs w:val="24"/>
          <w:lang w:val="en-US"/>
        </w:rPr>
        <w:t xml:space="preserve">is </w:t>
      </w:r>
      <w:r w:rsidRPr="00B7488A">
        <w:rPr>
          <w:rFonts w:cs="Times New Roman"/>
          <w:szCs w:val="24"/>
          <w:lang w:val="en-US"/>
        </w:rPr>
        <w:t xml:space="preserve">lame, because the mere fact that a court order had </w:t>
      </w:r>
      <w:r w:rsidRPr="00B7488A">
        <w:rPr>
          <w:rFonts w:cs="Times New Roman"/>
          <w:szCs w:val="24"/>
          <w:lang w:val="en-US"/>
        </w:rPr>
        <w:lastRenderedPageBreak/>
        <w:t xml:space="preserve">been made against him in default was sufficient to approach the court, moreso considering that he was not even aware of the third respondent in this matter. </w:t>
      </w:r>
      <w:r w:rsidR="004E413F" w:rsidRPr="00B7488A">
        <w:rPr>
          <w:rFonts w:cs="Times New Roman"/>
          <w:szCs w:val="24"/>
          <w:lang w:val="en-US"/>
        </w:rPr>
        <w:t xml:space="preserve"> </w:t>
      </w:r>
    </w:p>
    <w:p w14:paraId="2039863A" w14:textId="608116AB" w:rsidR="00602EA1" w:rsidRPr="00602EA1" w:rsidRDefault="0009569E" w:rsidP="004F7F1B">
      <w:pPr>
        <w:pStyle w:val="ListParagraph"/>
        <w:numPr>
          <w:ilvl w:val="0"/>
          <w:numId w:val="5"/>
        </w:numPr>
        <w:spacing w:after="200"/>
        <w:ind w:left="142"/>
        <w:rPr>
          <w:rFonts w:cs="Times New Roman"/>
          <w:b/>
          <w:szCs w:val="24"/>
        </w:rPr>
      </w:pPr>
      <w:r w:rsidRPr="00602EA1">
        <w:rPr>
          <w:rFonts w:cs="Times New Roman"/>
          <w:szCs w:val="24"/>
        </w:rPr>
        <w:t xml:space="preserve">The need to take the court into confidence in seeking condonation is not satisfied </w:t>
      </w:r>
      <w:r w:rsidR="00602EA1" w:rsidRPr="00602EA1">
        <w:rPr>
          <w:rFonts w:cs="Times New Roman"/>
          <w:szCs w:val="24"/>
        </w:rPr>
        <w:t xml:space="preserve">in this matter. If anything, this case is marked </w:t>
      </w:r>
      <w:r w:rsidRPr="00602EA1">
        <w:rPr>
          <w:rFonts w:cs="Times New Roman"/>
          <w:szCs w:val="24"/>
        </w:rPr>
        <w:t xml:space="preserve">by </w:t>
      </w:r>
      <w:r w:rsidR="00602EA1">
        <w:rPr>
          <w:rFonts w:cs="Times New Roman"/>
          <w:szCs w:val="24"/>
        </w:rPr>
        <w:t>a</w:t>
      </w:r>
      <w:r w:rsidRPr="00602EA1">
        <w:rPr>
          <w:rFonts w:cs="Times New Roman"/>
          <w:szCs w:val="24"/>
        </w:rPr>
        <w:t xml:space="preserve"> litany of bare averments made by the applicant</w:t>
      </w:r>
      <w:r w:rsidR="00602EA1" w:rsidRPr="00602EA1">
        <w:rPr>
          <w:rFonts w:cs="Times New Roman"/>
          <w:szCs w:val="24"/>
        </w:rPr>
        <w:t xml:space="preserve"> which disable the court to make a value judgment.</w:t>
      </w:r>
      <w:r w:rsidR="00602EA1">
        <w:rPr>
          <w:rFonts w:cs="Times New Roman"/>
          <w:szCs w:val="24"/>
        </w:rPr>
        <w:t xml:space="preserve"> </w:t>
      </w:r>
      <w:r w:rsidR="00602EA1" w:rsidRPr="00602EA1">
        <w:rPr>
          <w:rFonts w:cs="Times New Roman"/>
          <w:szCs w:val="24"/>
        </w:rPr>
        <w:t xml:space="preserve"> </w:t>
      </w:r>
      <w:r w:rsidRPr="00602EA1">
        <w:rPr>
          <w:rFonts w:cs="Times New Roman"/>
          <w:szCs w:val="24"/>
        </w:rPr>
        <w:t xml:space="preserve"> </w:t>
      </w:r>
    </w:p>
    <w:p w14:paraId="2F45F1B3" w14:textId="4F2381DB" w:rsidR="005B131D" w:rsidRPr="00602EA1" w:rsidRDefault="005B131D" w:rsidP="00602EA1">
      <w:pPr>
        <w:spacing w:after="200"/>
        <w:ind w:left="-218"/>
        <w:rPr>
          <w:rFonts w:cs="Times New Roman"/>
          <w:b/>
          <w:szCs w:val="24"/>
        </w:rPr>
      </w:pPr>
      <w:r w:rsidRPr="00602EA1">
        <w:rPr>
          <w:rFonts w:cs="Times New Roman"/>
          <w:b/>
          <w:szCs w:val="24"/>
        </w:rPr>
        <w:t xml:space="preserve">Prospects of success </w:t>
      </w:r>
    </w:p>
    <w:p w14:paraId="75C23947" w14:textId="77777777" w:rsidR="000E0E49" w:rsidRPr="000E0E49" w:rsidRDefault="0009569E" w:rsidP="000E0E49">
      <w:pPr>
        <w:pStyle w:val="ListParagraph"/>
        <w:numPr>
          <w:ilvl w:val="0"/>
          <w:numId w:val="5"/>
        </w:numPr>
        <w:rPr>
          <w:rFonts w:cs="Times New Roman"/>
          <w:szCs w:val="24"/>
          <w:lang w:val="en-US"/>
        </w:rPr>
      </w:pPr>
      <w:r w:rsidRPr="0009569E">
        <w:rPr>
          <w:rFonts w:cs="Times New Roman"/>
          <w:szCs w:val="24"/>
        </w:rPr>
        <w:t xml:space="preserve">The sole basis of the applicant’s application is that a fraud was allegedly committed in the execution of the deed of suretyship. </w:t>
      </w:r>
      <w:bookmarkStart w:id="2" w:name="_Hlk227611268"/>
      <w:r w:rsidR="000E0E49" w:rsidRPr="000E0E49">
        <w:rPr>
          <w:rFonts w:cs="Times New Roman"/>
          <w:szCs w:val="24"/>
          <w:lang w:val="en-US"/>
        </w:rPr>
        <w:t xml:space="preserve">In the case of </w:t>
      </w:r>
      <w:r w:rsidR="000E0E49" w:rsidRPr="000E0E49">
        <w:rPr>
          <w:rFonts w:cs="Times New Roman"/>
          <w:i/>
          <w:iCs/>
          <w:szCs w:val="24"/>
          <w:lang w:val="en-US"/>
        </w:rPr>
        <w:t xml:space="preserve">National Foods Ltd </w:t>
      </w:r>
      <w:r w:rsidR="000E0E49" w:rsidRPr="000E0E49">
        <w:rPr>
          <w:rFonts w:cs="Times New Roman"/>
          <w:szCs w:val="24"/>
          <w:lang w:val="en-US"/>
        </w:rPr>
        <w:t>v</w:t>
      </w:r>
      <w:r w:rsidR="000E0E49" w:rsidRPr="000E0E49">
        <w:rPr>
          <w:rFonts w:cs="Times New Roman"/>
          <w:i/>
          <w:iCs/>
          <w:szCs w:val="24"/>
          <w:lang w:val="en-US"/>
        </w:rPr>
        <w:t xml:space="preserve"> Knight Frank (Pvt) Ltd</w:t>
      </w:r>
      <w:r w:rsidR="000E0E49" w:rsidRPr="000E0E49">
        <w:rPr>
          <w:rFonts w:cs="Times New Roman"/>
          <w:szCs w:val="24"/>
          <w:lang w:val="en-US"/>
        </w:rPr>
        <w:t xml:space="preserve"> 2018 (2) ZLR 493 (H), the court stated that:</w:t>
      </w:r>
    </w:p>
    <w:p w14:paraId="371C612A" w14:textId="77777777" w:rsidR="000E0E49" w:rsidRPr="000E0E49" w:rsidRDefault="000E0E49" w:rsidP="000E0E49">
      <w:pPr>
        <w:pStyle w:val="ListParagraph"/>
        <w:rPr>
          <w:rFonts w:cs="Times New Roman"/>
          <w:sz w:val="22"/>
          <w:lang w:val="en-US"/>
        </w:rPr>
      </w:pPr>
      <w:r w:rsidRPr="000E0E49">
        <w:rPr>
          <w:rFonts w:cs="Times New Roman"/>
          <w:sz w:val="22"/>
          <w:lang w:val="en-US"/>
        </w:rPr>
        <w:t>“A party that relies on fraud is not only required to plead fraud; it must also prove it.”</w:t>
      </w:r>
    </w:p>
    <w:p w14:paraId="56C85236" w14:textId="32F54767" w:rsidR="000E0E49" w:rsidRPr="000E0E49" w:rsidRDefault="000E0E49" w:rsidP="000E0E49">
      <w:pPr>
        <w:pStyle w:val="ListParagraph"/>
        <w:numPr>
          <w:ilvl w:val="0"/>
          <w:numId w:val="5"/>
        </w:numPr>
        <w:rPr>
          <w:rFonts w:cs="Times New Roman"/>
          <w:szCs w:val="24"/>
          <w:lang w:val="en-ZW"/>
        </w:rPr>
      </w:pPr>
      <w:bookmarkStart w:id="3" w:name="_Hlk227611321"/>
      <w:bookmarkEnd w:id="2"/>
      <w:r>
        <w:rPr>
          <w:rFonts w:cs="Times New Roman"/>
          <w:szCs w:val="24"/>
          <w:lang w:val="en-US"/>
        </w:rPr>
        <w:t xml:space="preserve">Once fraud has been established, the court is stripped of any residual discretion and is duty bound to grant the condonation and consequently, the rescission: </w:t>
      </w:r>
      <w:r w:rsidRPr="000E0E49">
        <w:rPr>
          <w:rFonts w:cs="Times New Roman"/>
          <w:i/>
          <w:iCs/>
          <w:szCs w:val="24"/>
          <w:lang w:val="en-US"/>
        </w:rPr>
        <w:t xml:space="preserve">Norwich Trading (Private) Limited </w:t>
      </w:r>
      <w:r w:rsidRPr="000E0E49">
        <w:rPr>
          <w:rFonts w:cs="Times New Roman"/>
          <w:szCs w:val="24"/>
          <w:lang w:val="en-US"/>
        </w:rPr>
        <w:t xml:space="preserve">v </w:t>
      </w:r>
      <w:r w:rsidRPr="000E0E49">
        <w:rPr>
          <w:rFonts w:cs="Times New Roman"/>
          <w:i/>
          <w:iCs/>
          <w:szCs w:val="24"/>
          <w:lang w:val="en-US"/>
        </w:rPr>
        <w:t>Muzavazi &amp; Ors</w:t>
      </w:r>
      <w:r w:rsidRPr="000E0E49">
        <w:rPr>
          <w:rFonts w:cs="Times New Roman"/>
          <w:szCs w:val="24"/>
          <w:lang w:val="en-US"/>
        </w:rPr>
        <w:t xml:space="preserve"> SC01</w:t>
      </w:r>
      <w:r>
        <w:rPr>
          <w:rFonts w:cs="Times New Roman"/>
          <w:szCs w:val="24"/>
          <w:lang w:val="en-US"/>
        </w:rPr>
        <w:t>-</w:t>
      </w:r>
      <w:r w:rsidRPr="000E0E49">
        <w:rPr>
          <w:rFonts w:cs="Times New Roman"/>
          <w:szCs w:val="24"/>
          <w:lang w:val="en-US"/>
        </w:rPr>
        <w:t>26 at p</w:t>
      </w:r>
      <w:r>
        <w:rPr>
          <w:rFonts w:cs="Times New Roman"/>
          <w:szCs w:val="24"/>
          <w:lang w:val="en-US"/>
        </w:rPr>
        <w:t>.12. A judgment procured by fraud cannot stand</w:t>
      </w:r>
      <w:bookmarkEnd w:id="3"/>
      <w:r>
        <w:rPr>
          <w:rFonts w:cs="Times New Roman"/>
          <w:szCs w:val="24"/>
          <w:lang w:val="en-US"/>
        </w:rPr>
        <w:t xml:space="preserve">. </w:t>
      </w:r>
    </w:p>
    <w:p w14:paraId="402FB181" w14:textId="4214F049" w:rsidR="00E57AA2" w:rsidRDefault="000E0E49" w:rsidP="00E57AA2">
      <w:pPr>
        <w:pStyle w:val="ListParagraph"/>
        <w:numPr>
          <w:ilvl w:val="0"/>
          <w:numId w:val="5"/>
        </w:numPr>
        <w:rPr>
          <w:rFonts w:cs="Times New Roman"/>
          <w:szCs w:val="24"/>
          <w:lang w:val="en-US"/>
        </w:rPr>
      </w:pPr>
      <w:r w:rsidRPr="000E0E49">
        <w:rPr>
          <w:rFonts w:cs="Times New Roman"/>
          <w:szCs w:val="24"/>
          <w:lang w:val="en-ZW"/>
        </w:rPr>
        <w:t xml:space="preserve">In the case of </w:t>
      </w:r>
      <w:bookmarkStart w:id="4" w:name="_Hlk227611385"/>
      <w:r w:rsidRPr="000E0E49">
        <w:rPr>
          <w:rFonts w:cs="Times New Roman"/>
          <w:i/>
          <w:iCs/>
          <w:szCs w:val="24"/>
          <w:lang w:val="en-US"/>
        </w:rPr>
        <w:t xml:space="preserve">Kadzviti &amp; Another </w:t>
      </w:r>
      <w:r w:rsidRPr="000E0E49">
        <w:rPr>
          <w:rFonts w:cs="Times New Roman"/>
          <w:szCs w:val="24"/>
          <w:lang w:val="en-US"/>
        </w:rPr>
        <w:t>v</w:t>
      </w:r>
      <w:r w:rsidRPr="000E0E49">
        <w:rPr>
          <w:rFonts w:cs="Times New Roman"/>
          <w:i/>
          <w:iCs/>
          <w:szCs w:val="24"/>
          <w:lang w:val="en-US"/>
        </w:rPr>
        <w:t xml:space="preserve"> Chinhamora &amp; Ors</w:t>
      </w:r>
      <w:r w:rsidRPr="000E0E49">
        <w:rPr>
          <w:rFonts w:cs="Times New Roman"/>
          <w:szCs w:val="24"/>
          <w:lang w:val="en-US"/>
        </w:rPr>
        <w:t>, HH119-25 at p</w:t>
      </w:r>
      <w:r w:rsidR="00E57AA2">
        <w:rPr>
          <w:rFonts w:cs="Times New Roman"/>
          <w:szCs w:val="24"/>
          <w:lang w:val="en-US"/>
        </w:rPr>
        <w:t>.</w:t>
      </w:r>
      <w:r w:rsidRPr="000E0E49">
        <w:rPr>
          <w:rFonts w:cs="Times New Roman"/>
          <w:szCs w:val="24"/>
          <w:lang w:val="en-US"/>
        </w:rPr>
        <w:t xml:space="preserve">5 the court stated </w:t>
      </w:r>
      <w:r w:rsidR="00E57AA2">
        <w:rPr>
          <w:rFonts w:cs="Times New Roman"/>
          <w:szCs w:val="24"/>
          <w:lang w:val="en-US"/>
        </w:rPr>
        <w:t>that</w:t>
      </w:r>
      <w:r w:rsidRPr="000E0E49">
        <w:rPr>
          <w:rFonts w:cs="Times New Roman"/>
          <w:szCs w:val="24"/>
          <w:lang w:val="en-US"/>
        </w:rPr>
        <w:t xml:space="preserve">: </w:t>
      </w:r>
    </w:p>
    <w:p w14:paraId="15415D08" w14:textId="27C5C379" w:rsidR="00E57AA2" w:rsidRPr="00E57AA2" w:rsidRDefault="000E0E49" w:rsidP="00E57AA2">
      <w:pPr>
        <w:pStyle w:val="ListParagraph"/>
        <w:ind w:left="1440"/>
        <w:rPr>
          <w:rFonts w:cs="Times New Roman"/>
          <w:sz w:val="22"/>
          <w:lang w:val="en-US"/>
        </w:rPr>
      </w:pPr>
      <w:r w:rsidRPr="00E57AA2">
        <w:rPr>
          <w:rFonts w:cs="Times New Roman"/>
          <w:sz w:val="22"/>
          <w:lang w:val="en-ZW"/>
        </w:rPr>
        <w:t>“Fraud and forgery cannot be substantiated by hollow allegations. The Applicants needed to go a step further in establishing and properly pleading forgery and fraud for the court to make a determination in their favour. No police report or decision of criminal court against the 1</w:t>
      </w:r>
      <w:r w:rsidRPr="00E57AA2">
        <w:rPr>
          <w:rFonts w:cs="Times New Roman"/>
          <w:sz w:val="22"/>
          <w:vertAlign w:val="superscript"/>
          <w:lang w:val="en-ZW"/>
        </w:rPr>
        <w:t>st</w:t>
      </w:r>
      <w:r w:rsidRPr="00E57AA2">
        <w:rPr>
          <w:rFonts w:cs="Times New Roman"/>
          <w:sz w:val="22"/>
          <w:lang w:val="en-ZW"/>
        </w:rPr>
        <w:t xml:space="preserve"> Respondent was placed before my attention to substantiate the allegations of fraud and forgery. In light of this, it became impossible for me to make a determination in the absence of sufficient evidence for fraud or forgery</w:t>
      </w:r>
      <w:r w:rsidR="00E57AA2" w:rsidRPr="00E57AA2">
        <w:rPr>
          <w:rFonts w:cs="Times New Roman"/>
          <w:sz w:val="22"/>
          <w:lang w:val="en-ZW"/>
        </w:rPr>
        <w:t>”</w:t>
      </w:r>
    </w:p>
    <w:bookmarkEnd w:id="4"/>
    <w:p w14:paraId="53D78044" w14:textId="2AFC9D5C" w:rsidR="00C052D0" w:rsidRPr="00E57AA2" w:rsidRDefault="0009569E" w:rsidP="00E57AA2">
      <w:pPr>
        <w:pStyle w:val="ListParagraph"/>
        <w:numPr>
          <w:ilvl w:val="0"/>
          <w:numId w:val="5"/>
        </w:numPr>
        <w:rPr>
          <w:rFonts w:cs="Times New Roman"/>
          <w:szCs w:val="24"/>
          <w:lang w:val="en-US"/>
        </w:rPr>
      </w:pPr>
      <w:r w:rsidRPr="00E57AA2">
        <w:rPr>
          <w:rFonts w:cs="Times New Roman"/>
          <w:szCs w:val="24"/>
        </w:rPr>
        <w:t xml:space="preserve">There are averments made by the applicant and his counsel which are striking and deserve comment. Firstly, the applicant avers in his answering affidavit that ‘the objective trigger for action was sight of the impugned surety deed on 10 October 2025, which exposed the signature anomaly’. </w:t>
      </w:r>
      <w:r w:rsidR="00354B53" w:rsidRPr="00E57AA2">
        <w:rPr>
          <w:rFonts w:cs="Times New Roman"/>
          <w:szCs w:val="24"/>
        </w:rPr>
        <w:t>A reading of this averment leads one to conclude that t</w:t>
      </w:r>
      <w:r w:rsidRPr="00E57AA2">
        <w:rPr>
          <w:rFonts w:cs="Times New Roman"/>
          <w:szCs w:val="24"/>
        </w:rPr>
        <w:t xml:space="preserve">he answering affidavit does </w:t>
      </w:r>
      <w:r w:rsidR="00E57AA2" w:rsidRPr="00E57AA2">
        <w:rPr>
          <w:rFonts w:cs="Times New Roman"/>
          <w:szCs w:val="24"/>
        </w:rPr>
        <w:t>not dispute</w:t>
      </w:r>
      <w:r w:rsidR="00C052D0" w:rsidRPr="00E57AA2">
        <w:rPr>
          <w:rFonts w:cs="Times New Roman"/>
          <w:szCs w:val="24"/>
        </w:rPr>
        <w:t xml:space="preserve"> the suretyship deed, but the signature. </w:t>
      </w:r>
      <w:r w:rsidR="00354B53" w:rsidRPr="00E57AA2">
        <w:rPr>
          <w:rFonts w:cs="Times New Roman"/>
          <w:szCs w:val="24"/>
        </w:rPr>
        <w:t xml:space="preserve">Yet, in </w:t>
      </w:r>
      <w:r w:rsidR="00C052D0" w:rsidRPr="00E57AA2">
        <w:rPr>
          <w:rFonts w:cs="Times New Roman"/>
          <w:szCs w:val="24"/>
        </w:rPr>
        <w:t xml:space="preserve">paragraph 4.2. of his founding affidavit, the applicant avers that </w:t>
      </w:r>
    </w:p>
    <w:p w14:paraId="4F4D5E86" w14:textId="3CA0C753" w:rsidR="00C052D0" w:rsidRPr="00C052D0" w:rsidRDefault="00C052D0" w:rsidP="00C052D0">
      <w:pPr>
        <w:pStyle w:val="ListParagraph"/>
        <w:rPr>
          <w:rFonts w:cs="Times New Roman"/>
          <w:b/>
          <w:bCs/>
          <w:sz w:val="22"/>
          <w:u w:val="single"/>
        </w:rPr>
      </w:pPr>
      <w:r w:rsidRPr="00C052D0">
        <w:rPr>
          <w:rFonts w:cs="Times New Roman"/>
          <w:sz w:val="22"/>
        </w:rPr>
        <w:t>“I do not know the principal debtor Drill Rig Engineering (Pvt) Ltd and its representative Oscar Njanji or his whereabouts. I have never met him let alone to provide suretyship for his company”</w:t>
      </w:r>
    </w:p>
    <w:p w14:paraId="58026E8A" w14:textId="6BB8D1CA" w:rsidR="00354B53" w:rsidRDefault="00C052D0" w:rsidP="00884C2F">
      <w:pPr>
        <w:pStyle w:val="ListParagraph"/>
        <w:numPr>
          <w:ilvl w:val="0"/>
          <w:numId w:val="5"/>
        </w:numPr>
        <w:rPr>
          <w:rFonts w:cs="Times New Roman"/>
          <w:szCs w:val="24"/>
        </w:rPr>
      </w:pPr>
      <w:r w:rsidRPr="00C052D0">
        <w:rPr>
          <w:rFonts w:cs="Times New Roman"/>
          <w:szCs w:val="24"/>
        </w:rPr>
        <w:lastRenderedPageBreak/>
        <w:t xml:space="preserve">It is only when </w:t>
      </w:r>
      <w:r>
        <w:rPr>
          <w:rFonts w:cs="Times New Roman"/>
          <w:szCs w:val="24"/>
        </w:rPr>
        <w:t xml:space="preserve">the first respondent attaches correspondences showing that the applicant knows Oscar Njanji that he </w:t>
      </w:r>
      <w:r w:rsidR="00C26150">
        <w:rPr>
          <w:rFonts w:cs="Times New Roman"/>
          <w:szCs w:val="24"/>
        </w:rPr>
        <w:t xml:space="preserve">turns around and states </w:t>
      </w:r>
      <w:r>
        <w:rPr>
          <w:rFonts w:cs="Times New Roman"/>
          <w:szCs w:val="24"/>
        </w:rPr>
        <w:t xml:space="preserve">that what triggered him to act was his anomalous signature on the </w:t>
      </w:r>
      <w:r w:rsidR="00763143">
        <w:rPr>
          <w:rFonts w:cs="Times New Roman"/>
          <w:szCs w:val="24"/>
        </w:rPr>
        <w:t xml:space="preserve">deed of suretyship. </w:t>
      </w:r>
      <w:r w:rsidR="00C26150">
        <w:rPr>
          <w:rFonts w:cs="Times New Roman"/>
          <w:szCs w:val="24"/>
        </w:rPr>
        <w:t xml:space="preserve">This is the height of disingenuity. </w:t>
      </w:r>
    </w:p>
    <w:p w14:paraId="6954766F" w14:textId="25BD11FA" w:rsidR="00354B53" w:rsidRDefault="00354B53" w:rsidP="00884C2F">
      <w:pPr>
        <w:pStyle w:val="ListParagraph"/>
        <w:numPr>
          <w:ilvl w:val="0"/>
          <w:numId w:val="5"/>
        </w:numPr>
        <w:rPr>
          <w:rFonts w:cs="Times New Roman"/>
          <w:szCs w:val="24"/>
        </w:rPr>
      </w:pPr>
      <w:r>
        <w:rPr>
          <w:rFonts w:cs="Times New Roman"/>
          <w:szCs w:val="24"/>
        </w:rPr>
        <w:t xml:space="preserve">Secondly, in his founding papers, the applicant leans heavily on an affidavit deposed to by his son, Tinotenda Madake. The son makes another bare averment that at the material time the deed was allegedly executed, he was not even in Harare. He does not state where he was, let alone place any proof that he indeed was not in Harare. He then curtly deposes that he absolutely has nothing to do with this case and emphasises that he does not want to be involved in it beyond the affidavit. Unfortunately, that does not advance the applicant’s case </w:t>
      </w:r>
      <w:r w:rsidR="00602EA1">
        <w:rPr>
          <w:rFonts w:cs="Times New Roman"/>
          <w:szCs w:val="24"/>
        </w:rPr>
        <w:t>because I</w:t>
      </w:r>
      <w:r>
        <w:rPr>
          <w:rFonts w:cs="Times New Roman"/>
          <w:szCs w:val="24"/>
        </w:rPr>
        <w:t xml:space="preserve"> still have bare allegations which have been characteristic of this application. </w:t>
      </w:r>
      <w:r w:rsidR="007C5C55">
        <w:rPr>
          <w:rFonts w:cs="Times New Roman"/>
          <w:szCs w:val="24"/>
        </w:rPr>
        <w:t xml:space="preserve">The signatures which he calls upon the court to verify do not help him because a person can </w:t>
      </w:r>
      <w:r w:rsidR="00602EA1">
        <w:rPr>
          <w:rFonts w:cs="Times New Roman"/>
          <w:szCs w:val="24"/>
        </w:rPr>
        <w:t xml:space="preserve">still </w:t>
      </w:r>
      <w:r w:rsidR="007C5C55">
        <w:rPr>
          <w:rFonts w:cs="Times New Roman"/>
          <w:szCs w:val="24"/>
        </w:rPr>
        <w:t xml:space="preserve">sign a different signature to buttress a narrative they want the court to believe. There is no confirmation from any expert to prove that the signatures attributed to the applicant and his son are indeed fake. </w:t>
      </w:r>
    </w:p>
    <w:p w14:paraId="11CC3CA7" w14:textId="6B9298B6" w:rsidR="003F1262" w:rsidRDefault="00354B53" w:rsidP="00E57AA2">
      <w:pPr>
        <w:pStyle w:val="ListParagraph"/>
        <w:numPr>
          <w:ilvl w:val="0"/>
          <w:numId w:val="5"/>
        </w:numPr>
        <w:rPr>
          <w:rFonts w:cs="Times New Roman"/>
          <w:szCs w:val="24"/>
        </w:rPr>
      </w:pPr>
      <w:r>
        <w:rPr>
          <w:rFonts w:cs="Times New Roman"/>
          <w:szCs w:val="24"/>
        </w:rPr>
        <w:t>Th</w:t>
      </w:r>
      <w:r w:rsidR="008F3854">
        <w:rPr>
          <w:rFonts w:cs="Times New Roman"/>
          <w:szCs w:val="24"/>
        </w:rPr>
        <w:t xml:space="preserve">irdly, the applicant’s counsel submitted at the hearing of the matter that despite being aware of a criminal activity wherein his signature was forged, he chose not to take any criminal action against the alleged perpetrator of that fraud. She added that the applicant now suspected that his estranged wife </w:t>
      </w:r>
      <w:r w:rsidR="00E57AA2">
        <w:rPr>
          <w:rFonts w:cs="Times New Roman"/>
          <w:szCs w:val="24"/>
        </w:rPr>
        <w:t>was</w:t>
      </w:r>
      <w:r w:rsidR="008F3854">
        <w:rPr>
          <w:rFonts w:cs="Times New Roman"/>
          <w:szCs w:val="24"/>
        </w:rPr>
        <w:t xml:space="preserve"> the author of that fraud </w:t>
      </w:r>
      <w:r w:rsidR="00E57AA2">
        <w:rPr>
          <w:rFonts w:cs="Times New Roman"/>
          <w:szCs w:val="24"/>
        </w:rPr>
        <w:t>but</w:t>
      </w:r>
      <w:r w:rsidR="008F3854">
        <w:rPr>
          <w:rFonts w:cs="Times New Roman"/>
          <w:szCs w:val="24"/>
        </w:rPr>
        <w:t xml:space="preserve"> for the sake of the family, he did not want to rock the boat as it were. I find that explanation spurious. If the </w:t>
      </w:r>
      <w:r w:rsidR="003F1262">
        <w:rPr>
          <w:rFonts w:cs="Times New Roman"/>
          <w:szCs w:val="24"/>
        </w:rPr>
        <w:t>couple</w:t>
      </w:r>
      <w:r w:rsidR="008F3854">
        <w:rPr>
          <w:rFonts w:cs="Times New Roman"/>
          <w:szCs w:val="24"/>
        </w:rPr>
        <w:t xml:space="preserve"> is estranged as the applicant purports, there is no family to save, so that cannot be a valid reason not to report </w:t>
      </w:r>
      <w:r w:rsidR="00602EA1">
        <w:rPr>
          <w:rFonts w:cs="Times New Roman"/>
          <w:szCs w:val="24"/>
        </w:rPr>
        <w:t>what according to him is a</w:t>
      </w:r>
      <w:r w:rsidR="008F3854">
        <w:rPr>
          <w:rFonts w:cs="Times New Roman"/>
          <w:szCs w:val="24"/>
        </w:rPr>
        <w:t xml:space="preserve"> clear fraud. </w:t>
      </w:r>
    </w:p>
    <w:p w14:paraId="452D8E31" w14:textId="7338B61A" w:rsidR="00C26150" w:rsidRDefault="008F3854" w:rsidP="00E57AA2">
      <w:pPr>
        <w:pStyle w:val="ListParagraph"/>
        <w:numPr>
          <w:ilvl w:val="0"/>
          <w:numId w:val="5"/>
        </w:numPr>
        <w:rPr>
          <w:rFonts w:cs="Times New Roman"/>
          <w:szCs w:val="24"/>
        </w:rPr>
      </w:pPr>
      <w:r w:rsidRPr="00E57AA2">
        <w:rPr>
          <w:rFonts w:cs="Times New Roman"/>
          <w:szCs w:val="24"/>
        </w:rPr>
        <w:t>Further, in his founding affidavit</w:t>
      </w:r>
      <w:r w:rsidR="00602EA1">
        <w:rPr>
          <w:rFonts w:cs="Times New Roman"/>
          <w:szCs w:val="24"/>
        </w:rPr>
        <w:t>,</w:t>
      </w:r>
      <w:r w:rsidRPr="00E57AA2">
        <w:rPr>
          <w:rFonts w:cs="Times New Roman"/>
          <w:szCs w:val="24"/>
        </w:rPr>
        <w:t xml:space="preserve"> the applicant alleges that his, his wife’s and his son’s signatures were all forged. He does not state by who. He only sought to pass the buck to the second respondent</w:t>
      </w:r>
      <w:r w:rsidR="003F1262">
        <w:rPr>
          <w:rFonts w:cs="Times New Roman"/>
          <w:szCs w:val="24"/>
        </w:rPr>
        <w:t xml:space="preserve"> during the hearing of the matter</w:t>
      </w:r>
      <w:r w:rsidRPr="00E57AA2">
        <w:rPr>
          <w:rFonts w:cs="Times New Roman"/>
          <w:szCs w:val="24"/>
        </w:rPr>
        <w:t xml:space="preserve"> on the basis that she did not support him in his bid to reverse the judgment. But, if there is any fraud to speak of, it is clear that the mastermind would be Mr Ostern Mutero, who deposed to an affidavit explaining the circumstances leading to the </w:t>
      </w:r>
      <w:r w:rsidR="00C26150">
        <w:rPr>
          <w:rFonts w:cs="Times New Roman"/>
          <w:szCs w:val="24"/>
        </w:rPr>
        <w:t xml:space="preserve">execution of the both suretyship deeds. </w:t>
      </w:r>
      <w:r w:rsidRPr="00E57AA2">
        <w:rPr>
          <w:rFonts w:cs="Times New Roman"/>
          <w:szCs w:val="24"/>
        </w:rPr>
        <w:t xml:space="preserve">Yet, </w:t>
      </w:r>
      <w:r w:rsidR="00E57AA2">
        <w:rPr>
          <w:rFonts w:cs="Times New Roman"/>
          <w:szCs w:val="24"/>
        </w:rPr>
        <w:t>despite</w:t>
      </w:r>
      <w:r w:rsidR="00C26150">
        <w:rPr>
          <w:rFonts w:cs="Times New Roman"/>
          <w:szCs w:val="24"/>
        </w:rPr>
        <w:t xml:space="preserve"> the</w:t>
      </w:r>
      <w:r w:rsidR="00E57AA2">
        <w:rPr>
          <w:rFonts w:cs="Times New Roman"/>
          <w:szCs w:val="24"/>
        </w:rPr>
        <w:t xml:space="preserve"> evidence of fraud, the applicant </w:t>
      </w:r>
      <w:r w:rsidRPr="00E57AA2">
        <w:rPr>
          <w:rFonts w:cs="Times New Roman"/>
          <w:szCs w:val="24"/>
        </w:rPr>
        <w:t xml:space="preserve">does not take his matter to the police. </w:t>
      </w:r>
    </w:p>
    <w:p w14:paraId="28D56825" w14:textId="498E2274" w:rsidR="00C26150" w:rsidRDefault="008F3854" w:rsidP="00E57AA2">
      <w:pPr>
        <w:pStyle w:val="ListParagraph"/>
        <w:numPr>
          <w:ilvl w:val="0"/>
          <w:numId w:val="5"/>
        </w:numPr>
        <w:rPr>
          <w:rFonts w:cs="Times New Roman"/>
          <w:szCs w:val="24"/>
        </w:rPr>
      </w:pPr>
      <w:r w:rsidRPr="00E57AA2">
        <w:rPr>
          <w:rFonts w:cs="Times New Roman"/>
          <w:szCs w:val="24"/>
        </w:rPr>
        <w:t>What I find most curious i</w:t>
      </w:r>
      <w:r w:rsidR="003F1262">
        <w:rPr>
          <w:rFonts w:cs="Times New Roman"/>
          <w:szCs w:val="24"/>
        </w:rPr>
        <w:t xml:space="preserve">n this case is </w:t>
      </w:r>
      <w:r w:rsidRPr="00E57AA2">
        <w:rPr>
          <w:rFonts w:cs="Times New Roman"/>
          <w:szCs w:val="24"/>
        </w:rPr>
        <w:t xml:space="preserve">that the applicant seemed so comfortable to </w:t>
      </w:r>
      <w:r w:rsidR="00E57AA2">
        <w:rPr>
          <w:rFonts w:cs="Times New Roman"/>
          <w:szCs w:val="24"/>
        </w:rPr>
        <w:t xml:space="preserve">unjustifiably </w:t>
      </w:r>
      <w:r w:rsidRPr="00E57AA2">
        <w:rPr>
          <w:rFonts w:cs="Times New Roman"/>
          <w:szCs w:val="24"/>
        </w:rPr>
        <w:t xml:space="preserve">lose his immovable property without moving an inch. He cannot state that he </w:t>
      </w:r>
      <w:r w:rsidRPr="00E57AA2">
        <w:rPr>
          <w:rFonts w:cs="Times New Roman"/>
          <w:szCs w:val="24"/>
        </w:rPr>
        <w:lastRenderedPageBreak/>
        <w:t>had resigned to fate in the circumstances he describes</w:t>
      </w:r>
      <w:r w:rsidR="002F3593">
        <w:rPr>
          <w:rFonts w:cs="Times New Roman"/>
          <w:szCs w:val="24"/>
        </w:rPr>
        <w:t>. The only sensible conclusion I could reach for the applicant’s actions was that he could only do so</w:t>
      </w:r>
      <w:r w:rsidRPr="00E57AA2">
        <w:rPr>
          <w:rFonts w:cs="Times New Roman"/>
          <w:szCs w:val="24"/>
        </w:rPr>
        <w:t xml:space="preserve"> </w:t>
      </w:r>
      <w:r w:rsidR="002F3593">
        <w:rPr>
          <w:rFonts w:cs="Times New Roman"/>
          <w:szCs w:val="24"/>
        </w:rPr>
        <w:t>becau</w:t>
      </w:r>
      <w:r w:rsidRPr="00E57AA2">
        <w:rPr>
          <w:rFonts w:cs="Times New Roman"/>
          <w:szCs w:val="24"/>
        </w:rPr>
        <w:t>s</w:t>
      </w:r>
      <w:r w:rsidR="002F3593">
        <w:rPr>
          <w:rFonts w:cs="Times New Roman"/>
          <w:szCs w:val="24"/>
        </w:rPr>
        <w:t>e he was</w:t>
      </w:r>
      <w:r w:rsidRPr="00E57AA2">
        <w:rPr>
          <w:rFonts w:cs="Times New Roman"/>
          <w:szCs w:val="24"/>
        </w:rPr>
        <w:t xml:space="preserve"> aware of the whole transaction and when he studied the deed of suretyship, he </w:t>
      </w:r>
      <w:r w:rsidR="00602EA1">
        <w:rPr>
          <w:rFonts w:cs="Times New Roman"/>
          <w:szCs w:val="24"/>
        </w:rPr>
        <w:t>seized</w:t>
      </w:r>
      <w:r w:rsidR="002F3593">
        <w:rPr>
          <w:rFonts w:cs="Times New Roman"/>
          <w:szCs w:val="24"/>
        </w:rPr>
        <w:t xml:space="preserve"> </w:t>
      </w:r>
      <w:r w:rsidR="00602EA1">
        <w:rPr>
          <w:rFonts w:cs="Times New Roman"/>
          <w:szCs w:val="24"/>
        </w:rPr>
        <w:t>the opportunity</w:t>
      </w:r>
      <w:r w:rsidR="002F3593">
        <w:rPr>
          <w:rFonts w:cs="Times New Roman"/>
          <w:szCs w:val="24"/>
        </w:rPr>
        <w:t xml:space="preserve">, and </w:t>
      </w:r>
      <w:r w:rsidRPr="00E57AA2">
        <w:rPr>
          <w:rFonts w:cs="Times New Roman"/>
          <w:szCs w:val="24"/>
        </w:rPr>
        <w:t xml:space="preserve">decided to </w:t>
      </w:r>
      <w:r w:rsidR="00C26150">
        <w:rPr>
          <w:rFonts w:cs="Times New Roman"/>
          <w:szCs w:val="24"/>
        </w:rPr>
        <w:t xml:space="preserve">be crafty by </w:t>
      </w:r>
      <w:r w:rsidRPr="00E57AA2">
        <w:rPr>
          <w:rFonts w:cs="Times New Roman"/>
          <w:szCs w:val="24"/>
        </w:rPr>
        <w:t>maximis</w:t>
      </w:r>
      <w:r w:rsidR="00C26150">
        <w:rPr>
          <w:rFonts w:cs="Times New Roman"/>
          <w:szCs w:val="24"/>
        </w:rPr>
        <w:t>ing</w:t>
      </w:r>
      <w:r w:rsidRPr="00E57AA2">
        <w:rPr>
          <w:rFonts w:cs="Times New Roman"/>
          <w:szCs w:val="24"/>
        </w:rPr>
        <w:t xml:space="preserve"> on the mistake</w:t>
      </w:r>
      <w:r w:rsidR="002F3593">
        <w:rPr>
          <w:rFonts w:cs="Times New Roman"/>
          <w:szCs w:val="24"/>
        </w:rPr>
        <w:t>. R</w:t>
      </w:r>
      <w:r w:rsidRPr="00E57AA2">
        <w:rPr>
          <w:rFonts w:cs="Times New Roman"/>
          <w:szCs w:val="24"/>
        </w:rPr>
        <w:t xml:space="preserve">egrettably, </w:t>
      </w:r>
      <w:r w:rsidR="002F3593">
        <w:rPr>
          <w:rFonts w:cs="Times New Roman"/>
          <w:szCs w:val="24"/>
        </w:rPr>
        <w:t xml:space="preserve">he appears to be doing so </w:t>
      </w:r>
      <w:r w:rsidRPr="00E57AA2">
        <w:rPr>
          <w:rFonts w:cs="Times New Roman"/>
          <w:szCs w:val="24"/>
        </w:rPr>
        <w:t>with the aid of his legal practitioner</w:t>
      </w:r>
      <w:r w:rsidR="002F3593">
        <w:rPr>
          <w:rFonts w:cs="Times New Roman"/>
          <w:szCs w:val="24"/>
        </w:rPr>
        <w:t>s</w:t>
      </w:r>
      <w:r w:rsidRPr="00E57AA2">
        <w:rPr>
          <w:rFonts w:cs="Times New Roman"/>
          <w:szCs w:val="24"/>
        </w:rPr>
        <w:t xml:space="preserve">. </w:t>
      </w:r>
      <w:r w:rsidR="003F1262">
        <w:rPr>
          <w:rFonts w:cs="Times New Roman"/>
          <w:szCs w:val="24"/>
        </w:rPr>
        <w:t xml:space="preserve">The applicant’s conduct smacks of an attempt to save his immovable property which he lost through </w:t>
      </w:r>
      <w:r w:rsidR="002F3593">
        <w:rPr>
          <w:rFonts w:cs="Times New Roman"/>
          <w:szCs w:val="24"/>
        </w:rPr>
        <w:t xml:space="preserve">a process he </w:t>
      </w:r>
      <w:r w:rsidR="003F1262">
        <w:rPr>
          <w:rFonts w:cs="Times New Roman"/>
          <w:szCs w:val="24"/>
        </w:rPr>
        <w:t xml:space="preserve">is clearly aware of. He is obviously clutching at straws. </w:t>
      </w:r>
    </w:p>
    <w:p w14:paraId="1421ACB2" w14:textId="22676CEE" w:rsidR="00FD2BBD" w:rsidRPr="00C26150" w:rsidRDefault="003F1262" w:rsidP="00C26150">
      <w:pPr>
        <w:pStyle w:val="ListParagraph"/>
        <w:numPr>
          <w:ilvl w:val="0"/>
          <w:numId w:val="5"/>
        </w:numPr>
        <w:rPr>
          <w:rFonts w:cs="Times New Roman"/>
          <w:szCs w:val="24"/>
        </w:rPr>
      </w:pPr>
      <w:r>
        <w:rPr>
          <w:rFonts w:cs="Times New Roman"/>
          <w:szCs w:val="24"/>
        </w:rPr>
        <w:t xml:space="preserve">This brings me to the issue of common mistake that has been raised by the first respondent. </w:t>
      </w:r>
      <w:r w:rsidRPr="00C26150">
        <w:rPr>
          <w:rFonts w:cs="Times New Roman"/>
          <w:szCs w:val="24"/>
        </w:rPr>
        <w:t>I</w:t>
      </w:r>
      <w:r w:rsidR="00FD2BBD" w:rsidRPr="00C26150">
        <w:rPr>
          <w:rFonts w:cs="Times New Roman"/>
          <w:szCs w:val="24"/>
        </w:rPr>
        <w:t xml:space="preserve">n </w:t>
      </w:r>
      <w:r w:rsidR="00FD2BBD" w:rsidRPr="00C26150">
        <w:rPr>
          <w:rFonts w:cs="Times New Roman"/>
          <w:i/>
        </w:rPr>
        <w:t xml:space="preserve">Golden Beams Development (Pvt) Ltd </w:t>
      </w:r>
      <w:r w:rsidR="00FD2BBD" w:rsidRPr="00C26150">
        <w:rPr>
          <w:rFonts w:cs="Times New Roman"/>
        </w:rPr>
        <w:t>v</w:t>
      </w:r>
      <w:r w:rsidR="00FD2BBD" w:rsidRPr="00C26150">
        <w:rPr>
          <w:rFonts w:cs="Times New Roman"/>
          <w:i/>
        </w:rPr>
        <w:t xml:space="preserve"> Mabhena</w:t>
      </w:r>
      <w:r w:rsidR="00FD2BBD" w:rsidRPr="00C26150">
        <w:rPr>
          <w:rFonts w:cs="Times New Roman"/>
        </w:rPr>
        <w:t xml:space="preserve"> HH 296-21 at p7 of the cyclostyled judgment, the court makes the following remarks regarding the principle of common mistake in contract law: </w:t>
      </w:r>
    </w:p>
    <w:p w14:paraId="6AEAF311" w14:textId="0B1B362B" w:rsidR="00FD2BBD" w:rsidRPr="00FD2BBD" w:rsidRDefault="00FD2BBD" w:rsidP="00FD2BBD">
      <w:pPr>
        <w:spacing w:after="0" w:line="240" w:lineRule="auto"/>
        <w:ind w:left="1440"/>
        <w:rPr>
          <w:rFonts w:cs="Times New Roman"/>
          <w:sz w:val="22"/>
        </w:rPr>
      </w:pPr>
      <w:r w:rsidRPr="00FD2BBD">
        <w:rPr>
          <w:rFonts w:cs="Times New Roman"/>
          <w:sz w:val="22"/>
        </w:rPr>
        <w:t xml:space="preserve">“Common law recognises three types of </w:t>
      </w:r>
      <w:r w:rsidR="0032546D" w:rsidRPr="00FD2BBD">
        <w:rPr>
          <w:rFonts w:cs="Times New Roman"/>
          <w:sz w:val="22"/>
        </w:rPr>
        <w:t>mistakes</w:t>
      </w:r>
      <w:r w:rsidRPr="00FD2BBD">
        <w:rPr>
          <w:rFonts w:cs="Times New Roman"/>
          <w:sz w:val="22"/>
        </w:rPr>
        <w:t xml:space="preserve"> being common mistake, mutual   mistake and a unilateral mistake. A mistake is either one of fact or law. In </w:t>
      </w:r>
      <w:r w:rsidRPr="00FD2BBD">
        <w:rPr>
          <w:rFonts w:cs="Times New Roman"/>
          <w:i/>
          <w:sz w:val="22"/>
        </w:rPr>
        <w:t xml:space="preserve">Contract General Principles, </w:t>
      </w:r>
      <w:r w:rsidRPr="002F3593">
        <w:rPr>
          <w:rFonts w:cs="Times New Roman"/>
          <w:iCs/>
          <w:sz w:val="22"/>
        </w:rPr>
        <w:t>by</w:t>
      </w:r>
      <w:r w:rsidRPr="00FD2BBD">
        <w:rPr>
          <w:rFonts w:cs="Times New Roman"/>
          <w:i/>
          <w:sz w:val="22"/>
        </w:rPr>
        <w:t xml:space="preserve"> </w:t>
      </w:r>
      <w:r w:rsidRPr="00FD2BBD">
        <w:rPr>
          <w:rFonts w:cs="Times New Roman"/>
          <w:sz w:val="22"/>
        </w:rPr>
        <w:t>van Der Merwe</w:t>
      </w:r>
      <w:r w:rsidRPr="00FD2BBD">
        <w:rPr>
          <w:rFonts w:cs="Times New Roman"/>
          <w:i/>
          <w:sz w:val="22"/>
        </w:rPr>
        <w:t>,</w:t>
      </w:r>
      <w:r w:rsidRPr="00FD2BBD">
        <w:rPr>
          <w:rFonts w:cs="Times New Roman"/>
          <w:sz w:val="22"/>
        </w:rPr>
        <w:t xml:space="preserve"> 4 ed, 2012, at p 25 the authors describe a common mistake as follows, </w:t>
      </w:r>
    </w:p>
    <w:p w14:paraId="527BBB2D" w14:textId="77777777" w:rsidR="00FD2BBD" w:rsidRPr="003F1262" w:rsidRDefault="00FD2BBD" w:rsidP="00FD2BBD">
      <w:pPr>
        <w:spacing w:after="0" w:line="240" w:lineRule="auto"/>
        <w:ind w:left="1810"/>
        <w:rPr>
          <w:rFonts w:cs="Times New Roman"/>
          <w:sz w:val="20"/>
          <w:szCs w:val="18"/>
        </w:rPr>
      </w:pPr>
      <w:r w:rsidRPr="003F1262">
        <w:rPr>
          <w:rFonts w:cs="Times New Roman"/>
          <w:sz w:val="20"/>
          <w:szCs w:val="18"/>
        </w:rPr>
        <w:t>‘A common mistake is said to be present where both parties to an agreement labour under the same incorrect perception of a fact external to the minds of the parties. Such a mistake, of course, does not lead to dissensus; the parties are in complete agreement although their consensus is based on an incorrect assumption or supposition</w:t>
      </w:r>
      <w:r w:rsidRPr="003F1262">
        <w:rPr>
          <w:rFonts w:cs="Times New Roman"/>
          <w:sz w:val="20"/>
          <w:szCs w:val="18"/>
          <w:lang w:val="en-US"/>
        </w:rPr>
        <w:t>’</w:t>
      </w:r>
      <w:r w:rsidRPr="003F1262">
        <w:rPr>
          <w:rFonts w:cs="Times New Roman"/>
          <w:sz w:val="20"/>
          <w:szCs w:val="18"/>
        </w:rPr>
        <w:t>”.</w:t>
      </w:r>
    </w:p>
    <w:p w14:paraId="0672F88A" w14:textId="0F2829B6" w:rsidR="007718F3" w:rsidRDefault="00FD2BBD" w:rsidP="00884C2F">
      <w:pPr>
        <w:pStyle w:val="ListParagraph"/>
        <w:numPr>
          <w:ilvl w:val="0"/>
          <w:numId w:val="5"/>
        </w:numPr>
        <w:rPr>
          <w:rFonts w:cs="Times New Roman"/>
          <w:szCs w:val="24"/>
        </w:rPr>
      </w:pPr>
      <w:r w:rsidRPr="003F1262">
        <w:rPr>
          <w:rFonts w:cs="Times New Roman"/>
          <w:szCs w:val="24"/>
        </w:rPr>
        <w:t xml:space="preserve">In my view, after assessing the surrounding circumstances of this matter, I have not been given any valid reason to doubt that there was a common mistake at the time of executing the deeds of suretyship. </w:t>
      </w:r>
      <w:r w:rsidR="003F1262">
        <w:rPr>
          <w:rFonts w:cs="Times New Roman"/>
          <w:szCs w:val="24"/>
        </w:rPr>
        <w:t xml:space="preserve">I find that the applicant, his wife and his son attended to Mr Mutero’s offices </w:t>
      </w:r>
      <w:r w:rsidR="00B46485">
        <w:rPr>
          <w:rFonts w:cs="Times New Roman"/>
          <w:szCs w:val="24"/>
        </w:rPr>
        <w:t xml:space="preserve">on 10 March 2023 </w:t>
      </w:r>
      <w:r w:rsidR="003F1262">
        <w:rPr>
          <w:rFonts w:cs="Times New Roman"/>
          <w:szCs w:val="24"/>
        </w:rPr>
        <w:t>to execute the deeds of suretyship in favour of the</w:t>
      </w:r>
      <w:r w:rsidR="00E0512C">
        <w:rPr>
          <w:rFonts w:cs="Times New Roman"/>
          <w:szCs w:val="24"/>
        </w:rPr>
        <w:t xml:space="preserve"> third respondent. I do not have any reason to doubt the first respondent’s averments in its opposing affidavit filed in the urgent chamber application and attached to the opposing affidavit in this matter</w:t>
      </w:r>
      <w:r w:rsidR="002F3593">
        <w:rPr>
          <w:rFonts w:cs="Times New Roman"/>
          <w:szCs w:val="24"/>
        </w:rPr>
        <w:t>,</w:t>
      </w:r>
      <w:r w:rsidR="00E0512C">
        <w:rPr>
          <w:rFonts w:cs="Times New Roman"/>
          <w:szCs w:val="24"/>
        </w:rPr>
        <w:t xml:space="preserve"> that the mistake arose because both the applicant and his wife were present and they were given the documents to sign at the same time</w:t>
      </w:r>
      <w:r w:rsidR="00B46485">
        <w:rPr>
          <w:rFonts w:cs="Times New Roman"/>
          <w:szCs w:val="24"/>
        </w:rPr>
        <w:t>. I have also not been given any reason to doubt that no one realised the common error</w:t>
      </w:r>
      <w:r w:rsidR="002F3593">
        <w:rPr>
          <w:rFonts w:cs="Times New Roman"/>
          <w:szCs w:val="24"/>
        </w:rPr>
        <w:t xml:space="preserve"> and </w:t>
      </w:r>
      <w:r w:rsidR="00B46485">
        <w:rPr>
          <w:rFonts w:cs="Times New Roman"/>
          <w:szCs w:val="24"/>
        </w:rPr>
        <w:t xml:space="preserve">the applicant ratified the deed of suretyship on 17 March 2023 when he executed the </w:t>
      </w:r>
      <w:r w:rsidR="008316D2">
        <w:rPr>
          <w:rFonts w:cs="Times New Roman"/>
          <w:szCs w:val="24"/>
        </w:rPr>
        <w:t>p</w:t>
      </w:r>
      <w:r w:rsidR="00B46485">
        <w:rPr>
          <w:rFonts w:cs="Times New Roman"/>
          <w:szCs w:val="24"/>
        </w:rPr>
        <w:t xml:space="preserve">ower of </w:t>
      </w:r>
      <w:r w:rsidR="008316D2">
        <w:rPr>
          <w:rFonts w:cs="Times New Roman"/>
          <w:szCs w:val="24"/>
        </w:rPr>
        <w:t>a</w:t>
      </w:r>
      <w:r w:rsidR="00B46485">
        <w:rPr>
          <w:rFonts w:cs="Times New Roman"/>
          <w:szCs w:val="24"/>
        </w:rPr>
        <w:t xml:space="preserve">ttorney to pass bond. The </w:t>
      </w:r>
      <w:r w:rsidR="008316D2">
        <w:rPr>
          <w:rFonts w:cs="Times New Roman"/>
          <w:szCs w:val="24"/>
        </w:rPr>
        <w:t>p</w:t>
      </w:r>
      <w:r w:rsidR="00B46485">
        <w:rPr>
          <w:rFonts w:cs="Times New Roman"/>
          <w:szCs w:val="24"/>
        </w:rPr>
        <w:t xml:space="preserve">ower of </w:t>
      </w:r>
      <w:r w:rsidR="008316D2">
        <w:rPr>
          <w:rFonts w:cs="Times New Roman"/>
          <w:szCs w:val="24"/>
        </w:rPr>
        <w:t>a</w:t>
      </w:r>
      <w:r w:rsidR="00B46485">
        <w:rPr>
          <w:rFonts w:cs="Times New Roman"/>
          <w:szCs w:val="24"/>
        </w:rPr>
        <w:t>ttorney is for the sum of US$200 000. The applicant’s allegation that the</w:t>
      </w:r>
      <w:r w:rsidR="007718F3">
        <w:rPr>
          <w:rFonts w:cs="Times New Roman"/>
          <w:szCs w:val="24"/>
        </w:rPr>
        <w:t xml:space="preserve"> p</w:t>
      </w:r>
      <w:r w:rsidR="00B46485">
        <w:rPr>
          <w:rFonts w:cs="Times New Roman"/>
          <w:szCs w:val="24"/>
        </w:rPr>
        <w:t xml:space="preserve">ower of </w:t>
      </w:r>
      <w:r w:rsidR="007718F3">
        <w:rPr>
          <w:rFonts w:cs="Times New Roman"/>
          <w:szCs w:val="24"/>
        </w:rPr>
        <w:t>a</w:t>
      </w:r>
      <w:r w:rsidR="00B46485">
        <w:rPr>
          <w:rFonts w:cs="Times New Roman"/>
          <w:szCs w:val="24"/>
        </w:rPr>
        <w:t>ttorney does not mention the third respondent or any undertaking to stand surety for its debt</w:t>
      </w:r>
      <w:r w:rsidR="007718F3">
        <w:rPr>
          <w:rFonts w:cs="Times New Roman"/>
          <w:szCs w:val="24"/>
        </w:rPr>
        <w:t xml:space="preserve"> does not make </w:t>
      </w:r>
      <w:r w:rsidR="002F3593">
        <w:rPr>
          <w:rFonts w:cs="Times New Roman"/>
          <w:szCs w:val="24"/>
        </w:rPr>
        <w:t xml:space="preserve">any </w:t>
      </w:r>
      <w:r w:rsidR="007718F3">
        <w:rPr>
          <w:rFonts w:cs="Times New Roman"/>
          <w:szCs w:val="24"/>
        </w:rPr>
        <w:t xml:space="preserve">sense, because the power of attorney refers to an </w:t>
      </w:r>
      <w:r w:rsidR="007718F3">
        <w:rPr>
          <w:rFonts w:cs="Times New Roman"/>
          <w:szCs w:val="24"/>
        </w:rPr>
        <w:lastRenderedPageBreak/>
        <w:t xml:space="preserve">attached draft deed initialled by the applicant and his wife. That deed contains the details of the applicant’s immovable property. </w:t>
      </w:r>
    </w:p>
    <w:p w14:paraId="39EDA6DC" w14:textId="77777777" w:rsidR="007718F3" w:rsidRDefault="00B46485" w:rsidP="00884C2F">
      <w:pPr>
        <w:pStyle w:val="ListParagraph"/>
        <w:numPr>
          <w:ilvl w:val="0"/>
          <w:numId w:val="5"/>
        </w:numPr>
        <w:rPr>
          <w:rFonts w:cs="Times New Roman"/>
          <w:szCs w:val="24"/>
        </w:rPr>
      </w:pPr>
      <w:r>
        <w:rPr>
          <w:rFonts w:cs="Times New Roman"/>
          <w:szCs w:val="24"/>
        </w:rPr>
        <w:t xml:space="preserve">What the applicant does not explain is the reason why he was signing </w:t>
      </w:r>
      <w:r w:rsidR="007718F3">
        <w:rPr>
          <w:rFonts w:cs="Times New Roman"/>
          <w:szCs w:val="24"/>
        </w:rPr>
        <w:t>a power of attorney for</w:t>
      </w:r>
      <w:r>
        <w:rPr>
          <w:rFonts w:cs="Times New Roman"/>
          <w:szCs w:val="24"/>
        </w:rPr>
        <w:t xml:space="preserve"> </w:t>
      </w:r>
      <w:r w:rsidR="007718F3">
        <w:rPr>
          <w:rFonts w:cs="Times New Roman"/>
          <w:szCs w:val="24"/>
        </w:rPr>
        <w:t xml:space="preserve">the sum of </w:t>
      </w:r>
      <w:r>
        <w:rPr>
          <w:rFonts w:cs="Times New Roman"/>
          <w:szCs w:val="24"/>
        </w:rPr>
        <w:t xml:space="preserve">US$200 000 if the loan his wife took was </w:t>
      </w:r>
      <w:r w:rsidR="007718F3">
        <w:rPr>
          <w:rFonts w:cs="Times New Roman"/>
          <w:szCs w:val="24"/>
        </w:rPr>
        <w:t>in the sum of</w:t>
      </w:r>
      <w:r>
        <w:rPr>
          <w:rFonts w:cs="Times New Roman"/>
          <w:szCs w:val="24"/>
        </w:rPr>
        <w:t xml:space="preserve"> US$50 000</w:t>
      </w:r>
      <w:r w:rsidR="007718F3">
        <w:rPr>
          <w:rFonts w:cs="Times New Roman"/>
          <w:szCs w:val="24"/>
        </w:rPr>
        <w:t xml:space="preserve">. In my view, the fact that the applicant passed a power of attorney for the registration of a first bond in the sum of US$200 000 shows that he was aware of the transaction, and he ratified it. </w:t>
      </w:r>
    </w:p>
    <w:p w14:paraId="166390F8" w14:textId="09C2A895" w:rsidR="001B67A3" w:rsidRDefault="007718F3" w:rsidP="001B67A3">
      <w:pPr>
        <w:pStyle w:val="ListParagraph"/>
        <w:numPr>
          <w:ilvl w:val="0"/>
          <w:numId w:val="5"/>
        </w:numPr>
        <w:rPr>
          <w:rFonts w:cs="Times New Roman"/>
          <w:szCs w:val="24"/>
        </w:rPr>
      </w:pPr>
      <w:r>
        <w:rPr>
          <w:rFonts w:cs="Times New Roman"/>
          <w:szCs w:val="24"/>
        </w:rPr>
        <w:t xml:space="preserve"> Critically, the applicant does not dispute Mr Mutero’s averments on oath that the only transaction he had with the applicant and his wife related to the US$200 000 facility</w:t>
      </w:r>
      <w:r w:rsidR="008316D2">
        <w:rPr>
          <w:rFonts w:cs="Times New Roman"/>
          <w:szCs w:val="24"/>
        </w:rPr>
        <w:t xml:space="preserve">. </w:t>
      </w:r>
      <w:r>
        <w:rPr>
          <w:rFonts w:cs="Times New Roman"/>
          <w:szCs w:val="24"/>
        </w:rPr>
        <w:t xml:space="preserve">Mr Mutero’s evidence </w:t>
      </w:r>
      <w:r w:rsidR="002F3593">
        <w:rPr>
          <w:rFonts w:cs="Times New Roman"/>
          <w:szCs w:val="24"/>
        </w:rPr>
        <w:t xml:space="preserve">on affidavit </w:t>
      </w:r>
      <w:r>
        <w:rPr>
          <w:rFonts w:cs="Times New Roman"/>
          <w:szCs w:val="24"/>
        </w:rPr>
        <w:t>to that effect has not been challenged by the applicant, and it is taken to be admitted</w:t>
      </w:r>
      <w:r w:rsidR="002F3593">
        <w:rPr>
          <w:rFonts w:cs="Times New Roman"/>
          <w:szCs w:val="24"/>
        </w:rPr>
        <w:t xml:space="preserve">: </w:t>
      </w:r>
      <w:r w:rsidR="002F3593">
        <w:rPr>
          <w:rFonts w:cs="Times New Roman"/>
          <w:i/>
        </w:rPr>
        <w:t xml:space="preserve">Fawcett Security Operations (Pvt) Ltd </w:t>
      </w:r>
      <w:r w:rsidR="002F3593">
        <w:rPr>
          <w:rFonts w:cs="Times New Roman"/>
        </w:rPr>
        <w:t>v</w:t>
      </w:r>
      <w:r w:rsidR="002F3593">
        <w:rPr>
          <w:rFonts w:cs="Times New Roman"/>
          <w:i/>
        </w:rPr>
        <w:t xml:space="preserve"> Director of Customs and Excise &amp; Ors</w:t>
      </w:r>
      <w:r w:rsidR="002F3593">
        <w:rPr>
          <w:rFonts w:cs="Times New Roman"/>
        </w:rPr>
        <w:t xml:space="preserve"> 1993 (2) ZLR 121 (S). </w:t>
      </w:r>
      <w:r>
        <w:rPr>
          <w:rFonts w:cs="Times New Roman"/>
          <w:szCs w:val="24"/>
        </w:rPr>
        <w:t xml:space="preserve"> </w:t>
      </w:r>
      <w:r w:rsidR="008316D2">
        <w:rPr>
          <w:rFonts w:cs="Times New Roman"/>
          <w:szCs w:val="24"/>
        </w:rPr>
        <w:t xml:space="preserve">In my view, </w:t>
      </w:r>
      <w:r>
        <w:rPr>
          <w:rFonts w:cs="Times New Roman"/>
          <w:szCs w:val="24"/>
        </w:rPr>
        <w:t>t</w:t>
      </w:r>
      <w:r w:rsidR="008316D2">
        <w:rPr>
          <w:rFonts w:cs="Times New Roman"/>
          <w:szCs w:val="24"/>
        </w:rPr>
        <w:t xml:space="preserve">he </w:t>
      </w:r>
      <w:r>
        <w:rPr>
          <w:rFonts w:cs="Times New Roman"/>
          <w:szCs w:val="24"/>
        </w:rPr>
        <w:t xml:space="preserve">applicant </w:t>
      </w:r>
      <w:r w:rsidR="008316D2">
        <w:rPr>
          <w:rFonts w:cs="Times New Roman"/>
          <w:szCs w:val="24"/>
        </w:rPr>
        <w:t xml:space="preserve">had no reason to sign a power of attorney for a debt he was not aware of. I therefore find that indeed, </w:t>
      </w:r>
      <w:r w:rsidR="002F3593">
        <w:rPr>
          <w:rFonts w:cs="Times New Roman"/>
          <w:szCs w:val="24"/>
        </w:rPr>
        <w:t>the parties executed the deeds of suretyship labouring under the same incorrect perception that the applicant and the second respondent had appended their signatures on their respective deeds. Such an error did not lead to any dissensus, given that the applicant then passed a power of attorney in respect of the same debt and the same immovable p</w:t>
      </w:r>
      <w:r w:rsidR="005872A7">
        <w:rPr>
          <w:rFonts w:cs="Times New Roman"/>
          <w:szCs w:val="24"/>
        </w:rPr>
        <w:t xml:space="preserve">roperty </w:t>
      </w:r>
      <w:r w:rsidR="002F3593">
        <w:rPr>
          <w:rFonts w:cs="Times New Roman"/>
          <w:szCs w:val="24"/>
        </w:rPr>
        <w:t xml:space="preserve">before the same legal practitioners. </w:t>
      </w:r>
      <w:r w:rsidR="005872A7">
        <w:rPr>
          <w:rFonts w:cs="Times New Roman"/>
          <w:szCs w:val="24"/>
        </w:rPr>
        <w:t xml:space="preserve"> I find that the parties were in complete agreement although their consensus was based on an incorrect assumption that the deeds were correctly executed. I find that there was a common mistake between the parties. The applicant cannot seek to escape the consequences of the deed of suretyship he executed with his eyes fully open simply because of a common mistake. </w:t>
      </w:r>
    </w:p>
    <w:p w14:paraId="64E55C4F" w14:textId="6905E8A7" w:rsidR="005872A7" w:rsidRDefault="00B82660" w:rsidP="005872A7">
      <w:pPr>
        <w:pStyle w:val="ListParagraph"/>
        <w:numPr>
          <w:ilvl w:val="0"/>
          <w:numId w:val="5"/>
        </w:numPr>
        <w:rPr>
          <w:rFonts w:cs="Times New Roman"/>
          <w:szCs w:val="24"/>
        </w:rPr>
      </w:pPr>
      <w:r w:rsidRPr="001B67A3">
        <w:rPr>
          <w:rFonts w:cs="Times New Roman"/>
          <w:szCs w:val="24"/>
        </w:rPr>
        <w:t>Before I conclude th</w:t>
      </w:r>
      <w:r w:rsidR="005872A7">
        <w:rPr>
          <w:rFonts w:cs="Times New Roman"/>
          <w:szCs w:val="24"/>
        </w:rPr>
        <w:t>is matter</w:t>
      </w:r>
      <w:r w:rsidRPr="001B67A3">
        <w:rPr>
          <w:rFonts w:cs="Times New Roman"/>
          <w:szCs w:val="24"/>
        </w:rPr>
        <w:t xml:space="preserve">, I </w:t>
      </w:r>
      <w:r w:rsidR="0072701F" w:rsidRPr="001B67A3">
        <w:rPr>
          <w:rFonts w:cs="Times New Roman"/>
          <w:szCs w:val="24"/>
        </w:rPr>
        <w:t xml:space="preserve">find it necessary to </w:t>
      </w:r>
      <w:r w:rsidRPr="001B67A3">
        <w:rPr>
          <w:rFonts w:cs="Times New Roman"/>
          <w:szCs w:val="24"/>
        </w:rPr>
        <w:t xml:space="preserve">comment that </w:t>
      </w:r>
      <w:r w:rsidR="0072701F" w:rsidRPr="001B67A3">
        <w:rPr>
          <w:rFonts w:cs="Times New Roman"/>
          <w:szCs w:val="24"/>
        </w:rPr>
        <w:t>the applicant and his counsel have</w:t>
      </w:r>
      <w:r w:rsidR="004F7F1B">
        <w:rPr>
          <w:rFonts w:cs="Times New Roman"/>
          <w:szCs w:val="24"/>
        </w:rPr>
        <w:t xml:space="preserve"> approached this matter in a cavalier manner. </w:t>
      </w:r>
      <w:r w:rsidR="0072701F" w:rsidRPr="001B67A3">
        <w:rPr>
          <w:rFonts w:cs="Times New Roman"/>
          <w:szCs w:val="24"/>
        </w:rPr>
        <w:t xml:space="preserve"> In addition to the omissions </w:t>
      </w:r>
      <w:r w:rsidR="004F7F1B">
        <w:rPr>
          <w:rFonts w:cs="Times New Roman"/>
          <w:szCs w:val="24"/>
        </w:rPr>
        <w:t>outlined in this judgment</w:t>
      </w:r>
      <w:r w:rsidR="0072701F" w:rsidRPr="001B67A3">
        <w:rPr>
          <w:rFonts w:cs="Times New Roman"/>
          <w:szCs w:val="24"/>
        </w:rPr>
        <w:t xml:space="preserve">, even the intended application for rescission is based on the wrong rule, namely r63 of the High Court Rules, 2021. Firstly, r63 relates to interpleader proceedings. Secondly, despite the clear provisions of r4 </w:t>
      </w:r>
      <w:r w:rsidR="001B67A3">
        <w:rPr>
          <w:rFonts w:cs="Times New Roman"/>
          <w:szCs w:val="24"/>
        </w:rPr>
        <w:t xml:space="preserve">of </w:t>
      </w:r>
      <w:r w:rsidR="0072701F" w:rsidRPr="001B67A3">
        <w:rPr>
          <w:rFonts w:cs="Times New Roman"/>
          <w:szCs w:val="24"/>
        </w:rPr>
        <w:t xml:space="preserve">the High Court (Commercial Division) Rules 2020, there is no explanation why the applicant would be seeking to rely on the High Court Rules 2021 instead of this Division’s Rules and then adopt the procedure outlined in r15 of the High Court (Commercial Division) Rules. I </w:t>
      </w:r>
      <w:r w:rsidR="001B67A3">
        <w:rPr>
          <w:rFonts w:cs="Times New Roman"/>
          <w:szCs w:val="24"/>
        </w:rPr>
        <w:t xml:space="preserve">also </w:t>
      </w:r>
      <w:r w:rsidR="0072701F" w:rsidRPr="001B67A3">
        <w:rPr>
          <w:rFonts w:cs="Times New Roman"/>
          <w:szCs w:val="24"/>
        </w:rPr>
        <w:t xml:space="preserve">find it peculiar that </w:t>
      </w:r>
      <w:r w:rsidR="0072701F" w:rsidRPr="001B67A3">
        <w:rPr>
          <w:rFonts w:cs="Times New Roman"/>
          <w:szCs w:val="24"/>
        </w:rPr>
        <w:lastRenderedPageBreak/>
        <w:t xml:space="preserve">despite spirited averments that the applicant did not instruct Mr Musoni, he now </w:t>
      </w:r>
      <w:r w:rsidR="005872A7">
        <w:rPr>
          <w:rFonts w:cs="Times New Roman"/>
          <w:szCs w:val="24"/>
        </w:rPr>
        <w:t>intends</w:t>
      </w:r>
      <w:r w:rsidR="0072701F" w:rsidRPr="001B67A3">
        <w:rPr>
          <w:rFonts w:cs="Times New Roman"/>
          <w:szCs w:val="24"/>
        </w:rPr>
        <w:t xml:space="preserve"> to </w:t>
      </w:r>
      <w:r w:rsidR="00D72C4F">
        <w:rPr>
          <w:rFonts w:cs="Times New Roman"/>
          <w:szCs w:val="24"/>
        </w:rPr>
        <w:t xml:space="preserve">stand </w:t>
      </w:r>
      <w:r w:rsidR="0072701F" w:rsidRPr="001B67A3">
        <w:rPr>
          <w:rFonts w:cs="Times New Roman"/>
          <w:szCs w:val="24"/>
        </w:rPr>
        <w:t xml:space="preserve">on </w:t>
      </w:r>
      <w:r w:rsidR="00D72C4F">
        <w:rPr>
          <w:rFonts w:cs="Times New Roman"/>
          <w:szCs w:val="24"/>
        </w:rPr>
        <w:t xml:space="preserve">the </w:t>
      </w:r>
      <w:r w:rsidR="00975D1A" w:rsidRPr="001B67A3">
        <w:rPr>
          <w:rFonts w:cs="Times New Roman"/>
          <w:szCs w:val="24"/>
        </w:rPr>
        <w:t>appearance</w:t>
      </w:r>
      <w:r w:rsidR="0072701F" w:rsidRPr="001B67A3">
        <w:rPr>
          <w:rFonts w:cs="Times New Roman"/>
          <w:szCs w:val="24"/>
        </w:rPr>
        <w:t xml:space="preserve"> to defend </w:t>
      </w:r>
      <w:r w:rsidR="005872A7">
        <w:rPr>
          <w:rFonts w:cs="Times New Roman"/>
          <w:szCs w:val="24"/>
        </w:rPr>
        <w:t xml:space="preserve">Mr Musoni </w:t>
      </w:r>
      <w:r w:rsidR="00D72C4F">
        <w:rPr>
          <w:rFonts w:cs="Times New Roman"/>
          <w:szCs w:val="24"/>
        </w:rPr>
        <w:t xml:space="preserve">entered without the applicant’s mandate </w:t>
      </w:r>
      <w:r w:rsidR="005872A7">
        <w:rPr>
          <w:rFonts w:cs="Times New Roman"/>
          <w:szCs w:val="24"/>
        </w:rPr>
        <w:t xml:space="preserve">by </w:t>
      </w:r>
      <w:r w:rsidR="00D72C4F">
        <w:rPr>
          <w:rFonts w:cs="Times New Roman"/>
          <w:szCs w:val="24"/>
        </w:rPr>
        <w:t>proceed</w:t>
      </w:r>
      <w:r w:rsidR="005872A7">
        <w:rPr>
          <w:rFonts w:cs="Times New Roman"/>
          <w:szCs w:val="24"/>
        </w:rPr>
        <w:t>ing</w:t>
      </w:r>
      <w:r w:rsidR="00D72C4F">
        <w:rPr>
          <w:rFonts w:cs="Times New Roman"/>
          <w:szCs w:val="24"/>
        </w:rPr>
        <w:t xml:space="preserve"> to </w:t>
      </w:r>
      <w:r w:rsidR="0072701F" w:rsidRPr="001B67A3">
        <w:rPr>
          <w:rFonts w:cs="Times New Roman"/>
          <w:szCs w:val="24"/>
        </w:rPr>
        <w:t>file a plea in this matter</w:t>
      </w:r>
      <w:r w:rsidR="005872A7">
        <w:rPr>
          <w:rFonts w:cs="Times New Roman"/>
          <w:szCs w:val="24"/>
        </w:rPr>
        <w:t xml:space="preserve">, should the condonation and subsequent rescission be granted. </w:t>
      </w:r>
      <w:r w:rsidR="0072701F" w:rsidRPr="001B67A3">
        <w:rPr>
          <w:rFonts w:cs="Times New Roman"/>
          <w:szCs w:val="24"/>
        </w:rPr>
        <w:t xml:space="preserve"> </w:t>
      </w:r>
      <w:r w:rsidR="005872A7">
        <w:rPr>
          <w:rFonts w:cs="Times New Roman"/>
          <w:szCs w:val="24"/>
        </w:rPr>
        <w:t xml:space="preserve">This action </w:t>
      </w:r>
      <w:r w:rsidR="00801702">
        <w:rPr>
          <w:rFonts w:cs="Times New Roman"/>
          <w:szCs w:val="24"/>
        </w:rPr>
        <w:t xml:space="preserve">speaks volumes. </w:t>
      </w:r>
    </w:p>
    <w:p w14:paraId="0952A6C2" w14:textId="521D27D2" w:rsidR="005872A7" w:rsidRPr="005872A7" w:rsidRDefault="005872A7" w:rsidP="005872A7">
      <w:pPr>
        <w:ind w:left="142"/>
        <w:rPr>
          <w:rFonts w:cs="Times New Roman"/>
          <w:szCs w:val="24"/>
        </w:rPr>
      </w:pPr>
    </w:p>
    <w:p w14:paraId="723B8918" w14:textId="122DFD14" w:rsidR="001B67A3" w:rsidRPr="005872A7" w:rsidRDefault="001B67A3" w:rsidP="005872A7">
      <w:pPr>
        <w:pStyle w:val="ListParagraph"/>
        <w:ind w:left="142"/>
        <w:rPr>
          <w:rFonts w:cs="Times New Roman"/>
          <w:b/>
          <w:bCs/>
          <w:szCs w:val="24"/>
          <w:u w:val="single"/>
        </w:rPr>
      </w:pPr>
      <w:r w:rsidRPr="005872A7">
        <w:rPr>
          <w:rFonts w:cs="Times New Roman"/>
          <w:szCs w:val="24"/>
        </w:rPr>
        <w:t xml:space="preserve"> </w:t>
      </w:r>
      <w:r w:rsidRPr="005872A7">
        <w:rPr>
          <w:rFonts w:cs="Times New Roman"/>
          <w:b/>
          <w:bCs/>
          <w:szCs w:val="24"/>
          <w:u w:val="single"/>
        </w:rPr>
        <w:t>DISPOSITION</w:t>
      </w:r>
    </w:p>
    <w:p w14:paraId="707C4A7D" w14:textId="78123C77" w:rsidR="001B67A3" w:rsidRPr="005E41F2" w:rsidRDefault="004F7F1B" w:rsidP="005872A7">
      <w:pPr>
        <w:pStyle w:val="ListParagraph"/>
        <w:numPr>
          <w:ilvl w:val="0"/>
          <w:numId w:val="5"/>
        </w:numPr>
        <w:spacing w:after="200"/>
        <w:rPr>
          <w:rFonts w:cs="Times New Roman"/>
          <w:szCs w:val="24"/>
        </w:rPr>
      </w:pPr>
      <w:r>
        <w:rPr>
          <w:rFonts w:cs="Times New Roman"/>
          <w:szCs w:val="24"/>
        </w:rPr>
        <w:t>I find the applicant’s explanation for the delay unreasonable and remarkably insufficient</w:t>
      </w:r>
      <w:r w:rsidR="001E4811">
        <w:rPr>
          <w:rFonts w:cs="Times New Roman"/>
          <w:szCs w:val="24"/>
        </w:rPr>
        <w:t xml:space="preserve"> to satisfy the court that he ought to be granted the indulgence he seeks. </w:t>
      </w:r>
      <w:r w:rsidR="005E41F2">
        <w:rPr>
          <w:rFonts w:cs="Times New Roman"/>
          <w:szCs w:val="24"/>
        </w:rPr>
        <w:t xml:space="preserve">The applicant’s prospects of success in the application for rescission are very dim. </w:t>
      </w:r>
      <w:r w:rsidR="00801702">
        <w:rPr>
          <w:rFonts w:cs="Times New Roman"/>
          <w:szCs w:val="24"/>
        </w:rPr>
        <w:t xml:space="preserve">The </w:t>
      </w:r>
      <w:r w:rsidR="005E41F2">
        <w:rPr>
          <w:rFonts w:cs="Times New Roman"/>
          <w:szCs w:val="24"/>
        </w:rPr>
        <w:t xml:space="preserve">application has no measure of merit at all and has been filed merely as a ploy to cause an unnecessary delay in the administration of justice. There must be finality to litigation. </w:t>
      </w:r>
      <w:r w:rsidR="00801702">
        <w:rPr>
          <w:rFonts w:cs="Times New Roman"/>
          <w:szCs w:val="24"/>
        </w:rPr>
        <w:t xml:space="preserve">I hold that the </w:t>
      </w:r>
      <w:r w:rsidR="00975D1A" w:rsidRPr="005E41F2">
        <w:rPr>
          <w:rFonts w:cs="Times New Roman"/>
          <w:szCs w:val="24"/>
        </w:rPr>
        <w:t xml:space="preserve">applicant has not made a case for the granting of condonation in this matter. His application stands to be dismissed. </w:t>
      </w:r>
    </w:p>
    <w:p w14:paraId="311FF145" w14:textId="525DFB48" w:rsidR="00804059" w:rsidRPr="001B67A3" w:rsidRDefault="00975D1A" w:rsidP="005872A7">
      <w:pPr>
        <w:pStyle w:val="ListParagraph"/>
        <w:numPr>
          <w:ilvl w:val="0"/>
          <w:numId w:val="5"/>
        </w:numPr>
        <w:rPr>
          <w:rFonts w:cs="Times New Roman"/>
          <w:szCs w:val="24"/>
        </w:rPr>
      </w:pPr>
      <w:r w:rsidRPr="001B67A3">
        <w:rPr>
          <w:rFonts w:cs="Times New Roman"/>
          <w:szCs w:val="24"/>
        </w:rPr>
        <w:t xml:space="preserve">On the question of costs, I find that the first respondent’s prayer for costs on a higher scale is justified for the following reasons: the applicant executed a deed of suretyship in favour of the third respondent, whom he knew. He went on to execute a power of attorney to pass a mortgage bond </w:t>
      </w:r>
      <w:r w:rsidR="006E2DA3" w:rsidRPr="001B67A3">
        <w:rPr>
          <w:rFonts w:cs="Times New Roman"/>
          <w:szCs w:val="24"/>
        </w:rPr>
        <w:t xml:space="preserve">to secure </w:t>
      </w:r>
      <w:r w:rsidRPr="001B67A3">
        <w:rPr>
          <w:rFonts w:cs="Times New Roman"/>
          <w:szCs w:val="24"/>
        </w:rPr>
        <w:t>th</w:t>
      </w:r>
      <w:r w:rsidR="006E2DA3" w:rsidRPr="001B67A3">
        <w:rPr>
          <w:rFonts w:cs="Times New Roman"/>
          <w:szCs w:val="24"/>
        </w:rPr>
        <w:t>e loan advanced to the third respondent</w:t>
      </w:r>
      <w:r w:rsidRPr="001B67A3">
        <w:rPr>
          <w:rFonts w:cs="Times New Roman"/>
          <w:szCs w:val="24"/>
        </w:rPr>
        <w:t xml:space="preserve">. He </w:t>
      </w:r>
      <w:r w:rsidR="006E2DA3" w:rsidRPr="001B67A3">
        <w:rPr>
          <w:rFonts w:cs="Times New Roman"/>
          <w:szCs w:val="24"/>
        </w:rPr>
        <w:t xml:space="preserve">proceeded </w:t>
      </w:r>
      <w:r w:rsidRPr="001B67A3">
        <w:rPr>
          <w:rFonts w:cs="Times New Roman"/>
          <w:szCs w:val="24"/>
        </w:rPr>
        <w:t xml:space="preserve">to execute a special power of attorney in favour of his legal practitioner to pass transfer of the immovable property. Only when he was faced with the auction of </w:t>
      </w:r>
      <w:r w:rsidR="006E2DA3" w:rsidRPr="001B67A3">
        <w:rPr>
          <w:rFonts w:cs="Times New Roman"/>
          <w:szCs w:val="24"/>
        </w:rPr>
        <w:t>his</w:t>
      </w:r>
      <w:r w:rsidRPr="001B67A3">
        <w:rPr>
          <w:rFonts w:cs="Times New Roman"/>
          <w:szCs w:val="24"/>
        </w:rPr>
        <w:t xml:space="preserve"> immovable property in October 2025, did he file the present application and another an urgent chamber application</w:t>
      </w:r>
      <w:r w:rsidR="001B67A3">
        <w:rPr>
          <w:rFonts w:cs="Times New Roman"/>
          <w:szCs w:val="24"/>
        </w:rPr>
        <w:t>.</w:t>
      </w:r>
      <w:r w:rsidRPr="001B67A3">
        <w:rPr>
          <w:rFonts w:cs="Times New Roman"/>
          <w:szCs w:val="24"/>
        </w:rPr>
        <w:t xml:space="preserve"> In my view, the applicant’s conduct is consistent with a person who intends to derail a judicial process.</w:t>
      </w:r>
      <w:r w:rsidR="001B67A3">
        <w:rPr>
          <w:rFonts w:cs="Times New Roman"/>
          <w:szCs w:val="24"/>
        </w:rPr>
        <w:t xml:space="preserve"> </w:t>
      </w:r>
      <w:r w:rsidRPr="001B67A3">
        <w:rPr>
          <w:rFonts w:cs="Times New Roman"/>
          <w:szCs w:val="24"/>
        </w:rPr>
        <w:t xml:space="preserve">In order to push his agenda, the applicant was dishonest, and his conduct, </w:t>
      </w:r>
      <w:r w:rsidR="006E2DA3" w:rsidRPr="001B67A3">
        <w:rPr>
          <w:rFonts w:cs="Times New Roman"/>
          <w:szCs w:val="24"/>
        </w:rPr>
        <w:t xml:space="preserve">reprehensible. </w:t>
      </w:r>
    </w:p>
    <w:p w14:paraId="2EC82A15" w14:textId="000A859A" w:rsidR="00F23943" w:rsidRPr="009252D6" w:rsidRDefault="00166D7E" w:rsidP="009252D6">
      <w:pPr>
        <w:spacing w:after="200"/>
        <w:ind w:left="142"/>
        <w:contextualSpacing/>
        <w:rPr>
          <w:rFonts w:cs="Times New Roman"/>
          <w:b/>
          <w:bCs/>
          <w:szCs w:val="24"/>
          <w:u w:val="single"/>
        </w:rPr>
      </w:pPr>
      <w:r w:rsidRPr="009252D6">
        <w:rPr>
          <w:rFonts w:cs="Times New Roman"/>
          <w:b/>
          <w:bCs/>
          <w:szCs w:val="24"/>
          <w:u w:val="single"/>
        </w:rPr>
        <w:t>ORDER</w:t>
      </w:r>
    </w:p>
    <w:p w14:paraId="69B51C88" w14:textId="6DC2E298" w:rsidR="002B2FC6" w:rsidRDefault="002B2FC6" w:rsidP="005872A7">
      <w:pPr>
        <w:pStyle w:val="ListParagraph"/>
        <w:numPr>
          <w:ilvl w:val="0"/>
          <w:numId w:val="5"/>
        </w:numPr>
        <w:spacing w:after="0"/>
        <w:rPr>
          <w:rFonts w:cs="Times New Roman"/>
          <w:szCs w:val="24"/>
        </w:rPr>
      </w:pPr>
      <w:r>
        <w:rPr>
          <w:rFonts w:cs="Times New Roman"/>
          <w:szCs w:val="24"/>
        </w:rPr>
        <w:t>In the result, it is ordered that</w:t>
      </w:r>
    </w:p>
    <w:p w14:paraId="3AF7D0F9" w14:textId="21254AE1" w:rsidR="00161C50" w:rsidRDefault="002B2FC6" w:rsidP="002B2FC6">
      <w:pPr>
        <w:pStyle w:val="ListParagraph"/>
        <w:numPr>
          <w:ilvl w:val="0"/>
          <w:numId w:val="22"/>
        </w:numPr>
        <w:spacing w:after="0"/>
        <w:rPr>
          <w:rFonts w:cs="Times New Roman"/>
          <w:szCs w:val="24"/>
        </w:rPr>
      </w:pPr>
      <w:r>
        <w:rPr>
          <w:rFonts w:cs="Times New Roman"/>
          <w:szCs w:val="24"/>
        </w:rPr>
        <w:t xml:space="preserve">The </w:t>
      </w:r>
      <w:r w:rsidR="00161C50">
        <w:rPr>
          <w:rFonts w:cs="Times New Roman"/>
          <w:szCs w:val="24"/>
        </w:rPr>
        <w:t xml:space="preserve">application be and is hereby </w:t>
      </w:r>
      <w:r w:rsidR="00FA7C46">
        <w:rPr>
          <w:rFonts w:cs="Times New Roman"/>
          <w:szCs w:val="24"/>
        </w:rPr>
        <w:t xml:space="preserve">dismissed with costs on a </w:t>
      </w:r>
      <w:r w:rsidR="00975D1A">
        <w:rPr>
          <w:rFonts w:cs="Times New Roman"/>
          <w:szCs w:val="24"/>
        </w:rPr>
        <w:t>legal practitioner and client</w:t>
      </w:r>
      <w:r w:rsidR="00FA7C46">
        <w:rPr>
          <w:rFonts w:cs="Times New Roman"/>
          <w:szCs w:val="24"/>
        </w:rPr>
        <w:t xml:space="preserve"> scale. </w:t>
      </w:r>
    </w:p>
    <w:p w14:paraId="552B8354" w14:textId="470A5F90" w:rsidR="00A73CD4" w:rsidRPr="00FA7C46" w:rsidRDefault="00A73CD4" w:rsidP="00FA7C46">
      <w:pPr>
        <w:spacing w:after="0"/>
        <w:rPr>
          <w:rFonts w:cs="Times New Roman"/>
          <w:szCs w:val="24"/>
        </w:rPr>
      </w:pPr>
    </w:p>
    <w:p w14:paraId="79722353" w14:textId="77777777" w:rsidR="002F7CF6" w:rsidRPr="00D55BA2" w:rsidRDefault="002F7CF6" w:rsidP="002F7CF6">
      <w:pPr>
        <w:spacing w:after="0"/>
        <w:rPr>
          <w:rFonts w:cs="Times New Roman"/>
          <w:szCs w:val="24"/>
        </w:rPr>
      </w:pPr>
    </w:p>
    <w:p w14:paraId="6BF41205" w14:textId="7A7DDD68" w:rsidR="006C36B3" w:rsidRPr="00D55BA2" w:rsidRDefault="006F48ED" w:rsidP="002F7CF6">
      <w:pPr>
        <w:spacing w:after="0"/>
        <w:rPr>
          <w:rFonts w:cs="Times New Roman"/>
          <w:szCs w:val="24"/>
        </w:rPr>
      </w:pPr>
      <w:r w:rsidRPr="00D55BA2">
        <w:rPr>
          <w:rFonts w:cs="Times New Roman"/>
          <w:b/>
          <w:bCs/>
          <w:smallCaps/>
          <w:szCs w:val="24"/>
        </w:rPr>
        <w:lastRenderedPageBreak/>
        <w:t>Mushure</w:t>
      </w:r>
      <w:r w:rsidR="004D120C" w:rsidRPr="00D55BA2">
        <w:rPr>
          <w:rFonts w:cs="Times New Roman"/>
          <w:b/>
          <w:bCs/>
          <w:szCs w:val="24"/>
        </w:rPr>
        <w:t xml:space="preserve"> </w:t>
      </w:r>
      <w:r w:rsidR="002F7CF6" w:rsidRPr="00D55BA2">
        <w:rPr>
          <w:rFonts w:cs="Times New Roman"/>
          <w:b/>
          <w:bCs/>
          <w:szCs w:val="24"/>
        </w:rPr>
        <w:t>J</w:t>
      </w:r>
      <w:r w:rsidR="002F7CF6" w:rsidRPr="00D55BA2">
        <w:rPr>
          <w:rFonts w:cs="Times New Roman"/>
          <w:szCs w:val="24"/>
        </w:rPr>
        <w:t>:……………………………..</w:t>
      </w:r>
      <w:r w:rsidR="00DD6E17" w:rsidRPr="00D55BA2">
        <w:rPr>
          <w:rFonts w:cs="Times New Roman"/>
          <w:szCs w:val="24"/>
        </w:rPr>
        <w:t xml:space="preserve"> </w:t>
      </w:r>
    </w:p>
    <w:p w14:paraId="56E6881F" w14:textId="71A8A07E" w:rsidR="006C36B3" w:rsidRPr="00D55BA2" w:rsidRDefault="00161C50" w:rsidP="006C36B3">
      <w:pPr>
        <w:spacing w:after="0" w:line="240" w:lineRule="auto"/>
        <w:rPr>
          <w:rFonts w:cs="Times New Roman"/>
          <w:szCs w:val="24"/>
        </w:rPr>
      </w:pPr>
      <w:r>
        <w:rPr>
          <w:rFonts w:cs="Times New Roman"/>
          <w:i/>
          <w:iCs/>
          <w:szCs w:val="24"/>
        </w:rPr>
        <w:t>M</w:t>
      </w:r>
      <w:r w:rsidR="008F551C">
        <w:rPr>
          <w:rFonts w:cs="Times New Roman"/>
          <w:i/>
          <w:iCs/>
          <w:szCs w:val="24"/>
        </w:rPr>
        <w:t>angachena Attorneys</w:t>
      </w:r>
      <w:r w:rsidR="006C36B3" w:rsidRPr="00D55BA2">
        <w:rPr>
          <w:rFonts w:cs="Times New Roman"/>
          <w:szCs w:val="24"/>
        </w:rPr>
        <w:t xml:space="preserve">, </w:t>
      </w:r>
      <w:r>
        <w:rPr>
          <w:rFonts w:cs="Times New Roman"/>
          <w:szCs w:val="24"/>
        </w:rPr>
        <w:t>applicant</w:t>
      </w:r>
      <w:r w:rsidR="006C36B3" w:rsidRPr="00D55BA2">
        <w:rPr>
          <w:rFonts w:cs="Times New Roman"/>
          <w:szCs w:val="24"/>
        </w:rPr>
        <w:t>’s legal practitioners</w:t>
      </w:r>
    </w:p>
    <w:p w14:paraId="3C2D36D1" w14:textId="70501A19" w:rsidR="006C36B3" w:rsidRPr="00D55BA2" w:rsidRDefault="008F551C" w:rsidP="006C36B3">
      <w:pPr>
        <w:spacing w:after="0" w:line="240" w:lineRule="auto"/>
        <w:rPr>
          <w:rFonts w:cs="Times New Roman"/>
          <w:szCs w:val="24"/>
        </w:rPr>
      </w:pPr>
      <w:r>
        <w:rPr>
          <w:rFonts w:cs="Times New Roman"/>
          <w:i/>
          <w:iCs/>
          <w:szCs w:val="24"/>
        </w:rPr>
        <w:t>Costa &amp; Madzonga</w:t>
      </w:r>
      <w:r w:rsidR="00161C50">
        <w:rPr>
          <w:rFonts w:cs="Times New Roman"/>
          <w:i/>
          <w:iCs/>
          <w:szCs w:val="24"/>
        </w:rPr>
        <w:t>,</w:t>
      </w:r>
      <w:r w:rsidR="006C36B3" w:rsidRPr="00D55BA2">
        <w:rPr>
          <w:rFonts w:cs="Times New Roman"/>
          <w:szCs w:val="24"/>
        </w:rPr>
        <w:t xml:space="preserve"> </w:t>
      </w:r>
      <w:r>
        <w:rPr>
          <w:rFonts w:cs="Times New Roman"/>
          <w:szCs w:val="24"/>
        </w:rPr>
        <w:t xml:space="preserve">first </w:t>
      </w:r>
      <w:r w:rsidR="00161C50">
        <w:rPr>
          <w:rFonts w:cs="Times New Roman"/>
          <w:szCs w:val="24"/>
        </w:rPr>
        <w:t>respondent</w:t>
      </w:r>
      <w:r w:rsidR="00860916" w:rsidRPr="00D55BA2">
        <w:rPr>
          <w:rFonts w:cs="Times New Roman"/>
          <w:szCs w:val="24"/>
        </w:rPr>
        <w:t>’s leg</w:t>
      </w:r>
      <w:r w:rsidR="00161C50">
        <w:rPr>
          <w:rFonts w:cs="Times New Roman"/>
          <w:szCs w:val="24"/>
        </w:rPr>
        <w:t>al</w:t>
      </w:r>
      <w:r w:rsidR="00860916" w:rsidRPr="00D55BA2">
        <w:rPr>
          <w:rFonts w:cs="Times New Roman"/>
          <w:szCs w:val="24"/>
        </w:rPr>
        <w:t xml:space="preserve"> practitioners</w:t>
      </w:r>
    </w:p>
    <w:p w14:paraId="354A8338" w14:textId="77777777" w:rsidR="0050061B" w:rsidRDefault="0050061B">
      <w:pPr>
        <w:rPr>
          <w:lang w:val="en-ZW"/>
        </w:rPr>
      </w:pPr>
    </w:p>
    <w:p w14:paraId="56FB1745" w14:textId="77777777" w:rsidR="00B82660" w:rsidRPr="00221185" w:rsidRDefault="00B82660">
      <w:pPr>
        <w:rPr>
          <w:lang w:val="en-ZW"/>
        </w:rPr>
      </w:pPr>
      <w:bookmarkStart w:id="5" w:name="_GoBack"/>
      <w:bookmarkEnd w:id="5"/>
    </w:p>
    <w:sectPr w:rsidR="00B82660" w:rsidRPr="0022118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B0657D" w14:textId="77777777" w:rsidR="008A0120" w:rsidRPr="00D55BA2" w:rsidRDefault="008A0120" w:rsidP="0050061B">
      <w:pPr>
        <w:spacing w:after="0" w:line="240" w:lineRule="auto"/>
      </w:pPr>
      <w:r w:rsidRPr="00D55BA2">
        <w:separator/>
      </w:r>
    </w:p>
  </w:endnote>
  <w:endnote w:type="continuationSeparator" w:id="0">
    <w:p w14:paraId="269AAA83" w14:textId="77777777" w:rsidR="008A0120" w:rsidRPr="00D55BA2" w:rsidRDefault="008A0120" w:rsidP="0050061B">
      <w:pPr>
        <w:spacing w:after="0" w:line="240" w:lineRule="auto"/>
      </w:pPr>
      <w:r w:rsidRPr="00D55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4AA472" w14:textId="77777777" w:rsidR="008A0120" w:rsidRPr="00D55BA2" w:rsidRDefault="008A0120" w:rsidP="0050061B">
      <w:pPr>
        <w:spacing w:after="0" w:line="240" w:lineRule="auto"/>
      </w:pPr>
      <w:r w:rsidRPr="00D55BA2">
        <w:separator/>
      </w:r>
    </w:p>
  </w:footnote>
  <w:footnote w:type="continuationSeparator" w:id="0">
    <w:p w14:paraId="1ED1C0C1" w14:textId="77777777" w:rsidR="008A0120" w:rsidRPr="00D55BA2" w:rsidRDefault="008A0120" w:rsidP="0050061B">
      <w:pPr>
        <w:spacing w:after="0" w:line="240" w:lineRule="auto"/>
      </w:pPr>
      <w:r w:rsidRPr="00D55BA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475316"/>
      <w:docPartObj>
        <w:docPartGallery w:val="Page Numbers (Top of Page)"/>
        <w:docPartUnique/>
      </w:docPartObj>
    </w:sdtPr>
    <w:sdtEndPr/>
    <w:sdtContent>
      <w:p w14:paraId="23AFBDC0" w14:textId="222FF7E4" w:rsidR="0050061B" w:rsidRPr="00D55BA2" w:rsidRDefault="0050061B">
        <w:pPr>
          <w:pStyle w:val="Header"/>
          <w:jc w:val="right"/>
        </w:pPr>
        <w:r w:rsidRPr="00D55BA2">
          <w:fldChar w:fldCharType="begin"/>
        </w:r>
        <w:r w:rsidRPr="00D55BA2">
          <w:instrText xml:space="preserve"> PAGE   \* MERGEFORMAT </w:instrText>
        </w:r>
        <w:r w:rsidRPr="00D55BA2">
          <w:fldChar w:fldCharType="separate"/>
        </w:r>
        <w:r w:rsidR="0003691D">
          <w:rPr>
            <w:noProof/>
          </w:rPr>
          <w:t>13</w:t>
        </w:r>
        <w:r w:rsidRPr="00D55BA2">
          <w:fldChar w:fldCharType="end"/>
        </w:r>
      </w:p>
      <w:p w14:paraId="13FB4644" w14:textId="535F079A" w:rsidR="0050061B" w:rsidRPr="00D55BA2" w:rsidRDefault="0050061B">
        <w:pPr>
          <w:pStyle w:val="Header"/>
          <w:jc w:val="right"/>
        </w:pPr>
        <w:r w:rsidRPr="00D55BA2">
          <w:t>HH</w:t>
        </w:r>
        <w:r w:rsidR="007226BD">
          <w:t xml:space="preserve"> </w:t>
        </w:r>
        <w:r w:rsidR="006071F0">
          <w:t>318</w:t>
        </w:r>
        <w:r w:rsidR="008C31E5" w:rsidRPr="00D55BA2">
          <w:t>/2</w:t>
        </w:r>
        <w:r w:rsidR="005A4B57">
          <w:t>6</w:t>
        </w:r>
        <w:r w:rsidR="00C67540" w:rsidRPr="00D55BA2">
          <w:t xml:space="preserve"> </w:t>
        </w:r>
      </w:p>
      <w:p w14:paraId="1C56E07F" w14:textId="699DCCED" w:rsidR="0050061B" w:rsidRPr="00D55BA2" w:rsidRDefault="0050061B">
        <w:pPr>
          <w:pStyle w:val="Header"/>
          <w:jc w:val="right"/>
        </w:pPr>
        <w:r w:rsidRPr="00D55BA2">
          <w:t>HCH</w:t>
        </w:r>
        <w:r w:rsidR="00F347E7" w:rsidRPr="00D55BA2">
          <w:t xml:space="preserve">C </w:t>
        </w:r>
        <w:r w:rsidR="008F551C">
          <w:t>606</w:t>
        </w:r>
        <w:r w:rsidR="00F347E7" w:rsidRPr="00D55BA2">
          <w:t>/25</w:t>
        </w:r>
      </w:p>
    </w:sdtContent>
  </w:sdt>
  <w:p w14:paraId="45CCDEA2" w14:textId="77777777" w:rsidR="0050061B" w:rsidRPr="00D55BA2" w:rsidRDefault="005006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0759"/>
    <w:multiLevelType w:val="hybridMultilevel"/>
    <w:tmpl w:val="41A4826C"/>
    <w:lvl w:ilvl="0" w:tplc="D2B03CC2">
      <w:start w:val="11"/>
      <w:numFmt w:val="decimal"/>
      <w:lvlText w:val="%1."/>
      <w:lvlJc w:val="left"/>
      <w:pPr>
        <w:ind w:left="1806" w:hanging="360"/>
      </w:pPr>
      <w:rPr>
        <w:rFonts w:hint="default"/>
      </w:rPr>
    </w:lvl>
    <w:lvl w:ilvl="1" w:tplc="30090019" w:tentative="1">
      <w:start w:val="1"/>
      <w:numFmt w:val="lowerLetter"/>
      <w:lvlText w:val="%2."/>
      <w:lvlJc w:val="left"/>
      <w:pPr>
        <w:ind w:left="2526" w:hanging="360"/>
      </w:pPr>
    </w:lvl>
    <w:lvl w:ilvl="2" w:tplc="3009001B" w:tentative="1">
      <w:start w:val="1"/>
      <w:numFmt w:val="lowerRoman"/>
      <w:lvlText w:val="%3."/>
      <w:lvlJc w:val="right"/>
      <w:pPr>
        <w:ind w:left="3246" w:hanging="180"/>
      </w:pPr>
    </w:lvl>
    <w:lvl w:ilvl="3" w:tplc="3009000F" w:tentative="1">
      <w:start w:val="1"/>
      <w:numFmt w:val="decimal"/>
      <w:lvlText w:val="%4."/>
      <w:lvlJc w:val="left"/>
      <w:pPr>
        <w:ind w:left="3966" w:hanging="360"/>
      </w:pPr>
    </w:lvl>
    <w:lvl w:ilvl="4" w:tplc="30090019" w:tentative="1">
      <w:start w:val="1"/>
      <w:numFmt w:val="lowerLetter"/>
      <w:lvlText w:val="%5."/>
      <w:lvlJc w:val="left"/>
      <w:pPr>
        <w:ind w:left="4686" w:hanging="360"/>
      </w:pPr>
    </w:lvl>
    <w:lvl w:ilvl="5" w:tplc="3009001B" w:tentative="1">
      <w:start w:val="1"/>
      <w:numFmt w:val="lowerRoman"/>
      <w:lvlText w:val="%6."/>
      <w:lvlJc w:val="right"/>
      <w:pPr>
        <w:ind w:left="5406" w:hanging="180"/>
      </w:pPr>
    </w:lvl>
    <w:lvl w:ilvl="6" w:tplc="3009000F" w:tentative="1">
      <w:start w:val="1"/>
      <w:numFmt w:val="decimal"/>
      <w:lvlText w:val="%7."/>
      <w:lvlJc w:val="left"/>
      <w:pPr>
        <w:ind w:left="6126" w:hanging="360"/>
      </w:pPr>
    </w:lvl>
    <w:lvl w:ilvl="7" w:tplc="30090019" w:tentative="1">
      <w:start w:val="1"/>
      <w:numFmt w:val="lowerLetter"/>
      <w:lvlText w:val="%8."/>
      <w:lvlJc w:val="left"/>
      <w:pPr>
        <w:ind w:left="6846" w:hanging="360"/>
      </w:pPr>
    </w:lvl>
    <w:lvl w:ilvl="8" w:tplc="3009001B" w:tentative="1">
      <w:start w:val="1"/>
      <w:numFmt w:val="lowerRoman"/>
      <w:lvlText w:val="%9."/>
      <w:lvlJc w:val="right"/>
      <w:pPr>
        <w:ind w:left="7566" w:hanging="180"/>
      </w:pPr>
    </w:lvl>
  </w:abstractNum>
  <w:abstractNum w:abstractNumId="1">
    <w:nsid w:val="05AC38EC"/>
    <w:multiLevelType w:val="hybridMultilevel"/>
    <w:tmpl w:val="CCCA152A"/>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A2F5B09"/>
    <w:multiLevelType w:val="hybridMultilevel"/>
    <w:tmpl w:val="5F98C8B2"/>
    <w:lvl w:ilvl="0" w:tplc="B5B0A890">
      <w:start w:val="5"/>
      <w:numFmt w:val="decimal"/>
      <w:lvlText w:val="%1."/>
      <w:lvlJc w:val="left"/>
      <w:pPr>
        <w:ind w:left="1070" w:hanging="360"/>
      </w:pPr>
      <w:rPr>
        <w:rFonts w:hint="default"/>
      </w:rPr>
    </w:lvl>
    <w:lvl w:ilvl="1" w:tplc="30090019">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3">
    <w:nsid w:val="0B5C0BC5"/>
    <w:multiLevelType w:val="multilevel"/>
    <w:tmpl w:val="0B5C0BC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D727178"/>
    <w:multiLevelType w:val="multilevel"/>
    <w:tmpl w:val="0D727178"/>
    <w:lvl w:ilvl="0">
      <w:start w:val="1"/>
      <w:numFmt w:val="decimal"/>
      <w:lvlText w:val="[%1]"/>
      <w:lvlJc w:val="left"/>
      <w:pPr>
        <w:ind w:left="907" w:hanging="907"/>
      </w:pPr>
      <w:rPr>
        <w:rFonts w:hint="default"/>
        <w:b w:val="0"/>
        <w:i w:val="0"/>
        <w:color w:val="auto"/>
      </w:rPr>
    </w:lvl>
    <w:lvl w:ilvl="1">
      <w:start w:val="1"/>
      <w:numFmt w:val="lowerRoman"/>
      <w:lvlText w:val="%2."/>
      <w:lvlJc w:val="left"/>
      <w:pPr>
        <w:ind w:left="1091" w:hanging="720"/>
      </w:pPr>
      <w:rPr>
        <w:rFonts w:hint="default"/>
        <w:b w:val="0"/>
      </w:r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5">
    <w:nsid w:val="0DC60F89"/>
    <w:multiLevelType w:val="hybridMultilevel"/>
    <w:tmpl w:val="9CD64B1C"/>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nsid w:val="17A12024"/>
    <w:multiLevelType w:val="hybridMultilevel"/>
    <w:tmpl w:val="DA7A12AC"/>
    <w:lvl w:ilvl="0" w:tplc="83E088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957444C"/>
    <w:multiLevelType w:val="multilevel"/>
    <w:tmpl w:val="BCEC421A"/>
    <w:lvl w:ilvl="0">
      <w:start w:val="11"/>
      <w:numFmt w:val="decimal"/>
      <w:lvlText w:val="%1."/>
      <w:lvlJc w:val="left"/>
      <w:pPr>
        <w:ind w:left="444" w:hanging="444"/>
      </w:pPr>
      <w:rPr>
        <w:rFonts w:hint="default"/>
      </w:rPr>
    </w:lvl>
    <w:lvl w:ilvl="1">
      <w:start w:val="1"/>
      <w:numFmt w:val="decimal"/>
      <w:lvlText w:val="%1.%2."/>
      <w:lvlJc w:val="left"/>
      <w:pPr>
        <w:ind w:left="2250" w:hanging="444"/>
      </w:pPr>
      <w:rPr>
        <w:rFonts w:hint="default"/>
      </w:rPr>
    </w:lvl>
    <w:lvl w:ilvl="2">
      <w:start w:val="1"/>
      <w:numFmt w:val="decimal"/>
      <w:lvlText w:val="%1.%2.%3."/>
      <w:lvlJc w:val="left"/>
      <w:pPr>
        <w:ind w:left="4332" w:hanging="720"/>
      </w:pPr>
      <w:rPr>
        <w:rFonts w:hint="default"/>
      </w:rPr>
    </w:lvl>
    <w:lvl w:ilvl="3">
      <w:start w:val="1"/>
      <w:numFmt w:val="decimal"/>
      <w:lvlText w:val="%1.%2.%3.%4."/>
      <w:lvlJc w:val="left"/>
      <w:pPr>
        <w:ind w:left="6138" w:hanging="720"/>
      </w:pPr>
      <w:rPr>
        <w:rFonts w:hint="default"/>
      </w:rPr>
    </w:lvl>
    <w:lvl w:ilvl="4">
      <w:start w:val="1"/>
      <w:numFmt w:val="decimal"/>
      <w:lvlText w:val="%1.%2.%3.%4.%5."/>
      <w:lvlJc w:val="left"/>
      <w:pPr>
        <w:ind w:left="8304" w:hanging="1080"/>
      </w:pPr>
      <w:rPr>
        <w:rFonts w:hint="default"/>
      </w:rPr>
    </w:lvl>
    <w:lvl w:ilvl="5">
      <w:start w:val="1"/>
      <w:numFmt w:val="decimal"/>
      <w:lvlText w:val="%1.%2.%3.%4.%5.%6."/>
      <w:lvlJc w:val="left"/>
      <w:pPr>
        <w:ind w:left="10110" w:hanging="1080"/>
      </w:pPr>
      <w:rPr>
        <w:rFonts w:hint="default"/>
      </w:rPr>
    </w:lvl>
    <w:lvl w:ilvl="6">
      <w:start w:val="1"/>
      <w:numFmt w:val="decimal"/>
      <w:lvlText w:val="%1.%2.%3.%4.%5.%6.%7."/>
      <w:lvlJc w:val="left"/>
      <w:pPr>
        <w:ind w:left="12276" w:hanging="1440"/>
      </w:pPr>
      <w:rPr>
        <w:rFonts w:hint="default"/>
      </w:rPr>
    </w:lvl>
    <w:lvl w:ilvl="7">
      <w:start w:val="1"/>
      <w:numFmt w:val="decimal"/>
      <w:lvlText w:val="%1.%2.%3.%4.%5.%6.%7.%8."/>
      <w:lvlJc w:val="left"/>
      <w:pPr>
        <w:ind w:left="14082" w:hanging="1440"/>
      </w:pPr>
      <w:rPr>
        <w:rFonts w:hint="default"/>
      </w:rPr>
    </w:lvl>
    <w:lvl w:ilvl="8">
      <w:start w:val="1"/>
      <w:numFmt w:val="decimal"/>
      <w:lvlText w:val="%1.%2.%3.%4.%5.%6.%7.%8.%9."/>
      <w:lvlJc w:val="left"/>
      <w:pPr>
        <w:ind w:left="16248" w:hanging="1800"/>
      </w:pPr>
      <w:rPr>
        <w:rFonts w:hint="default"/>
      </w:rPr>
    </w:lvl>
  </w:abstractNum>
  <w:abstractNum w:abstractNumId="8">
    <w:nsid w:val="19AB5BC2"/>
    <w:multiLevelType w:val="hybridMultilevel"/>
    <w:tmpl w:val="F83822E8"/>
    <w:lvl w:ilvl="0" w:tplc="FAC63E78">
      <w:start w:val="1"/>
      <w:numFmt w:val="decimal"/>
      <w:lvlText w:val="[%1]"/>
      <w:lvlJc w:val="left"/>
      <w:pPr>
        <w:ind w:left="907" w:hanging="547"/>
      </w:pPr>
      <w:rPr>
        <w:rFonts w:hint="default"/>
        <w:b w:val="0"/>
        <w:i w:val="0"/>
        <w:color w:val="auto"/>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1BAC509F"/>
    <w:multiLevelType w:val="hybridMultilevel"/>
    <w:tmpl w:val="7424F64A"/>
    <w:lvl w:ilvl="0" w:tplc="3009000F">
      <w:start w:val="5"/>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21F74971"/>
    <w:multiLevelType w:val="hybridMultilevel"/>
    <w:tmpl w:val="BB16C0D2"/>
    <w:lvl w:ilvl="0" w:tplc="DED883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FC1DE5"/>
    <w:multiLevelType w:val="hybridMultilevel"/>
    <w:tmpl w:val="612064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29640A07"/>
    <w:multiLevelType w:val="multilevel"/>
    <w:tmpl w:val="29640A07"/>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ACC0473"/>
    <w:multiLevelType w:val="multilevel"/>
    <w:tmpl w:val="A61ACEAE"/>
    <w:lvl w:ilvl="0">
      <w:start w:val="11"/>
      <w:numFmt w:val="decimal"/>
      <w:lvlText w:val="%1"/>
      <w:lvlJc w:val="left"/>
      <w:pPr>
        <w:ind w:left="384" w:hanging="384"/>
      </w:pPr>
      <w:rPr>
        <w:rFonts w:hint="default"/>
      </w:rPr>
    </w:lvl>
    <w:lvl w:ilvl="1">
      <w:start w:val="1"/>
      <w:numFmt w:val="decimal"/>
      <w:lvlText w:val="%1.%2"/>
      <w:lvlJc w:val="left"/>
      <w:pPr>
        <w:ind w:left="2634" w:hanging="384"/>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440" w:hanging="1440"/>
      </w:pPr>
      <w:rPr>
        <w:rFonts w:hint="default"/>
      </w:rPr>
    </w:lvl>
  </w:abstractNum>
  <w:abstractNum w:abstractNumId="14">
    <w:nsid w:val="2B337113"/>
    <w:multiLevelType w:val="multilevel"/>
    <w:tmpl w:val="5D420722"/>
    <w:lvl w:ilvl="0">
      <w:start w:val="10"/>
      <w:numFmt w:val="decimal"/>
      <w:lvlText w:val="%1"/>
      <w:lvlJc w:val="left"/>
      <w:pPr>
        <w:ind w:left="384" w:hanging="384"/>
      </w:pPr>
      <w:rPr>
        <w:rFonts w:hint="default"/>
      </w:rPr>
    </w:lvl>
    <w:lvl w:ilvl="1">
      <w:start w:val="1"/>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5">
    <w:nsid w:val="2E842CAD"/>
    <w:multiLevelType w:val="hybridMultilevel"/>
    <w:tmpl w:val="1022533E"/>
    <w:lvl w:ilvl="0" w:tplc="3009000F">
      <w:start w:val="1"/>
      <w:numFmt w:val="decimal"/>
      <w:lvlText w:val="%1."/>
      <w:lvlJc w:val="left"/>
      <w:pPr>
        <w:ind w:left="720" w:hanging="360"/>
      </w:pPr>
    </w:lvl>
    <w:lvl w:ilvl="1" w:tplc="0728DF58">
      <w:start w:val="1"/>
      <w:numFmt w:val="decimal"/>
      <w:lvlText w:val="%2."/>
      <w:lvlJc w:val="left"/>
      <w:pPr>
        <w:ind w:left="1440" w:hanging="360"/>
      </w:pPr>
      <w:rPr>
        <w:rFonts w:ascii="Times New Roman" w:eastAsiaTheme="minorHAnsi" w:hAnsi="Times New Roman" w:cs="Times New Roman"/>
      </w:r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2FDD7F07"/>
    <w:multiLevelType w:val="hybridMultilevel"/>
    <w:tmpl w:val="FF946518"/>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30E50305"/>
    <w:multiLevelType w:val="hybridMultilevel"/>
    <w:tmpl w:val="EC3C605E"/>
    <w:lvl w:ilvl="0" w:tplc="22A68BF2">
      <w:start w:val="1"/>
      <w:numFmt w:val="decimal"/>
      <w:lvlText w:val="[%1]"/>
      <w:lvlJc w:val="left"/>
      <w:pPr>
        <w:ind w:left="1440" w:hanging="360"/>
      </w:pPr>
      <w:rPr>
        <w:rFonts w:hint="default"/>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nsid w:val="32594169"/>
    <w:multiLevelType w:val="hybridMultilevel"/>
    <w:tmpl w:val="49D03CB6"/>
    <w:lvl w:ilvl="0" w:tplc="2A0464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3F56E9A"/>
    <w:multiLevelType w:val="hybridMultilevel"/>
    <w:tmpl w:val="27C05EA4"/>
    <w:lvl w:ilvl="0" w:tplc="5F1654FE">
      <w:start w:val="1"/>
      <w:numFmt w:val="decimal"/>
      <w:lvlText w:val="[%1]"/>
      <w:lvlJc w:val="left"/>
      <w:pPr>
        <w:ind w:left="360" w:hanging="360"/>
      </w:pPr>
      <w:rPr>
        <w:rFonts w:hint="default"/>
      </w:rPr>
    </w:lvl>
    <w:lvl w:ilvl="1" w:tplc="90405B08">
      <w:start w:val="1"/>
      <w:numFmt w:val="lowerLetter"/>
      <w:lvlText w:val="(%2)"/>
      <w:lvlJc w:val="left"/>
      <w:pPr>
        <w:ind w:left="1080" w:hanging="360"/>
      </w:pPr>
      <w:rPr>
        <w:rFonts w:hint="default"/>
      </w:r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20">
    <w:nsid w:val="38815F80"/>
    <w:multiLevelType w:val="hybridMultilevel"/>
    <w:tmpl w:val="F3A6A8AA"/>
    <w:lvl w:ilvl="0" w:tplc="2954C804">
      <w:start w:val="1"/>
      <w:numFmt w:val="decimal"/>
      <w:suff w:val="space"/>
      <w:lvlText w:val="[%1]"/>
      <w:lvlJc w:val="left"/>
      <w:pPr>
        <w:ind w:left="360" w:hanging="360"/>
      </w:pPr>
      <w:rPr>
        <w:rFonts w:hint="default"/>
        <w:b w:val="0"/>
        <w:i w:val="0"/>
        <w:color w:val="auto"/>
        <w:sz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1">
    <w:nsid w:val="39470791"/>
    <w:multiLevelType w:val="hybridMultilevel"/>
    <w:tmpl w:val="FFCE1F10"/>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nsid w:val="396C266D"/>
    <w:multiLevelType w:val="multilevel"/>
    <w:tmpl w:val="0E5ADB2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D60C1D"/>
    <w:multiLevelType w:val="hybridMultilevel"/>
    <w:tmpl w:val="5E60F278"/>
    <w:lvl w:ilvl="0" w:tplc="CEC8546A">
      <w:start w:val="1"/>
      <w:numFmt w:val="decimal"/>
      <w:lvlText w:val="[%1]"/>
      <w:lvlJc w:val="left"/>
      <w:pPr>
        <w:ind w:left="360" w:hanging="360"/>
      </w:pPr>
      <w:rPr>
        <w:rFonts w:ascii="Times New Roman" w:hAnsi="Times New Roman" w:cs="Times New Roman" w:hint="default"/>
        <w:b w:val="0"/>
        <w:i w:val="0"/>
        <w:sz w:val="24"/>
        <w:szCs w:val="24"/>
      </w:rPr>
    </w:lvl>
    <w:lvl w:ilvl="1" w:tplc="30090019" w:tentative="1">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24">
    <w:nsid w:val="3E7729E6"/>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5">
    <w:nsid w:val="3E7B2670"/>
    <w:multiLevelType w:val="hybridMultilevel"/>
    <w:tmpl w:val="87FC5F92"/>
    <w:lvl w:ilvl="0" w:tplc="41A0ED70">
      <w:start w:val="1"/>
      <w:numFmt w:val="decimal"/>
      <w:lvlText w:val="[%1]"/>
      <w:lvlJc w:val="left"/>
      <w:pPr>
        <w:ind w:left="1070" w:hanging="360"/>
      </w:pPr>
      <w:rPr>
        <w:rFonts w:hint="default"/>
        <w:i w:val="0"/>
      </w:rPr>
    </w:lvl>
    <w:lvl w:ilvl="1" w:tplc="30090019">
      <w:start w:val="1"/>
      <w:numFmt w:val="lowerLetter"/>
      <w:lvlText w:val="%2."/>
      <w:lvlJc w:val="left"/>
      <w:pPr>
        <w:ind w:left="2444" w:hanging="360"/>
      </w:pPr>
    </w:lvl>
    <w:lvl w:ilvl="2" w:tplc="3009001B" w:tentative="1">
      <w:start w:val="1"/>
      <w:numFmt w:val="lowerRoman"/>
      <w:lvlText w:val="%3."/>
      <w:lvlJc w:val="right"/>
      <w:pPr>
        <w:ind w:left="3164" w:hanging="180"/>
      </w:pPr>
    </w:lvl>
    <w:lvl w:ilvl="3" w:tplc="3009000F" w:tentative="1">
      <w:start w:val="1"/>
      <w:numFmt w:val="decimal"/>
      <w:lvlText w:val="%4."/>
      <w:lvlJc w:val="left"/>
      <w:pPr>
        <w:ind w:left="3884" w:hanging="360"/>
      </w:pPr>
    </w:lvl>
    <w:lvl w:ilvl="4" w:tplc="30090019" w:tentative="1">
      <w:start w:val="1"/>
      <w:numFmt w:val="lowerLetter"/>
      <w:lvlText w:val="%5."/>
      <w:lvlJc w:val="left"/>
      <w:pPr>
        <w:ind w:left="4604" w:hanging="360"/>
      </w:pPr>
    </w:lvl>
    <w:lvl w:ilvl="5" w:tplc="3009001B" w:tentative="1">
      <w:start w:val="1"/>
      <w:numFmt w:val="lowerRoman"/>
      <w:lvlText w:val="%6."/>
      <w:lvlJc w:val="right"/>
      <w:pPr>
        <w:ind w:left="5324" w:hanging="180"/>
      </w:pPr>
    </w:lvl>
    <w:lvl w:ilvl="6" w:tplc="3009000F" w:tentative="1">
      <w:start w:val="1"/>
      <w:numFmt w:val="decimal"/>
      <w:lvlText w:val="%7."/>
      <w:lvlJc w:val="left"/>
      <w:pPr>
        <w:ind w:left="6044" w:hanging="360"/>
      </w:pPr>
    </w:lvl>
    <w:lvl w:ilvl="7" w:tplc="30090019" w:tentative="1">
      <w:start w:val="1"/>
      <w:numFmt w:val="lowerLetter"/>
      <w:lvlText w:val="%8."/>
      <w:lvlJc w:val="left"/>
      <w:pPr>
        <w:ind w:left="6764" w:hanging="360"/>
      </w:pPr>
    </w:lvl>
    <w:lvl w:ilvl="8" w:tplc="3009001B" w:tentative="1">
      <w:start w:val="1"/>
      <w:numFmt w:val="lowerRoman"/>
      <w:lvlText w:val="%9."/>
      <w:lvlJc w:val="right"/>
      <w:pPr>
        <w:ind w:left="7484" w:hanging="180"/>
      </w:pPr>
    </w:lvl>
  </w:abstractNum>
  <w:abstractNum w:abstractNumId="26">
    <w:nsid w:val="3EC54AF5"/>
    <w:multiLevelType w:val="hybridMultilevel"/>
    <w:tmpl w:val="94425022"/>
    <w:lvl w:ilvl="0" w:tplc="359AAA8C">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7">
    <w:nsid w:val="455A5ABF"/>
    <w:multiLevelType w:val="hybridMultilevel"/>
    <w:tmpl w:val="38D46A36"/>
    <w:lvl w:ilvl="0" w:tplc="969C80F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nsid w:val="46130070"/>
    <w:multiLevelType w:val="hybridMultilevel"/>
    <w:tmpl w:val="45A2D5AA"/>
    <w:lvl w:ilvl="0" w:tplc="F1FACD3E">
      <w:start w:val="9"/>
      <w:numFmt w:val="lowerLetter"/>
      <w:lvlText w:val="%1."/>
      <w:lvlJc w:val="left"/>
      <w:pPr>
        <w:ind w:left="862" w:hanging="360"/>
      </w:pPr>
      <w:rPr>
        <w:rFonts w:hint="default"/>
      </w:rPr>
    </w:lvl>
    <w:lvl w:ilvl="1" w:tplc="30090019" w:tentative="1">
      <w:start w:val="1"/>
      <w:numFmt w:val="lowerLetter"/>
      <w:lvlText w:val="%2."/>
      <w:lvlJc w:val="left"/>
      <w:pPr>
        <w:ind w:left="1582" w:hanging="360"/>
      </w:pPr>
    </w:lvl>
    <w:lvl w:ilvl="2" w:tplc="3009001B" w:tentative="1">
      <w:start w:val="1"/>
      <w:numFmt w:val="lowerRoman"/>
      <w:lvlText w:val="%3."/>
      <w:lvlJc w:val="right"/>
      <w:pPr>
        <w:ind w:left="2302" w:hanging="180"/>
      </w:pPr>
    </w:lvl>
    <w:lvl w:ilvl="3" w:tplc="3009000F" w:tentative="1">
      <w:start w:val="1"/>
      <w:numFmt w:val="decimal"/>
      <w:lvlText w:val="%4."/>
      <w:lvlJc w:val="left"/>
      <w:pPr>
        <w:ind w:left="3022" w:hanging="360"/>
      </w:pPr>
    </w:lvl>
    <w:lvl w:ilvl="4" w:tplc="30090019" w:tentative="1">
      <w:start w:val="1"/>
      <w:numFmt w:val="lowerLetter"/>
      <w:lvlText w:val="%5."/>
      <w:lvlJc w:val="left"/>
      <w:pPr>
        <w:ind w:left="3742" w:hanging="360"/>
      </w:pPr>
    </w:lvl>
    <w:lvl w:ilvl="5" w:tplc="3009001B" w:tentative="1">
      <w:start w:val="1"/>
      <w:numFmt w:val="lowerRoman"/>
      <w:lvlText w:val="%6."/>
      <w:lvlJc w:val="right"/>
      <w:pPr>
        <w:ind w:left="4462" w:hanging="180"/>
      </w:pPr>
    </w:lvl>
    <w:lvl w:ilvl="6" w:tplc="3009000F" w:tentative="1">
      <w:start w:val="1"/>
      <w:numFmt w:val="decimal"/>
      <w:lvlText w:val="%7."/>
      <w:lvlJc w:val="left"/>
      <w:pPr>
        <w:ind w:left="5182" w:hanging="360"/>
      </w:pPr>
    </w:lvl>
    <w:lvl w:ilvl="7" w:tplc="30090019" w:tentative="1">
      <w:start w:val="1"/>
      <w:numFmt w:val="lowerLetter"/>
      <w:lvlText w:val="%8."/>
      <w:lvlJc w:val="left"/>
      <w:pPr>
        <w:ind w:left="5902" w:hanging="360"/>
      </w:pPr>
    </w:lvl>
    <w:lvl w:ilvl="8" w:tplc="3009001B" w:tentative="1">
      <w:start w:val="1"/>
      <w:numFmt w:val="lowerRoman"/>
      <w:lvlText w:val="%9."/>
      <w:lvlJc w:val="right"/>
      <w:pPr>
        <w:ind w:left="6622" w:hanging="180"/>
      </w:pPr>
    </w:lvl>
  </w:abstractNum>
  <w:abstractNum w:abstractNumId="29">
    <w:nsid w:val="46363A06"/>
    <w:multiLevelType w:val="multilevel"/>
    <w:tmpl w:val="4CC82610"/>
    <w:lvl w:ilvl="0">
      <w:start w:val="10"/>
      <w:numFmt w:val="decimal"/>
      <w:lvlText w:val="%1"/>
      <w:lvlJc w:val="left"/>
      <w:pPr>
        <w:ind w:left="384" w:hanging="384"/>
      </w:pPr>
      <w:rPr>
        <w:rFonts w:hint="default"/>
      </w:rPr>
    </w:lvl>
    <w:lvl w:ilvl="1">
      <w:start w:val="3"/>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30">
    <w:nsid w:val="48D00B1E"/>
    <w:multiLevelType w:val="multilevel"/>
    <w:tmpl w:val="48D00B1E"/>
    <w:lvl w:ilvl="0">
      <w:start w:val="1"/>
      <w:numFmt w:val="decimal"/>
      <w:lvlText w:val="3.%1."/>
      <w:lvlJc w:val="left"/>
      <w:pPr>
        <w:ind w:left="1446" w:hanging="360"/>
      </w:pPr>
      <w:rPr>
        <w:rFonts w:hint="default"/>
      </w:rPr>
    </w:lvl>
    <w:lvl w:ilvl="1">
      <w:start w:val="1"/>
      <w:numFmt w:val="lowerLetter"/>
      <w:lvlText w:val="%2."/>
      <w:lvlJc w:val="left"/>
      <w:pPr>
        <w:ind w:left="2166" w:hanging="360"/>
      </w:pPr>
    </w:lvl>
    <w:lvl w:ilvl="2">
      <w:start w:val="1"/>
      <w:numFmt w:val="lowerRoman"/>
      <w:lvlText w:val="%3."/>
      <w:lvlJc w:val="right"/>
      <w:pPr>
        <w:ind w:left="2886" w:hanging="180"/>
      </w:pPr>
    </w:lvl>
    <w:lvl w:ilvl="3">
      <w:start w:val="1"/>
      <w:numFmt w:val="decimal"/>
      <w:lvlText w:val="%4."/>
      <w:lvlJc w:val="left"/>
      <w:pPr>
        <w:ind w:left="3606" w:hanging="360"/>
      </w:pPr>
    </w:lvl>
    <w:lvl w:ilvl="4">
      <w:start w:val="1"/>
      <w:numFmt w:val="lowerLetter"/>
      <w:lvlText w:val="%5."/>
      <w:lvlJc w:val="left"/>
      <w:pPr>
        <w:ind w:left="4326" w:hanging="360"/>
      </w:pPr>
    </w:lvl>
    <w:lvl w:ilvl="5">
      <w:start w:val="1"/>
      <w:numFmt w:val="lowerRoman"/>
      <w:lvlText w:val="%6."/>
      <w:lvlJc w:val="right"/>
      <w:pPr>
        <w:ind w:left="5046" w:hanging="180"/>
      </w:pPr>
    </w:lvl>
    <w:lvl w:ilvl="6">
      <w:start w:val="1"/>
      <w:numFmt w:val="decimal"/>
      <w:lvlText w:val="%7."/>
      <w:lvlJc w:val="left"/>
      <w:pPr>
        <w:ind w:left="5766" w:hanging="360"/>
      </w:pPr>
    </w:lvl>
    <w:lvl w:ilvl="7">
      <w:start w:val="1"/>
      <w:numFmt w:val="lowerLetter"/>
      <w:lvlText w:val="%8."/>
      <w:lvlJc w:val="left"/>
      <w:pPr>
        <w:ind w:left="6486" w:hanging="360"/>
      </w:pPr>
    </w:lvl>
    <w:lvl w:ilvl="8">
      <w:start w:val="1"/>
      <w:numFmt w:val="lowerRoman"/>
      <w:lvlText w:val="%9."/>
      <w:lvlJc w:val="right"/>
      <w:pPr>
        <w:ind w:left="7206" w:hanging="180"/>
      </w:pPr>
    </w:lvl>
  </w:abstractNum>
  <w:abstractNum w:abstractNumId="31">
    <w:nsid w:val="49BF65CE"/>
    <w:multiLevelType w:val="hybridMultilevel"/>
    <w:tmpl w:val="E97E4B12"/>
    <w:lvl w:ilvl="0" w:tplc="74BCC48E">
      <w:start w:val="1"/>
      <w:numFmt w:val="decimal"/>
      <w:lvlText w:val="[%1]"/>
      <w:lvlJc w:val="left"/>
      <w:pPr>
        <w:ind w:left="502" w:hanging="360"/>
      </w:pPr>
      <w:rPr>
        <w:rFonts w:hint="default"/>
        <w:b w:val="0"/>
        <w:bCs w:val="0"/>
        <w:i w:val="0"/>
        <w:iCs w:val="0"/>
        <w:sz w:val="24"/>
        <w:szCs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2">
    <w:nsid w:val="4EE5706B"/>
    <w:multiLevelType w:val="hybridMultilevel"/>
    <w:tmpl w:val="054A3F72"/>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nsid w:val="56B10A1B"/>
    <w:multiLevelType w:val="hybridMultilevel"/>
    <w:tmpl w:val="47481BC0"/>
    <w:lvl w:ilvl="0" w:tplc="03A8B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8FA39AE"/>
    <w:multiLevelType w:val="hybridMultilevel"/>
    <w:tmpl w:val="2CC6025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5">
    <w:nsid w:val="5C9B5F13"/>
    <w:multiLevelType w:val="hybridMultilevel"/>
    <w:tmpl w:val="6234BF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61456915"/>
    <w:multiLevelType w:val="hybridMultilevel"/>
    <w:tmpl w:val="12662696"/>
    <w:lvl w:ilvl="0" w:tplc="CEDED5AA">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7">
    <w:nsid w:val="64846E2B"/>
    <w:multiLevelType w:val="hybridMultilevel"/>
    <w:tmpl w:val="4800B30E"/>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8">
    <w:nsid w:val="6CAF4459"/>
    <w:multiLevelType w:val="hybridMultilevel"/>
    <w:tmpl w:val="E4C28E9C"/>
    <w:lvl w:ilvl="0" w:tplc="FEBE41B4">
      <w:start w:val="1"/>
      <w:numFmt w:val="decimal"/>
      <w:lvlText w:val="%1."/>
      <w:lvlJc w:val="left"/>
      <w:pPr>
        <w:ind w:left="1347" w:hanging="360"/>
      </w:pPr>
      <w:rPr>
        <w:rFonts w:hint="default"/>
      </w:rPr>
    </w:lvl>
    <w:lvl w:ilvl="1" w:tplc="30090019" w:tentative="1">
      <w:start w:val="1"/>
      <w:numFmt w:val="lowerLetter"/>
      <w:lvlText w:val="%2."/>
      <w:lvlJc w:val="left"/>
      <w:pPr>
        <w:ind w:left="2067" w:hanging="360"/>
      </w:pPr>
    </w:lvl>
    <w:lvl w:ilvl="2" w:tplc="3009001B" w:tentative="1">
      <w:start w:val="1"/>
      <w:numFmt w:val="lowerRoman"/>
      <w:lvlText w:val="%3."/>
      <w:lvlJc w:val="right"/>
      <w:pPr>
        <w:ind w:left="2787" w:hanging="180"/>
      </w:pPr>
    </w:lvl>
    <w:lvl w:ilvl="3" w:tplc="3009000F" w:tentative="1">
      <w:start w:val="1"/>
      <w:numFmt w:val="decimal"/>
      <w:lvlText w:val="%4."/>
      <w:lvlJc w:val="left"/>
      <w:pPr>
        <w:ind w:left="3507" w:hanging="360"/>
      </w:pPr>
    </w:lvl>
    <w:lvl w:ilvl="4" w:tplc="30090019" w:tentative="1">
      <w:start w:val="1"/>
      <w:numFmt w:val="lowerLetter"/>
      <w:lvlText w:val="%5."/>
      <w:lvlJc w:val="left"/>
      <w:pPr>
        <w:ind w:left="4227" w:hanging="360"/>
      </w:pPr>
    </w:lvl>
    <w:lvl w:ilvl="5" w:tplc="3009001B" w:tentative="1">
      <w:start w:val="1"/>
      <w:numFmt w:val="lowerRoman"/>
      <w:lvlText w:val="%6."/>
      <w:lvlJc w:val="right"/>
      <w:pPr>
        <w:ind w:left="4947" w:hanging="180"/>
      </w:pPr>
    </w:lvl>
    <w:lvl w:ilvl="6" w:tplc="3009000F" w:tentative="1">
      <w:start w:val="1"/>
      <w:numFmt w:val="decimal"/>
      <w:lvlText w:val="%7."/>
      <w:lvlJc w:val="left"/>
      <w:pPr>
        <w:ind w:left="5667" w:hanging="360"/>
      </w:pPr>
    </w:lvl>
    <w:lvl w:ilvl="7" w:tplc="30090019" w:tentative="1">
      <w:start w:val="1"/>
      <w:numFmt w:val="lowerLetter"/>
      <w:lvlText w:val="%8."/>
      <w:lvlJc w:val="left"/>
      <w:pPr>
        <w:ind w:left="6387" w:hanging="360"/>
      </w:pPr>
    </w:lvl>
    <w:lvl w:ilvl="8" w:tplc="3009001B" w:tentative="1">
      <w:start w:val="1"/>
      <w:numFmt w:val="lowerRoman"/>
      <w:lvlText w:val="%9."/>
      <w:lvlJc w:val="right"/>
      <w:pPr>
        <w:ind w:left="7107" w:hanging="180"/>
      </w:pPr>
    </w:lvl>
  </w:abstractNum>
  <w:abstractNum w:abstractNumId="39">
    <w:nsid w:val="6FEC6FC5"/>
    <w:multiLevelType w:val="hybridMultilevel"/>
    <w:tmpl w:val="5238A4B2"/>
    <w:lvl w:ilvl="0" w:tplc="42D20404">
      <w:start w:val="42"/>
      <w:numFmt w:val="decimal"/>
      <w:lvlText w:val="[%1]"/>
      <w:lvlJc w:val="left"/>
      <w:pPr>
        <w:ind w:left="36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0">
    <w:nsid w:val="75576A0E"/>
    <w:multiLevelType w:val="hybridMultilevel"/>
    <w:tmpl w:val="46EC3B84"/>
    <w:lvl w:ilvl="0" w:tplc="66DC5B5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nsid w:val="7A2D6ED9"/>
    <w:multiLevelType w:val="hybridMultilevel"/>
    <w:tmpl w:val="78C0E9C8"/>
    <w:lvl w:ilvl="0" w:tplc="5F1654F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2">
    <w:nsid w:val="7C226E2F"/>
    <w:multiLevelType w:val="multilevel"/>
    <w:tmpl w:val="51EC5CDE"/>
    <w:lvl w:ilvl="0">
      <w:start w:val="5"/>
      <w:numFmt w:val="decimal"/>
      <w:lvlText w:val="%1."/>
      <w:lvlJc w:val="left"/>
      <w:pPr>
        <w:ind w:left="1446" w:hanging="360"/>
      </w:pPr>
      <w:rPr>
        <w:rFonts w:hint="default"/>
      </w:rPr>
    </w:lvl>
    <w:lvl w:ilvl="1">
      <w:start w:val="4"/>
      <w:numFmt w:val="decimal"/>
      <w:isLgl/>
      <w:lvlText w:val="%1.%2"/>
      <w:lvlJc w:val="left"/>
      <w:pPr>
        <w:ind w:left="2544" w:hanging="384"/>
      </w:pPr>
      <w:rPr>
        <w:rFonts w:hint="default"/>
      </w:rPr>
    </w:lvl>
    <w:lvl w:ilvl="2">
      <w:start w:val="1"/>
      <w:numFmt w:val="decimal"/>
      <w:isLgl/>
      <w:lvlText w:val="%1.%2.%3"/>
      <w:lvlJc w:val="left"/>
      <w:pPr>
        <w:ind w:left="3954" w:hanging="720"/>
      </w:pPr>
      <w:rPr>
        <w:rFonts w:hint="default"/>
      </w:rPr>
    </w:lvl>
    <w:lvl w:ilvl="3">
      <w:start w:val="1"/>
      <w:numFmt w:val="decimal"/>
      <w:isLgl/>
      <w:lvlText w:val="%1.%2.%3.%4"/>
      <w:lvlJc w:val="left"/>
      <w:pPr>
        <w:ind w:left="5028" w:hanging="720"/>
      </w:pPr>
      <w:rPr>
        <w:rFonts w:hint="default"/>
      </w:rPr>
    </w:lvl>
    <w:lvl w:ilvl="4">
      <w:start w:val="1"/>
      <w:numFmt w:val="decimal"/>
      <w:isLgl/>
      <w:lvlText w:val="%1.%2.%3.%4.%5"/>
      <w:lvlJc w:val="left"/>
      <w:pPr>
        <w:ind w:left="6462" w:hanging="1080"/>
      </w:pPr>
      <w:rPr>
        <w:rFonts w:hint="default"/>
      </w:rPr>
    </w:lvl>
    <w:lvl w:ilvl="5">
      <w:start w:val="1"/>
      <w:numFmt w:val="decimal"/>
      <w:isLgl/>
      <w:lvlText w:val="%1.%2.%3.%4.%5.%6"/>
      <w:lvlJc w:val="left"/>
      <w:pPr>
        <w:ind w:left="7536" w:hanging="1080"/>
      </w:pPr>
      <w:rPr>
        <w:rFonts w:hint="default"/>
      </w:rPr>
    </w:lvl>
    <w:lvl w:ilvl="6">
      <w:start w:val="1"/>
      <w:numFmt w:val="decimal"/>
      <w:isLgl/>
      <w:lvlText w:val="%1.%2.%3.%4.%5.%6.%7"/>
      <w:lvlJc w:val="left"/>
      <w:pPr>
        <w:ind w:left="8970" w:hanging="1440"/>
      </w:pPr>
      <w:rPr>
        <w:rFonts w:hint="default"/>
      </w:rPr>
    </w:lvl>
    <w:lvl w:ilvl="7">
      <w:start w:val="1"/>
      <w:numFmt w:val="decimal"/>
      <w:isLgl/>
      <w:lvlText w:val="%1.%2.%3.%4.%5.%6.%7.%8"/>
      <w:lvlJc w:val="left"/>
      <w:pPr>
        <w:ind w:left="10044" w:hanging="1440"/>
      </w:pPr>
      <w:rPr>
        <w:rFonts w:hint="default"/>
      </w:rPr>
    </w:lvl>
    <w:lvl w:ilvl="8">
      <w:start w:val="1"/>
      <w:numFmt w:val="decimal"/>
      <w:isLgl/>
      <w:lvlText w:val="%1.%2.%3.%4.%5.%6.%7.%8.%9"/>
      <w:lvlJc w:val="left"/>
      <w:pPr>
        <w:ind w:left="11118" w:hanging="1440"/>
      </w:pPr>
      <w:rPr>
        <w:rFonts w:hint="default"/>
      </w:rPr>
    </w:lvl>
  </w:abstractNum>
  <w:abstractNum w:abstractNumId="43">
    <w:nsid w:val="7F46676B"/>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18"/>
  </w:num>
  <w:num w:numId="2">
    <w:abstractNumId w:val="33"/>
  </w:num>
  <w:num w:numId="3">
    <w:abstractNumId w:val="6"/>
  </w:num>
  <w:num w:numId="4">
    <w:abstractNumId w:val="10"/>
  </w:num>
  <w:num w:numId="5">
    <w:abstractNumId w:val="31"/>
  </w:num>
  <w:num w:numId="6">
    <w:abstractNumId w:val="4"/>
  </w:num>
  <w:num w:numId="7">
    <w:abstractNumId w:val="30"/>
  </w:num>
  <w:num w:numId="8">
    <w:abstractNumId w:val="42"/>
  </w:num>
  <w:num w:numId="9">
    <w:abstractNumId w:val="29"/>
  </w:num>
  <w:num w:numId="10">
    <w:abstractNumId w:val="14"/>
  </w:num>
  <w:num w:numId="11">
    <w:abstractNumId w:val="0"/>
  </w:num>
  <w:num w:numId="12">
    <w:abstractNumId w:val="7"/>
  </w:num>
  <w:num w:numId="13">
    <w:abstractNumId w:val="13"/>
  </w:num>
  <w:num w:numId="14">
    <w:abstractNumId w:val="36"/>
  </w:num>
  <w:num w:numId="15">
    <w:abstractNumId w:val="2"/>
  </w:num>
  <w:num w:numId="16">
    <w:abstractNumId w:val="9"/>
  </w:num>
  <w:num w:numId="17">
    <w:abstractNumId w:val="26"/>
  </w:num>
  <w:num w:numId="18">
    <w:abstractNumId w:val="43"/>
  </w:num>
  <w:num w:numId="19">
    <w:abstractNumId w:val="24"/>
  </w:num>
  <w:num w:numId="20">
    <w:abstractNumId w:val="23"/>
  </w:num>
  <w:num w:numId="21">
    <w:abstractNumId w:val="17"/>
  </w:num>
  <w:num w:numId="22">
    <w:abstractNumId w:val="11"/>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num>
  <w:num w:numId="25">
    <w:abstractNumId w:val="37"/>
  </w:num>
  <w:num w:numId="26">
    <w:abstractNumId w:val="16"/>
  </w:num>
  <w:num w:numId="27">
    <w:abstractNumId w:val="19"/>
  </w:num>
  <w:num w:numId="28">
    <w:abstractNumId w:val="20"/>
  </w:num>
  <w:num w:numId="29">
    <w:abstractNumId w:val="25"/>
  </w:num>
  <w:num w:numId="30">
    <w:abstractNumId w:val="28"/>
  </w:num>
  <w:num w:numId="31">
    <w:abstractNumId w:val="38"/>
  </w:num>
  <w:num w:numId="32">
    <w:abstractNumId w:val="8"/>
  </w:num>
  <w:num w:numId="33">
    <w:abstractNumId w:val="27"/>
  </w:num>
  <w:num w:numId="34">
    <w:abstractNumId w:val="5"/>
  </w:num>
  <w:num w:numId="35">
    <w:abstractNumId w:val="35"/>
  </w:num>
  <w:num w:numId="36">
    <w:abstractNumId w:val="1"/>
  </w:num>
  <w:num w:numId="37">
    <w:abstractNumId w:val="15"/>
  </w:num>
  <w:num w:numId="38">
    <w:abstractNumId w:val="21"/>
  </w:num>
  <w:num w:numId="39">
    <w:abstractNumId w:val="22"/>
  </w:num>
  <w:num w:numId="40">
    <w:abstractNumId w:val="40"/>
  </w:num>
  <w:num w:numId="41">
    <w:abstractNumId w:val="39"/>
  </w:num>
  <w:num w:numId="42">
    <w:abstractNumId w:val="3"/>
  </w:num>
  <w:num w:numId="43">
    <w:abstractNumId w:val="12"/>
  </w:num>
  <w:num w:numId="44">
    <w:abstractNumId w:val="34"/>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1B"/>
    <w:rsid w:val="000000C9"/>
    <w:rsid w:val="000048D9"/>
    <w:rsid w:val="00013926"/>
    <w:rsid w:val="00013EF9"/>
    <w:rsid w:val="00015178"/>
    <w:rsid w:val="00016E13"/>
    <w:rsid w:val="000306C6"/>
    <w:rsid w:val="00031B93"/>
    <w:rsid w:val="00034FD1"/>
    <w:rsid w:val="000364D6"/>
    <w:rsid w:val="0003691D"/>
    <w:rsid w:val="00036F86"/>
    <w:rsid w:val="00036FAF"/>
    <w:rsid w:val="0004184A"/>
    <w:rsid w:val="00043079"/>
    <w:rsid w:val="0004410C"/>
    <w:rsid w:val="000464F3"/>
    <w:rsid w:val="000477FC"/>
    <w:rsid w:val="00047C97"/>
    <w:rsid w:val="00062491"/>
    <w:rsid w:val="00066B11"/>
    <w:rsid w:val="00067CF6"/>
    <w:rsid w:val="00080BF6"/>
    <w:rsid w:val="00082FDA"/>
    <w:rsid w:val="0008328F"/>
    <w:rsid w:val="00085315"/>
    <w:rsid w:val="00086325"/>
    <w:rsid w:val="0009387F"/>
    <w:rsid w:val="0009569E"/>
    <w:rsid w:val="00095E70"/>
    <w:rsid w:val="000A115C"/>
    <w:rsid w:val="000A332D"/>
    <w:rsid w:val="000A3418"/>
    <w:rsid w:val="000A66D6"/>
    <w:rsid w:val="000B0762"/>
    <w:rsid w:val="000B0D57"/>
    <w:rsid w:val="000B1500"/>
    <w:rsid w:val="000B41EC"/>
    <w:rsid w:val="000B747D"/>
    <w:rsid w:val="000C4EB4"/>
    <w:rsid w:val="000C75CB"/>
    <w:rsid w:val="000D0653"/>
    <w:rsid w:val="000D4128"/>
    <w:rsid w:val="000D514E"/>
    <w:rsid w:val="000E0E49"/>
    <w:rsid w:val="000E539B"/>
    <w:rsid w:val="000E59F6"/>
    <w:rsid w:val="000E5A34"/>
    <w:rsid w:val="000E6DC8"/>
    <w:rsid w:val="000F5844"/>
    <w:rsid w:val="000F691D"/>
    <w:rsid w:val="001152C0"/>
    <w:rsid w:val="00117154"/>
    <w:rsid w:val="00122917"/>
    <w:rsid w:val="00126000"/>
    <w:rsid w:val="00130CD2"/>
    <w:rsid w:val="00136D03"/>
    <w:rsid w:val="00137FEC"/>
    <w:rsid w:val="00144A6B"/>
    <w:rsid w:val="00146EB9"/>
    <w:rsid w:val="001470B7"/>
    <w:rsid w:val="00153DB4"/>
    <w:rsid w:val="0015535F"/>
    <w:rsid w:val="001557F7"/>
    <w:rsid w:val="0015766D"/>
    <w:rsid w:val="0015779C"/>
    <w:rsid w:val="00161C50"/>
    <w:rsid w:val="00163A00"/>
    <w:rsid w:val="00166D7E"/>
    <w:rsid w:val="00171128"/>
    <w:rsid w:val="001726A0"/>
    <w:rsid w:val="00174ACB"/>
    <w:rsid w:val="00177BCB"/>
    <w:rsid w:val="001849BD"/>
    <w:rsid w:val="001904A7"/>
    <w:rsid w:val="0019274A"/>
    <w:rsid w:val="00193342"/>
    <w:rsid w:val="00194ACB"/>
    <w:rsid w:val="00197DBF"/>
    <w:rsid w:val="001A2261"/>
    <w:rsid w:val="001A26FF"/>
    <w:rsid w:val="001A27D6"/>
    <w:rsid w:val="001B67A3"/>
    <w:rsid w:val="001C0155"/>
    <w:rsid w:val="001C7019"/>
    <w:rsid w:val="001D04DA"/>
    <w:rsid w:val="001D65B7"/>
    <w:rsid w:val="001D766F"/>
    <w:rsid w:val="001E4811"/>
    <w:rsid w:val="001E729A"/>
    <w:rsid w:val="001F48ED"/>
    <w:rsid w:val="001F4ABD"/>
    <w:rsid w:val="001F7F91"/>
    <w:rsid w:val="00202B01"/>
    <w:rsid w:val="00203141"/>
    <w:rsid w:val="00204600"/>
    <w:rsid w:val="00207A3D"/>
    <w:rsid w:val="002123E9"/>
    <w:rsid w:val="002139CB"/>
    <w:rsid w:val="0021406C"/>
    <w:rsid w:val="002147FE"/>
    <w:rsid w:val="00216489"/>
    <w:rsid w:val="00216A53"/>
    <w:rsid w:val="00221185"/>
    <w:rsid w:val="0022203C"/>
    <w:rsid w:val="00224C8A"/>
    <w:rsid w:val="0022522D"/>
    <w:rsid w:val="00227843"/>
    <w:rsid w:val="00231437"/>
    <w:rsid w:val="00233517"/>
    <w:rsid w:val="00236238"/>
    <w:rsid w:val="00240A7A"/>
    <w:rsid w:val="00243CEE"/>
    <w:rsid w:val="0024738A"/>
    <w:rsid w:val="00250D24"/>
    <w:rsid w:val="00252C65"/>
    <w:rsid w:val="00252E4B"/>
    <w:rsid w:val="00252EC6"/>
    <w:rsid w:val="00256BC0"/>
    <w:rsid w:val="002624D2"/>
    <w:rsid w:val="00277EBB"/>
    <w:rsid w:val="00277EDA"/>
    <w:rsid w:val="00280A32"/>
    <w:rsid w:val="002825C4"/>
    <w:rsid w:val="00282FDE"/>
    <w:rsid w:val="00283AAE"/>
    <w:rsid w:val="00286A63"/>
    <w:rsid w:val="00287AD4"/>
    <w:rsid w:val="00287DE2"/>
    <w:rsid w:val="00290123"/>
    <w:rsid w:val="00296D0F"/>
    <w:rsid w:val="00297552"/>
    <w:rsid w:val="002A0214"/>
    <w:rsid w:val="002A2964"/>
    <w:rsid w:val="002A4337"/>
    <w:rsid w:val="002A4E86"/>
    <w:rsid w:val="002B08EA"/>
    <w:rsid w:val="002B10C8"/>
    <w:rsid w:val="002B2FC6"/>
    <w:rsid w:val="002B3DA9"/>
    <w:rsid w:val="002B56DC"/>
    <w:rsid w:val="002B63E5"/>
    <w:rsid w:val="002C12C5"/>
    <w:rsid w:val="002C5A01"/>
    <w:rsid w:val="002D115C"/>
    <w:rsid w:val="002D1560"/>
    <w:rsid w:val="002D3C23"/>
    <w:rsid w:val="002D47F5"/>
    <w:rsid w:val="002D4B1F"/>
    <w:rsid w:val="002E611A"/>
    <w:rsid w:val="002F0D7C"/>
    <w:rsid w:val="002F3593"/>
    <w:rsid w:val="002F392E"/>
    <w:rsid w:val="002F4EAC"/>
    <w:rsid w:val="002F71E2"/>
    <w:rsid w:val="002F7CF6"/>
    <w:rsid w:val="00306BCC"/>
    <w:rsid w:val="00306F12"/>
    <w:rsid w:val="0030704B"/>
    <w:rsid w:val="00307C61"/>
    <w:rsid w:val="00313602"/>
    <w:rsid w:val="003139A0"/>
    <w:rsid w:val="00314C4C"/>
    <w:rsid w:val="00322821"/>
    <w:rsid w:val="003228EE"/>
    <w:rsid w:val="0032546D"/>
    <w:rsid w:val="00330BE1"/>
    <w:rsid w:val="00336E42"/>
    <w:rsid w:val="00341A06"/>
    <w:rsid w:val="00346109"/>
    <w:rsid w:val="00347BCF"/>
    <w:rsid w:val="00350A6C"/>
    <w:rsid w:val="00354B53"/>
    <w:rsid w:val="0036068B"/>
    <w:rsid w:val="00363A66"/>
    <w:rsid w:val="00363FCB"/>
    <w:rsid w:val="00367339"/>
    <w:rsid w:val="003742D2"/>
    <w:rsid w:val="00380E7C"/>
    <w:rsid w:val="003852F7"/>
    <w:rsid w:val="00385806"/>
    <w:rsid w:val="00386500"/>
    <w:rsid w:val="00387198"/>
    <w:rsid w:val="00392035"/>
    <w:rsid w:val="0039234D"/>
    <w:rsid w:val="00394A91"/>
    <w:rsid w:val="003960CE"/>
    <w:rsid w:val="003A036A"/>
    <w:rsid w:val="003A11FC"/>
    <w:rsid w:val="003A1A33"/>
    <w:rsid w:val="003A1AD4"/>
    <w:rsid w:val="003A561E"/>
    <w:rsid w:val="003A62FE"/>
    <w:rsid w:val="003A6BA2"/>
    <w:rsid w:val="003A7108"/>
    <w:rsid w:val="003A764D"/>
    <w:rsid w:val="003B561A"/>
    <w:rsid w:val="003C4388"/>
    <w:rsid w:val="003C459D"/>
    <w:rsid w:val="003D3F46"/>
    <w:rsid w:val="003D5D70"/>
    <w:rsid w:val="003E1EFC"/>
    <w:rsid w:val="003E265A"/>
    <w:rsid w:val="003E43A9"/>
    <w:rsid w:val="003E655B"/>
    <w:rsid w:val="003E79C2"/>
    <w:rsid w:val="003F0F21"/>
    <w:rsid w:val="003F1262"/>
    <w:rsid w:val="00400D75"/>
    <w:rsid w:val="004023BB"/>
    <w:rsid w:val="00402674"/>
    <w:rsid w:val="004033CC"/>
    <w:rsid w:val="00412FB4"/>
    <w:rsid w:val="00413720"/>
    <w:rsid w:val="0041481A"/>
    <w:rsid w:val="00414885"/>
    <w:rsid w:val="004174E3"/>
    <w:rsid w:val="0042333A"/>
    <w:rsid w:val="00423EDF"/>
    <w:rsid w:val="00424ED8"/>
    <w:rsid w:val="00427D9B"/>
    <w:rsid w:val="0043143E"/>
    <w:rsid w:val="004413C0"/>
    <w:rsid w:val="0044143D"/>
    <w:rsid w:val="0044258B"/>
    <w:rsid w:val="00446ED3"/>
    <w:rsid w:val="00447A72"/>
    <w:rsid w:val="00447E80"/>
    <w:rsid w:val="00451A88"/>
    <w:rsid w:val="0045719D"/>
    <w:rsid w:val="00457437"/>
    <w:rsid w:val="00464239"/>
    <w:rsid w:val="00464BEE"/>
    <w:rsid w:val="00465740"/>
    <w:rsid w:val="00470C5C"/>
    <w:rsid w:val="00471ABD"/>
    <w:rsid w:val="0047483D"/>
    <w:rsid w:val="00475E81"/>
    <w:rsid w:val="00477A6A"/>
    <w:rsid w:val="0048356E"/>
    <w:rsid w:val="00487561"/>
    <w:rsid w:val="0049038F"/>
    <w:rsid w:val="0049051E"/>
    <w:rsid w:val="00490BE1"/>
    <w:rsid w:val="00492CEA"/>
    <w:rsid w:val="00496BCE"/>
    <w:rsid w:val="004A013F"/>
    <w:rsid w:val="004A1D96"/>
    <w:rsid w:val="004A224C"/>
    <w:rsid w:val="004A22A8"/>
    <w:rsid w:val="004A6B2D"/>
    <w:rsid w:val="004A79B9"/>
    <w:rsid w:val="004B6680"/>
    <w:rsid w:val="004C36B5"/>
    <w:rsid w:val="004C58EE"/>
    <w:rsid w:val="004D120C"/>
    <w:rsid w:val="004D2E95"/>
    <w:rsid w:val="004D469B"/>
    <w:rsid w:val="004D79D1"/>
    <w:rsid w:val="004E1991"/>
    <w:rsid w:val="004E413F"/>
    <w:rsid w:val="004E505C"/>
    <w:rsid w:val="004F31AF"/>
    <w:rsid w:val="004F6C10"/>
    <w:rsid w:val="004F7F1B"/>
    <w:rsid w:val="0050061B"/>
    <w:rsid w:val="00500E0F"/>
    <w:rsid w:val="0050162C"/>
    <w:rsid w:val="005021B9"/>
    <w:rsid w:val="005042A5"/>
    <w:rsid w:val="00507E1B"/>
    <w:rsid w:val="00510609"/>
    <w:rsid w:val="005171DA"/>
    <w:rsid w:val="00523BE9"/>
    <w:rsid w:val="0052561E"/>
    <w:rsid w:val="005262C9"/>
    <w:rsid w:val="0052727F"/>
    <w:rsid w:val="005322F1"/>
    <w:rsid w:val="00534FA3"/>
    <w:rsid w:val="00535A6A"/>
    <w:rsid w:val="00541646"/>
    <w:rsid w:val="00543BF3"/>
    <w:rsid w:val="0054540B"/>
    <w:rsid w:val="00545B92"/>
    <w:rsid w:val="005462A0"/>
    <w:rsid w:val="00553BD6"/>
    <w:rsid w:val="00561FF4"/>
    <w:rsid w:val="0056218B"/>
    <w:rsid w:val="00563CDD"/>
    <w:rsid w:val="005652D6"/>
    <w:rsid w:val="00573CCA"/>
    <w:rsid w:val="00577CC7"/>
    <w:rsid w:val="00580816"/>
    <w:rsid w:val="00580C04"/>
    <w:rsid w:val="00582A77"/>
    <w:rsid w:val="0058304B"/>
    <w:rsid w:val="005841D0"/>
    <w:rsid w:val="00586BFA"/>
    <w:rsid w:val="005872A7"/>
    <w:rsid w:val="00587A1B"/>
    <w:rsid w:val="00587DC1"/>
    <w:rsid w:val="00590365"/>
    <w:rsid w:val="005A077F"/>
    <w:rsid w:val="005A190F"/>
    <w:rsid w:val="005A4B57"/>
    <w:rsid w:val="005A6530"/>
    <w:rsid w:val="005A7662"/>
    <w:rsid w:val="005A7BB2"/>
    <w:rsid w:val="005B131D"/>
    <w:rsid w:val="005B532B"/>
    <w:rsid w:val="005B618F"/>
    <w:rsid w:val="005C02ED"/>
    <w:rsid w:val="005C11B1"/>
    <w:rsid w:val="005C5A62"/>
    <w:rsid w:val="005C6737"/>
    <w:rsid w:val="005D5CEB"/>
    <w:rsid w:val="005D7FBE"/>
    <w:rsid w:val="005E30FA"/>
    <w:rsid w:val="005E3D71"/>
    <w:rsid w:val="005E41F2"/>
    <w:rsid w:val="005F21AC"/>
    <w:rsid w:val="005F245B"/>
    <w:rsid w:val="005F518D"/>
    <w:rsid w:val="005F620A"/>
    <w:rsid w:val="005F75B1"/>
    <w:rsid w:val="00602EA1"/>
    <w:rsid w:val="00605E5C"/>
    <w:rsid w:val="00606BD1"/>
    <w:rsid w:val="006071F0"/>
    <w:rsid w:val="00610A1F"/>
    <w:rsid w:val="00610AA0"/>
    <w:rsid w:val="0061329D"/>
    <w:rsid w:val="0062187E"/>
    <w:rsid w:val="006317B1"/>
    <w:rsid w:val="0063709E"/>
    <w:rsid w:val="00637EEA"/>
    <w:rsid w:val="006418C0"/>
    <w:rsid w:val="00642887"/>
    <w:rsid w:val="00643AAA"/>
    <w:rsid w:val="00644D55"/>
    <w:rsid w:val="00652AFD"/>
    <w:rsid w:val="00653478"/>
    <w:rsid w:val="00653A46"/>
    <w:rsid w:val="006542F1"/>
    <w:rsid w:val="0066069F"/>
    <w:rsid w:val="0066130D"/>
    <w:rsid w:val="006636E9"/>
    <w:rsid w:val="00664589"/>
    <w:rsid w:val="00665E98"/>
    <w:rsid w:val="006676D2"/>
    <w:rsid w:val="0067507F"/>
    <w:rsid w:val="00675AE6"/>
    <w:rsid w:val="0067764B"/>
    <w:rsid w:val="00687A6F"/>
    <w:rsid w:val="00693DEA"/>
    <w:rsid w:val="006A3007"/>
    <w:rsid w:val="006A41C3"/>
    <w:rsid w:val="006A45C8"/>
    <w:rsid w:val="006A4BE7"/>
    <w:rsid w:val="006A4C90"/>
    <w:rsid w:val="006B405D"/>
    <w:rsid w:val="006C00EA"/>
    <w:rsid w:val="006C36B3"/>
    <w:rsid w:val="006C4411"/>
    <w:rsid w:val="006C4A7E"/>
    <w:rsid w:val="006D093E"/>
    <w:rsid w:val="006D3330"/>
    <w:rsid w:val="006D366A"/>
    <w:rsid w:val="006E18EC"/>
    <w:rsid w:val="006E2DA3"/>
    <w:rsid w:val="006E6815"/>
    <w:rsid w:val="006F48ED"/>
    <w:rsid w:val="006F5433"/>
    <w:rsid w:val="006F5F96"/>
    <w:rsid w:val="007000B8"/>
    <w:rsid w:val="00703483"/>
    <w:rsid w:val="00704294"/>
    <w:rsid w:val="0070471B"/>
    <w:rsid w:val="00705EDC"/>
    <w:rsid w:val="007063A0"/>
    <w:rsid w:val="00707680"/>
    <w:rsid w:val="00712C00"/>
    <w:rsid w:val="007226BD"/>
    <w:rsid w:val="0072397D"/>
    <w:rsid w:val="00724D95"/>
    <w:rsid w:val="00725827"/>
    <w:rsid w:val="00725E9A"/>
    <w:rsid w:val="0072701F"/>
    <w:rsid w:val="007306E6"/>
    <w:rsid w:val="007408F4"/>
    <w:rsid w:val="007420D6"/>
    <w:rsid w:val="007623BE"/>
    <w:rsid w:val="00763143"/>
    <w:rsid w:val="0076634B"/>
    <w:rsid w:val="00766C46"/>
    <w:rsid w:val="007673BA"/>
    <w:rsid w:val="00767DE1"/>
    <w:rsid w:val="007718F3"/>
    <w:rsid w:val="00774524"/>
    <w:rsid w:val="00776AD8"/>
    <w:rsid w:val="0078079B"/>
    <w:rsid w:val="00781D2E"/>
    <w:rsid w:val="00782044"/>
    <w:rsid w:val="00783719"/>
    <w:rsid w:val="00783965"/>
    <w:rsid w:val="00785DE1"/>
    <w:rsid w:val="00785F09"/>
    <w:rsid w:val="0078716A"/>
    <w:rsid w:val="00795046"/>
    <w:rsid w:val="0079741F"/>
    <w:rsid w:val="007A4068"/>
    <w:rsid w:val="007A4132"/>
    <w:rsid w:val="007A4467"/>
    <w:rsid w:val="007A5214"/>
    <w:rsid w:val="007B0F3C"/>
    <w:rsid w:val="007B2498"/>
    <w:rsid w:val="007B30A2"/>
    <w:rsid w:val="007B35E7"/>
    <w:rsid w:val="007B423E"/>
    <w:rsid w:val="007B67EE"/>
    <w:rsid w:val="007B7DE1"/>
    <w:rsid w:val="007C14A2"/>
    <w:rsid w:val="007C16F9"/>
    <w:rsid w:val="007C46BA"/>
    <w:rsid w:val="007C5C55"/>
    <w:rsid w:val="007C6411"/>
    <w:rsid w:val="007D0A4E"/>
    <w:rsid w:val="007D28BB"/>
    <w:rsid w:val="007D29CE"/>
    <w:rsid w:val="007D2C39"/>
    <w:rsid w:val="007D67BC"/>
    <w:rsid w:val="007E06C4"/>
    <w:rsid w:val="007E309F"/>
    <w:rsid w:val="007E58B8"/>
    <w:rsid w:val="007E59AD"/>
    <w:rsid w:val="007E7038"/>
    <w:rsid w:val="007E7CFC"/>
    <w:rsid w:val="007F2C12"/>
    <w:rsid w:val="007F782D"/>
    <w:rsid w:val="007F7A64"/>
    <w:rsid w:val="00801702"/>
    <w:rsid w:val="008036AC"/>
    <w:rsid w:val="00803976"/>
    <w:rsid w:val="00804059"/>
    <w:rsid w:val="00810294"/>
    <w:rsid w:val="00812D6B"/>
    <w:rsid w:val="00813F7D"/>
    <w:rsid w:val="00816F2E"/>
    <w:rsid w:val="00820FCC"/>
    <w:rsid w:val="00821E37"/>
    <w:rsid w:val="00822092"/>
    <w:rsid w:val="008233D2"/>
    <w:rsid w:val="00824988"/>
    <w:rsid w:val="00826EB2"/>
    <w:rsid w:val="008304A4"/>
    <w:rsid w:val="008316D2"/>
    <w:rsid w:val="00832A5A"/>
    <w:rsid w:val="00833671"/>
    <w:rsid w:val="00833C66"/>
    <w:rsid w:val="00835755"/>
    <w:rsid w:val="00836276"/>
    <w:rsid w:val="00840E81"/>
    <w:rsid w:val="00841535"/>
    <w:rsid w:val="0084301D"/>
    <w:rsid w:val="00843135"/>
    <w:rsid w:val="008440F7"/>
    <w:rsid w:val="008458A3"/>
    <w:rsid w:val="00847400"/>
    <w:rsid w:val="00847C4C"/>
    <w:rsid w:val="008500CF"/>
    <w:rsid w:val="008502E5"/>
    <w:rsid w:val="008543EF"/>
    <w:rsid w:val="00854644"/>
    <w:rsid w:val="00854706"/>
    <w:rsid w:val="008569D5"/>
    <w:rsid w:val="00856D2C"/>
    <w:rsid w:val="00860916"/>
    <w:rsid w:val="00860B7A"/>
    <w:rsid w:val="00861459"/>
    <w:rsid w:val="008623A6"/>
    <w:rsid w:val="0087140F"/>
    <w:rsid w:val="008750A8"/>
    <w:rsid w:val="0088159B"/>
    <w:rsid w:val="00882432"/>
    <w:rsid w:val="008848CD"/>
    <w:rsid w:val="00884C2F"/>
    <w:rsid w:val="00892C93"/>
    <w:rsid w:val="0089383D"/>
    <w:rsid w:val="00894405"/>
    <w:rsid w:val="00895916"/>
    <w:rsid w:val="008A0120"/>
    <w:rsid w:val="008A6CF1"/>
    <w:rsid w:val="008B05B7"/>
    <w:rsid w:val="008B2768"/>
    <w:rsid w:val="008B524F"/>
    <w:rsid w:val="008B569C"/>
    <w:rsid w:val="008C03CE"/>
    <w:rsid w:val="008C31E5"/>
    <w:rsid w:val="008C509B"/>
    <w:rsid w:val="008C72AC"/>
    <w:rsid w:val="008D1122"/>
    <w:rsid w:val="008D24A7"/>
    <w:rsid w:val="008D266C"/>
    <w:rsid w:val="008D2CA0"/>
    <w:rsid w:val="008E02AB"/>
    <w:rsid w:val="008E33FC"/>
    <w:rsid w:val="008E3EB7"/>
    <w:rsid w:val="008E711A"/>
    <w:rsid w:val="008F3854"/>
    <w:rsid w:val="008F5392"/>
    <w:rsid w:val="008F551C"/>
    <w:rsid w:val="008F5AA0"/>
    <w:rsid w:val="0090347A"/>
    <w:rsid w:val="009068BC"/>
    <w:rsid w:val="00911732"/>
    <w:rsid w:val="0091567E"/>
    <w:rsid w:val="0092053D"/>
    <w:rsid w:val="009252D6"/>
    <w:rsid w:val="009340F3"/>
    <w:rsid w:val="00936E21"/>
    <w:rsid w:val="009374D3"/>
    <w:rsid w:val="009449DD"/>
    <w:rsid w:val="00945952"/>
    <w:rsid w:val="00951D11"/>
    <w:rsid w:val="0095283C"/>
    <w:rsid w:val="0095335B"/>
    <w:rsid w:val="00956BC3"/>
    <w:rsid w:val="00963A98"/>
    <w:rsid w:val="0096579C"/>
    <w:rsid w:val="0097534B"/>
    <w:rsid w:val="00975D1A"/>
    <w:rsid w:val="00976DE3"/>
    <w:rsid w:val="00981F85"/>
    <w:rsid w:val="00985DF4"/>
    <w:rsid w:val="009864AB"/>
    <w:rsid w:val="0099312E"/>
    <w:rsid w:val="009977D5"/>
    <w:rsid w:val="009A309A"/>
    <w:rsid w:val="009B065A"/>
    <w:rsid w:val="009B0AD2"/>
    <w:rsid w:val="009B1D9C"/>
    <w:rsid w:val="009B1EAB"/>
    <w:rsid w:val="009B23B7"/>
    <w:rsid w:val="009B2B2E"/>
    <w:rsid w:val="009B6A5F"/>
    <w:rsid w:val="009B6BAB"/>
    <w:rsid w:val="009C4AF0"/>
    <w:rsid w:val="009C777F"/>
    <w:rsid w:val="009C798D"/>
    <w:rsid w:val="009C7E7D"/>
    <w:rsid w:val="009D025B"/>
    <w:rsid w:val="009D67E9"/>
    <w:rsid w:val="009F1C35"/>
    <w:rsid w:val="009F4317"/>
    <w:rsid w:val="009F46A3"/>
    <w:rsid w:val="009F5836"/>
    <w:rsid w:val="00A02359"/>
    <w:rsid w:val="00A04535"/>
    <w:rsid w:val="00A058F4"/>
    <w:rsid w:val="00A05971"/>
    <w:rsid w:val="00A07615"/>
    <w:rsid w:val="00A133F2"/>
    <w:rsid w:val="00A152C2"/>
    <w:rsid w:val="00A17BD0"/>
    <w:rsid w:val="00A17F24"/>
    <w:rsid w:val="00A20C16"/>
    <w:rsid w:val="00A27247"/>
    <w:rsid w:val="00A272D3"/>
    <w:rsid w:val="00A31895"/>
    <w:rsid w:val="00A32CA6"/>
    <w:rsid w:val="00A33900"/>
    <w:rsid w:val="00A41C65"/>
    <w:rsid w:val="00A4279A"/>
    <w:rsid w:val="00A4578C"/>
    <w:rsid w:val="00A46B45"/>
    <w:rsid w:val="00A46F63"/>
    <w:rsid w:val="00A50138"/>
    <w:rsid w:val="00A504CA"/>
    <w:rsid w:val="00A525DE"/>
    <w:rsid w:val="00A525FB"/>
    <w:rsid w:val="00A5420B"/>
    <w:rsid w:val="00A54C2F"/>
    <w:rsid w:val="00A62E77"/>
    <w:rsid w:val="00A62F3D"/>
    <w:rsid w:val="00A65A92"/>
    <w:rsid w:val="00A65CFD"/>
    <w:rsid w:val="00A67852"/>
    <w:rsid w:val="00A701A0"/>
    <w:rsid w:val="00A73CD4"/>
    <w:rsid w:val="00A82C90"/>
    <w:rsid w:val="00A848AF"/>
    <w:rsid w:val="00A90358"/>
    <w:rsid w:val="00A95459"/>
    <w:rsid w:val="00A9660E"/>
    <w:rsid w:val="00AA6276"/>
    <w:rsid w:val="00AB0FA9"/>
    <w:rsid w:val="00AB1DBC"/>
    <w:rsid w:val="00AB587C"/>
    <w:rsid w:val="00AB5D11"/>
    <w:rsid w:val="00AB67DD"/>
    <w:rsid w:val="00AB75F4"/>
    <w:rsid w:val="00AC148E"/>
    <w:rsid w:val="00AC7788"/>
    <w:rsid w:val="00AC788C"/>
    <w:rsid w:val="00AD0401"/>
    <w:rsid w:val="00AD088A"/>
    <w:rsid w:val="00AD1CEF"/>
    <w:rsid w:val="00AD26BD"/>
    <w:rsid w:val="00AD4D30"/>
    <w:rsid w:val="00AD6876"/>
    <w:rsid w:val="00AD743F"/>
    <w:rsid w:val="00AD7B84"/>
    <w:rsid w:val="00AE160D"/>
    <w:rsid w:val="00AE4841"/>
    <w:rsid w:val="00AE628F"/>
    <w:rsid w:val="00AE6390"/>
    <w:rsid w:val="00AF214D"/>
    <w:rsid w:val="00AF2999"/>
    <w:rsid w:val="00AF2A7D"/>
    <w:rsid w:val="00AF2AFC"/>
    <w:rsid w:val="00AF2DF9"/>
    <w:rsid w:val="00AF4647"/>
    <w:rsid w:val="00B01BFD"/>
    <w:rsid w:val="00B02C27"/>
    <w:rsid w:val="00B05048"/>
    <w:rsid w:val="00B069C8"/>
    <w:rsid w:val="00B10CEB"/>
    <w:rsid w:val="00B32D28"/>
    <w:rsid w:val="00B33764"/>
    <w:rsid w:val="00B41316"/>
    <w:rsid w:val="00B46485"/>
    <w:rsid w:val="00B53844"/>
    <w:rsid w:val="00B5630D"/>
    <w:rsid w:val="00B56381"/>
    <w:rsid w:val="00B60B9C"/>
    <w:rsid w:val="00B63605"/>
    <w:rsid w:val="00B639F8"/>
    <w:rsid w:val="00B6655B"/>
    <w:rsid w:val="00B70556"/>
    <w:rsid w:val="00B7306E"/>
    <w:rsid w:val="00B7488A"/>
    <w:rsid w:val="00B77032"/>
    <w:rsid w:val="00B81626"/>
    <w:rsid w:val="00B825B0"/>
    <w:rsid w:val="00B82660"/>
    <w:rsid w:val="00B829C5"/>
    <w:rsid w:val="00B8486A"/>
    <w:rsid w:val="00B855E8"/>
    <w:rsid w:val="00B960F5"/>
    <w:rsid w:val="00B9726B"/>
    <w:rsid w:val="00B97585"/>
    <w:rsid w:val="00BA21BC"/>
    <w:rsid w:val="00BB0611"/>
    <w:rsid w:val="00BB1DE5"/>
    <w:rsid w:val="00BB5D09"/>
    <w:rsid w:val="00BC09C1"/>
    <w:rsid w:val="00BC3268"/>
    <w:rsid w:val="00BC5465"/>
    <w:rsid w:val="00BD3330"/>
    <w:rsid w:val="00BD509C"/>
    <w:rsid w:val="00BE33A3"/>
    <w:rsid w:val="00BE75D0"/>
    <w:rsid w:val="00BF00F7"/>
    <w:rsid w:val="00BF6300"/>
    <w:rsid w:val="00C00012"/>
    <w:rsid w:val="00C02099"/>
    <w:rsid w:val="00C03AE3"/>
    <w:rsid w:val="00C052D0"/>
    <w:rsid w:val="00C078AA"/>
    <w:rsid w:val="00C1070F"/>
    <w:rsid w:val="00C1272F"/>
    <w:rsid w:val="00C1526C"/>
    <w:rsid w:val="00C153B6"/>
    <w:rsid w:val="00C17038"/>
    <w:rsid w:val="00C21E19"/>
    <w:rsid w:val="00C26150"/>
    <w:rsid w:val="00C264E8"/>
    <w:rsid w:val="00C26ABB"/>
    <w:rsid w:val="00C351AC"/>
    <w:rsid w:val="00C377DB"/>
    <w:rsid w:val="00C37C27"/>
    <w:rsid w:val="00C5155E"/>
    <w:rsid w:val="00C5297D"/>
    <w:rsid w:val="00C52FC5"/>
    <w:rsid w:val="00C53911"/>
    <w:rsid w:val="00C5547C"/>
    <w:rsid w:val="00C56E16"/>
    <w:rsid w:val="00C56EE6"/>
    <w:rsid w:val="00C57BB4"/>
    <w:rsid w:val="00C625E4"/>
    <w:rsid w:val="00C63064"/>
    <w:rsid w:val="00C634E8"/>
    <w:rsid w:val="00C650C3"/>
    <w:rsid w:val="00C65158"/>
    <w:rsid w:val="00C659B6"/>
    <w:rsid w:val="00C66267"/>
    <w:rsid w:val="00C67540"/>
    <w:rsid w:val="00C67F51"/>
    <w:rsid w:val="00C70D0C"/>
    <w:rsid w:val="00C72055"/>
    <w:rsid w:val="00C816FB"/>
    <w:rsid w:val="00C8685F"/>
    <w:rsid w:val="00C92AB4"/>
    <w:rsid w:val="00C92D52"/>
    <w:rsid w:val="00CA24F3"/>
    <w:rsid w:val="00CA3CFC"/>
    <w:rsid w:val="00CA4C6A"/>
    <w:rsid w:val="00CA4E81"/>
    <w:rsid w:val="00CA54E4"/>
    <w:rsid w:val="00CA74D9"/>
    <w:rsid w:val="00CB3C73"/>
    <w:rsid w:val="00CB5EA1"/>
    <w:rsid w:val="00CB6226"/>
    <w:rsid w:val="00CB685D"/>
    <w:rsid w:val="00CC1EDE"/>
    <w:rsid w:val="00CC50EE"/>
    <w:rsid w:val="00CC5377"/>
    <w:rsid w:val="00CD2739"/>
    <w:rsid w:val="00CD3E75"/>
    <w:rsid w:val="00CD65D7"/>
    <w:rsid w:val="00CE2BF6"/>
    <w:rsid w:val="00CE32CD"/>
    <w:rsid w:val="00CE6359"/>
    <w:rsid w:val="00CF13E3"/>
    <w:rsid w:val="00CF157C"/>
    <w:rsid w:val="00CF173F"/>
    <w:rsid w:val="00CF27DE"/>
    <w:rsid w:val="00CF666B"/>
    <w:rsid w:val="00D04164"/>
    <w:rsid w:val="00D065D2"/>
    <w:rsid w:val="00D17208"/>
    <w:rsid w:val="00D23243"/>
    <w:rsid w:val="00D2562A"/>
    <w:rsid w:val="00D25ACF"/>
    <w:rsid w:val="00D276E1"/>
    <w:rsid w:val="00D3052E"/>
    <w:rsid w:val="00D3374C"/>
    <w:rsid w:val="00D420EB"/>
    <w:rsid w:val="00D47177"/>
    <w:rsid w:val="00D517A3"/>
    <w:rsid w:val="00D53BE9"/>
    <w:rsid w:val="00D55BA2"/>
    <w:rsid w:val="00D61DEE"/>
    <w:rsid w:val="00D63E9C"/>
    <w:rsid w:val="00D664F9"/>
    <w:rsid w:val="00D66A0C"/>
    <w:rsid w:val="00D66E2E"/>
    <w:rsid w:val="00D678BC"/>
    <w:rsid w:val="00D72C4F"/>
    <w:rsid w:val="00D77B2E"/>
    <w:rsid w:val="00D80E23"/>
    <w:rsid w:val="00D851DA"/>
    <w:rsid w:val="00D86855"/>
    <w:rsid w:val="00D91680"/>
    <w:rsid w:val="00D927D4"/>
    <w:rsid w:val="00D95066"/>
    <w:rsid w:val="00D95C5D"/>
    <w:rsid w:val="00D97683"/>
    <w:rsid w:val="00DA217A"/>
    <w:rsid w:val="00DA2780"/>
    <w:rsid w:val="00DA2FB5"/>
    <w:rsid w:val="00DA6760"/>
    <w:rsid w:val="00DB3E90"/>
    <w:rsid w:val="00DB6C4C"/>
    <w:rsid w:val="00DB7FE2"/>
    <w:rsid w:val="00DC4157"/>
    <w:rsid w:val="00DC5B9F"/>
    <w:rsid w:val="00DC681D"/>
    <w:rsid w:val="00DC6843"/>
    <w:rsid w:val="00DD1418"/>
    <w:rsid w:val="00DD19DB"/>
    <w:rsid w:val="00DD425F"/>
    <w:rsid w:val="00DD56DF"/>
    <w:rsid w:val="00DD6E17"/>
    <w:rsid w:val="00DE1884"/>
    <w:rsid w:val="00DF2338"/>
    <w:rsid w:val="00DF2ECC"/>
    <w:rsid w:val="00DF6598"/>
    <w:rsid w:val="00DF71F1"/>
    <w:rsid w:val="00DF7654"/>
    <w:rsid w:val="00E0512C"/>
    <w:rsid w:val="00E06426"/>
    <w:rsid w:val="00E105C8"/>
    <w:rsid w:val="00E13197"/>
    <w:rsid w:val="00E14458"/>
    <w:rsid w:val="00E17F53"/>
    <w:rsid w:val="00E22143"/>
    <w:rsid w:val="00E235FA"/>
    <w:rsid w:val="00E32E5D"/>
    <w:rsid w:val="00E40055"/>
    <w:rsid w:val="00E507BA"/>
    <w:rsid w:val="00E5433A"/>
    <w:rsid w:val="00E57AA2"/>
    <w:rsid w:val="00E60B88"/>
    <w:rsid w:val="00E60C32"/>
    <w:rsid w:val="00E62E6B"/>
    <w:rsid w:val="00E63543"/>
    <w:rsid w:val="00E656C4"/>
    <w:rsid w:val="00E664F4"/>
    <w:rsid w:val="00E676B5"/>
    <w:rsid w:val="00E67DDE"/>
    <w:rsid w:val="00E73F93"/>
    <w:rsid w:val="00E86895"/>
    <w:rsid w:val="00E94294"/>
    <w:rsid w:val="00E94F73"/>
    <w:rsid w:val="00EA0A5F"/>
    <w:rsid w:val="00EA65B9"/>
    <w:rsid w:val="00EA7CBB"/>
    <w:rsid w:val="00EC6194"/>
    <w:rsid w:val="00ED0A00"/>
    <w:rsid w:val="00ED0DF4"/>
    <w:rsid w:val="00ED1B2E"/>
    <w:rsid w:val="00ED6706"/>
    <w:rsid w:val="00ED7948"/>
    <w:rsid w:val="00ED7E89"/>
    <w:rsid w:val="00ED7FCE"/>
    <w:rsid w:val="00EF1223"/>
    <w:rsid w:val="00EF2CD7"/>
    <w:rsid w:val="00EF5752"/>
    <w:rsid w:val="00F005E4"/>
    <w:rsid w:val="00F00AB1"/>
    <w:rsid w:val="00F01F4D"/>
    <w:rsid w:val="00F029D2"/>
    <w:rsid w:val="00F02CB2"/>
    <w:rsid w:val="00F04003"/>
    <w:rsid w:val="00F11EFD"/>
    <w:rsid w:val="00F12084"/>
    <w:rsid w:val="00F13195"/>
    <w:rsid w:val="00F17AAA"/>
    <w:rsid w:val="00F17E5D"/>
    <w:rsid w:val="00F205A0"/>
    <w:rsid w:val="00F20C84"/>
    <w:rsid w:val="00F23385"/>
    <w:rsid w:val="00F23943"/>
    <w:rsid w:val="00F27FC4"/>
    <w:rsid w:val="00F30651"/>
    <w:rsid w:val="00F310ED"/>
    <w:rsid w:val="00F31108"/>
    <w:rsid w:val="00F31E7E"/>
    <w:rsid w:val="00F347E7"/>
    <w:rsid w:val="00F37B41"/>
    <w:rsid w:val="00F41867"/>
    <w:rsid w:val="00F45B45"/>
    <w:rsid w:val="00F57530"/>
    <w:rsid w:val="00F64CBE"/>
    <w:rsid w:val="00F679FF"/>
    <w:rsid w:val="00F71F96"/>
    <w:rsid w:val="00F840E0"/>
    <w:rsid w:val="00F84103"/>
    <w:rsid w:val="00F8431C"/>
    <w:rsid w:val="00F86C68"/>
    <w:rsid w:val="00F86E0D"/>
    <w:rsid w:val="00F91353"/>
    <w:rsid w:val="00FA1D61"/>
    <w:rsid w:val="00FA306D"/>
    <w:rsid w:val="00FA479F"/>
    <w:rsid w:val="00FA5139"/>
    <w:rsid w:val="00FA7C46"/>
    <w:rsid w:val="00FB2EB6"/>
    <w:rsid w:val="00FC115C"/>
    <w:rsid w:val="00FD0420"/>
    <w:rsid w:val="00FD2BBD"/>
    <w:rsid w:val="00FD358D"/>
    <w:rsid w:val="00FD587B"/>
    <w:rsid w:val="00FE1F30"/>
    <w:rsid w:val="00FE4C5A"/>
    <w:rsid w:val="00FE7FFD"/>
    <w:rsid w:val="00FF2CF7"/>
    <w:rsid w:val="00FF53FD"/>
    <w:rsid w:val="00FF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4FC22-3293-4AD8-952D-FD9279390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4993</Words>
  <Characters>28465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2026-04-21T05:52:00Z</cp:lastPrinted>
  <dcterms:created xsi:type="dcterms:W3CDTF">2026-04-23T11:54:00Z</dcterms:created>
  <dcterms:modified xsi:type="dcterms:W3CDTF">2026-04-23T11:54:00Z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8d3b3ed7-2aa1-4f88-a08e-f3681ab17c77</vt:lpwstr>
  </property>
</Properties>
</file>