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NOMAGUGU SITH</w:t>
      </w:r>
      <w:r w:rsidR="00F56975">
        <w:rPr>
          <w:rFonts w:ascii="Times New Roman" w:hAnsi="Times New Roman" w:cs="Times New Roman"/>
          <w:b/>
          <w:bCs/>
          <w:lang w:val="en-US"/>
        </w:rPr>
        <w:t>UL</w:t>
      </w:r>
      <w:r>
        <w:rPr>
          <w:rFonts w:ascii="Times New Roman" w:hAnsi="Times New Roman" w:cs="Times New Roman"/>
          <w:b/>
          <w:bCs/>
          <w:lang w:val="en-US"/>
        </w:rPr>
        <w:t>ISILE JOHNSON</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Versus</w:t>
      </w:r>
    </w:p>
    <w:p w:rsidR="00D167E9" w:rsidRDefault="0074452D" w:rsidP="00957F4D">
      <w:pPr>
        <w:jc w:val="both"/>
        <w:rPr>
          <w:rFonts w:ascii="Times New Roman" w:hAnsi="Times New Roman" w:cs="Times New Roman"/>
          <w:b/>
          <w:bCs/>
          <w:lang w:val="en-US"/>
        </w:rPr>
      </w:pPr>
      <w:r>
        <w:rPr>
          <w:rFonts w:ascii="Times New Roman" w:hAnsi="Times New Roman" w:cs="Times New Roman"/>
          <w:b/>
          <w:bCs/>
          <w:lang w:val="en-US"/>
        </w:rPr>
        <w:t>NATASHA FARAI MASHO</w:t>
      </w:r>
      <w:r w:rsidR="00D167E9">
        <w:rPr>
          <w:rFonts w:ascii="Times New Roman" w:hAnsi="Times New Roman" w:cs="Times New Roman"/>
          <w:b/>
          <w:bCs/>
          <w:lang w:val="en-US"/>
        </w:rPr>
        <w:t>NGANYIKA</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And</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ASSISTANT MASTER OF THE HIG</w:t>
      </w:r>
      <w:r w:rsidR="0074452D">
        <w:rPr>
          <w:rFonts w:ascii="Times New Roman" w:hAnsi="Times New Roman" w:cs="Times New Roman"/>
          <w:b/>
          <w:bCs/>
          <w:lang w:val="en-US"/>
        </w:rPr>
        <w:t>H</w:t>
      </w:r>
      <w:r>
        <w:rPr>
          <w:rFonts w:ascii="Times New Roman" w:hAnsi="Times New Roman" w:cs="Times New Roman"/>
          <w:b/>
          <w:bCs/>
          <w:lang w:val="en-US"/>
        </w:rPr>
        <w:t xml:space="preserve"> COURT</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And</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REGISTRAR OF DEEDS, COMPANIES AND INTELLECTUAL PROPERTIES</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And</w:t>
      </w:r>
    </w:p>
    <w:p w:rsidR="00D167E9" w:rsidRDefault="00D167E9" w:rsidP="00957F4D">
      <w:pPr>
        <w:jc w:val="both"/>
        <w:rPr>
          <w:rFonts w:ascii="Times New Roman" w:hAnsi="Times New Roman" w:cs="Times New Roman"/>
          <w:b/>
          <w:bCs/>
          <w:lang w:val="en-US"/>
        </w:rPr>
      </w:pPr>
      <w:r>
        <w:rPr>
          <w:rFonts w:ascii="Times New Roman" w:hAnsi="Times New Roman" w:cs="Times New Roman"/>
          <w:b/>
          <w:bCs/>
          <w:lang w:val="en-US"/>
        </w:rPr>
        <w:t>SHERIFF OF THE HIGH COURT</w:t>
      </w:r>
    </w:p>
    <w:p w:rsidR="00D167E9" w:rsidRDefault="00D167E9" w:rsidP="00957F4D">
      <w:pPr>
        <w:pStyle w:val="NoSpacing"/>
        <w:jc w:val="both"/>
        <w:rPr>
          <w:rFonts w:ascii="Times New Roman" w:hAnsi="Times New Roman" w:cs="Times New Roman"/>
        </w:rPr>
      </w:pPr>
    </w:p>
    <w:p w:rsidR="00D167E9" w:rsidRDefault="00D167E9" w:rsidP="00957F4D">
      <w:pPr>
        <w:pStyle w:val="NoSpacing"/>
        <w:jc w:val="both"/>
        <w:rPr>
          <w:rFonts w:ascii="Times New Roman" w:hAnsi="Times New Roman" w:cs="Times New Roman"/>
        </w:rPr>
      </w:pPr>
      <w:r>
        <w:rPr>
          <w:rFonts w:ascii="Times New Roman" w:hAnsi="Times New Roman" w:cs="Times New Roman"/>
        </w:rPr>
        <w:t xml:space="preserve">IN THE HIGH COURT OF ZIMBABWE </w:t>
      </w:r>
    </w:p>
    <w:p w:rsidR="00D167E9" w:rsidRDefault="00D167E9" w:rsidP="00957F4D">
      <w:pPr>
        <w:pStyle w:val="NoSpacing"/>
        <w:jc w:val="both"/>
        <w:rPr>
          <w:rFonts w:ascii="Times New Roman" w:hAnsi="Times New Roman" w:cs="Times New Roman"/>
        </w:rPr>
      </w:pPr>
      <w:r>
        <w:rPr>
          <w:rFonts w:ascii="Times New Roman" w:hAnsi="Times New Roman" w:cs="Times New Roman"/>
        </w:rPr>
        <w:t>KABASA J</w:t>
      </w:r>
    </w:p>
    <w:p w:rsidR="00D167E9" w:rsidRDefault="00D167E9" w:rsidP="00957F4D">
      <w:pPr>
        <w:pStyle w:val="NoSpacing"/>
        <w:jc w:val="both"/>
        <w:rPr>
          <w:rFonts w:ascii="Times New Roman" w:hAnsi="Times New Roman" w:cs="Times New Roman"/>
        </w:rPr>
      </w:pPr>
      <w:r>
        <w:rPr>
          <w:rFonts w:ascii="Times New Roman" w:hAnsi="Times New Roman" w:cs="Times New Roman"/>
        </w:rPr>
        <w:t xml:space="preserve">BULAWAYO 16 FEBRUARY AND </w:t>
      </w:r>
      <w:r w:rsidR="00A72816">
        <w:rPr>
          <w:rFonts w:ascii="Times New Roman" w:hAnsi="Times New Roman" w:cs="Times New Roman"/>
        </w:rPr>
        <w:t>13 APRIL 2026</w:t>
      </w:r>
    </w:p>
    <w:p w:rsidR="00D167E9" w:rsidRDefault="00D167E9" w:rsidP="00957F4D">
      <w:pPr>
        <w:jc w:val="both"/>
        <w:rPr>
          <w:rFonts w:ascii="Times New Roman" w:hAnsi="Times New Roman" w:cs="Times New Roman"/>
          <w:bCs/>
        </w:rPr>
      </w:pPr>
    </w:p>
    <w:p w:rsidR="00D167E9" w:rsidRDefault="00D167E9" w:rsidP="00957F4D">
      <w:pPr>
        <w:jc w:val="both"/>
        <w:rPr>
          <w:rFonts w:ascii="Times New Roman" w:hAnsi="Times New Roman" w:cs="Times New Roman"/>
          <w:b/>
          <w:bCs/>
        </w:rPr>
      </w:pPr>
      <w:r>
        <w:rPr>
          <w:rFonts w:ascii="Times New Roman" w:hAnsi="Times New Roman" w:cs="Times New Roman"/>
          <w:b/>
          <w:bCs/>
        </w:rPr>
        <w:t>Opposed application</w:t>
      </w:r>
    </w:p>
    <w:p w:rsidR="00D167E9" w:rsidRDefault="00D167E9" w:rsidP="00957F4D">
      <w:pPr>
        <w:pStyle w:val="NoSpacing"/>
        <w:jc w:val="both"/>
        <w:rPr>
          <w:rFonts w:ascii="Times New Roman" w:hAnsi="Times New Roman" w:cs="Times New Roman"/>
        </w:rPr>
      </w:pPr>
      <w:r>
        <w:rPr>
          <w:rFonts w:ascii="Times New Roman" w:hAnsi="Times New Roman" w:cs="Times New Roman"/>
          <w:i/>
        </w:rPr>
        <w:t xml:space="preserve">T. S Manjengwa, </w:t>
      </w:r>
      <w:r>
        <w:rPr>
          <w:rFonts w:ascii="Times New Roman" w:hAnsi="Times New Roman" w:cs="Times New Roman"/>
        </w:rPr>
        <w:t>for the applicant</w:t>
      </w:r>
    </w:p>
    <w:p w:rsidR="00D167E9" w:rsidRPr="00D167E9" w:rsidRDefault="00D167E9" w:rsidP="00957F4D">
      <w:pPr>
        <w:pStyle w:val="NoSpacing"/>
        <w:jc w:val="both"/>
        <w:rPr>
          <w:rFonts w:ascii="Times New Roman" w:hAnsi="Times New Roman" w:cs="Times New Roman"/>
        </w:rPr>
      </w:pPr>
      <w:r w:rsidRPr="00D167E9">
        <w:rPr>
          <w:rFonts w:ascii="Times New Roman" w:hAnsi="Times New Roman" w:cs="Times New Roman"/>
        </w:rPr>
        <w:t>No appearance for the 1</w:t>
      </w:r>
      <w:r w:rsidRPr="00D167E9">
        <w:rPr>
          <w:rFonts w:ascii="Times New Roman" w:hAnsi="Times New Roman" w:cs="Times New Roman"/>
          <w:vertAlign w:val="superscript"/>
        </w:rPr>
        <w:t>st</w:t>
      </w:r>
      <w:r w:rsidRPr="00D167E9">
        <w:rPr>
          <w:rFonts w:ascii="Times New Roman" w:hAnsi="Times New Roman" w:cs="Times New Roman"/>
        </w:rPr>
        <w:t xml:space="preserve"> – 4</w:t>
      </w:r>
      <w:r w:rsidRPr="00D167E9">
        <w:rPr>
          <w:rFonts w:ascii="Times New Roman" w:hAnsi="Times New Roman" w:cs="Times New Roman"/>
          <w:vertAlign w:val="superscript"/>
        </w:rPr>
        <w:t>th</w:t>
      </w:r>
      <w:r w:rsidRPr="00D167E9">
        <w:rPr>
          <w:rFonts w:ascii="Times New Roman" w:hAnsi="Times New Roman" w:cs="Times New Roman"/>
        </w:rPr>
        <w:t xml:space="preserve"> respondents</w:t>
      </w:r>
    </w:p>
    <w:p w:rsidR="00D167E9" w:rsidRPr="00D167E9" w:rsidRDefault="00D167E9" w:rsidP="00957F4D">
      <w:pPr>
        <w:jc w:val="both"/>
        <w:rPr>
          <w:rFonts w:ascii="Times New Roman" w:hAnsi="Times New Roman" w:cs="Times New Roman"/>
          <w:b/>
          <w:bCs/>
        </w:rPr>
      </w:pPr>
    </w:p>
    <w:p w:rsidR="00D167E9" w:rsidRDefault="00D167E9"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b/>
          <w:kern w:val="0"/>
          <w14:ligatures w14:val="none"/>
        </w:rPr>
        <w:t xml:space="preserve">KABASA J: </w:t>
      </w:r>
      <w:r>
        <w:rPr>
          <w:rFonts w:ascii="Times New Roman" w:hAnsi="Times New Roman" w:cs="Times New Roman"/>
          <w:b/>
          <w:kern w:val="0"/>
          <w14:ligatures w14:val="none"/>
        </w:rPr>
        <w:tab/>
      </w:r>
      <w:r>
        <w:rPr>
          <w:rFonts w:ascii="Times New Roman" w:hAnsi="Times New Roman" w:cs="Times New Roman"/>
          <w:kern w:val="0"/>
          <w14:ligatures w14:val="none"/>
        </w:rPr>
        <w:t>This is an a</w:t>
      </w:r>
      <w:r w:rsidR="0074452D">
        <w:rPr>
          <w:rFonts w:ascii="Times New Roman" w:hAnsi="Times New Roman" w:cs="Times New Roman"/>
          <w:kern w:val="0"/>
          <w14:ligatures w14:val="none"/>
        </w:rPr>
        <w:t xml:space="preserve">pplication seeking the </w:t>
      </w:r>
      <w:r w:rsidR="003B0E00">
        <w:rPr>
          <w:rFonts w:ascii="Times New Roman" w:hAnsi="Times New Roman" w:cs="Times New Roman"/>
          <w:kern w:val="0"/>
          <w14:ligatures w14:val="none"/>
        </w:rPr>
        <w:t>dismissal</w:t>
      </w:r>
      <w:r>
        <w:rPr>
          <w:rFonts w:ascii="Times New Roman" w:hAnsi="Times New Roman" w:cs="Times New Roman"/>
          <w:kern w:val="0"/>
          <w14:ligatures w14:val="none"/>
        </w:rPr>
        <w:t xml:space="preserve"> of the 1</w:t>
      </w:r>
      <w:r w:rsidRPr="00D167E9">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respondent’s action on the ground that it is frivolous and vexatious.  The applicant seeks the following order:-</w:t>
      </w:r>
    </w:p>
    <w:p w:rsidR="00D167E9" w:rsidRDefault="00D167E9" w:rsidP="0074452D">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The application for the dismissal of 1</w:t>
      </w:r>
      <w:r w:rsidRPr="00D167E9">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respondent’s action under HC 219/24 be granted (sic)</w:t>
      </w:r>
    </w:p>
    <w:p w:rsidR="00D167E9" w:rsidRDefault="00D167E9" w:rsidP="0074452D">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2.</w:t>
      </w:r>
      <w:r>
        <w:rPr>
          <w:rFonts w:ascii="Times New Roman" w:hAnsi="Times New Roman" w:cs="Times New Roman"/>
          <w:kern w:val="0"/>
          <w14:ligatures w14:val="none"/>
        </w:rPr>
        <w:tab/>
        <w:t>The plaintiff’s claim in HC 219/29 (sic) be dismissed with costs on a legal practitioner and client scale.</w:t>
      </w:r>
    </w:p>
    <w:p w:rsidR="00D167E9" w:rsidRDefault="00D167E9" w:rsidP="0074452D">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3.</w:t>
      </w:r>
      <w:r>
        <w:rPr>
          <w:rFonts w:ascii="Times New Roman" w:hAnsi="Times New Roman" w:cs="Times New Roman"/>
          <w:kern w:val="0"/>
          <w14:ligatures w14:val="none"/>
        </w:rPr>
        <w:tab/>
        <w:t>The 1</w:t>
      </w:r>
      <w:r w:rsidRPr="00D167E9">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 shall bear costs of this application on a legal practitioner and client scale.”</w:t>
      </w:r>
    </w:p>
    <w:p w:rsidR="00D167E9" w:rsidRPr="00AB6AE8" w:rsidRDefault="00D167E9" w:rsidP="00957F4D">
      <w:pPr>
        <w:spacing w:line="360" w:lineRule="auto"/>
        <w:ind w:left="1440" w:hanging="720"/>
        <w:jc w:val="both"/>
        <w:rPr>
          <w:rFonts w:ascii="Times New Roman" w:hAnsi="Times New Roman" w:cs="Times New Roman"/>
          <w:b/>
          <w:kern w:val="0"/>
          <w14:ligatures w14:val="none"/>
        </w:rPr>
      </w:pPr>
      <w:r w:rsidRPr="00AB6AE8">
        <w:rPr>
          <w:rFonts w:ascii="Times New Roman" w:hAnsi="Times New Roman" w:cs="Times New Roman"/>
          <w:b/>
          <w:kern w:val="0"/>
          <w14:ligatures w14:val="none"/>
        </w:rPr>
        <w:t>BACKGROUND</w:t>
      </w:r>
    </w:p>
    <w:p w:rsidR="00D167E9" w:rsidRDefault="00D167E9" w:rsidP="00957F4D">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The background to this application is this:-</w:t>
      </w:r>
    </w:p>
    <w:p w:rsidR="00D167E9" w:rsidRDefault="00D167E9"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1</w:t>
      </w:r>
      <w:r w:rsidRPr="00D167E9">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w:t>
      </w:r>
      <w:r w:rsidR="00952945">
        <w:rPr>
          <w:rFonts w:ascii="Times New Roman" w:hAnsi="Times New Roman" w:cs="Times New Roman"/>
          <w:kern w:val="0"/>
          <w14:ligatures w14:val="none"/>
        </w:rPr>
        <w:t xml:space="preserve"> </w:t>
      </w:r>
      <w:r w:rsidR="004A4656">
        <w:rPr>
          <w:rFonts w:ascii="Times New Roman" w:hAnsi="Times New Roman" w:cs="Times New Roman"/>
          <w:kern w:val="0"/>
          <w14:ligatures w14:val="none"/>
        </w:rPr>
        <w:t>(</w:t>
      </w:r>
      <w:r w:rsidR="00952945">
        <w:rPr>
          <w:rFonts w:ascii="Times New Roman" w:hAnsi="Times New Roman" w:cs="Times New Roman"/>
          <w:kern w:val="0"/>
          <w14:ligatures w14:val="none"/>
        </w:rPr>
        <w:t>plaintiff)</w:t>
      </w:r>
      <w:r>
        <w:rPr>
          <w:rFonts w:ascii="Times New Roman" w:hAnsi="Times New Roman" w:cs="Times New Roman"/>
          <w:kern w:val="0"/>
          <w14:ligatures w14:val="none"/>
        </w:rPr>
        <w:t xml:space="preserve"> issued out summons agains</w:t>
      </w:r>
      <w:r w:rsidR="005F6C07">
        <w:rPr>
          <w:rFonts w:ascii="Times New Roman" w:hAnsi="Times New Roman" w:cs="Times New Roman"/>
          <w:kern w:val="0"/>
          <w14:ligatures w14:val="none"/>
        </w:rPr>
        <w:t>t</w:t>
      </w:r>
      <w:r>
        <w:rPr>
          <w:rFonts w:ascii="Times New Roman" w:hAnsi="Times New Roman" w:cs="Times New Roman"/>
          <w:kern w:val="0"/>
          <w14:ligatures w14:val="none"/>
        </w:rPr>
        <w:t xml:space="preserve"> the applicant</w:t>
      </w:r>
      <w:r w:rsidR="000F69FE">
        <w:rPr>
          <w:rFonts w:ascii="Times New Roman" w:hAnsi="Times New Roman" w:cs="Times New Roman"/>
          <w:kern w:val="0"/>
          <w14:ligatures w14:val="none"/>
        </w:rPr>
        <w:t xml:space="preserve"> </w:t>
      </w:r>
      <w:r w:rsidR="00E975E2">
        <w:rPr>
          <w:rFonts w:ascii="Times New Roman" w:hAnsi="Times New Roman" w:cs="Times New Roman"/>
          <w:kern w:val="0"/>
          <w14:ligatures w14:val="none"/>
        </w:rPr>
        <w:t>(</w:t>
      </w:r>
      <w:r w:rsidR="000F69FE">
        <w:rPr>
          <w:rFonts w:ascii="Times New Roman" w:hAnsi="Times New Roman" w:cs="Times New Roman"/>
          <w:kern w:val="0"/>
          <w14:ligatures w14:val="none"/>
        </w:rPr>
        <w:t>1</w:t>
      </w:r>
      <w:r w:rsidR="000F69FE" w:rsidRPr="000F69FE">
        <w:rPr>
          <w:rFonts w:ascii="Times New Roman" w:hAnsi="Times New Roman" w:cs="Times New Roman"/>
          <w:kern w:val="0"/>
          <w:vertAlign w:val="superscript"/>
          <w14:ligatures w14:val="none"/>
        </w:rPr>
        <w:t>st</w:t>
      </w:r>
      <w:r w:rsidR="000F69FE">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seeking the following </w:t>
      </w:r>
      <w:r w:rsidR="00545D2B">
        <w:rPr>
          <w:rFonts w:ascii="Times New Roman" w:hAnsi="Times New Roman" w:cs="Times New Roman"/>
          <w:kern w:val="0"/>
          <w14:ligatures w14:val="none"/>
        </w:rPr>
        <w:t>order: -</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“a.</w:t>
      </w:r>
      <w:r>
        <w:rPr>
          <w:rFonts w:ascii="Times New Roman" w:hAnsi="Times New Roman" w:cs="Times New Roman"/>
          <w:kern w:val="0"/>
          <w14:ligatures w14:val="none"/>
        </w:rPr>
        <w:tab/>
        <w:t>An order confirming the Agreement of Sale between the plaintiff and the late Nkosinothando Biba Ncube aka Nkosi Ncube dated 24</w:t>
      </w:r>
      <w:r w:rsidRPr="005F6C07">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July 2015 in respect of certain piece of land situate in the district of Bulawayo being the remaining </w:t>
      </w:r>
      <w:r>
        <w:rPr>
          <w:rFonts w:ascii="Times New Roman" w:hAnsi="Times New Roman" w:cs="Times New Roman"/>
          <w:kern w:val="0"/>
          <w14:ligatures w14:val="none"/>
        </w:rPr>
        <w:lastRenderedPageBreak/>
        <w:t>extent of Stand 6 Bulawayo Township in extent 694 square meters more commonly known as No. 41 A Fort Street, Bulawayo.</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b.</w:t>
      </w:r>
      <w:r>
        <w:rPr>
          <w:rFonts w:ascii="Times New Roman" w:hAnsi="Times New Roman" w:cs="Times New Roman"/>
          <w:kern w:val="0"/>
          <w14:ligatures w14:val="none"/>
        </w:rPr>
        <w:tab/>
        <w:t>An order compelling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to prepare and submit to the 2</w:t>
      </w:r>
      <w:r w:rsidRPr="005F6C07">
        <w:rPr>
          <w:rFonts w:ascii="Times New Roman" w:hAnsi="Times New Roman" w:cs="Times New Roman"/>
          <w:kern w:val="0"/>
          <w:vertAlign w:val="superscript"/>
          <w14:ligatures w14:val="none"/>
        </w:rPr>
        <w:t>nd</w:t>
      </w:r>
      <w:r>
        <w:rPr>
          <w:rFonts w:ascii="Times New Roman" w:hAnsi="Times New Roman" w:cs="Times New Roman"/>
          <w:kern w:val="0"/>
          <w14:ligatures w14:val="none"/>
        </w:rPr>
        <w:t xml:space="preserve"> defendant the first and final liquidation and distribution account awarding the above mentioned property to the plaintiff.</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c.</w:t>
      </w:r>
      <w:r>
        <w:rPr>
          <w:rFonts w:ascii="Times New Roman" w:hAnsi="Times New Roman" w:cs="Times New Roman"/>
          <w:kern w:val="0"/>
          <w14:ligatures w14:val="none"/>
        </w:rPr>
        <w:tab/>
        <w:t>An order compelling the 2</w:t>
      </w:r>
      <w:r w:rsidRPr="005F6C07">
        <w:rPr>
          <w:rFonts w:ascii="Times New Roman" w:hAnsi="Times New Roman" w:cs="Times New Roman"/>
          <w:kern w:val="0"/>
          <w:vertAlign w:val="superscript"/>
          <w14:ligatures w14:val="none"/>
        </w:rPr>
        <w:t>nd</w:t>
      </w:r>
      <w:r>
        <w:rPr>
          <w:rFonts w:ascii="Times New Roman" w:hAnsi="Times New Roman" w:cs="Times New Roman"/>
          <w:kern w:val="0"/>
          <w14:ligatures w14:val="none"/>
        </w:rPr>
        <w:t xml:space="preserve"> defendant to confirm the first and final liquidation and distribution account to be submitted by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in terms of the above order.</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d.</w:t>
      </w:r>
      <w:r>
        <w:rPr>
          <w:rFonts w:ascii="Times New Roman" w:hAnsi="Times New Roman" w:cs="Times New Roman"/>
          <w:kern w:val="0"/>
          <w14:ligatures w14:val="none"/>
        </w:rPr>
        <w:tab/>
        <w:t>An order compelling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to prepare all necessary papers and submit them to the 3</w:t>
      </w:r>
      <w:r w:rsidRPr="005F6C07">
        <w:rPr>
          <w:rFonts w:ascii="Times New Roman" w:hAnsi="Times New Roman" w:cs="Times New Roman"/>
          <w:kern w:val="0"/>
          <w:vertAlign w:val="superscript"/>
          <w14:ligatures w14:val="none"/>
        </w:rPr>
        <w:t>rd</w:t>
      </w:r>
      <w:r>
        <w:rPr>
          <w:rFonts w:ascii="Times New Roman" w:hAnsi="Times New Roman" w:cs="Times New Roman"/>
          <w:kern w:val="0"/>
          <w14:ligatures w14:val="none"/>
        </w:rPr>
        <w:t xml:space="preserve"> defendant for the transfer of the property into the plaintiff’s name within seven (7) days of granting of this order.</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e.</w:t>
      </w:r>
      <w:r>
        <w:rPr>
          <w:rFonts w:ascii="Times New Roman" w:hAnsi="Times New Roman" w:cs="Times New Roman"/>
          <w:kern w:val="0"/>
          <w14:ligatures w14:val="none"/>
        </w:rPr>
        <w:tab/>
        <w:t>An order compelling the 3</w:t>
      </w:r>
      <w:r w:rsidRPr="005F6C07">
        <w:rPr>
          <w:rFonts w:ascii="Times New Roman" w:hAnsi="Times New Roman" w:cs="Times New Roman"/>
          <w:kern w:val="0"/>
          <w:vertAlign w:val="superscript"/>
          <w14:ligatures w14:val="none"/>
        </w:rPr>
        <w:t>rd</w:t>
      </w:r>
      <w:r>
        <w:rPr>
          <w:rFonts w:ascii="Times New Roman" w:hAnsi="Times New Roman" w:cs="Times New Roman"/>
          <w:kern w:val="0"/>
          <w14:ligatures w14:val="none"/>
        </w:rPr>
        <w:t xml:space="preserve"> defendant to facilitate and register certain piece of land situate in the district of Bulawayo being the remaining extent of Stand 6 Bulawayo Township in extent 694 square meters more commonly known as No. 41 A Fort Street Bulawayo to the plaintiff’s name in the place and stead of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f.</w:t>
      </w:r>
      <w:r>
        <w:rPr>
          <w:rFonts w:ascii="Times New Roman" w:hAnsi="Times New Roman" w:cs="Times New Roman"/>
          <w:kern w:val="0"/>
          <w14:ligatures w14:val="none"/>
        </w:rPr>
        <w:tab/>
        <w:t>In the event that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fails to comply with this order, the 4</w:t>
      </w:r>
      <w:r w:rsidRPr="005F6C07">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defendant be authorised to sign all necessary papers to pass transfer of the property to the plaintiff in the place and stead of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w:t>
      </w:r>
    </w:p>
    <w:p w:rsidR="005F6C07" w:rsidRDefault="005F6C07"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g.</w:t>
      </w:r>
      <w:r>
        <w:rPr>
          <w:rFonts w:ascii="Times New Roman" w:hAnsi="Times New Roman" w:cs="Times New Roman"/>
          <w:kern w:val="0"/>
          <w14:ligatures w14:val="none"/>
        </w:rPr>
        <w:tab/>
        <w:t>An order compelling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to pay from the estate a total amount of US$42 840 being half share of rental money collected from the property from the 1</w:t>
      </w:r>
      <w:r w:rsidRPr="005F6C07">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of January 2017 to the date of issuance of summons.</w:t>
      </w:r>
    </w:p>
    <w:p w:rsidR="00D14E1E" w:rsidRDefault="00D14E1E" w:rsidP="00B12DD1">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h.</w:t>
      </w:r>
      <w:r>
        <w:rPr>
          <w:rFonts w:ascii="Times New Roman" w:hAnsi="Times New Roman" w:cs="Times New Roman"/>
          <w:kern w:val="0"/>
          <w14:ligatures w14:val="none"/>
        </w:rPr>
        <w:tab/>
        <w:t>An order of costs on a higher scale of legal practitioner-client scale against the 1</w:t>
      </w:r>
      <w:r w:rsidRPr="00D14E1E">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w:t>
      </w:r>
    </w:p>
    <w:p w:rsidR="00D14E1E" w:rsidRDefault="00D14E1E"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claim as elaborated in the declaration arose from these facts.  The plaintiff was offered the property which ‘Nkosi’ was selling and after seeking advice from Morris Davies’ Company Legal Practitioners who confirmed that the seller was the lawful owner of the property as per a court order granted under HC 2953/07, she bought the property for US$55 000.  The plaintiff’s mother Faith Charity Mashonganyika “Faith” represented her by virtue of a Special Power of Attorney. </w:t>
      </w:r>
      <w:r w:rsidR="00E871AC">
        <w:rPr>
          <w:rFonts w:ascii="Times New Roman" w:hAnsi="Times New Roman" w:cs="Times New Roman"/>
          <w:kern w:val="0"/>
          <w14:ligatures w14:val="none"/>
        </w:rPr>
        <w:t xml:space="preserve"> This was necessitated by the fact that the nature of the plaintiff’s employment requires her to </w:t>
      </w:r>
      <w:r w:rsidR="00E31957">
        <w:rPr>
          <w:rFonts w:ascii="Times New Roman" w:hAnsi="Times New Roman" w:cs="Times New Roman"/>
          <w:kern w:val="0"/>
          <w14:ligatures w14:val="none"/>
        </w:rPr>
        <w:t>work outside</w:t>
      </w:r>
      <w:r w:rsidR="00E871AC">
        <w:rPr>
          <w:rFonts w:ascii="Times New Roman" w:hAnsi="Times New Roman" w:cs="Times New Roman"/>
          <w:kern w:val="0"/>
          <w14:ligatures w14:val="none"/>
        </w:rPr>
        <w:t xml:space="preserve"> Zimbabwe.</w:t>
      </w:r>
      <w:r>
        <w:rPr>
          <w:rFonts w:ascii="Times New Roman" w:hAnsi="Times New Roman" w:cs="Times New Roman"/>
          <w:kern w:val="0"/>
          <w14:ligatures w14:val="none"/>
        </w:rPr>
        <w:t xml:space="preserve"> A deposit of US$23 130 was paid and duly acknowledged in the Agreement of Sale.  The balance of US$31 870 was paid through Faith (US$4 370), Florence US$15 000 and Linda US$12 500.  The seller</w:t>
      </w:r>
      <w:r w:rsidR="0007061F">
        <w:rPr>
          <w:rFonts w:ascii="Times New Roman" w:hAnsi="Times New Roman" w:cs="Times New Roman"/>
          <w:kern w:val="0"/>
          <w14:ligatures w14:val="none"/>
        </w:rPr>
        <w:t xml:space="preserve"> also</w:t>
      </w:r>
      <w:r>
        <w:rPr>
          <w:rFonts w:ascii="Times New Roman" w:hAnsi="Times New Roman" w:cs="Times New Roman"/>
          <w:kern w:val="0"/>
          <w14:ligatures w14:val="none"/>
        </w:rPr>
        <w:t xml:space="preserve"> retained US$5</w:t>
      </w:r>
      <w:r w:rsidR="00390C14">
        <w:rPr>
          <w:rFonts w:ascii="Times New Roman" w:hAnsi="Times New Roman" w:cs="Times New Roman"/>
          <w:kern w:val="0"/>
          <w14:ligatures w14:val="none"/>
        </w:rPr>
        <w:t>1</w:t>
      </w:r>
      <w:r>
        <w:rPr>
          <w:rFonts w:ascii="Times New Roman" w:hAnsi="Times New Roman" w:cs="Times New Roman"/>
          <w:kern w:val="0"/>
          <w14:ligatures w14:val="none"/>
        </w:rPr>
        <w:t>0</w:t>
      </w:r>
      <w:r w:rsidR="00444EFD">
        <w:rPr>
          <w:rFonts w:ascii="Times New Roman" w:hAnsi="Times New Roman" w:cs="Times New Roman"/>
          <w:kern w:val="0"/>
          <w14:ligatures w14:val="none"/>
        </w:rPr>
        <w:t xml:space="preserve"> which was the plaintiff’s half share of rentals from the property.</w:t>
      </w:r>
      <w:r>
        <w:rPr>
          <w:rFonts w:ascii="Times New Roman" w:hAnsi="Times New Roman" w:cs="Times New Roman"/>
          <w:kern w:val="0"/>
          <w14:ligatures w14:val="none"/>
        </w:rPr>
        <w:t xml:space="preserve"> </w:t>
      </w:r>
      <w:r w:rsidR="0007061F">
        <w:rPr>
          <w:rFonts w:ascii="Times New Roman" w:hAnsi="Times New Roman" w:cs="Times New Roman"/>
          <w:kern w:val="0"/>
          <w14:ligatures w14:val="none"/>
        </w:rPr>
        <w:t>The</w:t>
      </w:r>
      <w:r>
        <w:rPr>
          <w:rFonts w:ascii="Times New Roman" w:hAnsi="Times New Roman" w:cs="Times New Roman"/>
          <w:kern w:val="0"/>
          <w14:ligatures w14:val="none"/>
        </w:rPr>
        <w:t xml:space="preserve"> parties had agreed to share rentals which were being paid by tenants occupying the property until the plaintiff took transfer.</w:t>
      </w:r>
    </w:p>
    <w:p w:rsidR="00D14E1E" w:rsidRDefault="00D14E1E"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plaintiff complied with the terms but the seller did not transfer the proper</w:t>
      </w:r>
      <w:r w:rsidR="003D6B03">
        <w:rPr>
          <w:rFonts w:ascii="Times New Roman" w:hAnsi="Times New Roman" w:cs="Times New Roman"/>
          <w:kern w:val="0"/>
          <w14:ligatures w14:val="none"/>
        </w:rPr>
        <w:t>t</w:t>
      </w:r>
      <w:r>
        <w:rPr>
          <w:rFonts w:ascii="Times New Roman" w:hAnsi="Times New Roman" w:cs="Times New Roman"/>
          <w:kern w:val="0"/>
          <w14:ligatures w14:val="none"/>
        </w:rPr>
        <w:t>y as agreed and only remitted rentals amounting to US$5</w:t>
      </w:r>
      <w:r w:rsidR="003810CA">
        <w:rPr>
          <w:rFonts w:ascii="Times New Roman" w:hAnsi="Times New Roman" w:cs="Times New Roman"/>
          <w:kern w:val="0"/>
          <w14:ligatures w14:val="none"/>
        </w:rPr>
        <w:t>1</w:t>
      </w:r>
      <w:r>
        <w:rPr>
          <w:rFonts w:ascii="Times New Roman" w:hAnsi="Times New Roman" w:cs="Times New Roman"/>
          <w:kern w:val="0"/>
          <w14:ligatures w14:val="none"/>
        </w:rPr>
        <w:t xml:space="preserve">0 for 3 months </w:t>
      </w:r>
      <w:r w:rsidR="00FC0C7B">
        <w:rPr>
          <w:rFonts w:ascii="Times New Roman" w:hAnsi="Times New Roman" w:cs="Times New Roman"/>
          <w:kern w:val="0"/>
          <w14:ligatures w14:val="none"/>
        </w:rPr>
        <w:t>i.e.</w:t>
      </w:r>
      <w:r>
        <w:rPr>
          <w:rFonts w:ascii="Times New Roman" w:hAnsi="Times New Roman" w:cs="Times New Roman"/>
          <w:kern w:val="0"/>
          <w14:ligatures w14:val="none"/>
        </w:rPr>
        <w:t xml:space="preserve"> from Octobe</w:t>
      </w:r>
      <w:r w:rsidR="003D6B03">
        <w:rPr>
          <w:rFonts w:ascii="Times New Roman" w:hAnsi="Times New Roman" w:cs="Times New Roman"/>
          <w:kern w:val="0"/>
          <w14:ligatures w14:val="none"/>
        </w:rPr>
        <w:t>r</w:t>
      </w:r>
      <w:r>
        <w:rPr>
          <w:rFonts w:ascii="Times New Roman" w:hAnsi="Times New Roman" w:cs="Times New Roman"/>
          <w:kern w:val="0"/>
          <w14:ligatures w14:val="none"/>
        </w:rPr>
        <w:t>-</w:t>
      </w:r>
      <w:r>
        <w:rPr>
          <w:rFonts w:ascii="Times New Roman" w:hAnsi="Times New Roman" w:cs="Times New Roman"/>
          <w:kern w:val="0"/>
          <w14:ligatures w14:val="none"/>
        </w:rPr>
        <w:lastRenderedPageBreak/>
        <w:t>December 2016.  No rentals were remitted from January 2017.  The seller subsequently died before transfer was effected and 1</w:t>
      </w:r>
      <w:r w:rsidRPr="00D14E1E">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defendant was appointed executrix dative.</w:t>
      </w:r>
    </w:p>
    <w:p w:rsidR="003D6B03" w:rsidRDefault="003D6B03"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In resisting the </w:t>
      </w:r>
      <w:r w:rsidR="00300F77">
        <w:rPr>
          <w:rFonts w:ascii="Times New Roman" w:hAnsi="Times New Roman" w:cs="Times New Roman"/>
          <w:kern w:val="0"/>
          <w14:ligatures w14:val="none"/>
        </w:rPr>
        <w:t>claim,</w:t>
      </w:r>
      <w:r>
        <w:rPr>
          <w:rFonts w:ascii="Times New Roman" w:hAnsi="Times New Roman" w:cs="Times New Roman"/>
          <w:kern w:val="0"/>
          <w14:ligatures w14:val="none"/>
        </w:rPr>
        <w:t xml:space="preserve"> the </w:t>
      </w:r>
      <w:r w:rsidR="009341F7">
        <w:rPr>
          <w:rFonts w:ascii="Times New Roman" w:hAnsi="Times New Roman" w:cs="Times New Roman"/>
          <w:kern w:val="0"/>
          <w14:ligatures w14:val="none"/>
        </w:rPr>
        <w:t>1</w:t>
      </w:r>
      <w:r w:rsidR="009341F7" w:rsidRPr="009341F7">
        <w:rPr>
          <w:rFonts w:ascii="Times New Roman" w:hAnsi="Times New Roman" w:cs="Times New Roman"/>
          <w:kern w:val="0"/>
          <w:vertAlign w:val="superscript"/>
          <w14:ligatures w14:val="none"/>
        </w:rPr>
        <w:t>st</w:t>
      </w:r>
      <w:r w:rsidR="009341F7">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took p</w:t>
      </w:r>
      <w:r w:rsidR="009341F7">
        <w:rPr>
          <w:rFonts w:ascii="Times New Roman" w:hAnsi="Times New Roman" w:cs="Times New Roman"/>
          <w:kern w:val="0"/>
          <w14:ligatures w14:val="none"/>
        </w:rPr>
        <w:t>re</w:t>
      </w:r>
      <w:r>
        <w:rPr>
          <w:rFonts w:ascii="Times New Roman" w:hAnsi="Times New Roman" w:cs="Times New Roman"/>
          <w:kern w:val="0"/>
          <w14:ligatures w14:val="none"/>
        </w:rPr>
        <w:t>l</w:t>
      </w:r>
      <w:r w:rsidR="009341F7">
        <w:rPr>
          <w:rFonts w:ascii="Times New Roman" w:hAnsi="Times New Roman" w:cs="Times New Roman"/>
          <w:kern w:val="0"/>
          <w14:ligatures w14:val="none"/>
        </w:rPr>
        <w:t>i</w:t>
      </w:r>
      <w:r>
        <w:rPr>
          <w:rFonts w:ascii="Times New Roman" w:hAnsi="Times New Roman" w:cs="Times New Roman"/>
          <w:kern w:val="0"/>
          <w14:ligatures w14:val="none"/>
        </w:rPr>
        <w:t xml:space="preserve">minary points which I do not intend to exercise my mind on for purposes of this judgment.  On the merits the </w:t>
      </w:r>
      <w:r w:rsidR="00300F77">
        <w:rPr>
          <w:rFonts w:ascii="Times New Roman" w:hAnsi="Times New Roman" w:cs="Times New Roman"/>
          <w:kern w:val="0"/>
          <w14:ligatures w14:val="none"/>
        </w:rPr>
        <w:t>1</w:t>
      </w:r>
      <w:r w:rsidR="00300F77" w:rsidRPr="00300F77">
        <w:rPr>
          <w:rFonts w:ascii="Times New Roman" w:hAnsi="Times New Roman" w:cs="Times New Roman"/>
          <w:kern w:val="0"/>
          <w:vertAlign w:val="superscript"/>
          <w14:ligatures w14:val="none"/>
        </w:rPr>
        <w:t>st</w:t>
      </w:r>
      <w:r w:rsidR="00300F77">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contended that the US$23 130 deposit was never paid.  The US$12 500 was also not paid and so there was repudiation of the Agreement of Sale.</w:t>
      </w:r>
    </w:p>
    <w:p w:rsidR="003D6B03" w:rsidRDefault="003D6B03"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After the seller’s death the </w:t>
      </w:r>
      <w:r w:rsidR="004F5C4B">
        <w:rPr>
          <w:rFonts w:ascii="Times New Roman" w:hAnsi="Times New Roman" w:cs="Times New Roman"/>
          <w:kern w:val="0"/>
          <w14:ligatures w14:val="none"/>
        </w:rPr>
        <w:t>1</w:t>
      </w:r>
      <w:r w:rsidR="004F5C4B" w:rsidRPr="004F5C4B">
        <w:rPr>
          <w:rFonts w:ascii="Times New Roman" w:hAnsi="Times New Roman" w:cs="Times New Roman"/>
          <w:kern w:val="0"/>
          <w:vertAlign w:val="superscript"/>
          <w14:ligatures w14:val="none"/>
        </w:rPr>
        <w:t>st</w:t>
      </w:r>
      <w:r w:rsidR="004F5C4B">
        <w:rPr>
          <w:rFonts w:ascii="Times New Roman" w:hAnsi="Times New Roman" w:cs="Times New Roman"/>
          <w:kern w:val="0"/>
          <w14:ligatures w14:val="none"/>
        </w:rPr>
        <w:t xml:space="preserve"> defen</w:t>
      </w:r>
      <w:r w:rsidR="006E3492">
        <w:rPr>
          <w:rFonts w:ascii="Times New Roman" w:hAnsi="Times New Roman" w:cs="Times New Roman"/>
          <w:kern w:val="0"/>
          <w14:ligatures w14:val="none"/>
        </w:rPr>
        <w:t>dant</w:t>
      </w:r>
      <w:r>
        <w:rPr>
          <w:rFonts w:ascii="Times New Roman" w:hAnsi="Times New Roman" w:cs="Times New Roman"/>
          <w:kern w:val="0"/>
          <w14:ligatures w14:val="none"/>
        </w:rPr>
        <w:t xml:space="preserve">, in her capacity as executrix dative engaged the </w:t>
      </w:r>
      <w:r w:rsidR="006E3492">
        <w:rPr>
          <w:rFonts w:ascii="Times New Roman" w:hAnsi="Times New Roman" w:cs="Times New Roman"/>
          <w:kern w:val="0"/>
          <w14:ligatures w14:val="none"/>
        </w:rPr>
        <w:t>plaintiff</w:t>
      </w:r>
      <w:r>
        <w:rPr>
          <w:rFonts w:ascii="Times New Roman" w:hAnsi="Times New Roman" w:cs="Times New Roman"/>
          <w:kern w:val="0"/>
          <w14:ligatures w14:val="none"/>
        </w:rPr>
        <w:t xml:space="preserve">’s legal practitioners disputing the </w:t>
      </w:r>
      <w:r w:rsidR="006E3492">
        <w:rPr>
          <w:rFonts w:ascii="Times New Roman" w:hAnsi="Times New Roman" w:cs="Times New Roman"/>
          <w:kern w:val="0"/>
          <w14:ligatures w14:val="none"/>
        </w:rPr>
        <w:t>plaintiff</w:t>
      </w:r>
      <w:r>
        <w:rPr>
          <w:rFonts w:ascii="Times New Roman" w:hAnsi="Times New Roman" w:cs="Times New Roman"/>
          <w:kern w:val="0"/>
          <w14:ligatures w14:val="none"/>
        </w:rPr>
        <w:t xml:space="preserve">’s claim on account of the repudiation which the seller had accepted.  A formal claim was never lodged against the estate but the </w:t>
      </w:r>
      <w:r w:rsidR="00EC437D">
        <w:rPr>
          <w:rFonts w:ascii="Times New Roman" w:hAnsi="Times New Roman" w:cs="Times New Roman"/>
          <w:kern w:val="0"/>
          <w14:ligatures w14:val="none"/>
        </w:rPr>
        <w:t>1</w:t>
      </w:r>
      <w:r w:rsidR="00EC437D" w:rsidRPr="00EC437D">
        <w:rPr>
          <w:rFonts w:ascii="Times New Roman" w:hAnsi="Times New Roman" w:cs="Times New Roman"/>
          <w:kern w:val="0"/>
          <w:vertAlign w:val="superscript"/>
          <w14:ligatures w14:val="none"/>
        </w:rPr>
        <w:t>st</w:t>
      </w:r>
      <w:r w:rsidR="00EC437D">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rejected an informal</w:t>
      </w:r>
      <w:r w:rsidR="00B12DD1">
        <w:rPr>
          <w:rFonts w:ascii="Times New Roman" w:hAnsi="Times New Roman" w:cs="Times New Roman"/>
          <w:kern w:val="0"/>
          <w14:ligatures w14:val="none"/>
        </w:rPr>
        <w:t xml:space="preserve"> claim.  After the rejection</w:t>
      </w:r>
      <w:r w:rsidR="00EC437D">
        <w:rPr>
          <w:rFonts w:ascii="Times New Roman" w:hAnsi="Times New Roman" w:cs="Times New Roman"/>
          <w:kern w:val="0"/>
          <w14:ligatures w14:val="none"/>
        </w:rPr>
        <w:t xml:space="preserve"> of the informal claim,</w:t>
      </w:r>
      <w:r w:rsidR="00B12DD1">
        <w:rPr>
          <w:rFonts w:ascii="Times New Roman" w:hAnsi="Times New Roman" w:cs="Times New Roman"/>
          <w:kern w:val="0"/>
          <w14:ligatures w14:val="none"/>
        </w:rPr>
        <w:t xml:space="preserve"> a </w:t>
      </w:r>
      <w:r w:rsidR="00EC437D">
        <w:rPr>
          <w:rFonts w:ascii="Times New Roman" w:hAnsi="Times New Roman" w:cs="Times New Roman"/>
          <w:kern w:val="0"/>
          <w14:ligatures w14:val="none"/>
        </w:rPr>
        <w:t>s</w:t>
      </w:r>
      <w:r>
        <w:rPr>
          <w:rFonts w:ascii="Times New Roman" w:hAnsi="Times New Roman" w:cs="Times New Roman"/>
          <w:kern w:val="0"/>
          <w14:ligatures w14:val="none"/>
        </w:rPr>
        <w:t>120 Authority</w:t>
      </w:r>
      <w:r w:rsidR="00EC437D">
        <w:rPr>
          <w:rFonts w:ascii="Times New Roman" w:hAnsi="Times New Roman" w:cs="Times New Roman"/>
          <w:kern w:val="0"/>
          <w14:ligatures w14:val="none"/>
        </w:rPr>
        <w:t xml:space="preserve"> in terms of the </w:t>
      </w:r>
      <w:r w:rsidR="00641A53">
        <w:rPr>
          <w:rFonts w:ascii="Times New Roman" w:hAnsi="Times New Roman" w:cs="Times New Roman"/>
          <w:kern w:val="0"/>
          <w14:ligatures w14:val="none"/>
        </w:rPr>
        <w:t>Administration</w:t>
      </w:r>
      <w:r w:rsidR="00EC437D">
        <w:rPr>
          <w:rFonts w:ascii="Times New Roman" w:hAnsi="Times New Roman" w:cs="Times New Roman"/>
          <w:kern w:val="0"/>
          <w14:ligatures w14:val="none"/>
        </w:rPr>
        <w:t xml:space="preserve"> of Estates </w:t>
      </w:r>
      <w:r w:rsidR="0078032A">
        <w:rPr>
          <w:rFonts w:ascii="Times New Roman" w:hAnsi="Times New Roman" w:cs="Times New Roman"/>
          <w:kern w:val="0"/>
          <w14:ligatures w14:val="none"/>
        </w:rPr>
        <w:t>Act [</w:t>
      </w:r>
      <w:r w:rsidR="00641A53">
        <w:rPr>
          <w:rFonts w:ascii="Times New Roman" w:hAnsi="Times New Roman" w:cs="Times New Roman"/>
          <w:kern w:val="0"/>
          <w14:ligatures w14:val="none"/>
        </w:rPr>
        <w:t xml:space="preserve"> Chapter 6:01]</w:t>
      </w:r>
      <w:r>
        <w:rPr>
          <w:rFonts w:ascii="Times New Roman" w:hAnsi="Times New Roman" w:cs="Times New Roman"/>
          <w:kern w:val="0"/>
          <w14:ligatures w14:val="none"/>
        </w:rPr>
        <w:t xml:space="preserve"> was obtained from the 2</w:t>
      </w:r>
      <w:r w:rsidRPr="003D6B03">
        <w:rPr>
          <w:rFonts w:ascii="Times New Roman" w:hAnsi="Times New Roman" w:cs="Times New Roman"/>
          <w:kern w:val="0"/>
          <w:vertAlign w:val="superscript"/>
          <w14:ligatures w14:val="none"/>
        </w:rPr>
        <w:t>nd</w:t>
      </w:r>
      <w:r>
        <w:rPr>
          <w:rFonts w:ascii="Times New Roman" w:hAnsi="Times New Roman" w:cs="Times New Roman"/>
          <w:kern w:val="0"/>
          <w14:ligatures w14:val="none"/>
        </w:rPr>
        <w:t xml:space="preserve"> </w:t>
      </w:r>
      <w:r w:rsidR="00E62B13">
        <w:rPr>
          <w:rFonts w:ascii="Times New Roman" w:hAnsi="Times New Roman" w:cs="Times New Roman"/>
          <w:kern w:val="0"/>
          <w14:ligatures w14:val="none"/>
        </w:rPr>
        <w:t>defendant</w:t>
      </w:r>
      <w:r>
        <w:rPr>
          <w:rFonts w:ascii="Times New Roman" w:hAnsi="Times New Roman" w:cs="Times New Roman"/>
          <w:kern w:val="0"/>
          <w14:ligatures w14:val="none"/>
        </w:rPr>
        <w:t xml:space="preserve"> and the property was sold.</w:t>
      </w:r>
    </w:p>
    <w:p w:rsidR="003D6B03" w:rsidRDefault="003D6B03"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w:t>
      </w:r>
      <w:r w:rsidR="0078032A">
        <w:rPr>
          <w:rFonts w:ascii="Times New Roman" w:hAnsi="Times New Roman" w:cs="Times New Roman"/>
          <w:kern w:val="0"/>
          <w14:ligatures w14:val="none"/>
        </w:rPr>
        <w:t>plaintiff</w:t>
      </w:r>
      <w:r>
        <w:rPr>
          <w:rFonts w:ascii="Times New Roman" w:hAnsi="Times New Roman" w:cs="Times New Roman"/>
          <w:kern w:val="0"/>
          <w14:ligatures w14:val="none"/>
        </w:rPr>
        <w:t xml:space="preserve"> replicated</w:t>
      </w:r>
      <w:r w:rsidR="0078032A">
        <w:rPr>
          <w:rFonts w:ascii="Times New Roman" w:hAnsi="Times New Roman" w:cs="Times New Roman"/>
          <w:kern w:val="0"/>
          <w14:ligatures w14:val="none"/>
        </w:rPr>
        <w:t xml:space="preserve"> to the plea</w:t>
      </w:r>
      <w:r>
        <w:rPr>
          <w:rFonts w:ascii="Times New Roman" w:hAnsi="Times New Roman" w:cs="Times New Roman"/>
          <w:kern w:val="0"/>
          <w14:ligatures w14:val="none"/>
        </w:rPr>
        <w:t xml:space="preserve"> and denied the averments by the </w:t>
      </w:r>
      <w:r w:rsidR="0078032A">
        <w:rPr>
          <w:rFonts w:ascii="Times New Roman" w:hAnsi="Times New Roman" w:cs="Times New Roman"/>
          <w:kern w:val="0"/>
          <w14:ligatures w14:val="none"/>
        </w:rPr>
        <w:t>1</w:t>
      </w:r>
      <w:r w:rsidR="0078032A" w:rsidRPr="0078032A">
        <w:rPr>
          <w:rFonts w:ascii="Times New Roman" w:hAnsi="Times New Roman" w:cs="Times New Roman"/>
          <w:kern w:val="0"/>
          <w:vertAlign w:val="superscript"/>
          <w14:ligatures w14:val="none"/>
        </w:rPr>
        <w:t>st</w:t>
      </w:r>
      <w:r w:rsidR="0078032A">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The full purchase price was paid, there was no repudiation. </w:t>
      </w:r>
      <w:r w:rsidR="007A367B">
        <w:rPr>
          <w:rFonts w:ascii="Times New Roman" w:hAnsi="Times New Roman" w:cs="Times New Roman"/>
          <w:kern w:val="0"/>
          <w14:ligatures w14:val="none"/>
        </w:rPr>
        <w:t>There was no communication of</w:t>
      </w:r>
      <w:r w:rsidR="006A36B6">
        <w:rPr>
          <w:rFonts w:ascii="Times New Roman" w:hAnsi="Times New Roman" w:cs="Times New Roman"/>
          <w:kern w:val="0"/>
          <w14:ligatures w14:val="none"/>
        </w:rPr>
        <w:t xml:space="preserve"> such cancellation by the seller.</w:t>
      </w:r>
      <w:r>
        <w:rPr>
          <w:rFonts w:ascii="Times New Roman" w:hAnsi="Times New Roman" w:cs="Times New Roman"/>
          <w:kern w:val="0"/>
          <w14:ligatures w14:val="none"/>
        </w:rPr>
        <w:t xml:space="preserve"> A claim was lodged immediately after the estate was registered in 2019 and there was assurance given by the </w:t>
      </w:r>
      <w:r w:rsidR="001834D4">
        <w:rPr>
          <w:rFonts w:ascii="Times New Roman" w:hAnsi="Times New Roman" w:cs="Times New Roman"/>
          <w:kern w:val="0"/>
          <w14:ligatures w14:val="none"/>
        </w:rPr>
        <w:t>1</w:t>
      </w:r>
      <w:r w:rsidR="001834D4" w:rsidRPr="001834D4">
        <w:rPr>
          <w:rFonts w:ascii="Times New Roman" w:hAnsi="Times New Roman" w:cs="Times New Roman"/>
          <w:kern w:val="0"/>
          <w:vertAlign w:val="superscript"/>
          <w14:ligatures w14:val="none"/>
        </w:rPr>
        <w:t>st</w:t>
      </w:r>
      <w:r w:rsidR="001834D4">
        <w:rPr>
          <w:rFonts w:ascii="Times New Roman" w:hAnsi="Times New Roman" w:cs="Times New Roman"/>
          <w:kern w:val="0"/>
          <w14:ligatures w14:val="none"/>
        </w:rPr>
        <w:t xml:space="preserve"> defendant</w:t>
      </w:r>
      <w:r>
        <w:rPr>
          <w:rFonts w:ascii="Times New Roman" w:hAnsi="Times New Roman" w:cs="Times New Roman"/>
          <w:kern w:val="0"/>
          <w14:ligatures w14:val="none"/>
        </w:rPr>
        <w:t>’s legal practitioner</w:t>
      </w:r>
      <w:r w:rsidR="008C2958">
        <w:rPr>
          <w:rFonts w:ascii="Times New Roman" w:hAnsi="Times New Roman" w:cs="Times New Roman"/>
          <w:kern w:val="0"/>
          <w14:ligatures w14:val="none"/>
        </w:rPr>
        <w:t>s</w:t>
      </w:r>
      <w:r>
        <w:rPr>
          <w:rFonts w:ascii="Times New Roman" w:hAnsi="Times New Roman" w:cs="Times New Roman"/>
          <w:kern w:val="0"/>
          <w14:ligatures w14:val="none"/>
        </w:rPr>
        <w:t xml:space="preserve"> that the property would not be sold.  If such happened it was fraudulently done as the </w:t>
      </w:r>
      <w:r w:rsidR="00483172">
        <w:rPr>
          <w:rFonts w:ascii="Times New Roman" w:hAnsi="Times New Roman" w:cs="Times New Roman"/>
          <w:kern w:val="0"/>
          <w14:ligatures w14:val="none"/>
        </w:rPr>
        <w:t>plaintiff</w:t>
      </w:r>
      <w:r>
        <w:rPr>
          <w:rFonts w:ascii="Times New Roman" w:hAnsi="Times New Roman" w:cs="Times New Roman"/>
          <w:kern w:val="0"/>
          <w14:ligatures w14:val="none"/>
        </w:rPr>
        <w:t>’s claim was pending</w:t>
      </w:r>
      <w:r w:rsidR="00483172">
        <w:rPr>
          <w:rFonts w:ascii="Times New Roman" w:hAnsi="Times New Roman" w:cs="Times New Roman"/>
          <w:kern w:val="0"/>
          <w14:ligatures w14:val="none"/>
        </w:rPr>
        <w:t xml:space="preserve"> and known to both the 1</w:t>
      </w:r>
      <w:r w:rsidR="00483172" w:rsidRPr="00483172">
        <w:rPr>
          <w:rFonts w:ascii="Times New Roman" w:hAnsi="Times New Roman" w:cs="Times New Roman"/>
          <w:kern w:val="0"/>
          <w:vertAlign w:val="superscript"/>
          <w14:ligatures w14:val="none"/>
        </w:rPr>
        <w:t>st</w:t>
      </w:r>
      <w:r w:rsidR="00483172">
        <w:rPr>
          <w:rFonts w:ascii="Times New Roman" w:hAnsi="Times New Roman" w:cs="Times New Roman"/>
          <w:kern w:val="0"/>
          <w14:ligatures w14:val="none"/>
        </w:rPr>
        <w:t xml:space="preserve"> and 2</w:t>
      </w:r>
      <w:r w:rsidR="00483172" w:rsidRPr="00483172">
        <w:rPr>
          <w:rFonts w:ascii="Times New Roman" w:hAnsi="Times New Roman" w:cs="Times New Roman"/>
          <w:kern w:val="0"/>
          <w:vertAlign w:val="superscript"/>
          <w14:ligatures w14:val="none"/>
        </w:rPr>
        <w:t>nd</w:t>
      </w:r>
      <w:r w:rsidR="00483172">
        <w:rPr>
          <w:rFonts w:ascii="Times New Roman" w:hAnsi="Times New Roman" w:cs="Times New Roman"/>
          <w:kern w:val="0"/>
          <w14:ligatures w14:val="none"/>
        </w:rPr>
        <w:t xml:space="preserve"> defendant.</w:t>
      </w:r>
    </w:p>
    <w:p w:rsidR="003D6B03" w:rsidRDefault="003D6B03"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With the closure of pleadings</w:t>
      </w:r>
      <w:r w:rsidR="00611CB2">
        <w:rPr>
          <w:rFonts w:ascii="Times New Roman" w:hAnsi="Times New Roman" w:cs="Times New Roman"/>
          <w:kern w:val="0"/>
          <w14:ligatures w14:val="none"/>
        </w:rPr>
        <w:t>,</w:t>
      </w:r>
      <w:r>
        <w:rPr>
          <w:rFonts w:ascii="Times New Roman" w:hAnsi="Times New Roman" w:cs="Times New Roman"/>
          <w:kern w:val="0"/>
          <w14:ligatures w14:val="none"/>
        </w:rPr>
        <w:t xml:space="preserve"> the </w:t>
      </w:r>
      <w:r w:rsidR="00611CB2">
        <w:rPr>
          <w:rFonts w:ascii="Times New Roman" w:hAnsi="Times New Roman" w:cs="Times New Roman"/>
          <w:kern w:val="0"/>
          <w14:ligatures w14:val="none"/>
        </w:rPr>
        <w:t>plaintiff</w:t>
      </w:r>
      <w:r>
        <w:rPr>
          <w:rFonts w:ascii="Times New Roman" w:hAnsi="Times New Roman" w:cs="Times New Roman"/>
          <w:kern w:val="0"/>
          <w14:ligatures w14:val="none"/>
        </w:rPr>
        <w:t xml:space="preserve"> filed her pre-trial conference minute and summary of evidence in preparation for a pre-trial conference.</w:t>
      </w:r>
    </w:p>
    <w:p w:rsidR="003D6B03" w:rsidRDefault="003D6B03"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present application was then made seeking the dismissal of the </w:t>
      </w:r>
      <w:r w:rsidR="002906FD">
        <w:rPr>
          <w:rFonts w:ascii="Times New Roman" w:hAnsi="Times New Roman" w:cs="Times New Roman"/>
          <w:kern w:val="0"/>
          <w14:ligatures w14:val="none"/>
        </w:rPr>
        <w:t>plaintiff</w:t>
      </w:r>
      <w:r>
        <w:rPr>
          <w:rFonts w:ascii="Times New Roman" w:hAnsi="Times New Roman" w:cs="Times New Roman"/>
          <w:kern w:val="0"/>
          <w14:ligatures w14:val="none"/>
        </w:rPr>
        <w:t>’s claim.  The application is anchored on the following grounds:-</w:t>
      </w:r>
    </w:p>
    <w:p w:rsidR="003D6B03" w:rsidRDefault="003D6B03" w:rsidP="00957F4D">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 xml:space="preserve">The claim is based on an agreement that is legally unenforceable </w:t>
      </w:r>
      <w:r w:rsidR="00857B6A">
        <w:rPr>
          <w:rFonts w:ascii="Times New Roman" w:hAnsi="Times New Roman" w:cs="Times New Roman"/>
          <w:kern w:val="0"/>
          <w14:ligatures w14:val="none"/>
        </w:rPr>
        <w:t>as the late Nkosi held no title to the property and</w:t>
      </w:r>
      <w:r w:rsidR="00FB4FDA">
        <w:rPr>
          <w:rFonts w:ascii="Times New Roman" w:hAnsi="Times New Roman" w:cs="Times New Roman"/>
          <w:kern w:val="0"/>
          <w14:ligatures w14:val="none"/>
        </w:rPr>
        <w:t xml:space="preserve"> the</w:t>
      </w:r>
      <w:r w:rsidR="00857B6A">
        <w:rPr>
          <w:rFonts w:ascii="Times New Roman" w:hAnsi="Times New Roman" w:cs="Times New Roman"/>
          <w:kern w:val="0"/>
          <w14:ligatures w14:val="none"/>
        </w:rPr>
        <w:t xml:space="preserve"> order granted under HC 2953/07 had superannuated.</w:t>
      </w:r>
    </w:p>
    <w:p w:rsidR="00857B6A" w:rsidRDefault="00857B6A" w:rsidP="00957F4D">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2.</w:t>
      </w:r>
      <w:r>
        <w:rPr>
          <w:rFonts w:ascii="Times New Roman" w:hAnsi="Times New Roman" w:cs="Times New Roman"/>
          <w:kern w:val="0"/>
          <w14:ligatures w14:val="none"/>
        </w:rPr>
        <w:tab/>
        <w:t>The 1</w:t>
      </w:r>
      <w:r w:rsidRPr="00857B6A">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w:t>
      </w:r>
      <w:r w:rsidR="00B06848">
        <w:rPr>
          <w:rFonts w:ascii="Times New Roman" w:hAnsi="Times New Roman" w:cs="Times New Roman"/>
          <w:kern w:val="0"/>
          <w14:ligatures w14:val="none"/>
        </w:rPr>
        <w:t xml:space="preserve"> </w:t>
      </w:r>
      <w:r w:rsidR="007545C0">
        <w:rPr>
          <w:rFonts w:ascii="Times New Roman" w:hAnsi="Times New Roman" w:cs="Times New Roman"/>
          <w:kern w:val="0"/>
          <w14:ligatures w14:val="none"/>
        </w:rPr>
        <w:t>(plaintiff)</w:t>
      </w:r>
      <w:r>
        <w:rPr>
          <w:rFonts w:ascii="Times New Roman" w:hAnsi="Times New Roman" w:cs="Times New Roman"/>
          <w:kern w:val="0"/>
          <w14:ligatures w14:val="none"/>
        </w:rPr>
        <w:t xml:space="preserve"> failed to plead or establish full payment of the purchase price.</w:t>
      </w:r>
    </w:p>
    <w:p w:rsidR="00857B6A" w:rsidRDefault="00857B6A" w:rsidP="00957F4D">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3.</w:t>
      </w:r>
      <w:r>
        <w:rPr>
          <w:rFonts w:ascii="Times New Roman" w:hAnsi="Times New Roman" w:cs="Times New Roman"/>
          <w:kern w:val="0"/>
          <w14:ligatures w14:val="none"/>
        </w:rPr>
        <w:tab/>
        <w:t>No claim was lodged against the deceased estate in accordance with the Administration of Estates Act [Chapter 6:01].</w:t>
      </w:r>
    </w:p>
    <w:p w:rsidR="00857B6A" w:rsidRDefault="00857B6A"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 xml:space="preserve">The application was opposed. </w:t>
      </w:r>
      <w:r w:rsidR="00CD49E2">
        <w:rPr>
          <w:rFonts w:ascii="Times New Roman" w:hAnsi="Times New Roman" w:cs="Times New Roman"/>
          <w:kern w:val="0"/>
          <w14:ligatures w14:val="none"/>
        </w:rPr>
        <w:t>I referred to this application as an opposed applicatio</w:t>
      </w:r>
      <w:r w:rsidR="00ED6AE9">
        <w:rPr>
          <w:rFonts w:ascii="Times New Roman" w:hAnsi="Times New Roman" w:cs="Times New Roman"/>
          <w:kern w:val="0"/>
          <w14:ligatures w14:val="none"/>
        </w:rPr>
        <w:t>n due to the fact that it was opposed when it was filed.</w:t>
      </w:r>
      <w:r>
        <w:rPr>
          <w:rFonts w:ascii="Times New Roman" w:hAnsi="Times New Roman" w:cs="Times New Roman"/>
          <w:kern w:val="0"/>
          <w14:ligatures w14:val="none"/>
        </w:rPr>
        <w:t xml:space="preserve"> </w:t>
      </w:r>
      <w:r w:rsidR="00ED6AE9">
        <w:rPr>
          <w:rFonts w:ascii="Times New Roman" w:hAnsi="Times New Roman" w:cs="Times New Roman"/>
          <w:kern w:val="0"/>
          <w14:ligatures w14:val="none"/>
        </w:rPr>
        <w:t>However,</w:t>
      </w:r>
      <w:r>
        <w:rPr>
          <w:rFonts w:ascii="Times New Roman" w:hAnsi="Times New Roman" w:cs="Times New Roman"/>
          <w:kern w:val="0"/>
          <w14:ligatures w14:val="none"/>
        </w:rPr>
        <w:t xml:space="preserve"> the opposing affidavit was deposed to by counsel for the </w:t>
      </w:r>
      <w:r w:rsidR="00ED6AE9">
        <w:rPr>
          <w:rFonts w:ascii="Times New Roman" w:hAnsi="Times New Roman" w:cs="Times New Roman"/>
          <w:kern w:val="0"/>
          <w14:ligatures w14:val="none"/>
        </w:rPr>
        <w:t>plaintiff</w:t>
      </w:r>
      <w:r>
        <w:rPr>
          <w:rFonts w:ascii="Times New Roman" w:hAnsi="Times New Roman" w:cs="Times New Roman"/>
          <w:kern w:val="0"/>
          <w14:ligatures w14:val="none"/>
        </w:rPr>
        <w:t xml:space="preserve"> who could not positively swear to the contents therein.  A point </w:t>
      </w:r>
      <w:r w:rsidRPr="00B12DD1">
        <w:rPr>
          <w:rFonts w:ascii="Times New Roman" w:hAnsi="Times New Roman" w:cs="Times New Roman"/>
          <w:i/>
          <w:kern w:val="0"/>
          <w14:ligatures w14:val="none"/>
        </w:rPr>
        <w:t>in limine</w:t>
      </w:r>
      <w:r>
        <w:rPr>
          <w:rFonts w:ascii="Times New Roman" w:hAnsi="Times New Roman" w:cs="Times New Roman"/>
          <w:kern w:val="0"/>
          <w14:ligatures w14:val="none"/>
        </w:rPr>
        <w:t xml:space="preserve"> challenging the validity of the opposition was upheld</w:t>
      </w:r>
      <w:r w:rsidR="004837D2">
        <w:rPr>
          <w:rFonts w:ascii="Times New Roman" w:hAnsi="Times New Roman" w:cs="Times New Roman"/>
          <w:kern w:val="0"/>
          <w14:ligatures w14:val="none"/>
        </w:rPr>
        <w:t xml:space="preserve"> and this was dealt with in a separate judgment</w:t>
      </w:r>
      <w:r w:rsidR="002F7049">
        <w:rPr>
          <w:rFonts w:ascii="Times New Roman" w:hAnsi="Times New Roman" w:cs="Times New Roman"/>
          <w:kern w:val="0"/>
          <w14:ligatures w14:val="none"/>
        </w:rPr>
        <w:t>.</w:t>
      </w:r>
      <w:r>
        <w:rPr>
          <w:rFonts w:ascii="Times New Roman" w:hAnsi="Times New Roman" w:cs="Times New Roman"/>
          <w:kern w:val="0"/>
          <w14:ligatures w14:val="none"/>
        </w:rPr>
        <w:t xml:space="preserve"> </w:t>
      </w:r>
      <w:r w:rsidR="002F7049">
        <w:rPr>
          <w:rFonts w:ascii="Times New Roman" w:hAnsi="Times New Roman" w:cs="Times New Roman"/>
          <w:kern w:val="0"/>
          <w14:ligatures w14:val="none"/>
        </w:rPr>
        <w:t>Consequently,</w:t>
      </w:r>
      <w:r>
        <w:rPr>
          <w:rFonts w:ascii="Times New Roman" w:hAnsi="Times New Roman" w:cs="Times New Roman"/>
          <w:kern w:val="0"/>
          <w14:ligatures w14:val="none"/>
        </w:rPr>
        <w:t xml:space="preserve"> the matter proceeded as unopposed.</w:t>
      </w:r>
    </w:p>
    <w:p w:rsidR="00857B6A" w:rsidRDefault="00857B6A"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However the fact that a matter is unopposed does not n</w:t>
      </w:r>
      <w:r w:rsidR="00B12DD1">
        <w:rPr>
          <w:rFonts w:ascii="Times New Roman" w:hAnsi="Times New Roman" w:cs="Times New Roman"/>
          <w:kern w:val="0"/>
          <w14:ligatures w14:val="none"/>
        </w:rPr>
        <w:t>ecessarily mean the court grant</w:t>
      </w:r>
      <w:r>
        <w:rPr>
          <w:rFonts w:ascii="Times New Roman" w:hAnsi="Times New Roman" w:cs="Times New Roman"/>
          <w:kern w:val="0"/>
          <w14:ligatures w14:val="none"/>
        </w:rPr>
        <w:t>s the order sought.  The party still has to show that they have made a case for such an order and</w:t>
      </w:r>
      <w:r w:rsidR="00C86050">
        <w:rPr>
          <w:rFonts w:ascii="Times New Roman" w:hAnsi="Times New Roman" w:cs="Times New Roman"/>
          <w:kern w:val="0"/>
          <w14:ligatures w14:val="none"/>
        </w:rPr>
        <w:t xml:space="preserve"> co</w:t>
      </w:r>
      <w:r w:rsidR="00926849">
        <w:rPr>
          <w:rFonts w:ascii="Times New Roman" w:hAnsi="Times New Roman" w:cs="Times New Roman"/>
          <w:kern w:val="0"/>
          <w14:ligatures w14:val="none"/>
        </w:rPr>
        <w:t>unsel was invited to make submissions in support of the application.</w:t>
      </w:r>
      <w:r>
        <w:rPr>
          <w:rFonts w:ascii="Times New Roman" w:hAnsi="Times New Roman" w:cs="Times New Roman"/>
          <w:kern w:val="0"/>
          <w14:ligatures w14:val="none"/>
        </w:rPr>
        <w:t xml:space="preserve"> </w:t>
      </w:r>
      <w:r w:rsidR="00926849">
        <w:rPr>
          <w:rFonts w:ascii="Times New Roman" w:hAnsi="Times New Roman" w:cs="Times New Roman"/>
          <w:kern w:val="0"/>
          <w14:ligatures w14:val="none"/>
        </w:rPr>
        <w:t>T</w:t>
      </w:r>
      <w:r>
        <w:rPr>
          <w:rFonts w:ascii="Times New Roman" w:hAnsi="Times New Roman" w:cs="Times New Roman"/>
          <w:kern w:val="0"/>
          <w14:ligatures w14:val="none"/>
        </w:rPr>
        <w:t>his counsel did, taking the court through what he termed four broad grounds.</w:t>
      </w:r>
    </w:p>
    <w:p w:rsidR="00267852" w:rsidRPr="00832CDF" w:rsidRDefault="00282218" w:rsidP="00957F4D">
      <w:pPr>
        <w:spacing w:line="360" w:lineRule="auto"/>
        <w:ind w:firstLine="720"/>
        <w:jc w:val="both"/>
        <w:rPr>
          <w:rFonts w:ascii="Times New Roman" w:hAnsi="Times New Roman" w:cs="Times New Roman"/>
          <w:b/>
          <w:kern w:val="0"/>
          <w14:ligatures w14:val="none"/>
        </w:rPr>
      </w:pPr>
      <w:r w:rsidRPr="00832CDF">
        <w:rPr>
          <w:rFonts w:ascii="Times New Roman" w:hAnsi="Times New Roman" w:cs="Times New Roman"/>
          <w:b/>
          <w:kern w:val="0"/>
          <w14:ligatures w14:val="none"/>
        </w:rPr>
        <w:t>1</w:t>
      </w:r>
      <w:r w:rsidRPr="00832CDF">
        <w:rPr>
          <w:rFonts w:ascii="Times New Roman" w:hAnsi="Times New Roman" w:cs="Times New Roman"/>
          <w:b/>
          <w:kern w:val="0"/>
          <w:vertAlign w:val="superscript"/>
          <w14:ligatures w14:val="none"/>
        </w:rPr>
        <w:t>ST</w:t>
      </w:r>
      <w:r w:rsidRPr="00832CDF">
        <w:rPr>
          <w:rFonts w:ascii="Times New Roman" w:hAnsi="Times New Roman" w:cs="Times New Roman"/>
          <w:b/>
          <w:kern w:val="0"/>
          <w14:ligatures w14:val="none"/>
        </w:rPr>
        <w:t xml:space="preserve"> DEFENDANT’S SUBMISSIONS</w:t>
      </w:r>
    </w:p>
    <w:p w:rsidR="00857B6A" w:rsidRDefault="00857B6A"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Counsel’s argument was that the </w:t>
      </w:r>
      <w:r w:rsidR="00A616F3">
        <w:rPr>
          <w:rFonts w:ascii="Times New Roman" w:hAnsi="Times New Roman" w:cs="Times New Roman"/>
          <w:kern w:val="0"/>
          <w14:ligatures w14:val="none"/>
        </w:rPr>
        <w:t>plaintiff</w:t>
      </w:r>
      <w:r>
        <w:rPr>
          <w:rFonts w:ascii="Times New Roman" w:hAnsi="Times New Roman" w:cs="Times New Roman"/>
          <w:kern w:val="0"/>
          <w14:ligatures w14:val="none"/>
        </w:rPr>
        <w:t xml:space="preserve">’s rights are derived from HC 2953/2007 which was granted on 11 February 2008.  As at the date of signing of the Agreement of </w:t>
      </w:r>
      <w:r w:rsidR="00F67FDC">
        <w:rPr>
          <w:rFonts w:ascii="Times New Roman" w:hAnsi="Times New Roman" w:cs="Times New Roman"/>
          <w:kern w:val="0"/>
          <w14:ligatures w14:val="none"/>
        </w:rPr>
        <w:t>Sale, in 2015,</w:t>
      </w:r>
      <w:r>
        <w:rPr>
          <w:rFonts w:ascii="Times New Roman" w:hAnsi="Times New Roman" w:cs="Times New Roman"/>
          <w:kern w:val="0"/>
          <w14:ligatures w14:val="none"/>
        </w:rPr>
        <w:t xml:space="preserve"> the court order had superannuated.  The seller had no title to the property.</w:t>
      </w:r>
    </w:p>
    <w:p w:rsidR="00857B6A" w:rsidRDefault="00857B6A"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Second, the </w:t>
      </w:r>
      <w:r w:rsidR="009F5E6B">
        <w:rPr>
          <w:rFonts w:ascii="Times New Roman" w:hAnsi="Times New Roman" w:cs="Times New Roman"/>
          <w:kern w:val="0"/>
          <w14:ligatures w14:val="none"/>
        </w:rPr>
        <w:t>plaintiff</w:t>
      </w:r>
      <w:r>
        <w:rPr>
          <w:rFonts w:ascii="Times New Roman" w:hAnsi="Times New Roman" w:cs="Times New Roman"/>
          <w:kern w:val="0"/>
          <w14:ligatures w14:val="none"/>
        </w:rPr>
        <w:t xml:space="preserve"> seeks specific performance yet the payments made were not in terms of the agreement and there was no variation clause and so performance outside the agreement cannot entitle one to claim specific performance.</w:t>
      </w:r>
    </w:p>
    <w:p w:rsidR="00857B6A" w:rsidRDefault="00857B6A"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Third, the payment made to </w:t>
      </w:r>
      <w:r w:rsidR="00332609">
        <w:rPr>
          <w:rFonts w:ascii="Times New Roman" w:hAnsi="Times New Roman" w:cs="Times New Roman"/>
          <w:kern w:val="0"/>
          <w14:ligatures w14:val="none"/>
        </w:rPr>
        <w:t>‘</w:t>
      </w:r>
      <w:r>
        <w:rPr>
          <w:rFonts w:ascii="Times New Roman" w:hAnsi="Times New Roman" w:cs="Times New Roman"/>
          <w:kern w:val="0"/>
          <w14:ligatures w14:val="none"/>
        </w:rPr>
        <w:t>Nkosi</w:t>
      </w:r>
      <w:r w:rsidR="00332609">
        <w:rPr>
          <w:rFonts w:ascii="Times New Roman" w:hAnsi="Times New Roman" w:cs="Times New Roman"/>
          <w:kern w:val="0"/>
          <w14:ligatures w14:val="none"/>
        </w:rPr>
        <w:t>’</w:t>
      </w:r>
      <w:r>
        <w:rPr>
          <w:rFonts w:ascii="Times New Roman" w:hAnsi="Times New Roman" w:cs="Times New Roman"/>
          <w:kern w:val="0"/>
          <w14:ligatures w14:val="none"/>
        </w:rPr>
        <w:t xml:space="preserve"> is not supported by receipts.  Such receipts were requested for when a claim was lodged against the estate and these were not availed.  The </w:t>
      </w:r>
      <w:r w:rsidR="00332609">
        <w:rPr>
          <w:rFonts w:ascii="Times New Roman" w:hAnsi="Times New Roman" w:cs="Times New Roman"/>
          <w:kern w:val="0"/>
          <w14:ligatures w14:val="none"/>
        </w:rPr>
        <w:t>plaintiff</w:t>
      </w:r>
      <w:r>
        <w:rPr>
          <w:rFonts w:ascii="Times New Roman" w:hAnsi="Times New Roman" w:cs="Times New Roman"/>
          <w:kern w:val="0"/>
          <w14:ligatures w14:val="none"/>
        </w:rPr>
        <w:t xml:space="preserve"> cannot therefore prove payment without receipts.</w:t>
      </w:r>
    </w:p>
    <w:p w:rsidR="00CB1379" w:rsidRPr="007A16D9" w:rsidRDefault="00CB1379" w:rsidP="00957F4D">
      <w:pPr>
        <w:spacing w:line="360" w:lineRule="auto"/>
        <w:ind w:firstLine="720"/>
        <w:jc w:val="both"/>
        <w:rPr>
          <w:rFonts w:ascii="Times New Roman" w:hAnsi="Times New Roman" w:cs="Times New Roman"/>
          <w:b/>
          <w:kern w:val="0"/>
          <w14:ligatures w14:val="none"/>
        </w:rPr>
      </w:pPr>
      <w:r>
        <w:rPr>
          <w:rFonts w:ascii="Times New Roman" w:hAnsi="Times New Roman" w:cs="Times New Roman"/>
          <w:kern w:val="0"/>
          <w14:ligatures w14:val="none"/>
        </w:rPr>
        <w:t xml:space="preserve">Fourth, </w:t>
      </w:r>
      <w:r w:rsidR="007F5C34">
        <w:rPr>
          <w:rFonts w:ascii="Times New Roman" w:hAnsi="Times New Roman" w:cs="Times New Roman"/>
          <w:kern w:val="0"/>
          <w14:ligatures w14:val="none"/>
        </w:rPr>
        <w:t>plaintiff</w:t>
      </w:r>
      <w:r>
        <w:rPr>
          <w:rFonts w:ascii="Times New Roman" w:hAnsi="Times New Roman" w:cs="Times New Roman"/>
          <w:kern w:val="0"/>
          <w14:ligatures w14:val="none"/>
        </w:rPr>
        <w:t xml:space="preserve"> lodged a claim under the Administration of Estates Act and it was adjudicated on and dismissed.  A </w:t>
      </w:r>
      <w:r w:rsidR="0075525D">
        <w:rPr>
          <w:rFonts w:ascii="Times New Roman" w:hAnsi="Times New Roman" w:cs="Times New Roman"/>
          <w:kern w:val="0"/>
          <w14:ligatures w14:val="none"/>
        </w:rPr>
        <w:t>s</w:t>
      </w:r>
      <w:r>
        <w:rPr>
          <w:rFonts w:ascii="Times New Roman" w:hAnsi="Times New Roman" w:cs="Times New Roman"/>
          <w:kern w:val="0"/>
          <w14:ligatures w14:val="none"/>
        </w:rPr>
        <w:t xml:space="preserve">120 Authority was granted and the </w:t>
      </w:r>
      <w:r w:rsidR="00074B95">
        <w:rPr>
          <w:rFonts w:ascii="Times New Roman" w:hAnsi="Times New Roman" w:cs="Times New Roman"/>
          <w:kern w:val="0"/>
          <w14:ligatures w14:val="none"/>
        </w:rPr>
        <w:t>plaintiff</w:t>
      </w:r>
      <w:r>
        <w:rPr>
          <w:rFonts w:ascii="Times New Roman" w:hAnsi="Times New Roman" w:cs="Times New Roman"/>
          <w:kern w:val="0"/>
          <w14:ligatures w14:val="none"/>
        </w:rPr>
        <w:t xml:space="preserve"> was aware of that authority.  The sale was authorised and the property subsequently sold. The </w:t>
      </w:r>
      <w:r w:rsidR="00334617">
        <w:rPr>
          <w:rFonts w:ascii="Times New Roman" w:hAnsi="Times New Roman" w:cs="Times New Roman"/>
          <w:kern w:val="0"/>
          <w14:ligatures w14:val="none"/>
        </w:rPr>
        <w:t xml:space="preserve">plaintiff </w:t>
      </w:r>
      <w:r>
        <w:rPr>
          <w:rFonts w:ascii="Times New Roman" w:hAnsi="Times New Roman" w:cs="Times New Roman"/>
          <w:kern w:val="0"/>
          <w14:ligatures w14:val="none"/>
        </w:rPr>
        <w:t>can therefore not seek specific performance when the property was sold to an innocent third party.</w:t>
      </w:r>
    </w:p>
    <w:p w:rsidR="003959B9" w:rsidRPr="007A16D9" w:rsidRDefault="003959B9" w:rsidP="003959B9">
      <w:pPr>
        <w:spacing w:line="360" w:lineRule="auto"/>
        <w:jc w:val="both"/>
        <w:rPr>
          <w:rFonts w:ascii="Times New Roman" w:hAnsi="Times New Roman" w:cs="Times New Roman"/>
          <w:b/>
          <w:kern w:val="0"/>
          <w14:ligatures w14:val="none"/>
        </w:rPr>
      </w:pPr>
      <w:r w:rsidRPr="007A16D9">
        <w:rPr>
          <w:rFonts w:ascii="Times New Roman" w:hAnsi="Times New Roman" w:cs="Times New Roman"/>
          <w:b/>
          <w:kern w:val="0"/>
          <w14:ligatures w14:val="none"/>
        </w:rPr>
        <w:t>APPLICATION OF THE LAW TO THE FACTS</w:t>
      </w:r>
    </w:p>
    <w:p w:rsidR="00CB1379" w:rsidRDefault="00CB1379" w:rsidP="007A16D9">
      <w:pPr>
        <w:spacing w:line="360" w:lineRule="auto"/>
        <w:jc w:val="both"/>
        <w:rPr>
          <w:rFonts w:ascii="Times New Roman" w:hAnsi="Times New Roman" w:cs="Times New Roman"/>
          <w:kern w:val="0"/>
          <w14:ligatures w14:val="none"/>
        </w:rPr>
      </w:pPr>
      <w:r>
        <w:rPr>
          <w:rFonts w:ascii="Times New Roman" w:hAnsi="Times New Roman" w:cs="Times New Roman"/>
          <w:kern w:val="0"/>
          <w14:ligatures w14:val="none"/>
        </w:rPr>
        <w:t xml:space="preserve">Has the </w:t>
      </w:r>
      <w:r w:rsidR="003578B1">
        <w:rPr>
          <w:rFonts w:ascii="Times New Roman" w:hAnsi="Times New Roman" w:cs="Times New Roman"/>
          <w:kern w:val="0"/>
          <w14:ligatures w14:val="none"/>
        </w:rPr>
        <w:t>1</w:t>
      </w:r>
      <w:r w:rsidR="003578B1" w:rsidRPr="003578B1">
        <w:rPr>
          <w:rFonts w:ascii="Times New Roman" w:hAnsi="Times New Roman" w:cs="Times New Roman"/>
          <w:kern w:val="0"/>
          <w:vertAlign w:val="superscript"/>
          <w14:ligatures w14:val="none"/>
        </w:rPr>
        <w:t>st</w:t>
      </w:r>
      <w:r w:rsidR="003578B1">
        <w:rPr>
          <w:rFonts w:ascii="Times New Roman" w:hAnsi="Times New Roman" w:cs="Times New Roman"/>
          <w:kern w:val="0"/>
          <w14:ligatures w14:val="none"/>
        </w:rPr>
        <w:t xml:space="preserve"> defendant</w:t>
      </w:r>
      <w:r>
        <w:rPr>
          <w:rFonts w:ascii="Times New Roman" w:hAnsi="Times New Roman" w:cs="Times New Roman"/>
          <w:kern w:val="0"/>
          <w14:ligatures w14:val="none"/>
        </w:rPr>
        <w:t xml:space="preserve"> made a case for the relief sought?</w:t>
      </w:r>
    </w:p>
    <w:p w:rsidR="00CB1379" w:rsidRDefault="00CB1379"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Rule 31 of the High Court rules, SI 202/2021 provides that:-</w:t>
      </w:r>
    </w:p>
    <w:p w:rsidR="00CB1379" w:rsidRDefault="00CB1379" w:rsidP="00F11CAB">
      <w:pPr>
        <w:pStyle w:val="NoSpacing"/>
      </w:pPr>
      <w:r>
        <w:t>“31(</w:t>
      </w:r>
      <w:r w:rsidR="000F46D5">
        <w:t>1) Where</w:t>
      </w:r>
      <w:r>
        <w:t xml:space="preserve"> a defendant has filed a plea, he or she may make a court application for the dismissal of the action on the ground that it is frivolous or vexatious and such application shall </w:t>
      </w:r>
      <w:r w:rsidR="003635DD">
        <w:t>be</w:t>
      </w:r>
      <w:r>
        <w:t xml:space="preserve"> supported by affidavit made by the defendant or a person who can swear positively to the facts or averments set out therein …”</w:t>
      </w:r>
    </w:p>
    <w:p w:rsidR="00CB1379" w:rsidRDefault="00CB1379" w:rsidP="00957F4D">
      <w:pPr>
        <w:spacing w:line="360" w:lineRule="auto"/>
        <w:ind w:left="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What makes a claim frivolous and vexatious?  What does the term mean?</w:t>
      </w:r>
    </w:p>
    <w:p w:rsidR="00CB1379" w:rsidRDefault="00CB1379"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In </w:t>
      </w:r>
      <w:r w:rsidRPr="00B12DD1">
        <w:rPr>
          <w:rFonts w:ascii="Times New Roman" w:hAnsi="Times New Roman" w:cs="Times New Roman"/>
          <w:i/>
          <w:kern w:val="0"/>
          <w14:ligatures w14:val="none"/>
        </w:rPr>
        <w:t>Fisheries Development Corporation of SA Ltd</w:t>
      </w:r>
      <w:r>
        <w:rPr>
          <w:rFonts w:ascii="Times New Roman" w:hAnsi="Times New Roman" w:cs="Times New Roman"/>
          <w:kern w:val="0"/>
          <w14:ligatures w14:val="none"/>
        </w:rPr>
        <w:t xml:space="preserve"> v </w:t>
      </w:r>
      <w:r w:rsidRPr="00B12DD1">
        <w:rPr>
          <w:rFonts w:ascii="Times New Roman" w:hAnsi="Times New Roman" w:cs="Times New Roman"/>
          <w:i/>
          <w:kern w:val="0"/>
          <w14:ligatures w14:val="none"/>
        </w:rPr>
        <w:t>Jargensen &amp; Anor</w:t>
      </w:r>
      <w:r>
        <w:rPr>
          <w:rFonts w:ascii="Times New Roman" w:hAnsi="Times New Roman" w:cs="Times New Roman"/>
          <w:kern w:val="0"/>
          <w14:ligatures w14:val="none"/>
        </w:rPr>
        <w:t xml:space="preserve">; </w:t>
      </w:r>
      <w:r w:rsidRPr="00B12DD1">
        <w:rPr>
          <w:rFonts w:ascii="Times New Roman" w:hAnsi="Times New Roman" w:cs="Times New Roman"/>
          <w:i/>
          <w:kern w:val="0"/>
          <w14:ligatures w14:val="none"/>
        </w:rPr>
        <w:t>Fisheries Development Corporation of SA Ltd</w:t>
      </w:r>
      <w:r>
        <w:rPr>
          <w:rFonts w:ascii="Times New Roman" w:hAnsi="Times New Roman" w:cs="Times New Roman"/>
          <w:kern w:val="0"/>
          <w14:ligatures w14:val="none"/>
        </w:rPr>
        <w:t xml:space="preserve"> v </w:t>
      </w:r>
      <w:r w:rsidRPr="00B12DD1">
        <w:rPr>
          <w:rFonts w:ascii="Times New Roman" w:hAnsi="Times New Roman" w:cs="Times New Roman"/>
          <w:i/>
          <w:kern w:val="0"/>
          <w14:ligatures w14:val="none"/>
        </w:rPr>
        <w:t>AWJ Investment (Pty) &amp; Ors</w:t>
      </w:r>
      <w:r>
        <w:rPr>
          <w:rFonts w:ascii="Times New Roman" w:hAnsi="Times New Roman" w:cs="Times New Roman"/>
          <w:kern w:val="0"/>
          <w14:ligatures w14:val="none"/>
        </w:rPr>
        <w:t xml:space="preserve"> 1979 (3) SA 131 (W) the term was defined as follows:-</w:t>
      </w:r>
    </w:p>
    <w:p w:rsidR="00CB1379" w:rsidRDefault="00CB1379" w:rsidP="00B12DD1">
      <w:pPr>
        <w:spacing w:line="240" w:lineRule="auto"/>
        <w:ind w:left="720"/>
        <w:jc w:val="both"/>
        <w:rPr>
          <w:rFonts w:ascii="Times New Roman" w:hAnsi="Times New Roman" w:cs="Times New Roman"/>
          <w:kern w:val="0"/>
          <w14:ligatures w14:val="none"/>
        </w:rPr>
      </w:pPr>
      <w:r>
        <w:rPr>
          <w:rFonts w:ascii="Times New Roman" w:hAnsi="Times New Roman" w:cs="Times New Roman"/>
          <w:kern w:val="0"/>
          <w14:ligatures w14:val="none"/>
        </w:rPr>
        <w:t>“In its legal sense ‘vexatious’ means ‘frivolous’, improper, instituted without sufficient ground, to serve solely as an annoyance to the defendant…  Vexatious proceedings would also no doubt include proceedings which, although properly instituted, are continued with the sole purpose of c</w:t>
      </w:r>
      <w:r w:rsidR="00F6548D">
        <w:rPr>
          <w:rFonts w:ascii="Times New Roman" w:hAnsi="Times New Roman" w:cs="Times New Roman"/>
          <w:kern w:val="0"/>
          <w14:ligatures w14:val="none"/>
        </w:rPr>
        <w:t>ausi</w:t>
      </w:r>
      <w:r>
        <w:rPr>
          <w:rFonts w:ascii="Times New Roman" w:hAnsi="Times New Roman" w:cs="Times New Roman"/>
          <w:kern w:val="0"/>
          <w14:ligatures w14:val="none"/>
        </w:rPr>
        <w:t>ng annoyance</w:t>
      </w:r>
      <w:r w:rsidR="00F6548D">
        <w:rPr>
          <w:rFonts w:ascii="Times New Roman" w:hAnsi="Times New Roman" w:cs="Times New Roman"/>
          <w:kern w:val="0"/>
          <w14:ligatures w14:val="none"/>
        </w:rPr>
        <w:t xml:space="preserve"> to the defendant, ‘abuse’ connotes a misuse, an improper use, a use </w:t>
      </w:r>
      <w:r w:rsidR="00F6548D" w:rsidRPr="00450E38">
        <w:rPr>
          <w:rFonts w:ascii="Times New Roman" w:hAnsi="Times New Roman" w:cs="Times New Roman"/>
          <w:i/>
          <w:kern w:val="0"/>
          <w14:ligatures w14:val="none"/>
        </w:rPr>
        <w:t>mala fide</w:t>
      </w:r>
      <w:r w:rsidR="00F6548D">
        <w:rPr>
          <w:rFonts w:ascii="Times New Roman" w:hAnsi="Times New Roman" w:cs="Times New Roman"/>
          <w:kern w:val="0"/>
          <w14:ligatures w14:val="none"/>
        </w:rPr>
        <w:t>, a use for an ulterior motive.”</w:t>
      </w:r>
    </w:p>
    <w:p w:rsidR="00F6548D" w:rsidRDefault="00F6548D" w:rsidP="00957F4D">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Herbstein and Van Winsen in the </w:t>
      </w:r>
      <w:r w:rsidRPr="00450E38">
        <w:rPr>
          <w:rFonts w:ascii="Times New Roman" w:hAnsi="Times New Roman" w:cs="Times New Roman"/>
          <w:i/>
          <w:kern w:val="0"/>
          <w14:ligatures w14:val="none"/>
        </w:rPr>
        <w:t>Civil Practice of the High Courts of South Africa (5</w:t>
      </w:r>
      <w:r w:rsidRPr="00450E38">
        <w:rPr>
          <w:rFonts w:ascii="Times New Roman" w:hAnsi="Times New Roman" w:cs="Times New Roman"/>
          <w:i/>
          <w:kern w:val="0"/>
          <w:vertAlign w:val="superscript"/>
          <w14:ligatures w14:val="none"/>
        </w:rPr>
        <w:t>th</w:t>
      </w:r>
      <w:r>
        <w:rPr>
          <w:rFonts w:ascii="Times New Roman" w:hAnsi="Times New Roman" w:cs="Times New Roman"/>
          <w:kern w:val="0"/>
          <w14:ligatures w14:val="none"/>
        </w:rPr>
        <w:t xml:space="preserve"> </w:t>
      </w:r>
      <w:r w:rsidRPr="00450E38">
        <w:rPr>
          <w:rFonts w:ascii="Times New Roman" w:hAnsi="Times New Roman" w:cs="Times New Roman"/>
          <w:i/>
          <w:kern w:val="0"/>
          <w14:ligatures w14:val="none"/>
        </w:rPr>
        <w:t>Ed)</w:t>
      </w:r>
      <w:r>
        <w:rPr>
          <w:rFonts w:ascii="Times New Roman" w:hAnsi="Times New Roman" w:cs="Times New Roman"/>
          <w:kern w:val="0"/>
          <w14:ligatures w14:val="none"/>
        </w:rPr>
        <w:t xml:space="preserve"> at p 718 thereof put it thus:-</w:t>
      </w:r>
    </w:p>
    <w:p w:rsidR="005231A9" w:rsidRDefault="005F3B9C" w:rsidP="00D605DD">
      <w:pPr>
        <w:spacing w:line="240" w:lineRule="auto"/>
        <w:ind w:left="720"/>
        <w:jc w:val="both"/>
        <w:rPr>
          <w:rFonts w:ascii="Times New Roman" w:hAnsi="Times New Roman" w:cs="Times New Roman"/>
          <w:kern w:val="0"/>
          <w:lang w:val="en-US"/>
          <w14:ligatures w14:val="none"/>
        </w:rPr>
      </w:pPr>
      <w:r>
        <w:rPr>
          <w:rFonts w:ascii="Times New Roman" w:hAnsi="Times New Roman" w:cs="Times New Roman"/>
          <w:kern w:val="0"/>
          <w14:ligatures w14:val="none"/>
        </w:rPr>
        <w:t>“T</w:t>
      </w:r>
      <w:r w:rsidR="00450E38">
        <w:rPr>
          <w:rFonts w:ascii="Times New Roman" w:hAnsi="Times New Roman" w:cs="Times New Roman"/>
          <w:kern w:val="0"/>
          <w14:ligatures w14:val="none"/>
        </w:rPr>
        <w:t>he necessary complement to the s</w:t>
      </w:r>
      <w:r>
        <w:rPr>
          <w:rFonts w:ascii="Times New Roman" w:hAnsi="Times New Roman" w:cs="Times New Roman"/>
          <w:kern w:val="0"/>
          <w14:ligatures w14:val="none"/>
        </w:rPr>
        <w:t>ummary judgment procedure is that for the summary dismissal of an action, a proceeding designed to afford a defendant a cheap and expeditious method of disposing of a vexatious or frivolous</w:t>
      </w:r>
      <w:r w:rsidR="005231A9">
        <w:rPr>
          <w:rFonts w:ascii="Times New Roman" w:hAnsi="Times New Roman" w:cs="Times New Roman"/>
          <w:kern w:val="0"/>
          <w14:ligatures w14:val="none"/>
        </w:rPr>
        <w:t xml:space="preserve"> </w:t>
      </w:r>
      <w:r w:rsidR="005231A9">
        <w:rPr>
          <w:rFonts w:ascii="Times New Roman" w:hAnsi="Times New Roman" w:cs="Times New Roman"/>
          <w:lang w:val="en-US"/>
        </w:rPr>
        <w:t xml:space="preserve">claim” </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The comparison to summary judgment highlights the fact that a litigant who has instituted proceedings with absolutely nothing to stand on must not be allowed to prolong the matter as it would amount to abuse of the court process</w:t>
      </w:r>
      <w:r w:rsidR="00342077">
        <w:rPr>
          <w:rFonts w:ascii="Times New Roman" w:hAnsi="Times New Roman" w:cs="Times New Roman"/>
          <w:lang w:val="en-US"/>
        </w:rPr>
        <w:t xml:space="preserve"> and tantamount to harassment of the defendant.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The authors go on, at p719 thereof, to refer to the case of </w:t>
      </w:r>
      <w:r w:rsidRPr="00D605DD">
        <w:rPr>
          <w:rFonts w:ascii="Times New Roman" w:hAnsi="Times New Roman" w:cs="Times New Roman"/>
          <w:i/>
          <w:lang w:val="en-US"/>
        </w:rPr>
        <w:t xml:space="preserve">Ravden </w:t>
      </w:r>
      <w:r>
        <w:rPr>
          <w:rFonts w:ascii="Times New Roman" w:hAnsi="Times New Roman" w:cs="Times New Roman"/>
          <w:lang w:val="en-US"/>
        </w:rPr>
        <w:t>v B</w:t>
      </w:r>
      <w:r w:rsidRPr="00D605DD">
        <w:rPr>
          <w:rFonts w:ascii="Times New Roman" w:hAnsi="Times New Roman" w:cs="Times New Roman"/>
          <w:i/>
          <w:lang w:val="en-US"/>
        </w:rPr>
        <w:t>eeten</w:t>
      </w:r>
      <w:r>
        <w:rPr>
          <w:rFonts w:ascii="Times New Roman" w:hAnsi="Times New Roman" w:cs="Times New Roman"/>
          <w:lang w:val="en-US"/>
        </w:rPr>
        <w:t xml:space="preserve"> 1935 CPD 269 where </w:t>
      </w:r>
      <w:r w:rsidR="00D605DD">
        <w:rPr>
          <w:rFonts w:ascii="Times New Roman" w:hAnsi="Times New Roman" w:cs="Times New Roman"/>
          <w:lang w:val="en-US"/>
        </w:rPr>
        <w:t>S</w:t>
      </w:r>
      <w:r w:rsidR="00D605DD" w:rsidRPr="00D605DD">
        <w:rPr>
          <w:rFonts w:ascii="Times New Roman" w:hAnsi="Times New Roman" w:cs="Times New Roman"/>
          <w:sz w:val="20"/>
          <w:szCs w:val="20"/>
          <w:lang w:val="en-US"/>
        </w:rPr>
        <w:t>UTTON</w:t>
      </w:r>
      <w:r w:rsidR="00D605DD">
        <w:rPr>
          <w:rFonts w:ascii="Times New Roman" w:hAnsi="Times New Roman" w:cs="Times New Roman"/>
          <w:lang w:val="en-US"/>
        </w:rPr>
        <w:t xml:space="preserve"> J</w:t>
      </w:r>
      <w:r>
        <w:rPr>
          <w:rFonts w:ascii="Times New Roman" w:hAnsi="Times New Roman" w:cs="Times New Roman"/>
          <w:lang w:val="en-US"/>
        </w:rPr>
        <w:t xml:space="preserve"> quoted with approval, remarks by </w:t>
      </w:r>
      <w:r w:rsidR="00D605DD">
        <w:rPr>
          <w:rFonts w:ascii="Times New Roman" w:hAnsi="Times New Roman" w:cs="Times New Roman"/>
          <w:lang w:val="en-US"/>
        </w:rPr>
        <w:t>L</w:t>
      </w:r>
      <w:r w:rsidR="00D605DD" w:rsidRPr="00D605DD">
        <w:rPr>
          <w:rFonts w:ascii="Times New Roman" w:hAnsi="Times New Roman" w:cs="Times New Roman"/>
          <w:sz w:val="20"/>
          <w:szCs w:val="20"/>
          <w:lang w:val="en-US"/>
        </w:rPr>
        <w:t>ORD</w:t>
      </w:r>
      <w:r w:rsidR="00D605DD">
        <w:rPr>
          <w:rFonts w:ascii="Times New Roman" w:hAnsi="Times New Roman" w:cs="Times New Roman"/>
          <w:lang w:val="en-US"/>
        </w:rPr>
        <w:t xml:space="preserve"> H</w:t>
      </w:r>
      <w:r w:rsidR="00D605DD" w:rsidRPr="00D605DD">
        <w:rPr>
          <w:rFonts w:ascii="Times New Roman" w:hAnsi="Times New Roman" w:cs="Times New Roman"/>
          <w:sz w:val="20"/>
          <w:szCs w:val="20"/>
          <w:lang w:val="en-US"/>
        </w:rPr>
        <w:t xml:space="preserve">ERSCHELL </w:t>
      </w:r>
      <w:r>
        <w:rPr>
          <w:rFonts w:ascii="Times New Roman" w:hAnsi="Times New Roman" w:cs="Times New Roman"/>
          <w:lang w:val="en-US"/>
        </w:rPr>
        <w:t xml:space="preserve">in </w:t>
      </w:r>
      <w:r w:rsidRPr="00D605DD">
        <w:rPr>
          <w:rFonts w:ascii="Times New Roman" w:hAnsi="Times New Roman" w:cs="Times New Roman"/>
          <w:i/>
          <w:lang w:val="en-US"/>
        </w:rPr>
        <w:t>Dow Hager</w:t>
      </w:r>
      <w:r>
        <w:rPr>
          <w:rFonts w:ascii="Times New Roman" w:hAnsi="Times New Roman" w:cs="Times New Roman"/>
          <w:lang w:val="en-US"/>
        </w:rPr>
        <w:t xml:space="preserve"> </w:t>
      </w:r>
      <w:r w:rsidRPr="00D605DD">
        <w:rPr>
          <w:rFonts w:ascii="Times New Roman" w:hAnsi="Times New Roman" w:cs="Times New Roman"/>
          <w:i/>
          <w:lang w:val="en-US"/>
        </w:rPr>
        <w:t>Lawrance</w:t>
      </w:r>
      <w:r>
        <w:rPr>
          <w:rFonts w:ascii="Times New Roman" w:hAnsi="Times New Roman" w:cs="Times New Roman"/>
          <w:lang w:val="en-US"/>
        </w:rPr>
        <w:t xml:space="preserve"> v </w:t>
      </w:r>
      <w:r w:rsidRPr="00D605DD">
        <w:rPr>
          <w:rFonts w:ascii="Times New Roman" w:hAnsi="Times New Roman" w:cs="Times New Roman"/>
          <w:i/>
          <w:lang w:val="en-US"/>
        </w:rPr>
        <w:t>Lord Norreys</w:t>
      </w:r>
      <w:r>
        <w:rPr>
          <w:rFonts w:ascii="Times New Roman" w:hAnsi="Times New Roman" w:cs="Times New Roman"/>
          <w:lang w:val="en-US"/>
        </w:rPr>
        <w:t xml:space="preserve"> (1890) 15 AC 210 (HL) where the court had this to say:</w:t>
      </w:r>
    </w:p>
    <w:p w:rsidR="005231A9" w:rsidRDefault="005231A9" w:rsidP="005231A9">
      <w:pPr>
        <w:spacing w:after="0" w:line="240" w:lineRule="auto"/>
        <w:ind w:left="720"/>
        <w:jc w:val="both"/>
        <w:rPr>
          <w:rFonts w:ascii="Times New Roman" w:hAnsi="Times New Roman" w:cs="Times New Roman"/>
          <w:lang w:val="en-US"/>
        </w:rPr>
      </w:pPr>
      <w:r>
        <w:rPr>
          <w:rFonts w:ascii="Times New Roman" w:hAnsi="Times New Roman" w:cs="Times New Roman"/>
          <w:lang w:val="en-US"/>
        </w:rPr>
        <w:t>“It cannot be doubted that the court has an inherent jurisdiction to dismiss an action which is an abuse of the process of the court.  It is a jurisdiction which ought to be very sparingly exercised and only in very exceptional cases.  I do not think its exercise would be justified merely because the story told in the pleadings was high</w:t>
      </w:r>
      <w:r w:rsidR="00D605DD">
        <w:rPr>
          <w:rFonts w:ascii="Times New Roman" w:hAnsi="Times New Roman" w:cs="Times New Roman"/>
          <w:lang w:val="en-US"/>
        </w:rPr>
        <w:t>ly improbable, and one which i</w:t>
      </w:r>
      <w:r>
        <w:rPr>
          <w:rFonts w:ascii="Times New Roman" w:hAnsi="Times New Roman" w:cs="Times New Roman"/>
          <w:lang w:val="en-US"/>
        </w:rPr>
        <w:t>t was difficult to believe could be proved.”</w:t>
      </w:r>
    </w:p>
    <w:p w:rsidR="005231A9" w:rsidRDefault="005231A9" w:rsidP="005231A9">
      <w:pPr>
        <w:spacing w:line="360" w:lineRule="auto"/>
        <w:jc w:val="both"/>
        <w:rPr>
          <w:rFonts w:ascii="Times New Roman" w:hAnsi="Times New Roman" w:cs="Times New Roman"/>
          <w:lang w:val="en-US"/>
        </w:rPr>
      </w:pP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Turning to the facts </w:t>
      </w:r>
      <w:r>
        <w:rPr>
          <w:rFonts w:ascii="Times New Roman" w:hAnsi="Times New Roman" w:cs="Times New Roman"/>
          <w:i/>
          <w:lang w:val="en-US"/>
        </w:rPr>
        <w:t xml:space="preserve">in casu, </w:t>
      </w:r>
      <w:r>
        <w:rPr>
          <w:rFonts w:ascii="Times New Roman" w:hAnsi="Times New Roman" w:cs="Times New Roman"/>
          <w:lang w:val="en-US"/>
        </w:rPr>
        <w:t xml:space="preserve">counsel cited </w:t>
      </w:r>
      <w:r w:rsidRPr="00D605DD">
        <w:rPr>
          <w:rFonts w:ascii="Times New Roman" w:hAnsi="Times New Roman" w:cs="Times New Roman"/>
          <w:i/>
          <w:lang w:val="en-US"/>
        </w:rPr>
        <w:t>Nzara &amp; Ors</w:t>
      </w:r>
      <w:r>
        <w:rPr>
          <w:rFonts w:ascii="Times New Roman" w:hAnsi="Times New Roman" w:cs="Times New Roman"/>
          <w:lang w:val="en-US"/>
        </w:rPr>
        <w:t xml:space="preserve"> v </w:t>
      </w:r>
      <w:r w:rsidRPr="00D605DD">
        <w:rPr>
          <w:rFonts w:ascii="Times New Roman" w:hAnsi="Times New Roman" w:cs="Times New Roman"/>
          <w:i/>
          <w:lang w:val="en-US"/>
        </w:rPr>
        <w:t>Kashumba NO &amp; Ors</w:t>
      </w:r>
      <w:r>
        <w:rPr>
          <w:rFonts w:ascii="Times New Roman" w:hAnsi="Times New Roman" w:cs="Times New Roman"/>
          <w:lang w:val="en-US"/>
        </w:rPr>
        <w:t xml:space="preserve"> HH 157 – 16 for the proposition that a court order superannuates after 3 years and no one can derive rights over s</w:t>
      </w:r>
      <w:r w:rsidR="00D605DD">
        <w:rPr>
          <w:rFonts w:ascii="Times New Roman" w:hAnsi="Times New Roman" w:cs="Times New Roman"/>
          <w:lang w:val="en-US"/>
        </w:rPr>
        <w:t>uch.  This judgement was appeal</w:t>
      </w:r>
      <w:r>
        <w:rPr>
          <w:rFonts w:ascii="Times New Roman" w:hAnsi="Times New Roman" w:cs="Times New Roman"/>
          <w:lang w:val="en-US"/>
        </w:rPr>
        <w:t xml:space="preserve">ed against under </w:t>
      </w:r>
      <w:r w:rsidRPr="00D605DD">
        <w:rPr>
          <w:rFonts w:ascii="Times New Roman" w:hAnsi="Times New Roman" w:cs="Times New Roman"/>
          <w:i/>
          <w:lang w:val="en-US"/>
        </w:rPr>
        <w:t>Nzara &amp; Ors</w:t>
      </w:r>
      <w:r>
        <w:rPr>
          <w:rFonts w:ascii="Times New Roman" w:hAnsi="Times New Roman" w:cs="Times New Roman"/>
          <w:lang w:val="en-US"/>
        </w:rPr>
        <w:t xml:space="preserve"> v </w:t>
      </w:r>
      <w:r w:rsidRPr="00D605DD">
        <w:rPr>
          <w:rFonts w:ascii="Times New Roman" w:hAnsi="Times New Roman" w:cs="Times New Roman"/>
          <w:i/>
          <w:lang w:val="en-US"/>
        </w:rPr>
        <w:t>Kashumba NO</w:t>
      </w:r>
      <w:r>
        <w:rPr>
          <w:rFonts w:ascii="Times New Roman" w:hAnsi="Times New Roman" w:cs="Times New Roman"/>
          <w:lang w:val="en-US"/>
        </w:rPr>
        <w:t xml:space="preserve"> </w:t>
      </w:r>
      <w:r w:rsidRPr="00D605DD">
        <w:rPr>
          <w:rFonts w:ascii="Times New Roman" w:hAnsi="Times New Roman" w:cs="Times New Roman"/>
          <w:i/>
          <w:lang w:val="en-US"/>
        </w:rPr>
        <w:t>&amp; Ors</w:t>
      </w:r>
      <w:r>
        <w:rPr>
          <w:rFonts w:ascii="Times New Roman" w:hAnsi="Times New Roman" w:cs="Times New Roman"/>
          <w:lang w:val="en-US"/>
        </w:rPr>
        <w:t xml:space="preserve"> SC 18/18. </w:t>
      </w:r>
      <w:r w:rsidR="007D6BCD">
        <w:rPr>
          <w:rFonts w:ascii="Times New Roman" w:hAnsi="Times New Roman" w:cs="Times New Roman"/>
          <w:lang w:val="en-US"/>
        </w:rPr>
        <w:t>Although the appeal succeeded, the success was not based solely on the issue of a superannuated order.</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lastRenderedPageBreak/>
        <w:tab/>
        <w:t>The issue of superannuation of the judgment was mentioned among other issues which rendered the transfer of the property to Dzingai unlawful.  He had failed to pay the full purchase price and so failed to perform his obligations in terms of the contract.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i/>
          <w:lang w:val="en-US"/>
        </w:rPr>
        <w:tab/>
        <w:t xml:space="preserve">In casu </w:t>
      </w:r>
      <w:r>
        <w:rPr>
          <w:rFonts w:ascii="Times New Roman" w:hAnsi="Times New Roman" w:cs="Times New Roman"/>
          <w:lang w:val="en-US"/>
        </w:rPr>
        <w:t>the pl</w:t>
      </w:r>
      <w:r w:rsidR="00D605DD">
        <w:rPr>
          <w:rFonts w:ascii="Times New Roman" w:hAnsi="Times New Roman" w:cs="Times New Roman"/>
          <w:lang w:val="en-US"/>
        </w:rPr>
        <w:t>aintiff’s claim is based on an Agreement of S</w:t>
      </w:r>
      <w:r>
        <w:rPr>
          <w:rFonts w:ascii="Times New Roman" w:hAnsi="Times New Roman" w:cs="Times New Roman"/>
          <w:lang w:val="en-US"/>
        </w:rPr>
        <w:t xml:space="preserve">ale which the plaintiff claims was duly complied with. </w:t>
      </w:r>
      <w:r w:rsidR="00EE3A0C">
        <w:rPr>
          <w:rFonts w:ascii="Times New Roman" w:hAnsi="Times New Roman" w:cs="Times New Roman"/>
          <w:lang w:val="en-US"/>
        </w:rPr>
        <w:t>The agreement is not disputed and a copy thereof was</w:t>
      </w:r>
      <w:r w:rsidR="0029151C">
        <w:rPr>
          <w:rFonts w:ascii="Times New Roman" w:hAnsi="Times New Roman" w:cs="Times New Roman"/>
          <w:lang w:val="en-US"/>
        </w:rPr>
        <w:t xml:space="preserve"> filed of record.</w:t>
      </w:r>
      <w:r>
        <w:rPr>
          <w:rFonts w:ascii="Times New Roman" w:hAnsi="Times New Roman" w:cs="Times New Roman"/>
          <w:lang w:val="en-US"/>
        </w:rPr>
        <w:t xml:space="preserve"> The agreement acknowledged that the seller was yet to get title which once obtained was to be transferred in turn to the </w:t>
      </w:r>
      <w:r w:rsidR="001B1E43">
        <w:rPr>
          <w:rFonts w:ascii="Times New Roman" w:hAnsi="Times New Roman" w:cs="Times New Roman"/>
          <w:lang w:val="en-US"/>
        </w:rPr>
        <w:t>plaintiff. It</w:t>
      </w:r>
      <w:r w:rsidR="0029151C">
        <w:rPr>
          <w:rFonts w:ascii="Times New Roman" w:hAnsi="Times New Roman" w:cs="Times New Roman"/>
          <w:lang w:val="en-US"/>
        </w:rPr>
        <w:t xml:space="preserve"> equally acknowledged payment of the deposit.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The superannuation of the court order under HC 249/07 is the 1</w:t>
      </w:r>
      <w:r>
        <w:rPr>
          <w:rFonts w:ascii="Times New Roman" w:hAnsi="Times New Roman" w:cs="Times New Roman"/>
          <w:vertAlign w:val="superscript"/>
          <w:lang w:val="en-US"/>
        </w:rPr>
        <w:t>st</w:t>
      </w:r>
      <w:r>
        <w:rPr>
          <w:rFonts w:ascii="Times New Roman" w:hAnsi="Times New Roman" w:cs="Times New Roman"/>
          <w:lang w:val="en-US"/>
        </w:rPr>
        <w:t xml:space="preserve"> defendant’s defence to the plaintiff’s claim which is yet to be tested at trial.  So too the issue of lack of title on the part of </w:t>
      </w:r>
      <w:r w:rsidR="00B75D11">
        <w:rPr>
          <w:rFonts w:ascii="Times New Roman" w:hAnsi="Times New Roman" w:cs="Times New Roman"/>
          <w:lang w:val="en-US"/>
        </w:rPr>
        <w:t>‘</w:t>
      </w:r>
      <w:r>
        <w:rPr>
          <w:rFonts w:ascii="Times New Roman" w:hAnsi="Times New Roman" w:cs="Times New Roman"/>
          <w:lang w:val="en-US"/>
        </w:rPr>
        <w:t>Nkosi</w:t>
      </w:r>
      <w:r w:rsidR="00B75D11">
        <w:rPr>
          <w:rFonts w:ascii="Times New Roman" w:hAnsi="Times New Roman" w:cs="Times New Roman"/>
          <w:lang w:val="en-US"/>
        </w:rPr>
        <w:t>’</w:t>
      </w:r>
      <w:r>
        <w:rPr>
          <w:rFonts w:ascii="Times New Roman" w:hAnsi="Times New Roman" w:cs="Times New Roman"/>
          <w:lang w:val="en-US"/>
        </w:rPr>
        <w:t xml:space="preserve"> who was yet to get title from the previous owner.</w:t>
      </w:r>
      <w:r w:rsidR="0054470C">
        <w:rPr>
          <w:rFonts w:ascii="Times New Roman" w:hAnsi="Times New Roman" w:cs="Times New Roman"/>
          <w:lang w:val="en-US"/>
        </w:rPr>
        <w:t xml:space="preserve"> The</w:t>
      </w:r>
      <w:r w:rsidR="006A2335">
        <w:rPr>
          <w:rFonts w:ascii="Times New Roman" w:hAnsi="Times New Roman" w:cs="Times New Roman"/>
          <w:lang w:val="en-US"/>
        </w:rPr>
        <w:t xml:space="preserve"> issue of a superannuated order ought to be ventilated as it could be a question of superannuation which would </w:t>
      </w:r>
      <w:r w:rsidR="00A4040C">
        <w:rPr>
          <w:rFonts w:ascii="Times New Roman" w:hAnsi="Times New Roman" w:cs="Times New Roman"/>
          <w:lang w:val="en-US"/>
        </w:rPr>
        <w:t>militate against execution and not necessarily the import of the rights conf</w:t>
      </w:r>
      <w:r w:rsidR="00A20E0C">
        <w:rPr>
          <w:rFonts w:ascii="Times New Roman" w:hAnsi="Times New Roman" w:cs="Times New Roman"/>
          <w:lang w:val="en-US"/>
        </w:rPr>
        <w:t>erred</w:t>
      </w:r>
      <w:r w:rsidR="00A4040C">
        <w:rPr>
          <w:rFonts w:ascii="Times New Roman" w:hAnsi="Times New Roman" w:cs="Times New Roman"/>
          <w:lang w:val="en-US"/>
        </w:rPr>
        <w:t xml:space="preserve"> therein</w:t>
      </w:r>
      <w:r w:rsidR="00A20E0C">
        <w:rPr>
          <w:rFonts w:ascii="Times New Roman" w:hAnsi="Times New Roman" w:cs="Times New Roman"/>
          <w:lang w:val="en-US"/>
        </w:rPr>
        <w: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In </w:t>
      </w:r>
      <w:r w:rsidRPr="00D605DD">
        <w:rPr>
          <w:rFonts w:ascii="Times New Roman" w:hAnsi="Times New Roman" w:cs="Times New Roman"/>
          <w:i/>
          <w:lang w:val="en-US"/>
        </w:rPr>
        <w:t>Nkala</w:t>
      </w:r>
      <w:r>
        <w:rPr>
          <w:rFonts w:ascii="Times New Roman" w:hAnsi="Times New Roman" w:cs="Times New Roman"/>
          <w:lang w:val="en-US"/>
        </w:rPr>
        <w:t xml:space="preserve"> v </w:t>
      </w:r>
      <w:r w:rsidRPr="00D605DD">
        <w:rPr>
          <w:rFonts w:ascii="Times New Roman" w:hAnsi="Times New Roman" w:cs="Times New Roman"/>
          <w:i/>
          <w:lang w:val="en-US"/>
        </w:rPr>
        <w:t>Nkala</w:t>
      </w:r>
      <w:r w:rsidR="004A1D49">
        <w:rPr>
          <w:rFonts w:ascii="Times New Roman" w:hAnsi="Times New Roman" w:cs="Times New Roman"/>
          <w:i/>
          <w:lang w:val="en-US"/>
        </w:rPr>
        <w:t xml:space="preserve"> </w:t>
      </w:r>
      <w:r w:rsidR="00A20357">
        <w:rPr>
          <w:rFonts w:ascii="Times New Roman" w:hAnsi="Times New Roman" w:cs="Times New Roman"/>
          <w:i/>
          <w:lang w:val="en-US"/>
        </w:rPr>
        <w:t>&amp; Anor</w:t>
      </w:r>
      <w:r w:rsidR="00A20357">
        <w:rPr>
          <w:rFonts w:ascii="Times New Roman" w:hAnsi="Times New Roman" w:cs="Times New Roman"/>
          <w:lang w:val="en-US"/>
        </w:rPr>
        <w:t xml:space="preserve"> 2020 (1) ZLR 1224 (H)</w:t>
      </w:r>
      <w:r>
        <w:rPr>
          <w:rFonts w:ascii="Times New Roman" w:hAnsi="Times New Roman" w:cs="Times New Roman"/>
          <w:lang w:val="en-US"/>
        </w:rPr>
        <w:t xml:space="preserve"> the court held </w:t>
      </w:r>
      <w:r w:rsidR="00D605DD">
        <w:rPr>
          <w:rFonts w:ascii="Times New Roman" w:hAnsi="Times New Roman" w:cs="Times New Roman"/>
          <w:lang w:val="en-US"/>
        </w:rPr>
        <w:t>that the parties’ agreement was u</w:t>
      </w:r>
      <w:r>
        <w:rPr>
          <w:rFonts w:ascii="Times New Roman" w:hAnsi="Times New Roman" w:cs="Times New Roman"/>
          <w:lang w:val="en-US"/>
        </w:rPr>
        <w:t>nenforceable as the properties in issue were subject to agreements with the Municipality prohibiting transfer or cession without the Municipality’s written consent.  The property also lacked title deeds and so were not yet transferable.</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What is important to note is the fact that the above-referenced cases went to trial and the issue</w:t>
      </w:r>
      <w:r w:rsidR="00D605DD">
        <w:rPr>
          <w:rFonts w:ascii="Times New Roman" w:hAnsi="Times New Roman" w:cs="Times New Roman"/>
          <w:lang w:val="en-US"/>
        </w:rPr>
        <w:t>s</w:t>
      </w:r>
      <w:r>
        <w:rPr>
          <w:rFonts w:ascii="Times New Roman" w:hAnsi="Times New Roman" w:cs="Times New Roman"/>
          <w:lang w:val="en-US"/>
        </w:rPr>
        <w:t xml:space="preserve"> were properly ventilated allowing the court to make the findings it did. </w:t>
      </w:r>
      <w:r>
        <w:rPr>
          <w:rFonts w:ascii="Times New Roman" w:hAnsi="Times New Roman" w:cs="Times New Roman"/>
          <w:i/>
          <w:lang w:val="en-US"/>
        </w:rPr>
        <w:t xml:space="preserve"> In casu </w:t>
      </w:r>
      <w:r>
        <w:rPr>
          <w:rFonts w:ascii="Times New Roman" w:hAnsi="Times New Roman" w:cs="Times New Roman"/>
          <w:lang w:val="en-US"/>
        </w:rPr>
        <w:t xml:space="preserve">the </w:t>
      </w:r>
      <w:r w:rsidR="00377CAD">
        <w:rPr>
          <w:rFonts w:ascii="Times New Roman" w:hAnsi="Times New Roman" w:cs="Times New Roman"/>
          <w:lang w:val="en-US"/>
        </w:rPr>
        <w:t>1</w:t>
      </w:r>
      <w:r w:rsidR="00377CAD" w:rsidRPr="00377CAD">
        <w:rPr>
          <w:rFonts w:ascii="Times New Roman" w:hAnsi="Times New Roman" w:cs="Times New Roman"/>
          <w:vertAlign w:val="superscript"/>
          <w:lang w:val="en-US"/>
        </w:rPr>
        <w:t>st</w:t>
      </w:r>
      <w:r w:rsidR="00377CAD">
        <w:rPr>
          <w:rFonts w:ascii="Times New Roman" w:hAnsi="Times New Roman" w:cs="Times New Roman"/>
          <w:lang w:val="en-US"/>
        </w:rPr>
        <w:t xml:space="preserve"> defendant</w:t>
      </w:r>
      <w:r>
        <w:rPr>
          <w:rFonts w:ascii="Times New Roman" w:hAnsi="Times New Roman" w:cs="Times New Roman"/>
          <w:lang w:val="en-US"/>
        </w:rPr>
        <w:t xml:space="preserve"> seeks to have the claim dismissed without further ado, a drastic step which should be resorted to sparingly.</w:t>
      </w:r>
      <w:r w:rsidR="00D009B6">
        <w:rPr>
          <w:rFonts w:ascii="Times New Roman" w:hAnsi="Times New Roman" w:cs="Times New Roman"/>
          <w:lang w:val="en-US"/>
        </w:rPr>
        <w:t xml:space="preserve"> The defendant must accept</w:t>
      </w:r>
      <w:r w:rsidR="009A4B09">
        <w:rPr>
          <w:rFonts w:ascii="Times New Roman" w:hAnsi="Times New Roman" w:cs="Times New Roman"/>
          <w:lang w:val="en-US"/>
        </w:rPr>
        <w:t xml:space="preserve"> that the pleadings contain the </w:t>
      </w:r>
      <w:r w:rsidR="000E1235">
        <w:rPr>
          <w:rFonts w:ascii="Times New Roman" w:hAnsi="Times New Roman" w:cs="Times New Roman"/>
          <w:lang w:val="en-US"/>
        </w:rPr>
        <w:t>‘</w:t>
      </w:r>
      <w:r w:rsidR="009A4B09">
        <w:rPr>
          <w:rFonts w:ascii="Times New Roman" w:hAnsi="Times New Roman" w:cs="Times New Roman"/>
          <w:lang w:val="en-US"/>
        </w:rPr>
        <w:t>truth</w:t>
      </w:r>
      <w:r w:rsidR="000E1235">
        <w:rPr>
          <w:rFonts w:ascii="Times New Roman" w:hAnsi="Times New Roman" w:cs="Times New Roman"/>
          <w:lang w:val="en-US"/>
        </w:rPr>
        <w:t>’</w:t>
      </w:r>
      <w:r w:rsidR="009A4B09">
        <w:rPr>
          <w:rFonts w:ascii="Times New Roman" w:hAnsi="Times New Roman" w:cs="Times New Roman"/>
          <w:lang w:val="en-US"/>
        </w:rPr>
        <w:t xml:space="preserve"> of the plaintiff’s claim. A matter can therefore be dismissed for being frivolous and vexatious if it can be said, even accepting that the pleadings contain the truth</w:t>
      </w:r>
      <w:r w:rsidR="00BE5800">
        <w:rPr>
          <w:rFonts w:ascii="Times New Roman" w:hAnsi="Times New Roman" w:cs="Times New Roman"/>
          <w:lang w:val="en-US"/>
        </w:rPr>
        <w:t xml:space="preserve"> such that the plaintiff can prove that which they aver, even if that is proved the plaintiff would</w:t>
      </w:r>
      <w:r w:rsidR="000E5697">
        <w:rPr>
          <w:rFonts w:ascii="Times New Roman" w:hAnsi="Times New Roman" w:cs="Times New Roman"/>
          <w:lang w:val="en-US"/>
        </w:rPr>
        <w:t xml:space="preserve"> still</w:t>
      </w:r>
      <w:r w:rsidR="00BE5800">
        <w:rPr>
          <w:rFonts w:ascii="Times New Roman" w:hAnsi="Times New Roman" w:cs="Times New Roman"/>
          <w:lang w:val="en-US"/>
        </w:rPr>
        <w:t xml:space="preserve"> have no case</w:t>
      </w:r>
      <w:r w:rsidR="000E5697">
        <w:rPr>
          <w:rFonts w:ascii="Times New Roman" w:hAnsi="Times New Roman" w:cs="Times New Roman"/>
          <w:lang w:val="en-US"/>
        </w:rPr>
        <w:t xml:space="preserve"> at law.</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Where there are two versions to a matter,</w:t>
      </w:r>
      <w:r w:rsidR="006B4C6E">
        <w:rPr>
          <w:rFonts w:ascii="Times New Roman" w:hAnsi="Times New Roman" w:cs="Times New Roman"/>
          <w:lang w:val="en-US"/>
        </w:rPr>
        <w:t xml:space="preserve"> as is the case </w:t>
      </w:r>
      <w:r w:rsidR="006B4C6E" w:rsidRPr="006B4C6E">
        <w:rPr>
          <w:rFonts w:ascii="Times New Roman" w:hAnsi="Times New Roman" w:cs="Times New Roman"/>
          <w:i/>
          <w:lang w:val="en-US"/>
        </w:rPr>
        <w:t>in casu,</w:t>
      </w:r>
      <w:r>
        <w:rPr>
          <w:rFonts w:ascii="Times New Roman" w:hAnsi="Times New Roman" w:cs="Times New Roman"/>
          <w:lang w:val="en-US"/>
        </w:rPr>
        <w:t xml:space="preserve"> dismissal of a claim summarily ought not to be acceded to without a proper ventilation of the issues.</w:t>
      </w:r>
      <w:r w:rsidR="00EA06FE">
        <w:rPr>
          <w:rFonts w:ascii="Times New Roman" w:hAnsi="Times New Roman" w:cs="Times New Roman"/>
          <w:lang w:val="en-US"/>
        </w:rPr>
        <w:t xml:space="preserve"> A litigant ought not to have the door slammed shut in their face when they have</w:t>
      </w:r>
      <w:r w:rsidR="00665BED">
        <w:rPr>
          <w:rFonts w:ascii="Times New Roman" w:hAnsi="Times New Roman" w:cs="Times New Roman"/>
          <w:lang w:val="en-US"/>
        </w:rPr>
        <w:t xml:space="preserve"> articulated the bases of their claim, which claim would be sound</w:t>
      </w:r>
      <w:r w:rsidR="0000650C">
        <w:rPr>
          <w:rFonts w:ascii="Times New Roman" w:hAnsi="Times New Roman" w:cs="Times New Roman"/>
          <w:lang w:val="en-US"/>
        </w:rPr>
        <w:t>, until evidence proves otherwise.</w:t>
      </w:r>
      <w:r w:rsidR="001748EB">
        <w:rPr>
          <w:rFonts w:ascii="Times New Roman" w:hAnsi="Times New Roman" w:cs="Times New Roman"/>
          <w:lang w:val="en-US"/>
        </w:rPr>
        <w:t xml:space="preserve"> The defendant</w:t>
      </w:r>
      <w:r w:rsidR="00A22BDB">
        <w:rPr>
          <w:rFonts w:ascii="Times New Roman" w:hAnsi="Times New Roman" w:cs="Times New Roman"/>
          <w:lang w:val="en-US"/>
        </w:rPr>
        <w:t xml:space="preserve"> and the court</w:t>
      </w:r>
      <w:r w:rsidR="001748EB">
        <w:rPr>
          <w:rFonts w:ascii="Times New Roman" w:hAnsi="Times New Roman" w:cs="Times New Roman"/>
          <w:lang w:val="en-US"/>
        </w:rPr>
        <w:t xml:space="preserve"> cannot anticipate that the plaintiff will not be able to prove her case</w:t>
      </w:r>
      <w:r w:rsidR="00A22BDB">
        <w:rPr>
          <w:rFonts w:ascii="Times New Roman" w:hAnsi="Times New Roman" w:cs="Times New Roman"/>
          <w:lang w:val="en-US"/>
        </w:rPr>
        <w:t>.</w:t>
      </w:r>
    </w:p>
    <w:p w:rsidR="005231A9" w:rsidRDefault="005769F4"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Equally in </w:t>
      </w:r>
      <w:r w:rsidRPr="005769F4">
        <w:rPr>
          <w:rFonts w:ascii="Times New Roman" w:hAnsi="Times New Roman" w:cs="Times New Roman"/>
          <w:i/>
          <w:lang w:val="en-US"/>
        </w:rPr>
        <w:t>Grand</w:t>
      </w:r>
      <w:r w:rsidR="005231A9" w:rsidRPr="005769F4">
        <w:rPr>
          <w:rFonts w:ascii="Times New Roman" w:hAnsi="Times New Roman" w:cs="Times New Roman"/>
          <w:i/>
          <w:lang w:val="en-US"/>
        </w:rPr>
        <w:t>well Holdings (Private) Limited</w:t>
      </w:r>
      <w:r w:rsidR="005231A9">
        <w:rPr>
          <w:rFonts w:ascii="Times New Roman" w:hAnsi="Times New Roman" w:cs="Times New Roman"/>
          <w:lang w:val="en-US"/>
        </w:rPr>
        <w:t xml:space="preserve"> v </w:t>
      </w:r>
      <w:r w:rsidR="005231A9" w:rsidRPr="005769F4">
        <w:rPr>
          <w:rFonts w:ascii="Times New Roman" w:hAnsi="Times New Roman" w:cs="Times New Roman"/>
          <w:i/>
          <w:lang w:val="en-US"/>
        </w:rPr>
        <w:t>ZMDC and 2 Ors</w:t>
      </w:r>
      <w:r w:rsidR="005231A9">
        <w:rPr>
          <w:rFonts w:ascii="Times New Roman" w:hAnsi="Times New Roman" w:cs="Times New Roman"/>
          <w:lang w:val="en-US"/>
        </w:rPr>
        <w:t xml:space="preserve"> </w:t>
      </w:r>
      <w:r w:rsidR="00EC08FD">
        <w:rPr>
          <w:rFonts w:ascii="Times New Roman" w:hAnsi="Times New Roman" w:cs="Times New Roman"/>
          <w:lang w:val="en-US"/>
        </w:rPr>
        <w:t>S</w:t>
      </w:r>
      <w:r w:rsidR="005231A9">
        <w:rPr>
          <w:rFonts w:ascii="Times New Roman" w:hAnsi="Times New Roman" w:cs="Times New Roman"/>
          <w:lang w:val="en-US"/>
        </w:rPr>
        <w:t xml:space="preserve">5-20 the respondents failed to renew special mining grants which was its obligation on </w:t>
      </w:r>
      <w:r w:rsidR="00200D1E">
        <w:rPr>
          <w:rFonts w:ascii="Times New Roman" w:hAnsi="Times New Roman" w:cs="Times New Roman"/>
          <w:lang w:val="en-US"/>
        </w:rPr>
        <w:t>a</w:t>
      </w:r>
      <w:r w:rsidR="005231A9">
        <w:rPr>
          <w:rFonts w:ascii="Times New Roman" w:hAnsi="Times New Roman" w:cs="Times New Roman"/>
          <w:lang w:val="en-US"/>
        </w:rPr>
        <w:t xml:space="preserve"> joint venture </w:t>
      </w:r>
      <w:r w:rsidR="005231A9">
        <w:rPr>
          <w:rFonts w:ascii="Times New Roman" w:hAnsi="Times New Roman" w:cs="Times New Roman"/>
          <w:lang w:val="en-US"/>
        </w:rPr>
        <w:lastRenderedPageBreak/>
        <w:t>company for the mining of diamonds.  The appellant’s obligation was to provide funding</w:t>
      </w:r>
      <w:r w:rsidR="00200D1E">
        <w:rPr>
          <w:rFonts w:ascii="Times New Roman" w:hAnsi="Times New Roman" w:cs="Times New Roman"/>
          <w:lang w:val="en-US"/>
        </w:rPr>
        <w:t>, which it did and so had performed its</w:t>
      </w:r>
      <w:r w:rsidR="00D7119F">
        <w:rPr>
          <w:rFonts w:ascii="Times New Roman" w:hAnsi="Times New Roman" w:cs="Times New Roman"/>
          <w:lang w:val="en-US"/>
        </w:rPr>
        <w:t xml:space="preserve"> part of the agreement.</w:t>
      </w:r>
      <w:r w:rsidR="005231A9">
        <w:rPr>
          <w:rFonts w:ascii="Times New Roman" w:hAnsi="Times New Roman" w:cs="Times New Roman"/>
          <w:lang w:val="en-US"/>
        </w:rPr>
        <w:t xml:space="preserve"> The prayer for specific performance was allowed as breach had been established.</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i/>
          <w:lang w:val="en-US"/>
        </w:rPr>
        <w:t xml:space="preserve">In casu </w:t>
      </w:r>
      <w:r>
        <w:rPr>
          <w:rFonts w:ascii="Times New Roman" w:hAnsi="Times New Roman" w:cs="Times New Roman"/>
          <w:lang w:val="en-US"/>
        </w:rPr>
        <w:t xml:space="preserve">the plaintiff’s claim is anchored on the fact that after due diligence and assurance by a legal practitioner that the seller could </w:t>
      </w:r>
      <w:r w:rsidR="005769F4">
        <w:rPr>
          <w:rFonts w:ascii="Times New Roman" w:hAnsi="Times New Roman" w:cs="Times New Roman"/>
          <w:lang w:val="en-US"/>
        </w:rPr>
        <w:t>lawfully sell the property, an Agreement of S</w:t>
      </w:r>
      <w:r>
        <w:rPr>
          <w:rFonts w:ascii="Times New Roman" w:hAnsi="Times New Roman" w:cs="Times New Roman"/>
          <w:lang w:val="en-US"/>
        </w:rPr>
        <w:t xml:space="preserve">ale was concluded and the plaintiff complied with the obligations thereunder entitling her to claim specific performance.  Such claim preceded the alleged sale of the property </w:t>
      </w:r>
      <w:r w:rsidR="005769F4">
        <w:rPr>
          <w:rFonts w:ascii="Times New Roman" w:hAnsi="Times New Roman" w:cs="Times New Roman"/>
          <w:lang w:val="en-US"/>
        </w:rPr>
        <w:t xml:space="preserve">and there were assurances that the property </w:t>
      </w:r>
      <w:r>
        <w:rPr>
          <w:rFonts w:ascii="Times New Roman" w:hAnsi="Times New Roman" w:cs="Times New Roman"/>
          <w:lang w:val="en-US"/>
        </w:rPr>
        <w:t>would not be sold until the plaintiff’s matter was adjudicated on.</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Under such circumstances how can it be said the plaintiff’s claim is a sheer waste of time and has been made purely for the purposes of harassing the 1</w:t>
      </w:r>
      <w:r>
        <w:rPr>
          <w:rFonts w:ascii="Times New Roman" w:hAnsi="Times New Roman" w:cs="Times New Roman"/>
          <w:vertAlign w:val="superscript"/>
          <w:lang w:val="en-US"/>
        </w:rPr>
        <w:t>st</w:t>
      </w:r>
      <w:r w:rsidR="005769F4">
        <w:rPr>
          <w:rFonts w:ascii="Times New Roman" w:hAnsi="Times New Roman" w:cs="Times New Roman"/>
          <w:lang w:val="en-US"/>
        </w:rPr>
        <w:t xml:space="preserve"> defendant</w:t>
      </w:r>
      <w:r>
        <w:rPr>
          <w:rFonts w:ascii="Times New Roman" w:hAnsi="Times New Roman" w:cs="Times New Roman"/>
          <w:lang w:val="en-US"/>
        </w:rPr>
        <w:t>?  Such a narrative is not supported by the facts making a case for the matter to be adjudicated at trial and not summarily.</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The</w:t>
      </w:r>
      <w:r w:rsidR="00FD0334">
        <w:rPr>
          <w:rFonts w:ascii="Times New Roman" w:hAnsi="Times New Roman" w:cs="Times New Roman"/>
          <w:lang w:val="en-US"/>
        </w:rPr>
        <w:t xml:space="preserve"> purchase price</w:t>
      </w:r>
      <w:r>
        <w:rPr>
          <w:rFonts w:ascii="Times New Roman" w:hAnsi="Times New Roman" w:cs="Times New Roman"/>
          <w:lang w:val="en-US"/>
        </w:rPr>
        <w:t xml:space="preserve"> payments are said to have been made contrary to the specific terms and there was no variation clause (</w:t>
      </w:r>
      <w:r w:rsidRPr="005769F4">
        <w:rPr>
          <w:rFonts w:ascii="Times New Roman" w:hAnsi="Times New Roman" w:cs="Times New Roman"/>
          <w:i/>
          <w:lang w:val="en-US"/>
        </w:rPr>
        <w:t>Matukutire</w:t>
      </w:r>
      <w:r>
        <w:rPr>
          <w:rFonts w:ascii="Times New Roman" w:hAnsi="Times New Roman" w:cs="Times New Roman"/>
          <w:lang w:val="en-US"/>
        </w:rPr>
        <w:t xml:space="preserve"> v </w:t>
      </w:r>
      <w:r w:rsidRPr="005769F4">
        <w:rPr>
          <w:rFonts w:ascii="Times New Roman" w:hAnsi="Times New Roman" w:cs="Times New Roman"/>
          <w:i/>
          <w:lang w:val="en-US"/>
        </w:rPr>
        <w:t>Munatsi &amp; 2 Ors</w:t>
      </w:r>
      <w:r>
        <w:rPr>
          <w:rFonts w:ascii="Times New Roman" w:hAnsi="Times New Roman" w:cs="Times New Roman"/>
          <w:lang w:val="en-US"/>
        </w:rPr>
        <w:t xml:space="preserve"> 592/21).  Whilst the courts do not re-write contracts for parti</w:t>
      </w:r>
      <w:r w:rsidR="005769F4">
        <w:rPr>
          <w:rFonts w:ascii="Times New Roman" w:hAnsi="Times New Roman" w:cs="Times New Roman"/>
          <w:lang w:val="en-US"/>
        </w:rPr>
        <w:t>es, the plaintiff’s claim is pre</w:t>
      </w:r>
      <w:r>
        <w:rPr>
          <w:rFonts w:ascii="Times New Roman" w:hAnsi="Times New Roman" w:cs="Times New Roman"/>
          <w:lang w:val="en-US"/>
        </w:rPr>
        <w:t xml:space="preserve">mised on the fact that payments were made and there never was intimation of cancellation of the contract due to non-compliance by the plaintiff.  The agreement could only be cancelled by written notice and so after paying the full purchase price, the plaintiff awaited transfer which never happened. </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I am of the considered view that with such diametrically opposing averments, a dismissal of the action on t</w:t>
      </w:r>
      <w:r w:rsidR="005769F4">
        <w:rPr>
          <w:rFonts w:ascii="Times New Roman" w:hAnsi="Times New Roman" w:cs="Times New Roman"/>
          <w:lang w:val="en-US"/>
        </w:rPr>
        <w:t xml:space="preserve">he grounds of it being </w:t>
      </w:r>
      <w:r w:rsidR="00CB7965">
        <w:rPr>
          <w:rFonts w:ascii="Times New Roman" w:hAnsi="Times New Roman" w:cs="Times New Roman"/>
          <w:lang w:val="en-US"/>
        </w:rPr>
        <w:t>vexatious</w:t>
      </w:r>
      <w:r>
        <w:rPr>
          <w:rFonts w:ascii="Times New Roman" w:hAnsi="Times New Roman" w:cs="Times New Roman"/>
          <w:lang w:val="en-US"/>
        </w:rPr>
        <w:t xml:space="preserve"> and frivolous is not sustainable.  These arguments are what would be expected to be set out in the parties’ submissions at the end of the trial and not to short-circuit the</w:t>
      </w:r>
      <w:r w:rsidR="005E57E6">
        <w:rPr>
          <w:rFonts w:ascii="Times New Roman" w:hAnsi="Times New Roman" w:cs="Times New Roman"/>
          <w:lang w:val="en-US"/>
        </w:rPr>
        <w:t xml:space="preserve"> plaintiff’s</w:t>
      </w:r>
      <w:r>
        <w:rPr>
          <w:rFonts w:ascii="Times New Roman" w:hAnsi="Times New Roman" w:cs="Times New Roman"/>
          <w:lang w:val="en-US"/>
        </w:rPr>
        <w:t xml:space="preserve"> claim altogether.</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As regards the lack of receipts.  This is a matter of evidence.  Surely a plaintiff cannot plead evidence.  The plaintiff issued summons and in the declaration </w:t>
      </w:r>
      <w:r w:rsidR="005769F4">
        <w:rPr>
          <w:rFonts w:ascii="Times New Roman" w:hAnsi="Times New Roman" w:cs="Times New Roman"/>
          <w:lang w:val="en-US"/>
        </w:rPr>
        <w:t>articulated the facts giving rise</w:t>
      </w:r>
      <w:r>
        <w:rPr>
          <w:rFonts w:ascii="Times New Roman" w:hAnsi="Times New Roman" w:cs="Times New Roman"/>
          <w:lang w:val="en-US"/>
        </w:rPr>
        <w:t xml:space="preserve"> to the claim.  This is a</w:t>
      </w:r>
      <w:r w:rsidR="005769F4">
        <w:rPr>
          <w:rFonts w:ascii="Times New Roman" w:hAnsi="Times New Roman" w:cs="Times New Roman"/>
          <w:lang w:val="en-US"/>
        </w:rPr>
        <w:t>s</w:t>
      </w:r>
      <w:r>
        <w:rPr>
          <w:rFonts w:ascii="Times New Roman" w:hAnsi="Times New Roman" w:cs="Times New Roman"/>
          <w:lang w:val="en-US"/>
        </w:rPr>
        <w:t xml:space="preserve"> far as a plaintiff can go.  To go further</w:t>
      </w:r>
      <w:r w:rsidR="005769F4">
        <w:rPr>
          <w:rFonts w:ascii="Times New Roman" w:hAnsi="Times New Roman" w:cs="Times New Roman"/>
          <w:lang w:val="en-US"/>
        </w:rPr>
        <w:t xml:space="preserve"> than </w:t>
      </w:r>
      <w:r>
        <w:rPr>
          <w:rFonts w:ascii="Times New Roman" w:hAnsi="Times New Roman" w:cs="Times New Roman"/>
          <w:lang w:val="en-US"/>
        </w:rPr>
        <w:t>that would be an affront to proper pleadings, as action proceedings are not determined on the papers as is the case with motion proceedings.</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I therefore find no merit in this attack and therefore hold that it is no</w:t>
      </w:r>
      <w:r w:rsidR="005769F4">
        <w:rPr>
          <w:rFonts w:ascii="Times New Roman" w:hAnsi="Times New Roman" w:cs="Times New Roman"/>
          <w:lang w:val="en-US"/>
        </w:rPr>
        <w:t>t a ground justifying the relief</w:t>
      </w:r>
      <w:r>
        <w:rPr>
          <w:rFonts w:ascii="Times New Roman" w:hAnsi="Times New Roman" w:cs="Times New Roman"/>
          <w:lang w:val="en-US"/>
        </w:rPr>
        <w:t xml:space="preserve"> sought.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lastRenderedPageBreak/>
        <w:tab/>
        <w:t>I turn now to the issue regarding the claim under the Administration of Estates Act.  The 1</w:t>
      </w:r>
      <w:r>
        <w:rPr>
          <w:rFonts w:ascii="Times New Roman" w:hAnsi="Times New Roman" w:cs="Times New Roman"/>
          <w:vertAlign w:val="superscript"/>
          <w:lang w:val="en-US"/>
        </w:rPr>
        <w:t>st</w:t>
      </w:r>
      <w:r>
        <w:rPr>
          <w:rFonts w:ascii="Times New Roman" w:hAnsi="Times New Roman" w:cs="Times New Roman"/>
          <w:lang w:val="en-US"/>
        </w:rPr>
        <w:t xml:space="preserve"> defendant in her plea stated that no formal claim was lodged but an informal claim was adjudicated on.  It appears there is some inconsistency on this point as the 1</w:t>
      </w:r>
      <w:r>
        <w:rPr>
          <w:rFonts w:ascii="Times New Roman" w:hAnsi="Times New Roman" w:cs="Times New Roman"/>
          <w:vertAlign w:val="superscript"/>
          <w:lang w:val="en-US"/>
        </w:rPr>
        <w:t>st</w:t>
      </w:r>
      <w:r>
        <w:rPr>
          <w:rFonts w:ascii="Times New Roman" w:hAnsi="Times New Roman" w:cs="Times New Roman"/>
          <w:lang w:val="en-US"/>
        </w:rPr>
        <w:t xml:space="preserve"> defendant argues that a claim was made under the Administration of Estates Act and was dismissed.</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 xml:space="preserve">The plaintiff on the other hand avers that a claim was lodged and she was awaiting transfer of the property </w:t>
      </w:r>
      <w:r w:rsidR="004675C9">
        <w:rPr>
          <w:rFonts w:ascii="Times New Roman" w:hAnsi="Times New Roman" w:cs="Times New Roman"/>
          <w:lang w:val="en-US"/>
        </w:rPr>
        <w:t>in</w:t>
      </w:r>
      <w:r>
        <w:rPr>
          <w:rFonts w:ascii="Times New Roman" w:hAnsi="Times New Roman" w:cs="Times New Roman"/>
          <w:lang w:val="en-US"/>
        </w:rPr>
        <w:t>to the estate for her to bring her action.</w:t>
      </w:r>
      <w:r w:rsidR="00BA1DEA">
        <w:rPr>
          <w:rFonts w:ascii="Times New Roman" w:hAnsi="Times New Roman" w:cs="Times New Roman"/>
          <w:lang w:val="en-US"/>
        </w:rPr>
        <w:t xml:space="preserve"> The property was indeed so transferred but the 1</w:t>
      </w:r>
      <w:r w:rsidR="00BA1DEA" w:rsidRPr="00BA1DEA">
        <w:rPr>
          <w:rFonts w:ascii="Times New Roman" w:hAnsi="Times New Roman" w:cs="Times New Roman"/>
          <w:vertAlign w:val="superscript"/>
          <w:lang w:val="en-US"/>
        </w:rPr>
        <w:t>st</w:t>
      </w:r>
      <w:r w:rsidR="00BA1DEA">
        <w:rPr>
          <w:rFonts w:ascii="Times New Roman" w:hAnsi="Times New Roman" w:cs="Times New Roman"/>
          <w:lang w:val="en-US"/>
        </w:rPr>
        <w:t xml:space="preserve"> defendant did not subsequently transfer the property to the plaintiff.</w:t>
      </w:r>
      <w:r>
        <w:rPr>
          <w:rFonts w:ascii="Times New Roman" w:hAnsi="Times New Roman" w:cs="Times New Roman"/>
          <w:lang w:val="en-US"/>
        </w:rPr>
        <w:t xml:space="preserve">  This suggests that the dismissal of the claim was not communicated.  I must say it is rather puzzling for the </w:t>
      </w:r>
      <w:r w:rsidR="00DD22AC">
        <w:rPr>
          <w:rFonts w:ascii="Times New Roman" w:hAnsi="Times New Roman" w:cs="Times New Roman"/>
          <w:lang w:val="en-US"/>
        </w:rPr>
        <w:t>1</w:t>
      </w:r>
      <w:r w:rsidR="00DD22AC" w:rsidRPr="00DD22AC">
        <w:rPr>
          <w:rFonts w:ascii="Times New Roman" w:hAnsi="Times New Roman" w:cs="Times New Roman"/>
          <w:vertAlign w:val="superscript"/>
          <w:lang w:val="en-US"/>
        </w:rPr>
        <w:t>st</w:t>
      </w:r>
      <w:r w:rsidR="00DD22AC">
        <w:rPr>
          <w:rFonts w:ascii="Times New Roman" w:hAnsi="Times New Roman" w:cs="Times New Roman"/>
          <w:lang w:val="en-US"/>
        </w:rPr>
        <w:t xml:space="preserve"> defendant</w:t>
      </w:r>
      <w:r>
        <w:rPr>
          <w:rFonts w:ascii="Times New Roman" w:hAnsi="Times New Roman" w:cs="Times New Roman"/>
          <w:lang w:val="en-US"/>
        </w:rPr>
        <w:t xml:space="preserve"> to talk of no formal claim lodged in terms of the Act but in the same breath speak of the dismissal of the claim.</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Ultimately this is a matter which begs for a proper ventilation of the issues at trial and not a dismis</w:t>
      </w:r>
      <w:r w:rsidR="0019097D">
        <w:rPr>
          <w:rFonts w:ascii="Times New Roman" w:hAnsi="Times New Roman" w:cs="Times New Roman"/>
          <w:lang w:val="en-US"/>
        </w:rPr>
        <w:t xml:space="preserve">sal </w:t>
      </w:r>
      <w:r w:rsidR="006C4199">
        <w:rPr>
          <w:rFonts w:ascii="Times New Roman" w:hAnsi="Times New Roman" w:cs="Times New Roman"/>
          <w:lang w:val="en-US"/>
        </w:rPr>
        <w:t>of</w:t>
      </w:r>
      <w:r w:rsidR="0019097D">
        <w:rPr>
          <w:rFonts w:ascii="Times New Roman" w:hAnsi="Times New Roman" w:cs="Times New Roman"/>
          <w:lang w:val="en-US"/>
        </w:rPr>
        <w:t xml:space="preserve"> the action in a </w:t>
      </w:r>
      <w:r w:rsidR="006C4199">
        <w:rPr>
          <w:rFonts w:ascii="Times New Roman" w:hAnsi="Times New Roman" w:cs="Times New Roman"/>
          <w:lang w:val="en-US"/>
        </w:rPr>
        <w:t>s</w:t>
      </w:r>
      <w:r w:rsidR="0019097D">
        <w:rPr>
          <w:rFonts w:ascii="Times New Roman" w:hAnsi="Times New Roman" w:cs="Times New Roman"/>
          <w:lang w:val="en-US"/>
        </w:rPr>
        <w:t>ummary f</w:t>
      </w:r>
      <w:r>
        <w:rPr>
          <w:rFonts w:ascii="Times New Roman" w:hAnsi="Times New Roman" w:cs="Times New Roman"/>
          <w:lang w:val="en-US"/>
        </w:rPr>
        <w:t>ashion.</w:t>
      </w:r>
    </w:p>
    <w:p w:rsidR="005231A9" w:rsidRDefault="005231A9" w:rsidP="0019097D">
      <w:pPr>
        <w:spacing w:line="360" w:lineRule="auto"/>
        <w:ind w:firstLine="720"/>
        <w:jc w:val="both"/>
        <w:rPr>
          <w:rFonts w:ascii="Times New Roman" w:hAnsi="Times New Roman" w:cs="Times New Roman"/>
          <w:lang w:val="en-US"/>
        </w:rPr>
      </w:pPr>
      <w:r>
        <w:rPr>
          <w:rFonts w:ascii="Times New Roman" w:hAnsi="Times New Roman" w:cs="Times New Roman"/>
          <w:lang w:val="en-US"/>
        </w:rPr>
        <w:t>I take heed of the warning that such applications ought to be sparingly granted.  Closing the door to a litigant must be done where the case is hopeless and the litigant entertains absolutely no hope of sustaining their claim.</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 xml:space="preserve"> </w:t>
      </w:r>
      <w:r>
        <w:rPr>
          <w:rFonts w:ascii="Times New Roman" w:hAnsi="Times New Roman" w:cs="Times New Roman"/>
          <w:lang w:val="en-US"/>
        </w:rPr>
        <w:tab/>
        <w:t>It is for the foregoing reasons that notwithstanding the fact that this turned out to be an unopposed application, I hold that a case has not been made for the dismissal of the plaintiff’s action on the grounds t</w:t>
      </w:r>
      <w:r w:rsidR="000E7B27">
        <w:rPr>
          <w:rFonts w:ascii="Times New Roman" w:hAnsi="Times New Roman" w:cs="Times New Roman"/>
          <w:lang w:val="en-US"/>
        </w:rPr>
        <w:t>hat it is frivolous and vexatiou</w:t>
      </w:r>
      <w:r>
        <w:rPr>
          <w:rFonts w:ascii="Times New Roman" w:hAnsi="Times New Roman" w:cs="Times New Roman"/>
          <w:lang w:val="en-US"/>
        </w:rPr>
        <w:t xml:space="preserve">s. </w:t>
      </w:r>
    </w:p>
    <w:p w:rsidR="00855897" w:rsidRPr="00855897" w:rsidRDefault="00855897" w:rsidP="005231A9">
      <w:pPr>
        <w:spacing w:line="360" w:lineRule="auto"/>
        <w:jc w:val="both"/>
        <w:rPr>
          <w:rFonts w:ascii="Times New Roman" w:hAnsi="Times New Roman" w:cs="Times New Roman"/>
          <w:b/>
          <w:lang w:val="en-US"/>
        </w:rPr>
      </w:pPr>
      <w:r w:rsidRPr="00855897">
        <w:rPr>
          <w:rFonts w:ascii="Times New Roman" w:hAnsi="Times New Roman" w:cs="Times New Roman"/>
          <w:b/>
          <w:lang w:val="en-US"/>
        </w:rPr>
        <w:t>COSTS</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ab/>
        <w:t>As regards costs, whilst the general rule is that cost</w:t>
      </w:r>
      <w:r w:rsidR="000E7B27">
        <w:rPr>
          <w:rFonts w:ascii="Times New Roman" w:hAnsi="Times New Roman" w:cs="Times New Roman"/>
          <w:lang w:val="en-US"/>
        </w:rPr>
        <w:t xml:space="preserve">s follow </w:t>
      </w:r>
      <w:r>
        <w:rPr>
          <w:rFonts w:ascii="Times New Roman" w:hAnsi="Times New Roman" w:cs="Times New Roman"/>
          <w:lang w:val="en-US"/>
        </w:rPr>
        <w:t>the cause, given the issues I had to grapple with and costs being in the court’s discretion, this is a matter where the appropriate order should</w:t>
      </w:r>
      <w:r w:rsidR="00855897">
        <w:rPr>
          <w:rFonts w:ascii="Times New Roman" w:hAnsi="Times New Roman" w:cs="Times New Roman"/>
          <w:lang w:val="en-US"/>
        </w:rPr>
        <w:t xml:space="preserve"> be a </w:t>
      </w:r>
      <w:r w:rsidR="00D923B8">
        <w:rPr>
          <w:rFonts w:ascii="Times New Roman" w:hAnsi="Times New Roman" w:cs="Times New Roman"/>
          <w:lang w:val="en-US"/>
        </w:rPr>
        <w:t>non-award of</w:t>
      </w:r>
      <w:r>
        <w:rPr>
          <w:rFonts w:ascii="Times New Roman" w:hAnsi="Times New Roman" w:cs="Times New Roman"/>
          <w:lang w:val="en-US"/>
        </w:rPr>
        <w:t xml:space="preserve"> costs to either party.</w:t>
      </w:r>
    </w:p>
    <w:p w:rsidR="00D923B8" w:rsidRDefault="00D923B8" w:rsidP="005231A9">
      <w:pPr>
        <w:spacing w:line="360" w:lineRule="auto"/>
        <w:jc w:val="both"/>
        <w:rPr>
          <w:rFonts w:ascii="Times New Roman" w:hAnsi="Times New Roman" w:cs="Times New Roman"/>
          <w:b/>
          <w:lang w:val="en-US"/>
        </w:rPr>
      </w:pPr>
      <w:r w:rsidRPr="00D923B8">
        <w:rPr>
          <w:rFonts w:ascii="Times New Roman" w:hAnsi="Times New Roman" w:cs="Times New Roman"/>
          <w:b/>
          <w:lang w:val="en-US"/>
        </w:rPr>
        <w:t>DISPOSITION</w:t>
      </w:r>
    </w:p>
    <w:p w:rsidR="00B07D8D" w:rsidRPr="00196C20" w:rsidRDefault="00B07D8D" w:rsidP="005231A9">
      <w:pPr>
        <w:spacing w:line="360" w:lineRule="auto"/>
        <w:jc w:val="both"/>
        <w:rPr>
          <w:rFonts w:ascii="Times New Roman" w:hAnsi="Times New Roman" w:cs="Times New Roman"/>
          <w:lang w:val="en-US"/>
        </w:rPr>
      </w:pPr>
      <w:r>
        <w:rPr>
          <w:rFonts w:ascii="Times New Roman" w:hAnsi="Times New Roman" w:cs="Times New Roman"/>
          <w:lang w:val="en-US"/>
        </w:rPr>
        <w:t>A case for the dismissal of the plaintiff’s case on the grounds that it is frivolous and vexatious has not been made. The 1</w:t>
      </w:r>
      <w:r w:rsidRPr="00B07D8D">
        <w:rPr>
          <w:rFonts w:ascii="Times New Roman" w:hAnsi="Times New Roman" w:cs="Times New Roman"/>
          <w:vertAlign w:val="superscript"/>
          <w:lang w:val="en-US"/>
        </w:rPr>
        <w:t>st</w:t>
      </w:r>
      <w:r>
        <w:rPr>
          <w:rFonts w:ascii="Times New Roman" w:hAnsi="Times New Roman" w:cs="Times New Roman"/>
          <w:lang w:val="en-US"/>
        </w:rPr>
        <w:t xml:space="preserve"> defendant’s defence to the claim </w:t>
      </w:r>
      <w:r w:rsidR="00002CA3">
        <w:rPr>
          <w:rFonts w:ascii="Times New Roman" w:hAnsi="Times New Roman" w:cs="Times New Roman"/>
          <w:lang w:val="en-US"/>
        </w:rPr>
        <w:t>ought to be tested through the trial process</w:t>
      </w:r>
      <w:r w:rsidR="00662EE1">
        <w:rPr>
          <w:rFonts w:ascii="Times New Roman" w:hAnsi="Times New Roman" w:cs="Times New Roman"/>
          <w:lang w:val="en-US"/>
        </w:rPr>
        <w:t xml:space="preserve"> and so too the plaintiff’s claim</w:t>
      </w:r>
      <w:r w:rsidR="004C3F25">
        <w:rPr>
          <w:rFonts w:ascii="Times New Roman" w:hAnsi="Times New Roman" w:cs="Times New Roman"/>
          <w:lang w:val="en-US"/>
        </w:rPr>
        <w:t>,</w:t>
      </w:r>
      <w:r w:rsidR="00002CA3">
        <w:rPr>
          <w:rFonts w:ascii="Times New Roman" w:hAnsi="Times New Roman" w:cs="Times New Roman"/>
          <w:lang w:val="en-US"/>
        </w:rPr>
        <w:t xml:space="preserve"> which allows the leading of evidence to prove, </w:t>
      </w:r>
      <w:r w:rsidR="00002CA3" w:rsidRPr="00002CA3">
        <w:rPr>
          <w:rFonts w:ascii="Times New Roman" w:hAnsi="Times New Roman" w:cs="Times New Roman"/>
          <w:i/>
          <w:lang w:val="en-US"/>
        </w:rPr>
        <w:t>inter alia</w:t>
      </w:r>
      <w:r w:rsidR="00196C20">
        <w:rPr>
          <w:rFonts w:ascii="Times New Roman" w:hAnsi="Times New Roman" w:cs="Times New Roman"/>
          <w:i/>
          <w:lang w:val="en-US"/>
        </w:rPr>
        <w:t xml:space="preserve">, </w:t>
      </w:r>
      <w:r w:rsidR="00196C20">
        <w:rPr>
          <w:rFonts w:ascii="Times New Roman" w:hAnsi="Times New Roman" w:cs="Times New Roman"/>
          <w:lang w:val="en-US"/>
        </w:rPr>
        <w:t xml:space="preserve">payment of the full purchase price and </w:t>
      </w:r>
      <w:r w:rsidR="002E0F9D">
        <w:rPr>
          <w:rFonts w:ascii="Times New Roman" w:hAnsi="Times New Roman" w:cs="Times New Roman"/>
          <w:lang w:val="en-US"/>
        </w:rPr>
        <w:t>the breach by the seller</w:t>
      </w:r>
      <w:r w:rsidR="0074202B">
        <w:rPr>
          <w:rFonts w:ascii="Times New Roman" w:hAnsi="Times New Roman" w:cs="Times New Roman"/>
          <w:lang w:val="en-US"/>
        </w:rPr>
        <w:t xml:space="preserve"> to pass transfer</w:t>
      </w:r>
      <w:r w:rsidR="004C3F25">
        <w:rPr>
          <w:rFonts w:ascii="Times New Roman" w:hAnsi="Times New Roman" w:cs="Times New Roman"/>
          <w:lang w:val="en-US"/>
        </w:rPr>
        <w:t>.</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t>That said, I make the following order:</w:t>
      </w:r>
    </w:p>
    <w:p w:rsidR="005231A9" w:rsidRDefault="005231A9" w:rsidP="005231A9">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application for dismissal </w:t>
      </w:r>
      <w:r w:rsidR="008A6E2E">
        <w:rPr>
          <w:rFonts w:ascii="Times New Roman" w:hAnsi="Times New Roman" w:cs="Times New Roman"/>
          <w:lang w:val="en-US"/>
        </w:rPr>
        <w:t>of</w:t>
      </w:r>
      <w:r>
        <w:rPr>
          <w:rFonts w:ascii="Times New Roman" w:hAnsi="Times New Roman" w:cs="Times New Roman"/>
          <w:lang w:val="en-US"/>
        </w:rPr>
        <w:t xml:space="preserve"> the plaintiff’s claim be and is hereby dismissed, with no order as to costs.</w:t>
      </w:r>
    </w:p>
    <w:p w:rsidR="00D34124" w:rsidRDefault="00D34124" w:rsidP="005231A9">
      <w:pPr>
        <w:spacing w:line="360" w:lineRule="auto"/>
        <w:jc w:val="both"/>
        <w:rPr>
          <w:rFonts w:ascii="Times New Roman" w:hAnsi="Times New Roman" w:cs="Times New Roman"/>
          <w:lang w:val="en-US"/>
        </w:rPr>
      </w:pPr>
    </w:p>
    <w:p w:rsidR="00D34124" w:rsidRPr="00D34124" w:rsidRDefault="00D34124" w:rsidP="00D34124">
      <w:pPr>
        <w:pStyle w:val="NoSpacing"/>
        <w:rPr>
          <w:rFonts w:ascii="Times New Roman" w:hAnsi="Times New Roman" w:cs="Times New Roman"/>
          <w:lang w:val="en-US"/>
        </w:rPr>
      </w:pPr>
      <w:proofErr w:type="spellStart"/>
      <w:r w:rsidRPr="00D34124">
        <w:rPr>
          <w:rFonts w:ascii="Times New Roman" w:hAnsi="Times New Roman" w:cs="Times New Roman"/>
          <w:i/>
          <w:lang w:val="en-US"/>
        </w:rPr>
        <w:t>Wintertons</w:t>
      </w:r>
      <w:proofErr w:type="spellEnd"/>
      <w:r w:rsidRPr="00D34124">
        <w:rPr>
          <w:rFonts w:ascii="Times New Roman" w:hAnsi="Times New Roman" w:cs="Times New Roman"/>
          <w:lang w:val="en-US"/>
        </w:rPr>
        <w:t>, plaintiff’s legal practitioners</w:t>
      </w:r>
    </w:p>
    <w:p w:rsidR="00D34124" w:rsidRPr="00D34124" w:rsidRDefault="00D34124" w:rsidP="00D34124">
      <w:pPr>
        <w:pStyle w:val="NoSpacing"/>
        <w:rPr>
          <w:rFonts w:ascii="Times New Roman" w:hAnsi="Times New Roman" w:cs="Times New Roman"/>
          <w:lang w:val="en-US"/>
        </w:rPr>
      </w:pPr>
      <w:r w:rsidRPr="00D34124">
        <w:rPr>
          <w:rFonts w:ascii="Times New Roman" w:hAnsi="Times New Roman" w:cs="Times New Roman"/>
          <w:i/>
          <w:lang w:val="en-US"/>
        </w:rPr>
        <w:t xml:space="preserve">Task </w:t>
      </w:r>
      <w:proofErr w:type="spellStart"/>
      <w:r w:rsidRPr="00D34124">
        <w:rPr>
          <w:rFonts w:ascii="Times New Roman" w:hAnsi="Times New Roman" w:cs="Times New Roman"/>
          <w:i/>
          <w:lang w:val="en-US"/>
        </w:rPr>
        <w:t>Vhiki</w:t>
      </w:r>
      <w:proofErr w:type="spellEnd"/>
      <w:r w:rsidRPr="00D34124">
        <w:rPr>
          <w:rFonts w:ascii="Times New Roman" w:hAnsi="Times New Roman" w:cs="Times New Roman"/>
          <w:i/>
          <w:lang w:val="en-US"/>
        </w:rPr>
        <w:t xml:space="preserve"> Attorneys</w:t>
      </w:r>
      <w:r w:rsidRPr="00D34124">
        <w:rPr>
          <w:rFonts w:ascii="Times New Roman" w:hAnsi="Times New Roman" w:cs="Times New Roman"/>
          <w:lang w:val="en-US"/>
        </w:rPr>
        <w:t>, defendant’</w:t>
      </w:r>
      <w:r w:rsidRPr="00D34124">
        <w:rPr>
          <w:rFonts w:ascii="Times New Roman" w:hAnsi="Times New Roman" w:cs="Times New Roman"/>
          <w:lang w:val="en-US"/>
        </w:rPr>
        <w:t>s legal practitioners</w:t>
      </w:r>
    </w:p>
    <w:p w:rsidR="005231A9" w:rsidRPr="00D34124" w:rsidRDefault="005231A9" w:rsidP="00D34124">
      <w:pPr>
        <w:pStyle w:val="NoSpacing"/>
        <w:rPr>
          <w:rFonts w:ascii="Times New Roman" w:hAnsi="Times New Roman" w:cs="Times New Roman"/>
          <w:lang w:val="en-US"/>
        </w:rPr>
      </w:pPr>
    </w:p>
    <w:p w:rsidR="005231A9" w:rsidRPr="00D34124" w:rsidRDefault="005231A9" w:rsidP="00D34124">
      <w:pPr>
        <w:pStyle w:val="NoSpacing"/>
        <w:rPr>
          <w:rFonts w:ascii="Times New Roman" w:hAnsi="Times New Roman" w:cs="Times New Roman"/>
          <w:lang w:val="en-US"/>
        </w:rPr>
      </w:pPr>
      <w:r w:rsidRPr="00D34124">
        <w:rPr>
          <w:rFonts w:ascii="Times New Roman" w:hAnsi="Times New Roman" w:cs="Times New Roman"/>
          <w:lang w:val="en-US"/>
        </w:rPr>
        <w:t xml:space="preserve"> </w:t>
      </w:r>
    </w:p>
    <w:p w:rsidR="005F3B9C" w:rsidRPr="005231A9" w:rsidRDefault="005F3B9C" w:rsidP="00450E38">
      <w:pPr>
        <w:spacing w:line="360" w:lineRule="auto"/>
        <w:ind w:left="720"/>
        <w:jc w:val="both"/>
        <w:rPr>
          <w:rFonts w:ascii="Times New Roman" w:hAnsi="Times New Roman" w:cs="Times New Roman"/>
          <w:kern w:val="0"/>
          <w:lang w:val="en-US"/>
          <w14:ligatures w14:val="none"/>
        </w:rPr>
      </w:pPr>
    </w:p>
    <w:p w:rsidR="00857B6A" w:rsidRDefault="00857B6A" w:rsidP="00957F4D">
      <w:pPr>
        <w:spacing w:line="360" w:lineRule="auto"/>
        <w:ind w:firstLine="720"/>
        <w:jc w:val="both"/>
        <w:rPr>
          <w:rFonts w:ascii="Times New Roman" w:hAnsi="Times New Roman" w:cs="Times New Roman"/>
          <w:kern w:val="0"/>
          <w14:ligatures w14:val="none"/>
        </w:rPr>
      </w:pPr>
      <w:bookmarkStart w:id="0" w:name="_GoBack"/>
      <w:bookmarkEnd w:id="0"/>
    </w:p>
    <w:p w:rsidR="00857B6A" w:rsidRDefault="00857B6A" w:rsidP="00957F4D">
      <w:pPr>
        <w:spacing w:line="360" w:lineRule="auto"/>
        <w:ind w:left="1440" w:hanging="720"/>
        <w:jc w:val="both"/>
        <w:rPr>
          <w:rFonts w:ascii="Times New Roman" w:hAnsi="Times New Roman" w:cs="Times New Roman"/>
          <w:kern w:val="0"/>
          <w14:ligatures w14:val="none"/>
        </w:rPr>
      </w:pPr>
    </w:p>
    <w:p w:rsidR="00D14E1E" w:rsidRDefault="00D14E1E" w:rsidP="00957F4D">
      <w:pPr>
        <w:spacing w:line="360" w:lineRule="auto"/>
        <w:ind w:firstLine="720"/>
        <w:jc w:val="both"/>
        <w:rPr>
          <w:rFonts w:ascii="Times New Roman" w:hAnsi="Times New Roman" w:cs="Times New Roman"/>
          <w:kern w:val="0"/>
          <w14:ligatures w14:val="none"/>
        </w:rPr>
      </w:pPr>
    </w:p>
    <w:p w:rsidR="005F6C07" w:rsidRDefault="005F6C07" w:rsidP="00957F4D">
      <w:pPr>
        <w:spacing w:line="360" w:lineRule="auto"/>
        <w:ind w:left="1440" w:hanging="720"/>
        <w:jc w:val="both"/>
        <w:rPr>
          <w:rFonts w:ascii="Times New Roman" w:hAnsi="Times New Roman" w:cs="Times New Roman"/>
          <w:kern w:val="0"/>
          <w14:ligatures w14:val="none"/>
        </w:rPr>
      </w:pPr>
    </w:p>
    <w:p w:rsidR="00D167E9" w:rsidRDefault="00D167E9" w:rsidP="00957F4D">
      <w:pPr>
        <w:spacing w:line="360" w:lineRule="auto"/>
        <w:ind w:left="1440" w:hanging="720"/>
        <w:jc w:val="both"/>
        <w:rPr>
          <w:rFonts w:ascii="Times New Roman" w:hAnsi="Times New Roman" w:cs="Times New Roman"/>
          <w:kern w:val="0"/>
          <w14:ligatures w14:val="none"/>
        </w:rPr>
      </w:pPr>
    </w:p>
    <w:p w:rsidR="00033A49" w:rsidRDefault="00033A49" w:rsidP="00957F4D">
      <w:pPr>
        <w:spacing w:line="360" w:lineRule="auto"/>
        <w:jc w:val="both"/>
      </w:pPr>
    </w:p>
    <w:p w:rsidR="00957F4D" w:rsidRDefault="00957F4D">
      <w:pPr>
        <w:spacing w:line="360" w:lineRule="auto"/>
        <w:jc w:val="both"/>
      </w:pPr>
    </w:p>
    <w:sectPr w:rsidR="00957F4D">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ABB" w:rsidRDefault="006C4ABB" w:rsidP="00957F4D">
      <w:pPr>
        <w:spacing w:after="0" w:line="240" w:lineRule="auto"/>
      </w:pPr>
      <w:r>
        <w:separator/>
      </w:r>
    </w:p>
  </w:endnote>
  <w:endnote w:type="continuationSeparator" w:id="0">
    <w:p w:rsidR="006C4ABB" w:rsidRDefault="006C4ABB" w:rsidP="00957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ABB" w:rsidRDefault="006C4ABB" w:rsidP="00957F4D">
      <w:pPr>
        <w:spacing w:after="0" w:line="240" w:lineRule="auto"/>
      </w:pPr>
      <w:r>
        <w:separator/>
      </w:r>
    </w:p>
  </w:footnote>
  <w:footnote w:type="continuationSeparator" w:id="0">
    <w:p w:rsidR="006C4ABB" w:rsidRDefault="006C4ABB" w:rsidP="00957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011764"/>
      <w:docPartObj>
        <w:docPartGallery w:val="Page Numbers (Top of Page)"/>
        <w:docPartUnique/>
      </w:docPartObj>
    </w:sdtPr>
    <w:sdtEndPr>
      <w:rPr>
        <w:rFonts w:ascii="Times New Roman" w:hAnsi="Times New Roman" w:cs="Times New Roman"/>
        <w:noProof/>
      </w:rPr>
    </w:sdtEndPr>
    <w:sdtContent>
      <w:p w:rsidR="00957F4D" w:rsidRPr="00957F4D" w:rsidRDefault="00957F4D">
        <w:pPr>
          <w:pStyle w:val="Header"/>
          <w:jc w:val="right"/>
          <w:rPr>
            <w:rFonts w:ascii="Times New Roman" w:hAnsi="Times New Roman" w:cs="Times New Roman"/>
            <w:noProof/>
          </w:rPr>
        </w:pPr>
        <w:r w:rsidRPr="00957F4D">
          <w:rPr>
            <w:rFonts w:ascii="Times New Roman" w:hAnsi="Times New Roman" w:cs="Times New Roman"/>
          </w:rPr>
          <w:fldChar w:fldCharType="begin"/>
        </w:r>
        <w:r w:rsidRPr="00957F4D">
          <w:rPr>
            <w:rFonts w:ascii="Times New Roman" w:hAnsi="Times New Roman" w:cs="Times New Roman"/>
          </w:rPr>
          <w:instrText xml:space="preserve"> PAGE   \* MERGEFORMAT </w:instrText>
        </w:r>
        <w:r w:rsidRPr="00957F4D">
          <w:rPr>
            <w:rFonts w:ascii="Times New Roman" w:hAnsi="Times New Roman" w:cs="Times New Roman"/>
          </w:rPr>
          <w:fldChar w:fldCharType="separate"/>
        </w:r>
        <w:r w:rsidR="00D34124">
          <w:rPr>
            <w:rFonts w:ascii="Times New Roman" w:hAnsi="Times New Roman" w:cs="Times New Roman"/>
            <w:noProof/>
          </w:rPr>
          <w:t>9</w:t>
        </w:r>
        <w:r w:rsidRPr="00957F4D">
          <w:rPr>
            <w:rFonts w:ascii="Times New Roman" w:hAnsi="Times New Roman" w:cs="Times New Roman"/>
            <w:noProof/>
          </w:rPr>
          <w:fldChar w:fldCharType="end"/>
        </w:r>
      </w:p>
      <w:p w:rsidR="00957F4D" w:rsidRPr="00957F4D" w:rsidRDefault="00957F4D">
        <w:pPr>
          <w:pStyle w:val="Header"/>
          <w:jc w:val="right"/>
          <w:rPr>
            <w:rFonts w:ascii="Times New Roman" w:hAnsi="Times New Roman" w:cs="Times New Roman"/>
            <w:noProof/>
          </w:rPr>
        </w:pPr>
        <w:r w:rsidRPr="00957F4D">
          <w:rPr>
            <w:rFonts w:ascii="Times New Roman" w:hAnsi="Times New Roman" w:cs="Times New Roman"/>
            <w:noProof/>
          </w:rPr>
          <w:t>HB</w:t>
        </w:r>
        <w:r w:rsidR="00356996">
          <w:rPr>
            <w:rFonts w:ascii="Times New Roman" w:hAnsi="Times New Roman" w:cs="Times New Roman"/>
            <w:noProof/>
          </w:rPr>
          <w:t xml:space="preserve"> 59/26</w:t>
        </w:r>
      </w:p>
      <w:p w:rsidR="00957F4D" w:rsidRPr="00957F4D" w:rsidRDefault="00957F4D">
        <w:pPr>
          <w:pStyle w:val="Header"/>
          <w:jc w:val="right"/>
          <w:rPr>
            <w:rFonts w:ascii="Times New Roman" w:hAnsi="Times New Roman" w:cs="Times New Roman"/>
          </w:rPr>
        </w:pPr>
        <w:r w:rsidRPr="00957F4D">
          <w:rPr>
            <w:rFonts w:ascii="Times New Roman" w:hAnsi="Times New Roman" w:cs="Times New Roman"/>
            <w:noProof/>
          </w:rPr>
          <w:t>HCBC 219/24</w:t>
        </w:r>
      </w:p>
    </w:sdtContent>
  </w:sdt>
  <w:p w:rsidR="00957F4D" w:rsidRPr="00957F4D" w:rsidRDefault="00957F4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7E9"/>
    <w:rsid w:val="00002CA3"/>
    <w:rsid w:val="0000650C"/>
    <w:rsid w:val="00033A49"/>
    <w:rsid w:val="00053946"/>
    <w:rsid w:val="0007061F"/>
    <w:rsid w:val="00074B95"/>
    <w:rsid w:val="000C3B74"/>
    <w:rsid w:val="000E1235"/>
    <w:rsid w:val="000E5697"/>
    <w:rsid w:val="000E7B27"/>
    <w:rsid w:val="000F46D5"/>
    <w:rsid w:val="000F69FE"/>
    <w:rsid w:val="001462E5"/>
    <w:rsid w:val="001748EB"/>
    <w:rsid w:val="001834D4"/>
    <w:rsid w:val="0019097D"/>
    <w:rsid w:val="00196C20"/>
    <w:rsid w:val="001B1E43"/>
    <w:rsid w:val="001C2033"/>
    <w:rsid w:val="00200D1E"/>
    <w:rsid w:val="002279A7"/>
    <w:rsid w:val="00267852"/>
    <w:rsid w:val="00282218"/>
    <w:rsid w:val="002906FD"/>
    <w:rsid w:val="0029151C"/>
    <w:rsid w:val="002E0F9D"/>
    <w:rsid w:val="002F7049"/>
    <w:rsid w:val="00300F77"/>
    <w:rsid w:val="00332609"/>
    <w:rsid w:val="00334617"/>
    <w:rsid w:val="00342077"/>
    <w:rsid w:val="00356996"/>
    <w:rsid w:val="003578B1"/>
    <w:rsid w:val="003635DD"/>
    <w:rsid w:val="00377CAD"/>
    <w:rsid w:val="003810CA"/>
    <w:rsid w:val="00390C14"/>
    <w:rsid w:val="003959B9"/>
    <w:rsid w:val="003B0759"/>
    <w:rsid w:val="003B0E00"/>
    <w:rsid w:val="003D6B03"/>
    <w:rsid w:val="004102CB"/>
    <w:rsid w:val="00444EFD"/>
    <w:rsid w:val="00450E38"/>
    <w:rsid w:val="00457466"/>
    <w:rsid w:val="00462850"/>
    <w:rsid w:val="004675C9"/>
    <w:rsid w:val="00474E0D"/>
    <w:rsid w:val="00483172"/>
    <w:rsid w:val="004837D2"/>
    <w:rsid w:val="004A1D49"/>
    <w:rsid w:val="004A4656"/>
    <w:rsid w:val="004B0874"/>
    <w:rsid w:val="004C3F25"/>
    <w:rsid w:val="004C4F00"/>
    <w:rsid w:val="004E6FF1"/>
    <w:rsid w:val="004F5C4B"/>
    <w:rsid w:val="00512EEB"/>
    <w:rsid w:val="005231A9"/>
    <w:rsid w:val="0054470C"/>
    <w:rsid w:val="00545D2B"/>
    <w:rsid w:val="005769F4"/>
    <w:rsid w:val="00594C96"/>
    <w:rsid w:val="005E57E6"/>
    <w:rsid w:val="005F3B9C"/>
    <w:rsid w:val="005F6C07"/>
    <w:rsid w:val="00611CB2"/>
    <w:rsid w:val="00641A53"/>
    <w:rsid w:val="00662EE1"/>
    <w:rsid w:val="00665BED"/>
    <w:rsid w:val="006916A8"/>
    <w:rsid w:val="006A2335"/>
    <w:rsid w:val="006A36B6"/>
    <w:rsid w:val="006B4C6E"/>
    <w:rsid w:val="006C4199"/>
    <w:rsid w:val="006C4ABB"/>
    <w:rsid w:val="006E3492"/>
    <w:rsid w:val="0073631A"/>
    <w:rsid w:val="0074202B"/>
    <w:rsid w:val="0074452D"/>
    <w:rsid w:val="007532C8"/>
    <w:rsid w:val="007545C0"/>
    <w:rsid w:val="0075525D"/>
    <w:rsid w:val="00773619"/>
    <w:rsid w:val="0078032A"/>
    <w:rsid w:val="007A16D9"/>
    <w:rsid w:val="007A367B"/>
    <w:rsid w:val="007D6BCD"/>
    <w:rsid w:val="007F5C34"/>
    <w:rsid w:val="00832CDF"/>
    <w:rsid w:val="00855897"/>
    <w:rsid w:val="00857B6A"/>
    <w:rsid w:val="008A47F0"/>
    <w:rsid w:val="008A6E2E"/>
    <w:rsid w:val="008C2958"/>
    <w:rsid w:val="00926849"/>
    <w:rsid w:val="009341F7"/>
    <w:rsid w:val="00952945"/>
    <w:rsid w:val="00957F4D"/>
    <w:rsid w:val="009A4B09"/>
    <w:rsid w:val="009F5E6B"/>
    <w:rsid w:val="00A20357"/>
    <w:rsid w:val="00A20E0C"/>
    <w:rsid w:val="00A22BDB"/>
    <w:rsid w:val="00A2413F"/>
    <w:rsid w:val="00A4040C"/>
    <w:rsid w:val="00A616F3"/>
    <w:rsid w:val="00A72816"/>
    <w:rsid w:val="00AB6AE8"/>
    <w:rsid w:val="00B06848"/>
    <w:rsid w:val="00B07D8D"/>
    <w:rsid w:val="00B10DBD"/>
    <w:rsid w:val="00B12DD1"/>
    <w:rsid w:val="00B329B5"/>
    <w:rsid w:val="00B41FBE"/>
    <w:rsid w:val="00B75D11"/>
    <w:rsid w:val="00B83AE3"/>
    <w:rsid w:val="00BA1DEA"/>
    <w:rsid w:val="00BB3079"/>
    <w:rsid w:val="00BE5800"/>
    <w:rsid w:val="00C04321"/>
    <w:rsid w:val="00C86050"/>
    <w:rsid w:val="00CB1379"/>
    <w:rsid w:val="00CB7965"/>
    <w:rsid w:val="00CD3F30"/>
    <w:rsid w:val="00CD49E2"/>
    <w:rsid w:val="00CF1F56"/>
    <w:rsid w:val="00D009B6"/>
    <w:rsid w:val="00D14E1E"/>
    <w:rsid w:val="00D167E9"/>
    <w:rsid w:val="00D23A9E"/>
    <w:rsid w:val="00D34124"/>
    <w:rsid w:val="00D605DD"/>
    <w:rsid w:val="00D67EB1"/>
    <w:rsid w:val="00D7119F"/>
    <w:rsid w:val="00D87E75"/>
    <w:rsid w:val="00D923B8"/>
    <w:rsid w:val="00DD22AC"/>
    <w:rsid w:val="00DE11BC"/>
    <w:rsid w:val="00DE4D9E"/>
    <w:rsid w:val="00E03E12"/>
    <w:rsid w:val="00E07DAF"/>
    <w:rsid w:val="00E31957"/>
    <w:rsid w:val="00E5214A"/>
    <w:rsid w:val="00E62B13"/>
    <w:rsid w:val="00E871AC"/>
    <w:rsid w:val="00E975E2"/>
    <w:rsid w:val="00EA06FE"/>
    <w:rsid w:val="00EC08FD"/>
    <w:rsid w:val="00EC437D"/>
    <w:rsid w:val="00ED6AE9"/>
    <w:rsid w:val="00EE3A0C"/>
    <w:rsid w:val="00F11CAB"/>
    <w:rsid w:val="00F54C1F"/>
    <w:rsid w:val="00F56975"/>
    <w:rsid w:val="00F6548D"/>
    <w:rsid w:val="00F67FDC"/>
    <w:rsid w:val="00FB4FDA"/>
    <w:rsid w:val="00FC0C7B"/>
    <w:rsid w:val="00FC248C"/>
    <w:rsid w:val="00FD0334"/>
    <w:rsid w:val="00FD7BDE"/>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F63C0-C218-4769-BA9C-8CB62C15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7E9"/>
    <w:pPr>
      <w:spacing w:line="276" w:lineRule="auto"/>
    </w:pPr>
    <w:rPr>
      <w:rFonts w:eastAsiaTheme="minorHAnsi"/>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67E9"/>
    <w:pPr>
      <w:spacing w:after="0" w:line="240" w:lineRule="auto"/>
    </w:pPr>
    <w:rPr>
      <w:rFonts w:eastAsiaTheme="minorHAnsi"/>
      <w:kern w:val="2"/>
      <w:sz w:val="24"/>
      <w:szCs w:val="24"/>
      <w:lang w:eastAsia="en-US"/>
      <w14:ligatures w14:val="standardContextual"/>
    </w:rPr>
  </w:style>
  <w:style w:type="paragraph" w:styleId="ListParagraph">
    <w:name w:val="List Paragraph"/>
    <w:basedOn w:val="Normal"/>
    <w:uiPriority w:val="34"/>
    <w:qFormat/>
    <w:rsid w:val="003D6B03"/>
    <w:pPr>
      <w:ind w:left="720"/>
      <w:contextualSpacing/>
    </w:pPr>
  </w:style>
  <w:style w:type="paragraph" w:styleId="Header">
    <w:name w:val="header"/>
    <w:basedOn w:val="Normal"/>
    <w:link w:val="HeaderChar"/>
    <w:uiPriority w:val="99"/>
    <w:unhideWhenUsed/>
    <w:rsid w:val="00957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F4D"/>
    <w:rPr>
      <w:rFonts w:eastAsiaTheme="minorHAnsi"/>
      <w:kern w:val="2"/>
      <w:sz w:val="24"/>
      <w:szCs w:val="24"/>
      <w:lang w:eastAsia="en-US"/>
      <w14:ligatures w14:val="standardContextual"/>
    </w:rPr>
  </w:style>
  <w:style w:type="paragraph" w:styleId="Footer">
    <w:name w:val="footer"/>
    <w:basedOn w:val="Normal"/>
    <w:link w:val="FooterChar"/>
    <w:uiPriority w:val="99"/>
    <w:unhideWhenUsed/>
    <w:rsid w:val="00957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F4D"/>
    <w:rPr>
      <w:rFonts w:eastAsiaTheme="minorHAns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738861">
      <w:bodyDiv w:val="1"/>
      <w:marLeft w:val="0"/>
      <w:marRight w:val="0"/>
      <w:marTop w:val="0"/>
      <w:marBottom w:val="0"/>
      <w:divBdr>
        <w:top w:val="none" w:sz="0" w:space="0" w:color="auto"/>
        <w:left w:val="none" w:sz="0" w:space="0" w:color="auto"/>
        <w:bottom w:val="none" w:sz="0" w:space="0" w:color="auto"/>
        <w:right w:val="none" w:sz="0" w:space="0" w:color="auto"/>
      </w:divBdr>
    </w:div>
    <w:div w:id="88193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9</Pages>
  <Words>2754</Words>
  <Characters>15700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83</cp:revision>
  <dcterms:created xsi:type="dcterms:W3CDTF">2026-04-07T12:16:00Z</dcterms:created>
  <dcterms:modified xsi:type="dcterms:W3CDTF">2026-04-14T09:07:00Z</dcterms:modified>
</cp:coreProperties>
</file>