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B7CFF" w14:textId="08344E94" w:rsidR="005029CB" w:rsidRPr="00C154B1" w:rsidRDefault="00B23936" w:rsidP="00C154B1">
      <w:pPr>
        <w:jc w:val="both"/>
        <w:rPr>
          <w:rFonts w:ascii="Times New Roman" w:hAnsi="Times New Roman" w:cs="Times New Roman"/>
          <w:b/>
          <w:bCs/>
        </w:rPr>
      </w:pPr>
      <w:r w:rsidRPr="00C154B1">
        <w:rPr>
          <w:rFonts w:ascii="Times New Roman" w:hAnsi="Times New Roman" w:cs="Times New Roman"/>
          <w:b/>
          <w:bCs/>
        </w:rPr>
        <w:t>IN THE LABO</w:t>
      </w:r>
      <w:r w:rsidR="00572E21">
        <w:rPr>
          <w:rFonts w:ascii="Times New Roman" w:hAnsi="Times New Roman" w:cs="Times New Roman"/>
          <w:b/>
          <w:bCs/>
        </w:rPr>
        <w:t>UR COURT OF ZIMBABWE</w:t>
      </w:r>
      <w:r w:rsidR="00572E21">
        <w:rPr>
          <w:rFonts w:ascii="Times New Roman" w:hAnsi="Times New Roman" w:cs="Times New Roman"/>
          <w:b/>
          <w:bCs/>
        </w:rPr>
        <w:tab/>
      </w:r>
      <w:r w:rsidR="00572E21">
        <w:rPr>
          <w:rFonts w:ascii="Times New Roman" w:hAnsi="Times New Roman" w:cs="Times New Roman"/>
          <w:b/>
          <w:bCs/>
        </w:rPr>
        <w:tab/>
        <w:t>JUDGMENT</w:t>
      </w:r>
      <w:r w:rsidRPr="00C154B1">
        <w:rPr>
          <w:rFonts w:ascii="Times New Roman" w:hAnsi="Times New Roman" w:cs="Times New Roman"/>
          <w:b/>
          <w:bCs/>
        </w:rPr>
        <w:t>NO. LC/</w:t>
      </w:r>
      <w:r w:rsidR="00572E21">
        <w:rPr>
          <w:rFonts w:ascii="Times New Roman" w:hAnsi="Times New Roman" w:cs="Times New Roman"/>
          <w:b/>
          <w:bCs/>
        </w:rPr>
        <w:t xml:space="preserve">105 </w:t>
      </w:r>
      <w:r w:rsidRPr="00C154B1">
        <w:rPr>
          <w:rFonts w:ascii="Times New Roman" w:hAnsi="Times New Roman" w:cs="Times New Roman"/>
          <w:b/>
          <w:bCs/>
        </w:rPr>
        <w:t>H/</w:t>
      </w:r>
      <w:r w:rsidR="00572E21">
        <w:rPr>
          <w:rFonts w:ascii="Times New Roman" w:hAnsi="Times New Roman" w:cs="Times New Roman"/>
          <w:b/>
          <w:bCs/>
        </w:rPr>
        <w:t xml:space="preserve"> </w:t>
      </w:r>
      <w:bookmarkStart w:id="0" w:name="_GoBack"/>
      <w:bookmarkEnd w:id="0"/>
      <w:r w:rsidRPr="00C154B1">
        <w:rPr>
          <w:rFonts w:ascii="Times New Roman" w:hAnsi="Times New Roman" w:cs="Times New Roman"/>
          <w:b/>
          <w:bCs/>
        </w:rPr>
        <w:t>/26</w:t>
      </w:r>
    </w:p>
    <w:p w14:paraId="3F20CE27" w14:textId="2279CAA4"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HELD AT HARARE 11 FEBRUARY 2026</w:t>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t>CASE NO. LC/H/1214/25</w:t>
      </w:r>
    </w:p>
    <w:p w14:paraId="3FEE008F" w14:textId="05ECA0AB"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AND</w:t>
      </w:r>
      <w:r w:rsidR="00DB063B">
        <w:rPr>
          <w:rFonts w:ascii="Times New Roman" w:hAnsi="Times New Roman" w:cs="Times New Roman"/>
          <w:b/>
          <w:bCs/>
        </w:rPr>
        <w:t xml:space="preserve"> 9 MARCH 2026</w:t>
      </w:r>
    </w:p>
    <w:p w14:paraId="3ACAC37D" w14:textId="77777777" w:rsidR="00B23936" w:rsidRPr="00C154B1" w:rsidRDefault="00B23936" w:rsidP="00C154B1">
      <w:pPr>
        <w:jc w:val="both"/>
        <w:rPr>
          <w:rFonts w:ascii="Times New Roman" w:hAnsi="Times New Roman" w:cs="Times New Roman"/>
          <w:b/>
          <w:bCs/>
        </w:rPr>
      </w:pPr>
    </w:p>
    <w:p w14:paraId="7B1484BC" w14:textId="0BB978E0"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IN THE MATTER BETWEEN:</w:t>
      </w:r>
    </w:p>
    <w:p w14:paraId="39CBB4A5" w14:textId="77777777" w:rsidR="00034C0A" w:rsidRDefault="00034C0A" w:rsidP="00C154B1">
      <w:pPr>
        <w:jc w:val="both"/>
        <w:rPr>
          <w:rFonts w:ascii="Times New Roman" w:hAnsi="Times New Roman" w:cs="Times New Roman"/>
          <w:b/>
          <w:bCs/>
        </w:rPr>
      </w:pPr>
    </w:p>
    <w:p w14:paraId="028231ED" w14:textId="6E908859"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ZIMBABWE RED CROSS SOCIETY</w:t>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t>APPLICANT</w:t>
      </w:r>
    </w:p>
    <w:p w14:paraId="5F4E179E" w14:textId="3AE76764"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AND</w:t>
      </w:r>
    </w:p>
    <w:p w14:paraId="0666D805" w14:textId="33DF0E89"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BERNARD MUPANDIRA</w:t>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t>FIRST RESPONDENT</w:t>
      </w:r>
    </w:p>
    <w:p w14:paraId="3FC15FC8" w14:textId="67B36A6D"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LUCKY GOTEKA</w:t>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t>SECOND RESPONDENT</w:t>
      </w:r>
    </w:p>
    <w:p w14:paraId="4244B6AD" w14:textId="46147B5D"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DAVISON MUKOTORI</w:t>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t>THIRD RESPONDENT</w:t>
      </w:r>
    </w:p>
    <w:p w14:paraId="57BBE23E" w14:textId="25ED55E6"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PADDINGTON MUJOMA</w:t>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t>FOURTH RESPONDENT</w:t>
      </w:r>
    </w:p>
    <w:p w14:paraId="6AE9C42E" w14:textId="181F5C6F"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GOLDEN MUKWECHENI</w:t>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t>FIFTH RESPONDENT</w:t>
      </w:r>
    </w:p>
    <w:p w14:paraId="0DB447DA" w14:textId="149E9003"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KARIKOGA KUTADZAUSHE</w:t>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t>SIXTH RESPONDENT</w:t>
      </w:r>
    </w:p>
    <w:p w14:paraId="7B668876" w14:textId="66D38F0B"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MORRIS MACHAWIRA</w:t>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t>SEVENTH RESPONDENT</w:t>
      </w:r>
    </w:p>
    <w:p w14:paraId="395D0F57" w14:textId="3663351A"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MANYANI T. N.O.</w:t>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t>EIGHTH RESPONDENT</w:t>
      </w:r>
    </w:p>
    <w:p w14:paraId="65E3AC5A" w14:textId="77777777" w:rsidR="00B23936" w:rsidRPr="00C154B1" w:rsidRDefault="00B23936" w:rsidP="00C154B1">
      <w:pPr>
        <w:jc w:val="both"/>
        <w:rPr>
          <w:rFonts w:ascii="Times New Roman" w:hAnsi="Times New Roman" w:cs="Times New Roman"/>
          <w:b/>
          <w:bCs/>
        </w:rPr>
      </w:pPr>
    </w:p>
    <w:p w14:paraId="464022ED" w14:textId="55C7C55C"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Before Honourable Mr. Justice L.M. Murasi</w:t>
      </w:r>
    </w:p>
    <w:p w14:paraId="37F91A38" w14:textId="77777777" w:rsidR="00B23936" w:rsidRPr="00C154B1" w:rsidRDefault="00B23936" w:rsidP="00C154B1">
      <w:pPr>
        <w:jc w:val="both"/>
        <w:rPr>
          <w:rFonts w:ascii="Times New Roman" w:hAnsi="Times New Roman" w:cs="Times New Roman"/>
          <w:b/>
          <w:bCs/>
        </w:rPr>
      </w:pPr>
    </w:p>
    <w:p w14:paraId="59EF0AEF" w14:textId="2A7A434E"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For Applicant</w:t>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r>
      <w:r w:rsidRPr="00C154B1">
        <w:rPr>
          <w:rFonts w:ascii="Times New Roman" w:hAnsi="Times New Roman" w:cs="Times New Roman"/>
          <w:b/>
          <w:bCs/>
        </w:rPr>
        <w:tab/>
        <w:t>Mr. L. Mazima</w:t>
      </w:r>
    </w:p>
    <w:p w14:paraId="30799DD5" w14:textId="354F2872"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For 1</w:t>
      </w:r>
      <w:r w:rsidRPr="00C154B1">
        <w:rPr>
          <w:rFonts w:ascii="Times New Roman" w:hAnsi="Times New Roman" w:cs="Times New Roman"/>
          <w:b/>
          <w:bCs/>
          <w:vertAlign w:val="superscript"/>
        </w:rPr>
        <w:t>st</w:t>
      </w:r>
      <w:r w:rsidRPr="00C154B1">
        <w:rPr>
          <w:rFonts w:ascii="Times New Roman" w:hAnsi="Times New Roman" w:cs="Times New Roman"/>
          <w:b/>
          <w:bCs/>
        </w:rPr>
        <w:t xml:space="preserve"> to 7</w:t>
      </w:r>
      <w:r w:rsidRPr="00C154B1">
        <w:rPr>
          <w:rFonts w:ascii="Times New Roman" w:hAnsi="Times New Roman" w:cs="Times New Roman"/>
          <w:b/>
          <w:bCs/>
          <w:vertAlign w:val="superscript"/>
        </w:rPr>
        <w:t>th</w:t>
      </w:r>
      <w:r w:rsidRPr="00C154B1">
        <w:rPr>
          <w:rFonts w:ascii="Times New Roman" w:hAnsi="Times New Roman" w:cs="Times New Roman"/>
          <w:b/>
          <w:bCs/>
        </w:rPr>
        <w:t xml:space="preserve"> Respondents</w:t>
      </w:r>
      <w:r w:rsidRPr="00C154B1">
        <w:rPr>
          <w:rFonts w:ascii="Times New Roman" w:hAnsi="Times New Roman" w:cs="Times New Roman"/>
          <w:b/>
          <w:bCs/>
        </w:rPr>
        <w:tab/>
      </w:r>
      <w:r w:rsidRPr="00C154B1">
        <w:rPr>
          <w:rFonts w:ascii="Times New Roman" w:hAnsi="Times New Roman" w:cs="Times New Roman"/>
          <w:b/>
          <w:bCs/>
        </w:rPr>
        <w:tab/>
      </w:r>
      <w:r w:rsidR="00C154B1">
        <w:rPr>
          <w:rFonts w:ascii="Times New Roman" w:hAnsi="Times New Roman" w:cs="Times New Roman"/>
          <w:b/>
          <w:bCs/>
        </w:rPr>
        <w:tab/>
      </w:r>
      <w:r w:rsidRPr="00C154B1">
        <w:rPr>
          <w:rFonts w:ascii="Times New Roman" w:hAnsi="Times New Roman" w:cs="Times New Roman"/>
          <w:b/>
          <w:bCs/>
        </w:rPr>
        <w:t>Mr. T.S. Musundire</w:t>
      </w:r>
    </w:p>
    <w:p w14:paraId="5BD7E01A" w14:textId="774991B2"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No Appearance for 8</w:t>
      </w:r>
      <w:r w:rsidRPr="00C154B1">
        <w:rPr>
          <w:rFonts w:ascii="Times New Roman" w:hAnsi="Times New Roman" w:cs="Times New Roman"/>
          <w:b/>
          <w:bCs/>
          <w:vertAlign w:val="superscript"/>
        </w:rPr>
        <w:t>th</w:t>
      </w:r>
      <w:r w:rsidRPr="00C154B1">
        <w:rPr>
          <w:rFonts w:ascii="Times New Roman" w:hAnsi="Times New Roman" w:cs="Times New Roman"/>
          <w:b/>
          <w:bCs/>
        </w:rPr>
        <w:t xml:space="preserve"> Respondent</w:t>
      </w:r>
    </w:p>
    <w:p w14:paraId="0231DF5F" w14:textId="77777777" w:rsidR="00B23936" w:rsidRPr="00C154B1" w:rsidRDefault="00B23936" w:rsidP="00C154B1">
      <w:pPr>
        <w:jc w:val="both"/>
        <w:rPr>
          <w:rFonts w:ascii="Times New Roman" w:hAnsi="Times New Roman" w:cs="Times New Roman"/>
          <w:b/>
          <w:bCs/>
        </w:rPr>
      </w:pPr>
    </w:p>
    <w:p w14:paraId="5D2CDD82" w14:textId="342E1E3C"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MURASI J.,</w:t>
      </w:r>
    </w:p>
    <w:p w14:paraId="164E6868" w14:textId="4A6C107C" w:rsidR="00B23936" w:rsidRPr="00C154B1" w:rsidRDefault="00B23936" w:rsidP="00C154B1">
      <w:pPr>
        <w:jc w:val="both"/>
        <w:rPr>
          <w:rFonts w:ascii="Times New Roman" w:hAnsi="Times New Roman" w:cs="Times New Roman"/>
          <w:b/>
          <w:bCs/>
        </w:rPr>
      </w:pPr>
      <w:r w:rsidRPr="00C154B1">
        <w:rPr>
          <w:rFonts w:ascii="Times New Roman" w:hAnsi="Times New Roman" w:cs="Times New Roman"/>
          <w:b/>
          <w:bCs/>
        </w:rPr>
        <w:t>BACKGROUND</w:t>
      </w:r>
    </w:p>
    <w:p w14:paraId="44F58EE4" w14:textId="4F513F0A" w:rsidR="00B23936" w:rsidRPr="00C154B1" w:rsidRDefault="00B23936" w:rsidP="00C154B1">
      <w:pPr>
        <w:jc w:val="both"/>
        <w:rPr>
          <w:rFonts w:ascii="Times New Roman" w:hAnsi="Times New Roman" w:cs="Times New Roman"/>
        </w:rPr>
      </w:pPr>
      <w:r w:rsidRPr="00C154B1">
        <w:rPr>
          <w:rFonts w:ascii="Times New Roman" w:hAnsi="Times New Roman" w:cs="Times New Roman"/>
        </w:rPr>
        <w:t xml:space="preserve">First to Seventh Respondents were employed by the Applicant. This matter was heard in this Court but subsequently ended in the Supreme Court on appeal. </w:t>
      </w:r>
      <w:r w:rsidR="00EC3F2A" w:rsidRPr="00C154B1">
        <w:rPr>
          <w:rFonts w:ascii="Times New Roman" w:hAnsi="Times New Roman" w:cs="Times New Roman"/>
        </w:rPr>
        <w:t>A</w:t>
      </w:r>
      <w:r w:rsidR="00034C0A">
        <w:rPr>
          <w:rFonts w:ascii="Times New Roman" w:hAnsi="Times New Roman" w:cs="Times New Roman"/>
        </w:rPr>
        <w:t>n</w:t>
      </w:r>
      <w:r w:rsidR="00EC3F2A" w:rsidRPr="00C154B1">
        <w:rPr>
          <w:rFonts w:ascii="Times New Roman" w:hAnsi="Times New Roman" w:cs="Times New Roman"/>
        </w:rPr>
        <w:t xml:space="preserve"> order by Consent was rendered by the Supreme Court. The details of the Order are captured in the judgment of MAKAMURE J. Pursuant </w:t>
      </w:r>
      <w:r w:rsidR="00EC3F2A" w:rsidRPr="00C154B1">
        <w:rPr>
          <w:rFonts w:ascii="Times New Roman" w:hAnsi="Times New Roman" w:cs="Times New Roman"/>
        </w:rPr>
        <w:lastRenderedPageBreak/>
        <w:t>to that Order, this Court, per MAKAMURE J, issued a determination. Applicant is dissatisfied with the outcome and intends to approach the Supreme Court on appeal. This is therefore an application for leave to appeal in terms of section 92 F (2) of the Labour Act, (Chapter 28:01) as read with Rule 43 of the Labour Court Rules, 2017.</w:t>
      </w:r>
    </w:p>
    <w:p w14:paraId="607D1BD3" w14:textId="4D0FB9DE" w:rsidR="00EC3F2A" w:rsidRPr="00C154B1" w:rsidRDefault="00EC3F2A" w:rsidP="00C154B1">
      <w:pPr>
        <w:jc w:val="both"/>
        <w:rPr>
          <w:rFonts w:ascii="Times New Roman" w:hAnsi="Times New Roman" w:cs="Times New Roman"/>
        </w:rPr>
      </w:pPr>
      <w:r w:rsidRPr="00C154B1">
        <w:rPr>
          <w:rFonts w:ascii="Times New Roman" w:hAnsi="Times New Roman" w:cs="Times New Roman"/>
        </w:rPr>
        <w:t>When the parties appeared on 11 February 2026, they expressed a desire to settle the matter out of court. They further informed the Court that Respondents had made an application in the High Court for registration of the Court’s decision for the purpose of execution and that the matter was before the Judge President who had granted a postponement to enable the parties to settle the matter. This Court postponed the present matter to 24 February 2026,</w:t>
      </w:r>
    </w:p>
    <w:p w14:paraId="79163F00" w14:textId="21185765" w:rsidR="00EC3F2A" w:rsidRPr="00C154B1" w:rsidRDefault="00EC3F2A" w:rsidP="00C154B1">
      <w:pPr>
        <w:jc w:val="both"/>
        <w:rPr>
          <w:rFonts w:ascii="Times New Roman" w:hAnsi="Times New Roman" w:cs="Times New Roman"/>
        </w:rPr>
      </w:pPr>
      <w:r w:rsidRPr="00C154B1">
        <w:rPr>
          <w:rFonts w:ascii="Times New Roman" w:hAnsi="Times New Roman" w:cs="Times New Roman"/>
        </w:rPr>
        <w:t>In a letter dated 19 February 2026, the Applicant advised the Court as follows:</w:t>
      </w:r>
    </w:p>
    <w:p w14:paraId="73B5AB81" w14:textId="10A400D8" w:rsidR="00EC3F2A" w:rsidRPr="00C154B1" w:rsidRDefault="00EC3F2A" w:rsidP="00C154B1">
      <w:pPr>
        <w:ind w:left="720"/>
        <w:jc w:val="both"/>
        <w:rPr>
          <w:rFonts w:ascii="Times New Roman" w:hAnsi="Times New Roman" w:cs="Times New Roman"/>
        </w:rPr>
      </w:pPr>
      <w:r w:rsidRPr="00C154B1">
        <w:rPr>
          <w:rFonts w:ascii="Times New Roman" w:hAnsi="Times New Roman" w:cs="Times New Roman"/>
        </w:rPr>
        <w:t>“We write to advise that despite our best efforts, parties have not been able to find each other. We have reported this to the Judge President and she is proceeding to determine the matter before her after receiving supplementary submissions.</w:t>
      </w:r>
    </w:p>
    <w:p w14:paraId="4F5BC847" w14:textId="57227C88" w:rsidR="008D6635" w:rsidRPr="00C154B1" w:rsidRDefault="008D6635" w:rsidP="00C154B1">
      <w:pPr>
        <w:ind w:left="720"/>
        <w:jc w:val="both"/>
        <w:rPr>
          <w:rFonts w:ascii="Times New Roman" w:hAnsi="Times New Roman" w:cs="Times New Roman"/>
        </w:rPr>
      </w:pPr>
      <w:r w:rsidRPr="00C154B1">
        <w:rPr>
          <w:rFonts w:ascii="Times New Roman" w:hAnsi="Times New Roman" w:cs="Times New Roman"/>
        </w:rPr>
        <w:t>We writer to formally notify the Honourable Judge of this development. We have also engaged as parties and resolved that if the Honourable Judge considers this acceptable, the matter may be dealt with on the papers that are before the court.</w:t>
      </w:r>
    </w:p>
    <w:p w14:paraId="4861CF5E" w14:textId="1AD105AC" w:rsidR="008D6635" w:rsidRPr="00C154B1" w:rsidRDefault="008D6635" w:rsidP="00C154B1">
      <w:pPr>
        <w:ind w:left="720"/>
        <w:jc w:val="both"/>
        <w:rPr>
          <w:rFonts w:ascii="Times New Roman" w:hAnsi="Times New Roman" w:cs="Times New Roman"/>
        </w:rPr>
      </w:pPr>
      <w:r w:rsidRPr="00C154B1">
        <w:rPr>
          <w:rFonts w:ascii="Times New Roman" w:hAnsi="Times New Roman" w:cs="Times New Roman"/>
        </w:rPr>
        <w:t>We are aware that the Respondents are barred for failing to file heads of argument on time and have indicated that they will apply for condonation of the late filing of their heads of argument. Our client has instructed us not to oppose the application in the interest of finality on the merits.”</w:t>
      </w:r>
    </w:p>
    <w:p w14:paraId="49459143" w14:textId="42DC4EF3" w:rsidR="008D6635" w:rsidRPr="00C154B1" w:rsidRDefault="008D6635" w:rsidP="00C154B1">
      <w:pPr>
        <w:jc w:val="both"/>
        <w:rPr>
          <w:rFonts w:ascii="Times New Roman" w:hAnsi="Times New Roman" w:cs="Times New Roman"/>
        </w:rPr>
      </w:pPr>
      <w:r w:rsidRPr="00C154B1">
        <w:rPr>
          <w:rFonts w:ascii="Times New Roman" w:hAnsi="Times New Roman" w:cs="Times New Roman"/>
        </w:rPr>
        <w:t>Counsel for the Respondents subsequently filed the heads of argument on 23 February 2026. The Court is therefore proceeding to determine the matter based on the documents filed of record.</w:t>
      </w:r>
    </w:p>
    <w:p w14:paraId="5A0321CC" w14:textId="40B29957" w:rsidR="00AA3525" w:rsidRPr="00C154B1" w:rsidRDefault="00AA3525" w:rsidP="00C154B1">
      <w:pPr>
        <w:jc w:val="both"/>
        <w:rPr>
          <w:rFonts w:ascii="Times New Roman" w:hAnsi="Times New Roman" w:cs="Times New Roman"/>
          <w:b/>
          <w:bCs/>
        </w:rPr>
      </w:pPr>
      <w:r w:rsidRPr="00C154B1">
        <w:rPr>
          <w:rFonts w:ascii="Times New Roman" w:hAnsi="Times New Roman" w:cs="Times New Roman"/>
          <w:b/>
          <w:bCs/>
        </w:rPr>
        <w:t>GROUNDS OF APPEAL</w:t>
      </w:r>
    </w:p>
    <w:p w14:paraId="23A3D6CE" w14:textId="394F3DEF" w:rsidR="008D6635" w:rsidRPr="00C154B1" w:rsidRDefault="008D6635" w:rsidP="00C154B1">
      <w:pPr>
        <w:jc w:val="both"/>
        <w:rPr>
          <w:rFonts w:ascii="Times New Roman" w:hAnsi="Times New Roman" w:cs="Times New Roman"/>
        </w:rPr>
      </w:pPr>
      <w:r w:rsidRPr="00C154B1">
        <w:rPr>
          <w:rFonts w:ascii="Times New Roman" w:hAnsi="Times New Roman" w:cs="Times New Roman"/>
        </w:rPr>
        <w:t>Applicant’s prospective grounds of appeal are as follows:</w:t>
      </w:r>
    </w:p>
    <w:p w14:paraId="3567486B" w14:textId="1F67EEB4" w:rsidR="008D6635" w:rsidRPr="00C154B1" w:rsidRDefault="00FE3B0A" w:rsidP="00C154B1">
      <w:pPr>
        <w:pStyle w:val="ListParagraph"/>
        <w:numPr>
          <w:ilvl w:val="0"/>
          <w:numId w:val="1"/>
        </w:numPr>
        <w:jc w:val="both"/>
        <w:rPr>
          <w:rFonts w:ascii="Times New Roman" w:hAnsi="Times New Roman" w:cs="Times New Roman"/>
        </w:rPr>
      </w:pPr>
      <w:r w:rsidRPr="00C154B1">
        <w:rPr>
          <w:rFonts w:ascii="Times New Roman" w:hAnsi="Times New Roman" w:cs="Times New Roman"/>
        </w:rPr>
        <w:t xml:space="preserve">The Court </w:t>
      </w:r>
      <w:r w:rsidRPr="00034C0A">
        <w:rPr>
          <w:rFonts w:ascii="Times New Roman" w:hAnsi="Times New Roman" w:cs="Times New Roman"/>
          <w:i/>
          <w:iCs/>
        </w:rPr>
        <w:t>a quo</w:t>
      </w:r>
      <w:r w:rsidRPr="00C154B1">
        <w:rPr>
          <w:rFonts w:ascii="Times New Roman" w:hAnsi="Times New Roman" w:cs="Times New Roman"/>
        </w:rPr>
        <w:t xml:space="preserve"> erred in accepting the calculations for arrear salaries and February to December 2019 salaries by the 1</w:t>
      </w:r>
      <w:r w:rsidRPr="00C154B1">
        <w:rPr>
          <w:rFonts w:ascii="Times New Roman" w:hAnsi="Times New Roman" w:cs="Times New Roman"/>
          <w:vertAlign w:val="superscript"/>
        </w:rPr>
        <w:t>st</w:t>
      </w:r>
      <w:r w:rsidRPr="00C154B1">
        <w:rPr>
          <w:rFonts w:ascii="Times New Roman" w:hAnsi="Times New Roman" w:cs="Times New Roman"/>
        </w:rPr>
        <w:t>-7</w:t>
      </w:r>
      <w:r w:rsidRPr="00C154B1">
        <w:rPr>
          <w:rFonts w:ascii="Times New Roman" w:hAnsi="Times New Roman" w:cs="Times New Roman"/>
          <w:vertAlign w:val="superscript"/>
        </w:rPr>
        <w:t>th</w:t>
      </w:r>
      <w:r w:rsidRPr="00C154B1">
        <w:rPr>
          <w:rFonts w:ascii="Times New Roman" w:hAnsi="Times New Roman" w:cs="Times New Roman"/>
        </w:rPr>
        <w:t xml:space="preserve"> Respondents and concluding</w:t>
      </w:r>
      <w:r w:rsidR="000F0788" w:rsidRPr="00C154B1">
        <w:rPr>
          <w:rFonts w:ascii="Times New Roman" w:hAnsi="Times New Roman" w:cs="Times New Roman"/>
        </w:rPr>
        <w:t xml:space="preserve"> that are “in line” with the Supreme Court order under Case No. SC 563/23 without enunciating its reasons.</w:t>
      </w:r>
    </w:p>
    <w:p w14:paraId="5569028A" w14:textId="5C46CEB8" w:rsidR="000F0788" w:rsidRPr="00C154B1" w:rsidRDefault="000F0788" w:rsidP="00C154B1">
      <w:pPr>
        <w:pStyle w:val="ListParagraph"/>
        <w:numPr>
          <w:ilvl w:val="0"/>
          <w:numId w:val="1"/>
        </w:numPr>
        <w:jc w:val="both"/>
        <w:rPr>
          <w:rFonts w:ascii="Times New Roman" w:hAnsi="Times New Roman" w:cs="Times New Roman"/>
        </w:rPr>
      </w:pPr>
      <w:r w:rsidRPr="00C154B1">
        <w:rPr>
          <w:rFonts w:ascii="Times New Roman" w:hAnsi="Times New Roman" w:cs="Times New Roman"/>
        </w:rPr>
        <w:t xml:space="preserve">In connection with the above, the Court </w:t>
      </w:r>
      <w:r w:rsidRPr="00034C0A">
        <w:rPr>
          <w:rFonts w:ascii="Times New Roman" w:hAnsi="Times New Roman" w:cs="Times New Roman"/>
          <w:i/>
          <w:iCs/>
        </w:rPr>
        <w:t>a quo</w:t>
      </w:r>
      <w:r w:rsidRPr="00C154B1">
        <w:rPr>
          <w:rFonts w:ascii="Times New Roman" w:hAnsi="Times New Roman" w:cs="Times New Roman"/>
        </w:rPr>
        <w:t xml:space="preserve"> erred at law in failing to consider and apply the deductions calculated by the Appellant which affected the amounts claimable by 1</w:t>
      </w:r>
      <w:r w:rsidRPr="00C154B1">
        <w:rPr>
          <w:rFonts w:ascii="Times New Roman" w:hAnsi="Times New Roman" w:cs="Times New Roman"/>
          <w:vertAlign w:val="superscript"/>
        </w:rPr>
        <w:t>st</w:t>
      </w:r>
      <w:r w:rsidRPr="00C154B1">
        <w:rPr>
          <w:rFonts w:ascii="Times New Roman" w:hAnsi="Times New Roman" w:cs="Times New Roman"/>
        </w:rPr>
        <w:t xml:space="preserve"> -3</w:t>
      </w:r>
      <w:r w:rsidRPr="00C154B1">
        <w:rPr>
          <w:rFonts w:ascii="Times New Roman" w:hAnsi="Times New Roman" w:cs="Times New Roman"/>
          <w:vertAlign w:val="superscript"/>
        </w:rPr>
        <w:t>rd</w:t>
      </w:r>
      <w:r w:rsidRPr="00C154B1">
        <w:rPr>
          <w:rFonts w:ascii="Times New Roman" w:hAnsi="Times New Roman" w:cs="Times New Roman"/>
        </w:rPr>
        <w:t xml:space="preserve"> Respondents and 5</w:t>
      </w:r>
      <w:r w:rsidRPr="00C154B1">
        <w:rPr>
          <w:rFonts w:ascii="Times New Roman" w:hAnsi="Times New Roman" w:cs="Times New Roman"/>
          <w:vertAlign w:val="superscript"/>
        </w:rPr>
        <w:t>th</w:t>
      </w:r>
      <w:r w:rsidRPr="00C154B1">
        <w:rPr>
          <w:rFonts w:ascii="Times New Roman" w:hAnsi="Times New Roman" w:cs="Times New Roman"/>
        </w:rPr>
        <w:t xml:space="preserve"> to 7</w:t>
      </w:r>
      <w:r w:rsidRPr="00C154B1">
        <w:rPr>
          <w:rFonts w:ascii="Times New Roman" w:hAnsi="Times New Roman" w:cs="Times New Roman"/>
          <w:vertAlign w:val="superscript"/>
        </w:rPr>
        <w:t>th</w:t>
      </w:r>
      <w:r w:rsidRPr="00C154B1">
        <w:rPr>
          <w:rFonts w:ascii="Times New Roman" w:hAnsi="Times New Roman" w:cs="Times New Roman"/>
        </w:rPr>
        <w:t xml:space="preserve"> Respondents.</w:t>
      </w:r>
    </w:p>
    <w:p w14:paraId="685D5946" w14:textId="60F41B8C" w:rsidR="000F0788" w:rsidRPr="00C154B1" w:rsidRDefault="000F0788" w:rsidP="00C154B1">
      <w:pPr>
        <w:pStyle w:val="ListParagraph"/>
        <w:numPr>
          <w:ilvl w:val="0"/>
          <w:numId w:val="1"/>
        </w:numPr>
        <w:jc w:val="both"/>
        <w:rPr>
          <w:rFonts w:ascii="Times New Roman" w:hAnsi="Times New Roman" w:cs="Times New Roman"/>
        </w:rPr>
      </w:pPr>
      <w:r w:rsidRPr="00C154B1">
        <w:rPr>
          <w:rFonts w:ascii="Times New Roman" w:hAnsi="Times New Roman" w:cs="Times New Roman"/>
        </w:rPr>
        <w:t xml:space="preserve">The Court </w:t>
      </w:r>
      <w:r w:rsidRPr="00034C0A">
        <w:rPr>
          <w:rFonts w:ascii="Times New Roman" w:hAnsi="Times New Roman" w:cs="Times New Roman"/>
          <w:i/>
          <w:iCs/>
        </w:rPr>
        <w:t>a quo</w:t>
      </w:r>
      <w:r w:rsidRPr="00C154B1">
        <w:rPr>
          <w:rFonts w:ascii="Times New Roman" w:hAnsi="Times New Roman" w:cs="Times New Roman"/>
        </w:rPr>
        <w:t xml:space="preserve"> erred at law in granting the claims for cash </w:t>
      </w:r>
      <w:r w:rsidRPr="00034C0A">
        <w:rPr>
          <w:rFonts w:ascii="Times New Roman" w:hAnsi="Times New Roman" w:cs="Times New Roman"/>
          <w:i/>
          <w:iCs/>
        </w:rPr>
        <w:t>in lieu</w:t>
      </w:r>
      <w:r w:rsidRPr="00C154B1">
        <w:rPr>
          <w:rFonts w:ascii="Times New Roman" w:hAnsi="Times New Roman" w:cs="Times New Roman"/>
        </w:rPr>
        <w:t xml:space="preserve"> of leave without enunciating its reasons or calculations justifying the quantum granted.</w:t>
      </w:r>
    </w:p>
    <w:p w14:paraId="7CC35625" w14:textId="150656DD" w:rsidR="000F0788" w:rsidRPr="00C154B1" w:rsidRDefault="000F0788" w:rsidP="00C154B1">
      <w:pPr>
        <w:pStyle w:val="ListParagraph"/>
        <w:numPr>
          <w:ilvl w:val="0"/>
          <w:numId w:val="1"/>
        </w:numPr>
        <w:jc w:val="both"/>
        <w:rPr>
          <w:rFonts w:ascii="Times New Roman" w:hAnsi="Times New Roman" w:cs="Times New Roman"/>
        </w:rPr>
      </w:pPr>
      <w:r w:rsidRPr="00C154B1">
        <w:rPr>
          <w:rFonts w:ascii="Times New Roman" w:hAnsi="Times New Roman" w:cs="Times New Roman"/>
        </w:rPr>
        <w:t xml:space="preserve">The Court </w:t>
      </w:r>
      <w:r w:rsidRPr="00034C0A">
        <w:rPr>
          <w:rFonts w:ascii="Times New Roman" w:hAnsi="Times New Roman" w:cs="Times New Roman"/>
          <w:i/>
          <w:iCs/>
        </w:rPr>
        <w:t>a quo</w:t>
      </w:r>
      <w:r w:rsidRPr="00C154B1">
        <w:rPr>
          <w:rFonts w:ascii="Times New Roman" w:hAnsi="Times New Roman" w:cs="Times New Roman"/>
        </w:rPr>
        <w:t xml:space="preserve"> erred at law ordering payments of all amounts in United States (Dollars) in violation of s 22 (1) d) of the Finance Act (No.2 of 2019) and contrary to an extant order of the Supreme Court Order (SC 563/23) which held the amounts payable in Zimbabwe dollars at rate one-to-one.</w:t>
      </w:r>
    </w:p>
    <w:p w14:paraId="222413D0" w14:textId="3693C650" w:rsidR="000F0788" w:rsidRPr="00C154B1" w:rsidRDefault="000F0788" w:rsidP="00C154B1">
      <w:pPr>
        <w:pStyle w:val="ListParagraph"/>
        <w:numPr>
          <w:ilvl w:val="0"/>
          <w:numId w:val="1"/>
        </w:numPr>
        <w:jc w:val="both"/>
        <w:rPr>
          <w:rFonts w:ascii="Times New Roman" w:hAnsi="Times New Roman" w:cs="Times New Roman"/>
        </w:rPr>
      </w:pPr>
      <w:r w:rsidRPr="00C154B1">
        <w:rPr>
          <w:rFonts w:ascii="Times New Roman" w:hAnsi="Times New Roman" w:cs="Times New Roman"/>
        </w:rPr>
        <w:t xml:space="preserve">The Court </w:t>
      </w:r>
      <w:r w:rsidRPr="00034C0A">
        <w:rPr>
          <w:rFonts w:ascii="Times New Roman" w:hAnsi="Times New Roman" w:cs="Times New Roman"/>
          <w:i/>
          <w:iCs/>
        </w:rPr>
        <w:t>a quo</w:t>
      </w:r>
      <w:r w:rsidRPr="00C154B1">
        <w:rPr>
          <w:rFonts w:ascii="Times New Roman" w:hAnsi="Times New Roman" w:cs="Times New Roman"/>
        </w:rPr>
        <w:t xml:space="preserve"> erred (and) grossly misdirected itself in relying on a 2019 circular by the Secretary General to grant the claims for fuel for the period January-October 2020 when  the 1</w:t>
      </w:r>
      <w:r w:rsidRPr="00C154B1">
        <w:rPr>
          <w:rFonts w:ascii="Times New Roman" w:hAnsi="Times New Roman" w:cs="Times New Roman"/>
          <w:vertAlign w:val="superscript"/>
        </w:rPr>
        <w:t>st</w:t>
      </w:r>
      <w:r w:rsidRPr="00C154B1">
        <w:rPr>
          <w:rFonts w:ascii="Times New Roman" w:hAnsi="Times New Roman" w:cs="Times New Roman"/>
        </w:rPr>
        <w:t>-7</w:t>
      </w:r>
      <w:r w:rsidRPr="00C154B1">
        <w:rPr>
          <w:rFonts w:ascii="Times New Roman" w:hAnsi="Times New Roman" w:cs="Times New Roman"/>
          <w:vertAlign w:val="superscript"/>
        </w:rPr>
        <w:t>th</w:t>
      </w:r>
      <w:r w:rsidRPr="00C154B1">
        <w:rPr>
          <w:rFonts w:ascii="Times New Roman" w:hAnsi="Times New Roman" w:cs="Times New Roman"/>
        </w:rPr>
        <w:t xml:space="preserve"> Respondents did not enjoy any right to claim for the benefit during such period.</w:t>
      </w:r>
    </w:p>
    <w:p w14:paraId="50CBBC7A" w14:textId="1F4E886F" w:rsidR="000F0788" w:rsidRPr="00C154B1" w:rsidRDefault="000F0788" w:rsidP="00C154B1">
      <w:pPr>
        <w:pStyle w:val="ListParagraph"/>
        <w:numPr>
          <w:ilvl w:val="0"/>
          <w:numId w:val="1"/>
        </w:numPr>
        <w:jc w:val="both"/>
        <w:rPr>
          <w:rFonts w:ascii="Times New Roman" w:hAnsi="Times New Roman" w:cs="Times New Roman"/>
        </w:rPr>
      </w:pPr>
      <w:r w:rsidRPr="00C154B1">
        <w:rPr>
          <w:rFonts w:ascii="Times New Roman" w:hAnsi="Times New Roman" w:cs="Times New Roman"/>
        </w:rPr>
        <w:t xml:space="preserve">The Court </w:t>
      </w:r>
      <w:r w:rsidRPr="00034C0A">
        <w:rPr>
          <w:rFonts w:ascii="Times New Roman" w:hAnsi="Times New Roman" w:cs="Times New Roman"/>
          <w:i/>
          <w:iCs/>
        </w:rPr>
        <w:t>a quo</w:t>
      </w:r>
      <w:r w:rsidRPr="00C154B1">
        <w:rPr>
          <w:rFonts w:ascii="Times New Roman" w:hAnsi="Times New Roman" w:cs="Times New Roman"/>
        </w:rPr>
        <w:t xml:space="preserve"> erred at law in misinter</w:t>
      </w:r>
      <w:r w:rsidR="00AA3525" w:rsidRPr="00C154B1">
        <w:rPr>
          <w:rFonts w:ascii="Times New Roman" w:hAnsi="Times New Roman" w:cs="Times New Roman"/>
        </w:rPr>
        <w:t>preting the Supreme Court order (SC 563/23) by failing to limit the offer of two (2) weeks salary for every year worked to the last contract. In error, it included the cumulative period for all expired contracts contrary to s 12C and 12 (4b) of the Labour Act.</w:t>
      </w:r>
    </w:p>
    <w:p w14:paraId="1BD36327" w14:textId="5D118E8B" w:rsidR="00AA3525" w:rsidRPr="00C154B1" w:rsidRDefault="00AA3525" w:rsidP="00C154B1">
      <w:pPr>
        <w:jc w:val="both"/>
        <w:rPr>
          <w:rFonts w:ascii="Times New Roman" w:hAnsi="Times New Roman" w:cs="Times New Roman"/>
          <w:b/>
          <w:bCs/>
        </w:rPr>
      </w:pPr>
      <w:r w:rsidRPr="00C154B1">
        <w:rPr>
          <w:rFonts w:ascii="Times New Roman" w:hAnsi="Times New Roman" w:cs="Times New Roman"/>
          <w:b/>
          <w:bCs/>
        </w:rPr>
        <w:t>APPLICANT’S SUBMISSIONS</w:t>
      </w:r>
    </w:p>
    <w:p w14:paraId="726EF5E6" w14:textId="28EB483F" w:rsidR="00AA3525" w:rsidRPr="00C154B1" w:rsidRDefault="00AA3525" w:rsidP="00C154B1">
      <w:pPr>
        <w:jc w:val="both"/>
        <w:rPr>
          <w:rFonts w:ascii="Times New Roman" w:hAnsi="Times New Roman" w:cs="Times New Roman"/>
        </w:rPr>
      </w:pPr>
      <w:r w:rsidRPr="00C154B1">
        <w:rPr>
          <w:rFonts w:ascii="Times New Roman" w:hAnsi="Times New Roman" w:cs="Times New Roman"/>
        </w:rPr>
        <w:t>Applicant made the following submissions:</w:t>
      </w:r>
    </w:p>
    <w:p w14:paraId="4C88ED9B" w14:textId="66EDB353" w:rsidR="00AA3525" w:rsidRPr="00C154B1" w:rsidRDefault="00AA3525" w:rsidP="00C154B1">
      <w:pPr>
        <w:ind w:left="720"/>
        <w:jc w:val="both"/>
        <w:rPr>
          <w:rFonts w:ascii="Times New Roman" w:hAnsi="Times New Roman" w:cs="Times New Roman"/>
        </w:rPr>
      </w:pPr>
      <w:r w:rsidRPr="00C154B1">
        <w:rPr>
          <w:rFonts w:ascii="Times New Roman" w:hAnsi="Times New Roman" w:cs="Times New Roman"/>
        </w:rPr>
        <w:t>“4. The Applicants filed an application for quantification under Case No. LC/H/267/24. This Honourable Court requested a Statement of Agreed Facts, which was filed with the Court. Subsequently, this Court issued its determination dated 4</w:t>
      </w:r>
      <w:r w:rsidRPr="00C154B1">
        <w:rPr>
          <w:rFonts w:ascii="Times New Roman" w:hAnsi="Times New Roman" w:cs="Times New Roman"/>
          <w:vertAlign w:val="superscript"/>
        </w:rPr>
        <w:t>th</w:t>
      </w:r>
      <w:r w:rsidRPr="00C154B1">
        <w:rPr>
          <w:rFonts w:ascii="Times New Roman" w:hAnsi="Times New Roman" w:cs="Times New Roman"/>
        </w:rPr>
        <w:t xml:space="preserve"> November 2025 in favour of the Respondents.</w:t>
      </w:r>
    </w:p>
    <w:p w14:paraId="11653667" w14:textId="0B75A550" w:rsidR="00AA3525" w:rsidRPr="00C154B1" w:rsidRDefault="00AA3525" w:rsidP="00C154B1">
      <w:pPr>
        <w:ind w:left="720"/>
        <w:jc w:val="both"/>
        <w:rPr>
          <w:rFonts w:ascii="Times New Roman" w:hAnsi="Times New Roman" w:cs="Times New Roman"/>
        </w:rPr>
      </w:pPr>
      <w:r w:rsidRPr="00C154B1">
        <w:rPr>
          <w:rFonts w:ascii="Times New Roman" w:hAnsi="Times New Roman" w:cs="Times New Roman"/>
        </w:rPr>
        <w:t xml:space="preserve">5. A consideration of the judgment </w:t>
      </w:r>
      <w:r w:rsidRPr="00DF6855">
        <w:rPr>
          <w:rFonts w:ascii="Times New Roman" w:hAnsi="Times New Roman" w:cs="Times New Roman"/>
          <w:i/>
          <w:iCs/>
        </w:rPr>
        <w:t>vis a vis</w:t>
      </w:r>
      <w:r w:rsidRPr="00C154B1">
        <w:rPr>
          <w:rFonts w:ascii="Times New Roman" w:hAnsi="Times New Roman" w:cs="Times New Roman"/>
        </w:rPr>
        <w:t xml:space="preserve"> the Supreme Court order shows that the quantification judgment is </w:t>
      </w:r>
      <w:r w:rsidRPr="00DF6855">
        <w:rPr>
          <w:rFonts w:ascii="Times New Roman" w:hAnsi="Times New Roman" w:cs="Times New Roman"/>
          <w:i/>
          <w:iCs/>
        </w:rPr>
        <w:t>ultra vires</w:t>
      </w:r>
      <w:r w:rsidRPr="00C154B1">
        <w:rPr>
          <w:rFonts w:ascii="Times New Roman" w:hAnsi="Times New Roman" w:cs="Times New Roman"/>
        </w:rPr>
        <w:t xml:space="preserve"> the order of the Superior Court. Further, various other principles of quantification were not followed, warranting the filing of this present petition.</w:t>
      </w:r>
    </w:p>
    <w:p w14:paraId="14D8C0BE" w14:textId="49AFC069" w:rsidR="00AA3525" w:rsidRPr="00C154B1" w:rsidRDefault="00AA3525" w:rsidP="00C154B1">
      <w:pPr>
        <w:ind w:left="720"/>
        <w:jc w:val="both"/>
        <w:rPr>
          <w:rFonts w:ascii="Times New Roman" w:hAnsi="Times New Roman" w:cs="Times New Roman"/>
        </w:rPr>
      </w:pPr>
      <w:r w:rsidRPr="00C154B1">
        <w:rPr>
          <w:rFonts w:ascii="Times New Roman" w:hAnsi="Times New Roman" w:cs="Times New Roman"/>
        </w:rPr>
        <w:t>9. The objection to the petition based on an allegation of material non-disclosure</w:t>
      </w:r>
      <w:r w:rsidR="00F6604F" w:rsidRPr="00C154B1">
        <w:rPr>
          <w:rFonts w:ascii="Times New Roman" w:hAnsi="Times New Roman" w:cs="Times New Roman"/>
        </w:rPr>
        <w:t xml:space="preserve"> not only lacks merit, it is also extremely odd.</w:t>
      </w:r>
    </w:p>
    <w:p w14:paraId="0E2E5932" w14:textId="130C0F7F" w:rsidR="00F6604F" w:rsidRPr="00C154B1" w:rsidRDefault="00F6604F" w:rsidP="00C154B1">
      <w:pPr>
        <w:ind w:left="720"/>
        <w:jc w:val="both"/>
        <w:rPr>
          <w:rFonts w:ascii="Times New Roman" w:hAnsi="Times New Roman" w:cs="Times New Roman"/>
        </w:rPr>
      </w:pPr>
      <w:r w:rsidRPr="00C154B1">
        <w:rPr>
          <w:rFonts w:ascii="Times New Roman" w:hAnsi="Times New Roman" w:cs="Times New Roman"/>
        </w:rPr>
        <w:t>12. Firstly, a material non-disclosure is not a point of law. It concerns alerting the Court of a fact material to the determination of the matter which has been omitted for whatever reason.</w:t>
      </w:r>
    </w:p>
    <w:p w14:paraId="39F1F7F2" w14:textId="7449D309" w:rsidR="00F6604F" w:rsidRPr="00C154B1" w:rsidRDefault="00F6604F" w:rsidP="00C154B1">
      <w:pPr>
        <w:ind w:left="720"/>
        <w:jc w:val="both"/>
        <w:rPr>
          <w:rFonts w:ascii="Times New Roman" w:hAnsi="Times New Roman" w:cs="Times New Roman"/>
        </w:rPr>
      </w:pPr>
      <w:r w:rsidRPr="00C154B1">
        <w:rPr>
          <w:rFonts w:ascii="Times New Roman" w:hAnsi="Times New Roman" w:cs="Times New Roman"/>
        </w:rPr>
        <w:t>16. Without showing that the fact is material and how it affects the application, the objection cannot be sustained from any angle. Regrettably, since the materiality of the fact has not been set out in the opposing papers, the point cannot be motivated in the heads of argument since it is not a point of law.</w:t>
      </w:r>
    </w:p>
    <w:p w14:paraId="4AC7C508" w14:textId="2B8B3C9C" w:rsidR="00F6604F" w:rsidRPr="00C154B1" w:rsidRDefault="00F6604F" w:rsidP="00C154B1">
      <w:pPr>
        <w:ind w:left="720"/>
        <w:jc w:val="both"/>
        <w:rPr>
          <w:rFonts w:ascii="Times New Roman" w:hAnsi="Times New Roman" w:cs="Times New Roman"/>
        </w:rPr>
      </w:pPr>
      <w:r w:rsidRPr="00C154B1">
        <w:rPr>
          <w:rFonts w:ascii="Times New Roman" w:hAnsi="Times New Roman" w:cs="Times New Roman"/>
        </w:rPr>
        <w:t>24. More specifically, the Court erred in accepting the calculations for arrear salaries proffered by the Respondents and holding that they were consistent with the Supreme Court order under SC 563/23 without enunciating its reasons.</w:t>
      </w:r>
    </w:p>
    <w:p w14:paraId="12B5589E" w14:textId="5D2D702E" w:rsidR="00F6604F" w:rsidRPr="00C154B1" w:rsidRDefault="00F6604F" w:rsidP="00C154B1">
      <w:pPr>
        <w:ind w:left="720"/>
        <w:jc w:val="both"/>
        <w:rPr>
          <w:rFonts w:ascii="Times New Roman" w:hAnsi="Times New Roman" w:cs="Times New Roman"/>
        </w:rPr>
      </w:pPr>
      <w:r w:rsidRPr="00C154B1">
        <w:rPr>
          <w:rFonts w:ascii="Times New Roman" w:hAnsi="Times New Roman" w:cs="Times New Roman"/>
        </w:rPr>
        <w:t>25. The same contention extends to its conclusion regarding granting an order for cash</w:t>
      </w:r>
      <w:r w:rsidRPr="00DF6855">
        <w:rPr>
          <w:rFonts w:ascii="Times New Roman" w:hAnsi="Times New Roman" w:cs="Times New Roman"/>
          <w:i/>
          <w:iCs/>
        </w:rPr>
        <w:t xml:space="preserve"> in lieu </w:t>
      </w:r>
      <w:r w:rsidRPr="00C154B1">
        <w:rPr>
          <w:rFonts w:ascii="Times New Roman" w:hAnsi="Times New Roman" w:cs="Times New Roman"/>
        </w:rPr>
        <w:t xml:space="preserve">of leave. The claim was granted as sought by the </w:t>
      </w:r>
      <w:r w:rsidR="008901E1" w:rsidRPr="00C154B1">
        <w:rPr>
          <w:rFonts w:ascii="Times New Roman" w:hAnsi="Times New Roman" w:cs="Times New Roman"/>
        </w:rPr>
        <w:t>Respondents;</w:t>
      </w:r>
      <w:r w:rsidRPr="00C154B1">
        <w:rPr>
          <w:rFonts w:ascii="Times New Roman" w:hAnsi="Times New Roman" w:cs="Times New Roman"/>
        </w:rPr>
        <w:t xml:space="preserve"> however, the basis of the conclusion is not articulated in the judgment.</w:t>
      </w:r>
    </w:p>
    <w:p w14:paraId="5D8303EA" w14:textId="5A1354ED" w:rsidR="00F6604F" w:rsidRPr="00C154B1" w:rsidRDefault="00F6604F" w:rsidP="00C154B1">
      <w:pPr>
        <w:ind w:left="720"/>
        <w:jc w:val="both"/>
        <w:rPr>
          <w:rFonts w:ascii="Times New Roman" w:hAnsi="Times New Roman" w:cs="Times New Roman"/>
        </w:rPr>
      </w:pPr>
      <w:r w:rsidRPr="00C154B1">
        <w:rPr>
          <w:rFonts w:ascii="Times New Roman" w:hAnsi="Times New Roman" w:cs="Times New Roman"/>
        </w:rPr>
        <w:t xml:space="preserve">27. In </w:t>
      </w:r>
      <w:r w:rsidRPr="00C154B1">
        <w:rPr>
          <w:rFonts w:ascii="Times New Roman" w:hAnsi="Times New Roman" w:cs="Times New Roman"/>
          <w:b/>
          <w:bCs/>
        </w:rPr>
        <w:t>PG Industries Zimbabwe Limited v Bvekerwa &amp; Ors</w:t>
      </w:r>
      <w:r w:rsidRPr="00C154B1">
        <w:rPr>
          <w:rFonts w:ascii="Times New Roman" w:hAnsi="Times New Roman" w:cs="Times New Roman"/>
        </w:rPr>
        <w:t xml:space="preserve"> SC 53/16 it was held that the failure to give reasons is a serious misdirection warranting interference by a superior court.</w:t>
      </w:r>
    </w:p>
    <w:p w14:paraId="1D6A42A8" w14:textId="37E5E78C" w:rsidR="008901E1" w:rsidRPr="00C154B1" w:rsidRDefault="008901E1" w:rsidP="00C154B1">
      <w:pPr>
        <w:ind w:left="720"/>
        <w:jc w:val="both"/>
        <w:rPr>
          <w:rFonts w:ascii="Times New Roman" w:hAnsi="Times New Roman" w:cs="Times New Roman"/>
        </w:rPr>
      </w:pPr>
      <w:r w:rsidRPr="00C154B1">
        <w:rPr>
          <w:rFonts w:ascii="Times New Roman" w:hAnsi="Times New Roman" w:cs="Times New Roman"/>
        </w:rPr>
        <w:t>28. The parties submitted their respective calculations for arrear salaries (for November 2018, January-December 2019 and 2020) with information presented in the form of a table. This Court held that the Respondents’ calculations were ‘in line’ with the Supreme Court, whilst those prepared by the Applicant were not.</w:t>
      </w:r>
    </w:p>
    <w:p w14:paraId="23D527DA" w14:textId="494FD47F" w:rsidR="008901E1" w:rsidRPr="00C154B1" w:rsidRDefault="008901E1" w:rsidP="00C154B1">
      <w:pPr>
        <w:ind w:left="720"/>
        <w:jc w:val="both"/>
        <w:rPr>
          <w:rFonts w:ascii="Times New Roman" w:hAnsi="Times New Roman" w:cs="Times New Roman"/>
        </w:rPr>
      </w:pPr>
      <w:r w:rsidRPr="00C154B1">
        <w:rPr>
          <w:rFonts w:ascii="Times New Roman" w:hAnsi="Times New Roman" w:cs="Times New Roman"/>
        </w:rPr>
        <w:t>29. Regrettably, the Court misdirected itself in failing to enunciate the basis upon which it upheld the calculation of the Respondents as correct.</w:t>
      </w:r>
    </w:p>
    <w:p w14:paraId="25549816" w14:textId="3C775268" w:rsidR="008901E1" w:rsidRPr="00C154B1" w:rsidRDefault="008901E1" w:rsidP="00C154B1">
      <w:pPr>
        <w:ind w:left="720"/>
        <w:jc w:val="both"/>
        <w:rPr>
          <w:rFonts w:ascii="Times New Roman" w:hAnsi="Times New Roman" w:cs="Times New Roman"/>
        </w:rPr>
      </w:pPr>
      <w:r w:rsidRPr="00C154B1">
        <w:rPr>
          <w:rFonts w:ascii="Times New Roman" w:hAnsi="Times New Roman" w:cs="Times New Roman"/>
        </w:rPr>
        <w:t>34. In connection with the above, the Court also erred in not interrogating the actual calculations presented by the parties.</w:t>
      </w:r>
    </w:p>
    <w:p w14:paraId="6915DDFF" w14:textId="212B2795" w:rsidR="008901E1" w:rsidRPr="00C154B1" w:rsidRDefault="008901E1" w:rsidP="00C154B1">
      <w:pPr>
        <w:ind w:left="720"/>
        <w:jc w:val="both"/>
        <w:rPr>
          <w:rFonts w:ascii="Times New Roman" w:hAnsi="Times New Roman" w:cs="Times New Roman"/>
        </w:rPr>
      </w:pPr>
      <w:r w:rsidRPr="00C154B1">
        <w:rPr>
          <w:rFonts w:ascii="Times New Roman" w:hAnsi="Times New Roman" w:cs="Times New Roman"/>
        </w:rPr>
        <w:t>36. A perusal of the judgment shows that such deductions were not considered in its deliberations, and no reasons were offered for disqualifying the same. This constitutes a clear misdirection and a failure to hear and determine the matter according to law.</w:t>
      </w:r>
    </w:p>
    <w:p w14:paraId="2D06AE47" w14:textId="7BE5A547" w:rsidR="008901E1" w:rsidRPr="00C154B1" w:rsidRDefault="008901E1" w:rsidP="00C154B1">
      <w:pPr>
        <w:ind w:left="720"/>
        <w:jc w:val="both"/>
        <w:rPr>
          <w:rFonts w:ascii="Times New Roman" w:hAnsi="Times New Roman" w:cs="Times New Roman"/>
        </w:rPr>
      </w:pPr>
      <w:r w:rsidRPr="00C154B1">
        <w:rPr>
          <w:rFonts w:ascii="Times New Roman" w:hAnsi="Times New Roman" w:cs="Times New Roman"/>
        </w:rPr>
        <w:t xml:space="preserve">40. Critically, the Court </w:t>
      </w:r>
      <w:r w:rsidRPr="00DF6855">
        <w:rPr>
          <w:rFonts w:ascii="Times New Roman" w:hAnsi="Times New Roman" w:cs="Times New Roman"/>
          <w:i/>
          <w:iCs/>
        </w:rPr>
        <w:t>a quo</w:t>
      </w:r>
      <w:r w:rsidRPr="00C154B1">
        <w:rPr>
          <w:rFonts w:ascii="Times New Roman" w:hAnsi="Times New Roman" w:cs="Times New Roman"/>
        </w:rPr>
        <w:t xml:space="preserve"> erred at law in granting an order for </w:t>
      </w:r>
      <w:r w:rsidR="008E509F" w:rsidRPr="00C154B1">
        <w:rPr>
          <w:rFonts w:ascii="Times New Roman" w:hAnsi="Times New Roman" w:cs="Times New Roman"/>
        </w:rPr>
        <w:t>payment</w:t>
      </w:r>
      <w:r w:rsidRPr="00C154B1">
        <w:rPr>
          <w:rFonts w:ascii="Times New Roman" w:hAnsi="Times New Roman" w:cs="Times New Roman"/>
        </w:rPr>
        <w:t xml:space="preserve"> of outstanding salaries in United States Dollars despite the Supreme Court order, which obligated the calculations in accordance with s 22 (1) (d) of the Finance Act No. 2/19.</w:t>
      </w:r>
    </w:p>
    <w:p w14:paraId="2F6B0ABA" w14:textId="71F9B89C" w:rsidR="008E509F" w:rsidRPr="00C154B1" w:rsidRDefault="008E509F" w:rsidP="00C154B1">
      <w:pPr>
        <w:ind w:left="720"/>
        <w:jc w:val="both"/>
        <w:rPr>
          <w:rFonts w:ascii="Times New Roman" w:hAnsi="Times New Roman" w:cs="Times New Roman"/>
        </w:rPr>
      </w:pPr>
      <w:r w:rsidRPr="00C154B1">
        <w:rPr>
          <w:rFonts w:ascii="Times New Roman" w:hAnsi="Times New Roman" w:cs="Times New Roman"/>
        </w:rPr>
        <w:t>42. After computing what is owed, the amounts are payable in local currency at rate one-to-one (or 1:1) in accordance with s 22 (1) (d) of the Finance Act No. 2/2019 as ordered by the Supreme Court.</w:t>
      </w:r>
    </w:p>
    <w:p w14:paraId="63319FC3" w14:textId="0F2873A2" w:rsidR="008E509F" w:rsidRPr="00C154B1" w:rsidRDefault="008E509F" w:rsidP="00C154B1">
      <w:pPr>
        <w:ind w:left="720"/>
        <w:jc w:val="both"/>
        <w:rPr>
          <w:rFonts w:ascii="Times New Roman" w:hAnsi="Times New Roman" w:cs="Times New Roman"/>
        </w:rPr>
      </w:pPr>
      <w:r w:rsidRPr="00C154B1">
        <w:rPr>
          <w:rFonts w:ascii="Times New Roman" w:hAnsi="Times New Roman" w:cs="Times New Roman"/>
        </w:rPr>
        <w:t xml:space="preserve">45. The provision is clear. It allows payment in local currency at a one-to-one rate. This means the Court erred at law </w:t>
      </w:r>
      <w:r w:rsidRPr="00C154B1">
        <w:rPr>
          <w:rFonts w:ascii="Times New Roman" w:hAnsi="Times New Roman" w:cs="Times New Roman"/>
          <w:b/>
          <w:bCs/>
        </w:rPr>
        <w:t>in concluding that the Respondents were supposed to be paid in United States Dollars or at the prevailing rate since salaries due were calculated post February 2019.</w:t>
      </w:r>
    </w:p>
    <w:p w14:paraId="03F77495" w14:textId="02373CB3" w:rsidR="008E509F" w:rsidRPr="00C154B1" w:rsidRDefault="008E509F" w:rsidP="00C154B1">
      <w:pPr>
        <w:ind w:left="720"/>
        <w:jc w:val="both"/>
        <w:rPr>
          <w:rFonts w:ascii="Times New Roman" w:hAnsi="Times New Roman" w:cs="Times New Roman"/>
        </w:rPr>
      </w:pPr>
      <w:r w:rsidRPr="00C154B1">
        <w:rPr>
          <w:rFonts w:ascii="Times New Roman" w:hAnsi="Times New Roman" w:cs="Times New Roman"/>
        </w:rPr>
        <w:t>56. The effect of signing new contracts in 2020, it means the Respondents were engaged on new terms and conditions stipulated therein. The circular of yesteryear could not be superimposed on a new contract by law.</w:t>
      </w:r>
    </w:p>
    <w:p w14:paraId="20827F99" w14:textId="379D96F0" w:rsidR="008E509F" w:rsidRPr="00C154B1" w:rsidRDefault="008E509F" w:rsidP="00C154B1">
      <w:pPr>
        <w:ind w:left="720"/>
        <w:jc w:val="both"/>
        <w:rPr>
          <w:rFonts w:ascii="Times New Roman" w:hAnsi="Times New Roman" w:cs="Times New Roman"/>
        </w:rPr>
      </w:pPr>
      <w:r w:rsidRPr="00C154B1">
        <w:rPr>
          <w:rFonts w:ascii="Times New Roman" w:hAnsi="Times New Roman" w:cs="Times New Roman"/>
        </w:rPr>
        <w:t xml:space="preserve">60. Lastly, the Court </w:t>
      </w:r>
      <w:r w:rsidRPr="00DF6855">
        <w:rPr>
          <w:rFonts w:ascii="Times New Roman" w:hAnsi="Times New Roman" w:cs="Times New Roman"/>
          <w:i/>
          <w:iCs/>
        </w:rPr>
        <w:t>a quo</w:t>
      </w:r>
      <w:r w:rsidRPr="00C154B1">
        <w:rPr>
          <w:rFonts w:ascii="Times New Roman" w:hAnsi="Times New Roman" w:cs="Times New Roman"/>
        </w:rPr>
        <w:t xml:space="preserve"> erred in its interpretation of the ‘offer’ for two weeks’ salary for every year worked.</w:t>
      </w:r>
    </w:p>
    <w:p w14:paraId="7D47F7DD" w14:textId="4235F7C4" w:rsidR="008E509F" w:rsidRPr="00C154B1" w:rsidRDefault="008E509F" w:rsidP="00C154B1">
      <w:pPr>
        <w:ind w:left="720"/>
        <w:jc w:val="both"/>
        <w:rPr>
          <w:rFonts w:ascii="Times New Roman" w:hAnsi="Times New Roman" w:cs="Times New Roman"/>
        </w:rPr>
      </w:pPr>
      <w:r w:rsidRPr="00C154B1">
        <w:rPr>
          <w:rFonts w:ascii="Times New Roman" w:hAnsi="Times New Roman" w:cs="Times New Roman"/>
        </w:rPr>
        <w:t xml:space="preserve">61. The offer was that compensation would be calculated from the date of engagement of that fixed-term contract. The offer did not extend to the cumulative </w:t>
      </w:r>
      <w:r w:rsidR="00453292" w:rsidRPr="00C154B1">
        <w:rPr>
          <w:rFonts w:ascii="Times New Roman" w:hAnsi="Times New Roman" w:cs="Times New Roman"/>
        </w:rPr>
        <w:t>period</w:t>
      </w:r>
      <w:r w:rsidRPr="00C154B1">
        <w:rPr>
          <w:rFonts w:ascii="Times New Roman" w:hAnsi="Times New Roman" w:cs="Times New Roman"/>
        </w:rPr>
        <w:t xml:space="preserve"> of all fixed-term contracts signed by the parties.</w:t>
      </w:r>
    </w:p>
    <w:p w14:paraId="599DE6CA" w14:textId="02425811" w:rsidR="00453292" w:rsidRPr="00C154B1" w:rsidRDefault="00453292" w:rsidP="00C154B1">
      <w:pPr>
        <w:ind w:left="720"/>
        <w:jc w:val="both"/>
        <w:rPr>
          <w:rFonts w:ascii="Times New Roman" w:hAnsi="Times New Roman" w:cs="Times New Roman"/>
        </w:rPr>
      </w:pPr>
      <w:r w:rsidRPr="00C154B1">
        <w:rPr>
          <w:rFonts w:ascii="Times New Roman" w:hAnsi="Times New Roman" w:cs="Times New Roman"/>
        </w:rPr>
        <w:t>62. Since the right to terminate a fixed-term contract was exercised during the subsistence of the last fixed-term contract signed by the parties, compensation can only be made in respect of the last contract and does not include all the other lapsed fixed-term contracts which ended by effluxion of time.</w:t>
      </w:r>
    </w:p>
    <w:p w14:paraId="1C9A2D86" w14:textId="2966E7B4" w:rsidR="00453292" w:rsidRPr="00C154B1" w:rsidRDefault="00453292" w:rsidP="00C154B1">
      <w:pPr>
        <w:ind w:left="720"/>
        <w:jc w:val="both"/>
        <w:rPr>
          <w:rFonts w:ascii="Times New Roman" w:hAnsi="Times New Roman" w:cs="Times New Roman"/>
        </w:rPr>
      </w:pPr>
      <w:r w:rsidRPr="00C154B1">
        <w:rPr>
          <w:rFonts w:ascii="Times New Roman" w:hAnsi="Times New Roman" w:cs="Times New Roman"/>
        </w:rPr>
        <w:t>65. There is nothing in the Act which substantiates the contention that compensation ought to apply to the cumulative years of service, including periods covered by lapsed fixed-term contracts.</w:t>
      </w:r>
    </w:p>
    <w:p w14:paraId="3463D88C" w14:textId="4524C8B3" w:rsidR="00453292" w:rsidRDefault="00453292" w:rsidP="00C154B1">
      <w:pPr>
        <w:jc w:val="both"/>
        <w:rPr>
          <w:rFonts w:ascii="Times New Roman" w:hAnsi="Times New Roman" w:cs="Times New Roman"/>
          <w:b/>
          <w:bCs/>
        </w:rPr>
      </w:pPr>
      <w:r w:rsidRPr="00C154B1">
        <w:rPr>
          <w:rFonts w:ascii="Times New Roman" w:hAnsi="Times New Roman" w:cs="Times New Roman"/>
          <w:b/>
          <w:bCs/>
        </w:rPr>
        <w:t>RESPONDENTS’ SUBMISSIONS</w:t>
      </w:r>
    </w:p>
    <w:p w14:paraId="18716B9B" w14:textId="2516B128" w:rsidR="00DF6855" w:rsidRPr="00DF6855" w:rsidRDefault="00DF6855" w:rsidP="00C154B1">
      <w:pPr>
        <w:jc w:val="both"/>
        <w:rPr>
          <w:rFonts w:ascii="Times New Roman" w:hAnsi="Times New Roman" w:cs="Times New Roman"/>
        </w:rPr>
      </w:pPr>
      <w:r w:rsidRPr="00DF6855">
        <w:rPr>
          <w:rFonts w:ascii="Times New Roman" w:hAnsi="Times New Roman" w:cs="Times New Roman"/>
        </w:rPr>
        <w:t>The following submissions were made on behalf of the Respondents.</w:t>
      </w:r>
    </w:p>
    <w:p w14:paraId="49A0570C" w14:textId="06071B07" w:rsidR="00DF6855" w:rsidRPr="00C154B1" w:rsidRDefault="00453292" w:rsidP="00C154B1">
      <w:pPr>
        <w:jc w:val="both"/>
        <w:rPr>
          <w:rFonts w:ascii="Times New Roman" w:hAnsi="Times New Roman" w:cs="Times New Roman"/>
          <w:b/>
          <w:bCs/>
        </w:rPr>
      </w:pPr>
      <w:r w:rsidRPr="00C154B1">
        <w:rPr>
          <w:rFonts w:ascii="Times New Roman" w:hAnsi="Times New Roman" w:cs="Times New Roman"/>
          <w:b/>
          <w:bCs/>
        </w:rPr>
        <w:t>The Opposing Affidavit</w:t>
      </w:r>
    </w:p>
    <w:p w14:paraId="65B28F3C" w14:textId="081A987D" w:rsidR="00453292" w:rsidRPr="00C154B1" w:rsidRDefault="005D7BF9" w:rsidP="00C154B1">
      <w:pPr>
        <w:ind w:left="360"/>
        <w:jc w:val="both"/>
        <w:rPr>
          <w:rFonts w:ascii="Times New Roman" w:hAnsi="Times New Roman" w:cs="Times New Roman"/>
        </w:rPr>
      </w:pPr>
      <w:r w:rsidRPr="00C154B1">
        <w:rPr>
          <w:rFonts w:ascii="Times New Roman" w:hAnsi="Times New Roman" w:cs="Times New Roman"/>
        </w:rPr>
        <w:t xml:space="preserve">“5. This is disputed. Indeed, this is an application for leave to appeal, but the applicant does not inform the Honourable Curt that an application to register the order </w:t>
      </w:r>
      <w:r w:rsidR="009612C5" w:rsidRPr="00C154B1">
        <w:rPr>
          <w:rFonts w:ascii="Times New Roman" w:hAnsi="Times New Roman" w:cs="Times New Roman"/>
        </w:rPr>
        <w:t>granted was filed before this current chamber application. The respondents will raise a point of law for material non-disclosure of facts.</w:t>
      </w:r>
    </w:p>
    <w:p w14:paraId="1FF5E3E1" w14:textId="32BEBC5B" w:rsidR="002811AE" w:rsidRPr="00C154B1" w:rsidRDefault="002811AE" w:rsidP="00C154B1">
      <w:pPr>
        <w:pStyle w:val="ListParagraph"/>
        <w:numPr>
          <w:ilvl w:val="0"/>
          <w:numId w:val="1"/>
        </w:numPr>
        <w:jc w:val="both"/>
        <w:rPr>
          <w:rFonts w:ascii="Times New Roman" w:hAnsi="Times New Roman" w:cs="Times New Roman"/>
        </w:rPr>
      </w:pPr>
      <w:r w:rsidRPr="00C154B1">
        <w:rPr>
          <w:rFonts w:ascii="Times New Roman" w:hAnsi="Times New Roman" w:cs="Times New Roman"/>
        </w:rPr>
        <w:t>The decision of the court gave reasons for its decision. The respondents’ calculations were in line with the decision of the Supreme Court.</w:t>
      </w:r>
    </w:p>
    <w:p w14:paraId="1C46D49D" w14:textId="2AD22713" w:rsidR="002811AE" w:rsidRPr="00C154B1" w:rsidRDefault="002811AE" w:rsidP="00C154B1">
      <w:pPr>
        <w:pStyle w:val="ListParagraph"/>
        <w:numPr>
          <w:ilvl w:val="0"/>
          <w:numId w:val="1"/>
        </w:numPr>
        <w:jc w:val="both"/>
        <w:rPr>
          <w:rFonts w:ascii="Times New Roman" w:hAnsi="Times New Roman" w:cs="Times New Roman"/>
        </w:rPr>
      </w:pPr>
      <w:r w:rsidRPr="00C154B1">
        <w:rPr>
          <w:rFonts w:ascii="Times New Roman" w:hAnsi="Times New Roman" w:cs="Times New Roman"/>
        </w:rPr>
        <w:t xml:space="preserve">The applicant is failing to show this </w:t>
      </w:r>
      <w:r w:rsidR="00DF6855">
        <w:rPr>
          <w:rFonts w:ascii="Times New Roman" w:hAnsi="Times New Roman" w:cs="Times New Roman"/>
        </w:rPr>
        <w:t>H</w:t>
      </w:r>
      <w:r w:rsidRPr="00C154B1">
        <w:rPr>
          <w:rFonts w:ascii="Times New Roman" w:hAnsi="Times New Roman" w:cs="Times New Roman"/>
        </w:rPr>
        <w:t>onourable Court why and how it failed to follow the Supreme Court’s consent order.</w:t>
      </w:r>
    </w:p>
    <w:p w14:paraId="00BBE26F" w14:textId="7F69578E" w:rsidR="002811AE" w:rsidRPr="00C154B1" w:rsidRDefault="002811AE" w:rsidP="00C154B1">
      <w:pPr>
        <w:pStyle w:val="ListParagraph"/>
        <w:numPr>
          <w:ilvl w:val="0"/>
          <w:numId w:val="1"/>
        </w:numPr>
        <w:jc w:val="both"/>
        <w:rPr>
          <w:rFonts w:ascii="Times New Roman" w:hAnsi="Times New Roman" w:cs="Times New Roman"/>
        </w:rPr>
      </w:pPr>
      <w:r w:rsidRPr="00C154B1">
        <w:rPr>
          <w:rFonts w:ascii="Times New Roman" w:hAnsi="Times New Roman" w:cs="Times New Roman"/>
        </w:rPr>
        <w:t>This is disputed. The Applicant is failing to show this Honourable Court how it failed to interrogate the calculations when the parties’ calculations were interrogated. It also fails to show the alleged deductions.</w:t>
      </w:r>
    </w:p>
    <w:p w14:paraId="4715FA2A" w14:textId="1E0B4CF4" w:rsidR="002811AE" w:rsidRPr="00C154B1" w:rsidRDefault="002811AE" w:rsidP="00C154B1">
      <w:pPr>
        <w:pStyle w:val="ListParagraph"/>
        <w:numPr>
          <w:ilvl w:val="0"/>
          <w:numId w:val="1"/>
        </w:numPr>
        <w:jc w:val="both"/>
        <w:rPr>
          <w:rFonts w:ascii="Times New Roman" w:hAnsi="Times New Roman" w:cs="Times New Roman"/>
        </w:rPr>
      </w:pPr>
      <w:r w:rsidRPr="00C154B1">
        <w:rPr>
          <w:rFonts w:ascii="Times New Roman" w:hAnsi="Times New Roman" w:cs="Times New Roman"/>
        </w:rPr>
        <w:t>This is further disputed. What the applicant has done herein is giving bare allegations without substantiating the ground as far as the record is concerned.</w:t>
      </w:r>
    </w:p>
    <w:p w14:paraId="6E48EDB9" w14:textId="158F44D0" w:rsidR="002811AE" w:rsidRPr="00C154B1" w:rsidRDefault="002811AE" w:rsidP="00C154B1">
      <w:pPr>
        <w:ind w:left="360"/>
        <w:jc w:val="both"/>
        <w:rPr>
          <w:rFonts w:ascii="Times New Roman" w:hAnsi="Times New Roman" w:cs="Times New Roman"/>
        </w:rPr>
      </w:pPr>
      <w:r w:rsidRPr="00C154B1">
        <w:rPr>
          <w:rFonts w:ascii="Times New Roman" w:hAnsi="Times New Roman" w:cs="Times New Roman"/>
        </w:rPr>
        <w:t>13. This is disputed. Evidence provided to the Honourable Court was clear and the claim for fuel was appropriately granted.</w:t>
      </w:r>
    </w:p>
    <w:p w14:paraId="6FDF093A" w14:textId="533F9F28" w:rsidR="002811AE" w:rsidRPr="00C154B1" w:rsidRDefault="002811AE" w:rsidP="00C154B1">
      <w:pPr>
        <w:ind w:left="360"/>
        <w:jc w:val="both"/>
        <w:rPr>
          <w:rFonts w:ascii="Times New Roman" w:hAnsi="Times New Roman" w:cs="Times New Roman"/>
        </w:rPr>
      </w:pPr>
      <w:r w:rsidRPr="00C154B1">
        <w:rPr>
          <w:rFonts w:ascii="Times New Roman" w:hAnsi="Times New Roman" w:cs="Times New Roman"/>
        </w:rPr>
        <w:t>14. The claim for fuel was founded on the circular and not the 2019 contracts, hence justified.”</w:t>
      </w:r>
    </w:p>
    <w:p w14:paraId="1AAF7A5D" w14:textId="11145A45" w:rsidR="002811AE" w:rsidRPr="00C154B1" w:rsidRDefault="002811AE" w:rsidP="00C154B1">
      <w:pPr>
        <w:jc w:val="both"/>
        <w:rPr>
          <w:rFonts w:ascii="Times New Roman" w:hAnsi="Times New Roman" w:cs="Times New Roman"/>
          <w:b/>
          <w:bCs/>
        </w:rPr>
      </w:pPr>
      <w:r w:rsidRPr="00C154B1">
        <w:rPr>
          <w:rFonts w:ascii="Times New Roman" w:hAnsi="Times New Roman" w:cs="Times New Roman"/>
          <w:b/>
          <w:bCs/>
        </w:rPr>
        <w:t>The Respondents’ Heads of Argument</w:t>
      </w:r>
    </w:p>
    <w:p w14:paraId="74A523F0" w14:textId="31E7EB55" w:rsidR="002811AE" w:rsidRPr="00C154B1" w:rsidRDefault="002811AE" w:rsidP="00C154B1">
      <w:pPr>
        <w:ind w:left="720"/>
        <w:jc w:val="both"/>
        <w:rPr>
          <w:rFonts w:ascii="Times New Roman" w:hAnsi="Times New Roman" w:cs="Times New Roman"/>
        </w:rPr>
      </w:pPr>
      <w:r w:rsidRPr="00C154B1">
        <w:rPr>
          <w:rFonts w:ascii="Times New Roman" w:hAnsi="Times New Roman" w:cs="Times New Roman"/>
        </w:rPr>
        <w:t>“</w:t>
      </w:r>
      <w:r w:rsidR="006F5DFA" w:rsidRPr="00C154B1">
        <w:rPr>
          <w:rFonts w:ascii="Times New Roman" w:hAnsi="Times New Roman" w:cs="Times New Roman"/>
        </w:rPr>
        <w:t xml:space="preserve">8. The applicant does not disclose to this honourable court that this application was only filed because the respondent intends to register it with the High Court. The applicant also failed to indicate that this application was only filed after being served with registration. This only show(s) that applicant is not a </w:t>
      </w:r>
      <w:r w:rsidR="006F5DFA" w:rsidRPr="00DF6855">
        <w:rPr>
          <w:rFonts w:ascii="Times New Roman" w:hAnsi="Times New Roman" w:cs="Times New Roman"/>
          <w:i/>
          <w:iCs/>
        </w:rPr>
        <w:t>bona fide</w:t>
      </w:r>
      <w:r w:rsidR="006F5DFA" w:rsidRPr="00C154B1">
        <w:rPr>
          <w:rFonts w:ascii="Times New Roman" w:hAnsi="Times New Roman" w:cs="Times New Roman"/>
        </w:rPr>
        <w:t xml:space="preserve"> litigant.</w:t>
      </w:r>
    </w:p>
    <w:p w14:paraId="7D5119DF" w14:textId="405F3638" w:rsidR="006F5DFA" w:rsidRPr="00C154B1" w:rsidRDefault="006F5DFA" w:rsidP="00C154B1">
      <w:pPr>
        <w:ind w:left="720"/>
        <w:jc w:val="both"/>
        <w:rPr>
          <w:rFonts w:ascii="Times New Roman" w:hAnsi="Times New Roman" w:cs="Times New Roman"/>
        </w:rPr>
      </w:pPr>
      <w:r w:rsidRPr="00C154B1">
        <w:rPr>
          <w:rFonts w:ascii="Times New Roman" w:hAnsi="Times New Roman" w:cs="Times New Roman"/>
        </w:rPr>
        <w:t xml:space="preserve">14. This Honourable Court clearly gave reasons why it accepted respondents’ calculations over the applicant’s. Through the judgment, the court stated that, </w:t>
      </w:r>
      <w:r w:rsidRPr="00C154B1">
        <w:rPr>
          <w:rFonts w:ascii="Times New Roman" w:hAnsi="Times New Roman" w:cs="Times New Roman"/>
          <w:i/>
          <w:iCs/>
        </w:rPr>
        <w:t>‘the calculations as submitted on behalf of the respondent are not easy to understand. When the court asked for clarification, Mr. Magaya, who appeared on behalf of the respondent advised the court to ignore the last two columns of the table submitted on behalf of the respondent. This left the court to consider the calculations which are titled ‘cumulative amounts due, deductions and 1:1 payments’. These calculations do not appear to follow the guidelines as ordered by the Supreme Court. The applicants’ calculations on the other hand are in line with the order of the Supreme Court. The applicants have therefore established their respective claims on a balance of probabilities.</w:t>
      </w:r>
    </w:p>
    <w:p w14:paraId="3757177D" w14:textId="2B1D6AFC" w:rsidR="006F5DFA" w:rsidRPr="00C154B1" w:rsidRDefault="006F5DFA" w:rsidP="00C154B1">
      <w:pPr>
        <w:ind w:left="720"/>
        <w:jc w:val="both"/>
        <w:rPr>
          <w:rFonts w:ascii="Times New Roman" w:hAnsi="Times New Roman" w:cs="Times New Roman"/>
        </w:rPr>
      </w:pPr>
      <w:r w:rsidRPr="00C154B1">
        <w:rPr>
          <w:rFonts w:ascii="Times New Roman" w:hAnsi="Times New Roman" w:cs="Times New Roman"/>
        </w:rPr>
        <w:t xml:space="preserve">17. The applicant failed to give an </w:t>
      </w:r>
      <w:r w:rsidR="00E12B9D" w:rsidRPr="00C154B1">
        <w:rPr>
          <w:rFonts w:ascii="Times New Roman" w:hAnsi="Times New Roman" w:cs="Times New Roman"/>
        </w:rPr>
        <w:t>explanation</w:t>
      </w:r>
      <w:r w:rsidRPr="00C154B1">
        <w:rPr>
          <w:rFonts w:ascii="Times New Roman" w:hAnsi="Times New Roman" w:cs="Times New Roman"/>
        </w:rPr>
        <w:t xml:space="preserve"> for the deductions. The applicant did not refer to any evidence which justified the purported deductions. The deductions are simply being plucked from the air without meaningful</w:t>
      </w:r>
      <w:r w:rsidR="00E12B9D" w:rsidRPr="00C154B1">
        <w:rPr>
          <w:rFonts w:ascii="Times New Roman" w:hAnsi="Times New Roman" w:cs="Times New Roman"/>
        </w:rPr>
        <w:t xml:space="preserve"> justification.</w:t>
      </w:r>
    </w:p>
    <w:p w14:paraId="2571FE4C" w14:textId="74EA6936" w:rsidR="00E12B9D" w:rsidRPr="00C154B1" w:rsidRDefault="00E12B9D" w:rsidP="00C154B1">
      <w:pPr>
        <w:ind w:left="720"/>
        <w:jc w:val="both"/>
        <w:rPr>
          <w:rFonts w:ascii="Times New Roman" w:hAnsi="Times New Roman" w:cs="Times New Roman"/>
        </w:rPr>
      </w:pPr>
      <w:r w:rsidRPr="00C154B1">
        <w:rPr>
          <w:rFonts w:ascii="Times New Roman" w:hAnsi="Times New Roman" w:cs="Times New Roman"/>
        </w:rPr>
        <w:t>20</w:t>
      </w:r>
      <w:r w:rsidRPr="00093108">
        <w:rPr>
          <w:rFonts w:ascii="Times New Roman" w:hAnsi="Times New Roman" w:cs="Times New Roman"/>
          <w:u w:val="single"/>
        </w:rPr>
        <w:t xml:space="preserve">. There is no order pertaining to claim for cash </w:t>
      </w:r>
      <w:r w:rsidRPr="00093108">
        <w:rPr>
          <w:rFonts w:ascii="Times New Roman" w:hAnsi="Times New Roman" w:cs="Times New Roman"/>
          <w:i/>
          <w:iCs/>
          <w:u w:val="single"/>
        </w:rPr>
        <w:t>in lieu of</w:t>
      </w:r>
      <w:r w:rsidRPr="00093108">
        <w:rPr>
          <w:rFonts w:ascii="Times New Roman" w:hAnsi="Times New Roman" w:cs="Times New Roman"/>
          <w:u w:val="single"/>
        </w:rPr>
        <w:t xml:space="preserve"> leave. This claim was not sought, because it was dismissed by the Supreme Court. The Honourable Court did not grant cash </w:t>
      </w:r>
      <w:r w:rsidRPr="00093108">
        <w:rPr>
          <w:rFonts w:ascii="Times New Roman" w:hAnsi="Times New Roman" w:cs="Times New Roman"/>
          <w:i/>
          <w:iCs/>
          <w:u w:val="single"/>
        </w:rPr>
        <w:t>in lieu</w:t>
      </w:r>
      <w:r w:rsidRPr="00093108">
        <w:rPr>
          <w:rFonts w:ascii="Times New Roman" w:hAnsi="Times New Roman" w:cs="Times New Roman"/>
          <w:u w:val="single"/>
        </w:rPr>
        <w:t xml:space="preserve"> of leave hence this ground is simply bulking the appeal to appear as if there are grounds.</w:t>
      </w:r>
    </w:p>
    <w:p w14:paraId="44EE002D" w14:textId="4707FA8C" w:rsidR="00E12B9D" w:rsidRPr="00C154B1" w:rsidRDefault="00E12B9D" w:rsidP="00C154B1">
      <w:pPr>
        <w:ind w:left="720"/>
        <w:jc w:val="both"/>
        <w:rPr>
          <w:rFonts w:ascii="Times New Roman" w:hAnsi="Times New Roman" w:cs="Times New Roman"/>
        </w:rPr>
      </w:pPr>
      <w:r w:rsidRPr="00C154B1">
        <w:rPr>
          <w:rFonts w:ascii="Times New Roman" w:hAnsi="Times New Roman" w:cs="Times New Roman"/>
        </w:rPr>
        <w:t>22. The salaries due and owing to the applicant (respondents) were calculated after 3 May 2023, the date the Supreme Court made the order. That order was valued after the first effect(ive) date. The need to compute the salary arrears had not arisen before February 2019.</w:t>
      </w:r>
    </w:p>
    <w:p w14:paraId="2D9ED198" w14:textId="1E1B6573" w:rsidR="00E12B9D" w:rsidRPr="00C154B1" w:rsidRDefault="00E12B9D" w:rsidP="00C154B1">
      <w:pPr>
        <w:ind w:left="720"/>
        <w:jc w:val="both"/>
        <w:rPr>
          <w:rFonts w:ascii="Times New Roman" w:hAnsi="Times New Roman" w:cs="Times New Roman"/>
        </w:rPr>
      </w:pPr>
      <w:r w:rsidRPr="00C154B1">
        <w:rPr>
          <w:rFonts w:ascii="Times New Roman" w:hAnsi="Times New Roman" w:cs="Times New Roman"/>
        </w:rPr>
        <w:t>23. It is respondents’ submission that the amounts due and owing do not fall within the ambit of immediately before the effective date. There</w:t>
      </w:r>
      <w:r w:rsidR="00093108">
        <w:rPr>
          <w:rFonts w:ascii="Times New Roman" w:hAnsi="Times New Roman" w:cs="Times New Roman"/>
        </w:rPr>
        <w:t>fore</w:t>
      </w:r>
      <w:r w:rsidRPr="00C154B1">
        <w:rPr>
          <w:rFonts w:ascii="Times New Roman" w:hAnsi="Times New Roman" w:cs="Times New Roman"/>
        </w:rPr>
        <w:t>, this ground of appeal is not sustainable and will be dismissed by the Supreme Court.</w:t>
      </w:r>
    </w:p>
    <w:p w14:paraId="72B8722E" w14:textId="790B21D4" w:rsidR="00E12B9D" w:rsidRPr="00C154B1" w:rsidRDefault="00E12B9D" w:rsidP="00C154B1">
      <w:pPr>
        <w:ind w:left="720"/>
        <w:jc w:val="both"/>
        <w:rPr>
          <w:rFonts w:ascii="Times New Roman" w:hAnsi="Times New Roman" w:cs="Times New Roman"/>
        </w:rPr>
      </w:pPr>
      <w:r w:rsidRPr="00C154B1">
        <w:rPr>
          <w:rFonts w:ascii="Times New Roman" w:hAnsi="Times New Roman" w:cs="Times New Roman"/>
        </w:rPr>
        <w:t>27. The Honourable Court interpreted the circular correctly considering the ordinary and grammatical meaning therefore this ground of appeal does not raise any points of law.</w:t>
      </w:r>
    </w:p>
    <w:p w14:paraId="7DD66580" w14:textId="02FC689F" w:rsidR="00E12B9D" w:rsidRPr="00C154B1" w:rsidRDefault="00E12B9D" w:rsidP="00C154B1">
      <w:pPr>
        <w:ind w:left="720"/>
        <w:jc w:val="both"/>
        <w:rPr>
          <w:rFonts w:ascii="Times New Roman" w:hAnsi="Times New Roman" w:cs="Times New Roman"/>
        </w:rPr>
      </w:pPr>
      <w:r w:rsidRPr="00C154B1">
        <w:rPr>
          <w:rFonts w:ascii="Times New Roman" w:hAnsi="Times New Roman" w:cs="Times New Roman"/>
        </w:rPr>
        <w:t>30. The ground is concerned with factual findings made by the Honourable Court and is not properly couched rendering it defective.</w:t>
      </w:r>
    </w:p>
    <w:p w14:paraId="136E5231" w14:textId="303EB4BF" w:rsidR="00C154B1" w:rsidRPr="00C154B1" w:rsidRDefault="00C154B1" w:rsidP="00C154B1">
      <w:pPr>
        <w:ind w:left="720"/>
        <w:jc w:val="both"/>
        <w:rPr>
          <w:rFonts w:ascii="Times New Roman" w:hAnsi="Times New Roman" w:cs="Times New Roman"/>
        </w:rPr>
      </w:pPr>
      <w:r w:rsidRPr="00C154B1">
        <w:rPr>
          <w:rFonts w:ascii="Times New Roman" w:hAnsi="Times New Roman" w:cs="Times New Roman"/>
        </w:rPr>
        <w:t>32. The Honourable Court interpreted the offer ‘for every year worked’. This ground of appeal does not raise any points of law and will be dismissed by the Supreme Court.</w:t>
      </w:r>
    </w:p>
    <w:p w14:paraId="19E2843E" w14:textId="4CB7665B" w:rsidR="00C154B1" w:rsidRPr="00C154B1" w:rsidRDefault="00C154B1" w:rsidP="00C154B1">
      <w:pPr>
        <w:ind w:left="720"/>
        <w:jc w:val="both"/>
        <w:rPr>
          <w:rFonts w:ascii="Times New Roman" w:hAnsi="Times New Roman" w:cs="Times New Roman"/>
        </w:rPr>
      </w:pPr>
      <w:r w:rsidRPr="00C154B1">
        <w:rPr>
          <w:rFonts w:ascii="Times New Roman" w:hAnsi="Times New Roman" w:cs="Times New Roman"/>
        </w:rPr>
        <w:t xml:space="preserve">33. It is respondents’ submission that this application is simply meant to frustrate a successful party or to buy time rather than a </w:t>
      </w:r>
      <w:r w:rsidRPr="00093108">
        <w:rPr>
          <w:rFonts w:ascii="Times New Roman" w:hAnsi="Times New Roman" w:cs="Times New Roman"/>
          <w:i/>
          <w:iCs/>
        </w:rPr>
        <w:t>bona fide</w:t>
      </w:r>
      <w:r w:rsidRPr="00C154B1">
        <w:rPr>
          <w:rFonts w:ascii="Times New Roman" w:hAnsi="Times New Roman" w:cs="Times New Roman"/>
        </w:rPr>
        <w:t xml:space="preserve"> intention to test the correctness of the decision of this Honourable Court. The intended grounds are telling, they fail to raise any points of law thereby rendering this present application meritless."</w:t>
      </w:r>
    </w:p>
    <w:p w14:paraId="42C2D431" w14:textId="09F2594F" w:rsidR="00C154B1" w:rsidRPr="007F2F81" w:rsidRDefault="00C154B1" w:rsidP="007F2F81">
      <w:pPr>
        <w:jc w:val="both"/>
        <w:rPr>
          <w:rFonts w:ascii="Times New Roman" w:hAnsi="Times New Roman" w:cs="Times New Roman"/>
          <w:b/>
          <w:bCs/>
        </w:rPr>
      </w:pPr>
      <w:r w:rsidRPr="007F2F81">
        <w:rPr>
          <w:rFonts w:ascii="Times New Roman" w:hAnsi="Times New Roman" w:cs="Times New Roman"/>
          <w:b/>
          <w:bCs/>
        </w:rPr>
        <w:t>ANALYSIS</w:t>
      </w:r>
    </w:p>
    <w:p w14:paraId="24E8A631" w14:textId="5251BC38" w:rsidR="0050281F" w:rsidRPr="007F2F81" w:rsidRDefault="0050281F" w:rsidP="007F2F81">
      <w:pPr>
        <w:jc w:val="both"/>
        <w:rPr>
          <w:rFonts w:ascii="Times New Roman" w:hAnsi="Times New Roman" w:cs="Times New Roman"/>
        </w:rPr>
      </w:pPr>
      <w:r w:rsidRPr="007F2F81">
        <w:rPr>
          <w:rFonts w:ascii="Times New Roman" w:hAnsi="Times New Roman" w:cs="Times New Roman"/>
        </w:rPr>
        <w:t xml:space="preserve">It is trite that an appellate court will not interfere with factual findings made by a lower court or tribunal unless those findings were grossly unreasonable in the sense that no reasonable tribunal applying its mind to the same facts would have arrived at the same conclusion. It must appear that the lower court or tribunal should have taken leave of its senses or that the decision was so outrageous in its defiance of logic so much so that it could only be concluded that no reasonable person applying his/her mind would have arrived at such a decision. The decision must have been clearly wrong. (See </w:t>
      </w:r>
      <w:r w:rsidRPr="00DB063B">
        <w:rPr>
          <w:rFonts w:ascii="Times New Roman" w:hAnsi="Times New Roman" w:cs="Times New Roman"/>
          <w:b/>
          <w:bCs/>
        </w:rPr>
        <w:t>ZINWA v Mwoyounotsva</w:t>
      </w:r>
      <w:r w:rsidRPr="007F2F81">
        <w:rPr>
          <w:rFonts w:ascii="Times New Roman" w:hAnsi="Times New Roman" w:cs="Times New Roman"/>
        </w:rPr>
        <w:t xml:space="preserve"> SC 28</w:t>
      </w:r>
      <w:r w:rsidR="003F4114">
        <w:rPr>
          <w:rFonts w:ascii="Times New Roman" w:hAnsi="Times New Roman" w:cs="Times New Roman"/>
        </w:rPr>
        <w:t>/</w:t>
      </w:r>
      <w:r w:rsidRPr="007F2F81">
        <w:rPr>
          <w:rFonts w:ascii="Times New Roman" w:hAnsi="Times New Roman" w:cs="Times New Roman"/>
        </w:rPr>
        <w:t>15.)</w:t>
      </w:r>
    </w:p>
    <w:p w14:paraId="1D4B2311" w14:textId="529C41B0" w:rsidR="0050281F" w:rsidRPr="007F2F81" w:rsidRDefault="0050281F" w:rsidP="007F2F81">
      <w:pPr>
        <w:jc w:val="both"/>
        <w:rPr>
          <w:rFonts w:ascii="Times New Roman" w:hAnsi="Times New Roman" w:cs="Times New Roman"/>
        </w:rPr>
      </w:pPr>
      <w:r w:rsidRPr="007F2F81">
        <w:rPr>
          <w:rFonts w:ascii="Times New Roman" w:hAnsi="Times New Roman" w:cs="Times New Roman"/>
        </w:rPr>
        <w:t xml:space="preserve">In </w:t>
      </w:r>
      <w:r w:rsidRPr="00DB063B">
        <w:rPr>
          <w:rFonts w:ascii="Times New Roman" w:hAnsi="Times New Roman" w:cs="Times New Roman"/>
          <w:b/>
          <w:bCs/>
        </w:rPr>
        <w:t>Essop v S</w:t>
      </w:r>
      <w:r w:rsidRPr="007F2F81">
        <w:rPr>
          <w:rFonts w:ascii="Times New Roman" w:hAnsi="Times New Roman" w:cs="Times New Roman"/>
        </w:rPr>
        <w:t xml:space="preserve"> [2016] ZASCA 114, it was stated as follows:</w:t>
      </w:r>
    </w:p>
    <w:p w14:paraId="012DB1BF" w14:textId="5853CF19" w:rsidR="0050281F" w:rsidRPr="007F2F81" w:rsidRDefault="0050281F" w:rsidP="007F2F81">
      <w:pPr>
        <w:ind w:left="720"/>
        <w:jc w:val="both"/>
        <w:rPr>
          <w:rFonts w:ascii="Times New Roman" w:hAnsi="Times New Roman" w:cs="Times New Roman"/>
        </w:rPr>
      </w:pPr>
      <w:r w:rsidRPr="007F2F81">
        <w:rPr>
          <w:rFonts w:ascii="Times New Roman" w:hAnsi="Times New Roman" w:cs="Times New Roman"/>
        </w:rPr>
        <w:t xml:space="preserve">“What the test for reasonable prospects of success postulates is a dispassionate decision, based </w:t>
      </w:r>
      <w:r w:rsidR="00B215F7" w:rsidRPr="007F2F81">
        <w:rPr>
          <w:rFonts w:ascii="Times New Roman" w:hAnsi="Times New Roman" w:cs="Times New Roman"/>
        </w:rPr>
        <w:t>on</w:t>
      </w:r>
      <w:r w:rsidRPr="007F2F81">
        <w:rPr>
          <w:rFonts w:ascii="Times New Roman" w:hAnsi="Times New Roman" w:cs="Times New Roman"/>
        </w:rPr>
        <w:t xml:space="preserve"> the facts and the law that the court of appeal could reasonably arrive at a conclusion different to that of the trial court. In order to succeed, therefore, the appellant must convince this court on proper grounds that he has prospects of success on appeal and that those prospects are not </w:t>
      </w:r>
      <w:r w:rsidR="00B215F7" w:rsidRPr="007F2F81">
        <w:rPr>
          <w:rFonts w:ascii="Times New Roman" w:hAnsi="Times New Roman" w:cs="Times New Roman"/>
        </w:rPr>
        <w:t>remote but</w:t>
      </w:r>
      <w:r w:rsidRPr="007F2F81">
        <w:rPr>
          <w:rFonts w:ascii="Times New Roman" w:hAnsi="Times New Roman" w:cs="Times New Roman"/>
        </w:rPr>
        <w:t xml:space="preserve"> have a realistic chance o</w:t>
      </w:r>
      <w:r w:rsidR="003F4114">
        <w:rPr>
          <w:rFonts w:ascii="Times New Roman" w:hAnsi="Times New Roman" w:cs="Times New Roman"/>
        </w:rPr>
        <w:t>f</w:t>
      </w:r>
      <w:r w:rsidRPr="007F2F81">
        <w:rPr>
          <w:rFonts w:ascii="Times New Roman" w:hAnsi="Times New Roman" w:cs="Times New Roman"/>
        </w:rPr>
        <w:t xml:space="preserve"> succeeding. </w:t>
      </w:r>
      <w:r w:rsidRPr="003F4114">
        <w:rPr>
          <w:rFonts w:ascii="Times New Roman" w:hAnsi="Times New Roman" w:cs="Times New Roman"/>
          <w:u w:val="single"/>
        </w:rPr>
        <w:t>More is required to be established than that there is a mere possibility of success, that the case is arguable on appeal or that the case cannot be categorised as hopeless. There must, in other words, be a sound</w:t>
      </w:r>
      <w:r w:rsidR="00B215F7" w:rsidRPr="003F4114">
        <w:rPr>
          <w:rFonts w:ascii="Times New Roman" w:hAnsi="Times New Roman" w:cs="Times New Roman"/>
          <w:u w:val="single"/>
        </w:rPr>
        <w:t>, rational basis for the conclusion that there are prospects of success on</w:t>
      </w:r>
      <w:r w:rsidR="00B215F7" w:rsidRPr="007F2F81">
        <w:rPr>
          <w:rFonts w:ascii="Times New Roman" w:hAnsi="Times New Roman" w:cs="Times New Roman"/>
        </w:rPr>
        <w:t xml:space="preserve"> appeal.”</w:t>
      </w:r>
    </w:p>
    <w:p w14:paraId="3792C84F" w14:textId="4BB793B8" w:rsidR="00B215F7" w:rsidRPr="007F2F81" w:rsidRDefault="00B215F7" w:rsidP="007F2F81">
      <w:pPr>
        <w:jc w:val="both"/>
        <w:rPr>
          <w:rFonts w:ascii="Times New Roman" w:hAnsi="Times New Roman" w:cs="Times New Roman"/>
        </w:rPr>
      </w:pPr>
      <w:r w:rsidRPr="007F2F81">
        <w:rPr>
          <w:rFonts w:ascii="Times New Roman" w:hAnsi="Times New Roman" w:cs="Times New Roman"/>
        </w:rPr>
        <w:t>MAKARAU JA (as she then was) had this to say in</w:t>
      </w:r>
      <w:r w:rsidRPr="00DB063B">
        <w:rPr>
          <w:rFonts w:ascii="Times New Roman" w:hAnsi="Times New Roman" w:cs="Times New Roman"/>
          <w:b/>
          <w:bCs/>
        </w:rPr>
        <w:t xml:space="preserve"> Zimbabwe Institute of Management v Roderick Nhamo Kadungure</w:t>
      </w:r>
      <w:r w:rsidRPr="007F2F81">
        <w:rPr>
          <w:rFonts w:ascii="Times New Roman" w:hAnsi="Times New Roman" w:cs="Times New Roman"/>
        </w:rPr>
        <w:t xml:space="preserve"> SC 115/20 at page 6 of the cy</w:t>
      </w:r>
      <w:r w:rsidR="009E008C" w:rsidRPr="007F2F81">
        <w:rPr>
          <w:rFonts w:ascii="Times New Roman" w:hAnsi="Times New Roman" w:cs="Times New Roman"/>
        </w:rPr>
        <w:t>clostyled judgment:</w:t>
      </w:r>
    </w:p>
    <w:p w14:paraId="1E852966" w14:textId="6191D303" w:rsidR="009E008C" w:rsidRPr="007F2F81" w:rsidRDefault="009E008C" w:rsidP="007F2F81">
      <w:pPr>
        <w:ind w:left="720"/>
        <w:jc w:val="both"/>
        <w:rPr>
          <w:rFonts w:ascii="Times New Roman" w:hAnsi="Times New Roman" w:cs="Times New Roman"/>
        </w:rPr>
      </w:pPr>
      <w:r w:rsidRPr="007F2F81">
        <w:rPr>
          <w:rFonts w:ascii="Times New Roman" w:hAnsi="Times New Roman" w:cs="Times New Roman"/>
        </w:rPr>
        <w:t>“It is my understanding from the above authorities that broadly speaking, an appeal from the Labour Court to this Court is competent only if it questions what the law has said in other binding cases on the issue to be determined, presumably in matters where the court has discretion, or questions what the law is on the specific issue or issues raised in the appeal or attacks the decision a quo on the facts as being irrational. The remit of this court in determining appeals from the court a quo is therefore fairly narrow.</w:t>
      </w:r>
    </w:p>
    <w:p w14:paraId="1D4198B7" w14:textId="4581D8CA" w:rsidR="009E008C" w:rsidRPr="007F2F81" w:rsidRDefault="009E008C" w:rsidP="007F2F81">
      <w:pPr>
        <w:ind w:left="720"/>
        <w:jc w:val="both"/>
        <w:rPr>
          <w:rFonts w:ascii="Times New Roman" w:hAnsi="Times New Roman" w:cs="Times New Roman"/>
        </w:rPr>
      </w:pPr>
      <w:r w:rsidRPr="007F2F81">
        <w:rPr>
          <w:rFonts w:ascii="Times New Roman" w:hAnsi="Times New Roman" w:cs="Times New Roman"/>
        </w:rPr>
        <w:t xml:space="preserve">Put differently, the broad position of the law is that an appeal from the court a quo to this Court must call upon this Court to determine and pronounce on the correct and true rule of law on the matter in dispute or, if based on the facts of the matter, to set aside the decision as being irrational. </w:t>
      </w:r>
      <w:r w:rsidRPr="003F4114">
        <w:rPr>
          <w:rFonts w:ascii="Times New Roman" w:hAnsi="Times New Roman" w:cs="Times New Roman"/>
          <w:u w:val="single"/>
        </w:rPr>
        <w:t>It cannot invite this court to revisit the entire dispute and exercise a fresh discretion in the matter.”</w:t>
      </w:r>
    </w:p>
    <w:p w14:paraId="78CCAB7A" w14:textId="0F2EF9ED" w:rsidR="009E008C" w:rsidRPr="007F2F81" w:rsidRDefault="009E008C" w:rsidP="007F2F81">
      <w:pPr>
        <w:jc w:val="both"/>
        <w:rPr>
          <w:rFonts w:ascii="Times New Roman" w:hAnsi="Times New Roman" w:cs="Times New Roman"/>
        </w:rPr>
      </w:pPr>
      <w:r w:rsidRPr="007F2F81">
        <w:rPr>
          <w:rFonts w:ascii="Times New Roman" w:hAnsi="Times New Roman" w:cs="Times New Roman"/>
        </w:rPr>
        <w:t xml:space="preserve">Having established the parameters in which the Superior Court operates in relation to appeals from this </w:t>
      </w:r>
      <w:r w:rsidR="003F4114">
        <w:rPr>
          <w:rFonts w:ascii="Times New Roman" w:hAnsi="Times New Roman" w:cs="Times New Roman"/>
        </w:rPr>
        <w:t>C</w:t>
      </w:r>
      <w:r w:rsidRPr="007F2F81">
        <w:rPr>
          <w:rFonts w:ascii="Times New Roman" w:hAnsi="Times New Roman" w:cs="Times New Roman"/>
        </w:rPr>
        <w:t xml:space="preserve">ourt, it is therefore incumbent </w:t>
      </w:r>
      <w:r w:rsidR="00D23FAF">
        <w:rPr>
          <w:rFonts w:ascii="Times New Roman" w:hAnsi="Times New Roman" w:cs="Times New Roman"/>
        </w:rPr>
        <w:t>for this Court to deal</w:t>
      </w:r>
      <w:r w:rsidRPr="007F2F81">
        <w:rPr>
          <w:rFonts w:ascii="Times New Roman" w:hAnsi="Times New Roman" w:cs="Times New Roman"/>
        </w:rPr>
        <w:t xml:space="preserve"> with the specific issues that are raised in the prospective appeal. Despite the number of grounds of appeal listed in the application, the Court is of the view that </w:t>
      </w:r>
      <w:r w:rsidR="003F4114">
        <w:rPr>
          <w:rFonts w:ascii="Times New Roman" w:hAnsi="Times New Roman" w:cs="Times New Roman"/>
        </w:rPr>
        <w:t>the following</w:t>
      </w:r>
      <w:r w:rsidRPr="007F2F81">
        <w:rPr>
          <w:rFonts w:ascii="Times New Roman" w:hAnsi="Times New Roman" w:cs="Times New Roman"/>
        </w:rPr>
        <w:t xml:space="preserve"> issues arise for </w:t>
      </w:r>
      <w:r w:rsidR="00D23FAF" w:rsidRPr="007F2F81">
        <w:rPr>
          <w:rFonts w:ascii="Times New Roman" w:hAnsi="Times New Roman" w:cs="Times New Roman"/>
        </w:rPr>
        <w:t>determination,</w:t>
      </w:r>
      <w:r w:rsidRPr="007F2F81">
        <w:rPr>
          <w:rFonts w:ascii="Times New Roman" w:hAnsi="Times New Roman" w:cs="Times New Roman"/>
        </w:rPr>
        <w:t xml:space="preserve"> and these are as follows:</w:t>
      </w:r>
    </w:p>
    <w:p w14:paraId="75579BC9" w14:textId="522EF42D" w:rsidR="009E008C" w:rsidRPr="007F2F81" w:rsidRDefault="009E008C" w:rsidP="007F2F81">
      <w:pPr>
        <w:pStyle w:val="ListParagraph"/>
        <w:numPr>
          <w:ilvl w:val="0"/>
          <w:numId w:val="2"/>
        </w:numPr>
        <w:jc w:val="both"/>
        <w:rPr>
          <w:rFonts w:ascii="Times New Roman" w:hAnsi="Times New Roman" w:cs="Times New Roman"/>
        </w:rPr>
      </w:pPr>
      <w:r w:rsidRPr="007F2F81">
        <w:rPr>
          <w:rFonts w:ascii="Times New Roman" w:hAnsi="Times New Roman" w:cs="Times New Roman"/>
        </w:rPr>
        <w:t xml:space="preserve">Whether the court </w:t>
      </w:r>
      <w:r w:rsidRPr="00D23FAF">
        <w:rPr>
          <w:rFonts w:ascii="Times New Roman" w:hAnsi="Times New Roman" w:cs="Times New Roman"/>
          <w:i/>
          <w:iCs/>
        </w:rPr>
        <w:t>a quo</w:t>
      </w:r>
      <w:r w:rsidRPr="007F2F81">
        <w:rPr>
          <w:rFonts w:ascii="Times New Roman" w:hAnsi="Times New Roman" w:cs="Times New Roman"/>
        </w:rPr>
        <w:t xml:space="preserve"> gave reasons for its determination.</w:t>
      </w:r>
    </w:p>
    <w:p w14:paraId="16AFB004" w14:textId="57BD1627" w:rsidR="009E008C" w:rsidRPr="007F2F81" w:rsidRDefault="009E008C" w:rsidP="007F2F81">
      <w:pPr>
        <w:pStyle w:val="ListParagraph"/>
        <w:numPr>
          <w:ilvl w:val="0"/>
          <w:numId w:val="2"/>
        </w:numPr>
        <w:jc w:val="both"/>
        <w:rPr>
          <w:rFonts w:ascii="Times New Roman" w:hAnsi="Times New Roman" w:cs="Times New Roman"/>
        </w:rPr>
      </w:pPr>
      <w:r w:rsidRPr="007F2F81">
        <w:rPr>
          <w:rFonts w:ascii="Times New Roman" w:hAnsi="Times New Roman" w:cs="Times New Roman"/>
        </w:rPr>
        <w:t xml:space="preserve">Whether the court </w:t>
      </w:r>
      <w:r w:rsidRPr="00D23FAF">
        <w:rPr>
          <w:rFonts w:ascii="Times New Roman" w:hAnsi="Times New Roman" w:cs="Times New Roman"/>
          <w:i/>
          <w:iCs/>
        </w:rPr>
        <w:t>a quo</w:t>
      </w:r>
      <w:r w:rsidRPr="007F2F81">
        <w:rPr>
          <w:rFonts w:ascii="Times New Roman" w:hAnsi="Times New Roman" w:cs="Times New Roman"/>
        </w:rPr>
        <w:t xml:space="preserve"> granted the relief in cash </w:t>
      </w:r>
      <w:r w:rsidRPr="00D23FAF">
        <w:rPr>
          <w:rFonts w:ascii="Times New Roman" w:hAnsi="Times New Roman" w:cs="Times New Roman"/>
          <w:i/>
          <w:iCs/>
        </w:rPr>
        <w:t>in lieu</w:t>
      </w:r>
      <w:r w:rsidRPr="007F2F81">
        <w:rPr>
          <w:rFonts w:ascii="Times New Roman" w:hAnsi="Times New Roman" w:cs="Times New Roman"/>
        </w:rPr>
        <w:t xml:space="preserve"> of leave.</w:t>
      </w:r>
    </w:p>
    <w:p w14:paraId="3310723E" w14:textId="1682A83E" w:rsidR="00180D8C" w:rsidRDefault="00180D8C" w:rsidP="007F2F81">
      <w:pPr>
        <w:pStyle w:val="ListParagraph"/>
        <w:numPr>
          <w:ilvl w:val="0"/>
          <w:numId w:val="2"/>
        </w:numPr>
        <w:jc w:val="both"/>
        <w:rPr>
          <w:rFonts w:ascii="Times New Roman" w:hAnsi="Times New Roman" w:cs="Times New Roman"/>
        </w:rPr>
      </w:pPr>
      <w:r w:rsidRPr="007F2F81">
        <w:rPr>
          <w:rFonts w:ascii="Times New Roman" w:hAnsi="Times New Roman" w:cs="Times New Roman"/>
        </w:rPr>
        <w:t>Whether the Court</w:t>
      </w:r>
      <w:r w:rsidR="00D23FAF">
        <w:rPr>
          <w:rFonts w:ascii="Times New Roman" w:hAnsi="Times New Roman" w:cs="Times New Roman"/>
        </w:rPr>
        <w:t xml:space="preserve"> </w:t>
      </w:r>
      <w:r w:rsidR="00D23FAF" w:rsidRPr="00D23FAF">
        <w:rPr>
          <w:rFonts w:ascii="Times New Roman" w:hAnsi="Times New Roman" w:cs="Times New Roman"/>
          <w:i/>
          <w:iCs/>
        </w:rPr>
        <w:t>a quo</w:t>
      </w:r>
      <w:r w:rsidRPr="007F2F81">
        <w:rPr>
          <w:rFonts w:ascii="Times New Roman" w:hAnsi="Times New Roman" w:cs="Times New Roman"/>
        </w:rPr>
        <w:t xml:space="preserve"> was correct in awarding the fuel relief.</w:t>
      </w:r>
    </w:p>
    <w:p w14:paraId="56682224" w14:textId="63446901" w:rsidR="00034C0A" w:rsidRPr="007F2F81" w:rsidRDefault="00034C0A" w:rsidP="007F2F81">
      <w:pPr>
        <w:pStyle w:val="ListParagraph"/>
        <w:numPr>
          <w:ilvl w:val="0"/>
          <w:numId w:val="2"/>
        </w:numPr>
        <w:jc w:val="both"/>
        <w:rPr>
          <w:rFonts w:ascii="Times New Roman" w:hAnsi="Times New Roman" w:cs="Times New Roman"/>
        </w:rPr>
      </w:pPr>
      <w:r>
        <w:rPr>
          <w:rFonts w:ascii="Times New Roman" w:hAnsi="Times New Roman" w:cs="Times New Roman"/>
        </w:rPr>
        <w:t xml:space="preserve">Whether the Court </w:t>
      </w:r>
      <w:r w:rsidRPr="00034C0A">
        <w:rPr>
          <w:rFonts w:ascii="Times New Roman" w:hAnsi="Times New Roman" w:cs="Times New Roman"/>
          <w:i/>
          <w:iCs/>
        </w:rPr>
        <w:t xml:space="preserve">a quo </w:t>
      </w:r>
      <w:r>
        <w:rPr>
          <w:rFonts w:ascii="Times New Roman" w:hAnsi="Times New Roman" w:cs="Times New Roman"/>
        </w:rPr>
        <w:t>erred in awarding 2 weeks salary for every year worked.</w:t>
      </w:r>
    </w:p>
    <w:p w14:paraId="2216FEF0" w14:textId="202ED48D" w:rsidR="009E008C" w:rsidRDefault="009E008C" w:rsidP="007F2F81">
      <w:pPr>
        <w:pStyle w:val="ListParagraph"/>
        <w:numPr>
          <w:ilvl w:val="0"/>
          <w:numId w:val="2"/>
        </w:numPr>
        <w:jc w:val="both"/>
        <w:rPr>
          <w:rFonts w:ascii="Times New Roman" w:hAnsi="Times New Roman" w:cs="Times New Roman"/>
        </w:rPr>
      </w:pPr>
      <w:r w:rsidRPr="007F2F81">
        <w:rPr>
          <w:rFonts w:ascii="Times New Roman" w:hAnsi="Times New Roman" w:cs="Times New Roman"/>
        </w:rPr>
        <w:t xml:space="preserve">Whether the court </w:t>
      </w:r>
      <w:r w:rsidRPr="00D23FAF">
        <w:rPr>
          <w:rFonts w:ascii="Times New Roman" w:hAnsi="Times New Roman" w:cs="Times New Roman"/>
          <w:i/>
          <w:iCs/>
        </w:rPr>
        <w:t>a quo</w:t>
      </w:r>
      <w:r w:rsidRPr="007F2F81">
        <w:rPr>
          <w:rFonts w:ascii="Times New Roman" w:hAnsi="Times New Roman" w:cs="Times New Roman"/>
        </w:rPr>
        <w:t xml:space="preserve"> was correct in its interpretation of the provisions of the Finance Act, Number 2 of 2019.</w:t>
      </w:r>
    </w:p>
    <w:p w14:paraId="64F305E5" w14:textId="090579F5" w:rsidR="00124B27" w:rsidRPr="00124B27" w:rsidRDefault="00124B27" w:rsidP="00124B27">
      <w:pPr>
        <w:jc w:val="both"/>
        <w:rPr>
          <w:rFonts w:ascii="Times New Roman" w:hAnsi="Times New Roman" w:cs="Times New Roman"/>
        </w:rPr>
      </w:pPr>
      <w:r>
        <w:rPr>
          <w:rFonts w:ascii="Times New Roman" w:hAnsi="Times New Roman" w:cs="Times New Roman"/>
        </w:rPr>
        <w:t xml:space="preserve">Respondents raised an issue where it was averred that Applicant is guilty of material non-disclosure in that Applicant has not informed the Court that it filed the present application after the Respondents had filed an application registration of the Court Order with the High Court. Applicant disputes this and states that it was unnecessary to bring this to the attention of the </w:t>
      </w:r>
      <w:r w:rsidR="003F4114">
        <w:rPr>
          <w:rFonts w:ascii="Times New Roman" w:hAnsi="Times New Roman" w:cs="Times New Roman"/>
        </w:rPr>
        <w:t>C</w:t>
      </w:r>
      <w:r>
        <w:rPr>
          <w:rFonts w:ascii="Times New Roman" w:hAnsi="Times New Roman" w:cs="Times New Roman"/>
        </w:rPr>
        <w:t>ourt.</w:t>
      </w:r>
      <w:r w:rsidR="008F36C7">
        <w:rPr>
          <w:rFonts w:ascii="Times New Roman" w:hAnsi="Times New Roman" w:cs="Times New Roman"/>
        </w:rPr>
        <w:t xml:space="preserve"> It is my view that preliminary issues should be raised where they</w:t>
      </w:r>
      <w:r w:rsidR="003F4114">
        <w:rPr>
          <w:rFonts w:ascii="Times New Roman" w:hAnsi="Times New Roman" w:cs="Times New Roman"/>
        </w:rPr>
        <w:t xml:space="preserve"> are</w:t>
      </w:r>
      <w:r w:rsidR="008F36C7">
        <w:rPr>
          <w:rFonts w:ascii="Times New Roman" w:hAnsi="Times New Roman" w:cs="Times New Roman"/>
        </w:rPr>
        <w:t xml:space="preserve"> </w:t>
      </w:r>
      <w:r w:rsidR="003F4114">
        <w:rPr>
          <w:rFonts w:ascii="Times New Roman" w:hAnsi="Times New Roman" w:cs="Times New Roman"/>
        </w:rPr>
        <w:t xml:space="preserve">dispositive </w:t>
      </w:r>
      <w:r w:rsidR="008F36C7">
        <w:rPr>
          <w:rFonts w:ascii="Times New Roman" w:hAnsi="Times New Roman" w:cs="Times New Roman"/>
        </w:rPr>
        <w:t xml:space="preserve">of the matter in question. The fact that Applicant did not bring this issue to the attention of the </w:t>
      </w:r>
      <w:r w:rsidR="003F4114">
        <w:rPr>
          <w:rFonts w:ascii="Times New Roman" w:hAnsi="Times New Roman" w:cs="Times New Roman"/>
        </w:rPr>
        <w:t>C</w:t>
      </w:r>
      <w:r w:rsidR="008F36C7">
        <w:rPr>
          <w:rFonts w:ascii="Times New Roman" w:hAnsi="Times New Roman" w:cs="Times New Roman"/>
        </w:rPr>
        <w:t>ourt only goes to consideration of a litigant’s candidness with the Court. The point raised is not dispositive of the matter and there was no relief sough</w:t>
      </w:r>
      <w:r w:rsidR="003F4114">
        <w:rPr>
          <w:rFonts w:ascii="Times New Roman" w:hAnsi="Times New Roman" w:cs="Times New Roman"/>
        </w:rPr>
        <w:t>t</w:t>
      </w:r>
      <w:r w:rsidR="008F36C7">
        <w:rPr>
          <w:rFonts w:ascii="Times New Roman" w:hAnsi="Times New Roman" w:cs="Times New Roman"/>
        </w:rPr>
        <w:t xml:space="preserve"> accompanying the raising of the issue, it should be left to lie.</w:t>
      </w:r>
    </w:p>
    <w:p w14:paraId="2E0CD8BB" w14:textId="77777777" w:rsidR="007F2F81" w:rsidRPr="007F2F81" w:rsidRDefault="007F2F81" w:rsidP="007F2F81">
      <w:pPr>
        <w:jc w:val="both"/>
        <w:rPr>
          <w:rFonts w:ascii="Times New Roman" w:hAnsi="Times New Roman" w:cs="Times New Roman"/>
          <w:i/>
          <w:iCs/>
        </w:rPr>
      </w:pPr>
    </w:p>
    <w:p w14:paraId="228F00E1" w14:textId="5E9FA86A" w:rsidR="001845D6" w:rsidRPr="007F2F81" w:rsidRDefault="001845D6" w:rsidP="007F2F81">
      <w:pPr>
        <w:jc w:val="both"/>
        <w:rPr>
          <w:rFonts w:ascii="Times New Roman" w:hAnsi="Times New Roman" w:cs="Times New Roman"/>
          <w:i/>
          <w:iCs/>
        </w:rPr>
      </w:pPr>
      <w:r w:rsidRPr="007F2F81">
        <w:rPr>
          <w:rFonts w:ascii="Times New Roman" w:hAnsi="Times New Roman" w:cs="Times New Roman"/>
          <w:i/>
          <w:iCs/>
        </w:rPr>
        <w:t>Whether the Court a quo gave reasons for its determination</w:t>
      </w:r>
    </w:p>
    <w:p w14:paraId="2D2BED9C" w14:textId="39D71331" w:rsidR="001845D6" w:rsidRPr="007F2F81" w:rsidRDefault="001845D6" w:rsidP="007F2F81">
      <w:pPr>
        <w:jc w:val="both"/>
        <w:rPr>
          <w:rFonts w:ascii="Times New Roman" w:hAnsi="Times New Roman" w:cs="Times New Roman"/>
        </w:rPr>
      </w:pPr>
      <w:r w:rsidRPr="007F2F81">
        <w:rPr>
          <w:rFonts w:ascii="Times New Roman" w:hAnsi="Times New Roman" w:cs="Times New Roman"/>
        </w:rPr>
        <w:t>This issue should not detain the Court. As</w:t>
      </w:r>
      <w:r w:rsidR="00D71A34" w:rsidRPr="007F2F81">
        <w:rPr>
          <w:rFonts w:ascii="Times New Roman" w:hAnsi="Times New Roman" w:cs="Times New Roman"/>
        </w:rPr>
        <w:t xml:space="preserve"> pointed out in the Respondents’ submissions, the Court indeed g</w:t>
      </w:r>
      <w:r w:rsidR="003F4114">
        <w:rPr>
          <w:rFonts w:ascii="Times New Roman" w:hAnsi="Times New Roman" w:cs="Times New Roman"/>
        </w:rPr>
        <w:t>a</w:t>
      </w:r>
      <w:r w:rsidR="00D71A34" w:rsidRPr="007F2F81">
        <w:rPr>
          <w:rFonts w:ascii="Times New Roman" w:hAnsi="Times New Roman" w:cs="Times New Roman"/>
        </w:rPr>
        <w:t>ve reasons for its preference of the Respondents’ position. The Court firstly made the following observation:</w:t>
      </w:r>
    </w:p>
    <w:p w14:paraId="57FD2582" w14:textId="19426338" w:rsidR="00D71A34" w:rsidRPr="007F2F81" w:rsidRDefault="00D71A34" w:rsidP="007F2F81">
      <w:pPr>
        <w:ind w:left="720"/>
        <w:jc w:val="both"/>
        <w:rPr>
          <w:rFonts w:ascii="Times New Roman" w:hAnsi="Times New Roman" w:cs="Times New Roman"/>
        </w:rPr>
      </w:pPr>
      <w:r w:rsidRPr="007F2F81">
        <w:rPr>
          <w:rFonts w:ascii="Times New Roman" w:hAnsi="Times New Roman" w:cs="Times New Roman"/>
        </w:rPr>
        <w:t>“When parties addressed the court, they chose to abide by their respective papers. Thereafter they highlighted where necessary. Where the parties are in agreement the court will adopt what has been agreed upon. The court will therefore only make a decision where parties disagree. As indicated above, what is to be granted will be in accordance with the Supreme Court Order.”</w:t>
      </w:r>
    </w:p>
    <w:p w14:paraId="4CEB8C9E" w14:textId="4564E5B1" w:rsidR="00D71A34" w:rsidRPr="007F2F81" w:rsidRDefault="00D71A34" w:rsidP="007F2F81">
      <w:pPr>
        <w:jc w:val="both"/>
        <w:rPr>
          <w:rFonts w:ascii="Times New Roman" w:hAnsi="Times New Roman" w:cs="Times New Roman"/>
        </w:rPr>
      </w:pPr>
      <w:r w:rsidRPr="007F2F81">
        <w:rPr>
          <w:rFonts w:ascii="Times New Roman" w:hAnsi="Times New Roman" w:cs="Times New Roman"/>
        </w:rPr>
        <w:t>The Court went further and stated thus:</w:t>
      </w:r>
    </w:p>
    <w:p w14:paraId="2367B515" w14:textId="4FE86665" w:rsidR="00D71A34" w:rsidRPr="007F2F81" w:rsidRDefault="00D71A34" w:rsidP="007F2F81">
      <w:pPr>
        <w:ind w:left="720"/>
        <w:jc w:val="both"/>
        <w:rPr>
          <w:rFonts w:ascii="Times New Roman" w:hAnsi="Times New Roman" w:cs="Times New Roman"/>
        </w:rPr>
      </w:pPr>
      <w:r w:rsidRPr="007F2F81">
        <w:rPr>
          <w:rFonts w:ascii="Times New Roman" w:hAnsi="Times New Roman" w:cs="Times New Roman"/>
        </w:rPr>
        <w:t xml:space="preserve">“The calculations as submitted on behalf of the respondent are not easy to understand. When the court asked for clarification, Mr. Magaya who appeared on behalf of the respondent </w:t>
      </w:r>
      <w:r w:rsidRPr="00C067E6">
        <w:rPr>
          <w:rFonts w:ascii="Times New Roman" w:hAnsi="Times New Roman" w:cs="Times New Roman"/>
          <w:i/>
          <w:iCs/>
        </w:rPr>
        <w:t>advised the court to ignore the last two columns of the table submitted on behalf of the respondent.</w:t>
      </w:r>
      <w:r w:rsidRPr="007F2F81">
        <w:rPr>
          <w:rFonts w:ascii="Times New Roman" w:hAnsi="Times New Roman" w:cs="Times New Roman"/>
        </w:rPr>
        <w:t xml:space="preserve"> </w:t>
      </w:r>
      <w:r w:rsidRPr="00C067E6">
        <w:rPr>
          <w:rFonts w:ascii="Times New Roman" w:hAnsi="Times New Roman" w:cs="Times New Roman"/>
          <w:i/>
          <w:iCs/>
        </w:rPr>
        <w:t xml:space="preserve">This left the court to consider the calculations which a re </w:t>
      </w:r>
      <w:r w:rsidR="00D4561C" w:rsidRPr="00C067E6">
        <w:rPr>
          <w:rFonts w:ascii="Times New Roman" w:hAnsi="Times New Roman" w:cs="Times New Roman"/>
          <w:i/>
          <w:iCs/>
        </w:rPr>
        <w:t>titled; cumulative</w:t>
      </w:r>
      <w:r w:rsidRPr="00C067E6">
        <w:rPr>
          <w:rFonts w:ascii="Times New Roman" w:hAnsi="Times New Roman" w:cs="Times New Roman"/>
          <w:i/>
          <w:iCs/>
        </w:rPr>
        <w:t xml:space="preserve"> amounts due, deductions and 1:1 payments.’ These calculations do not appear to follow the guidelines as ordered by the Supreme Court</w:t>
      </w:r>
      <w:r w:rsidRPr="007F2F81">
        <w:rPr>
          <w:rFonts w:ascii="Times New Roman" w:hAnsi="Times New Roman" w:cs="Times New Roman"/>
        </w:rPr>
        <w:t xml:space="preserve">. </w:t>
      </w:r>
      <w:r w:rsidRPr="00C067E6">
        <w:rPr>
          <w:rFonts w:ascii="Times New Roman" w:hAnsi="Times New Roman" w:cs="Times New Roman"/>
          <w:i/>
          <w:iCs/>
        </w:rPr>
        <w:t>The applicants’ calculations, on the other hand are in line with the order of the Supreme Court</w:t>
      </w:r>
      <w:r w:rsidR="00D4561C" w:rsidRPr="007F2F81">
        <w:rPr>
          <w:rFonts w:ascii="Times New Roman" w:hAnsi="Times New Roman" w:cs="Times New Roman"/>
        </w:rPr>
        <w:t xml:space="preserve">. </w:t>
      </w:r>
      <w:r w:rsidR="00D4561C" w:rsidRPr="00C067E6">
        <w:rPr>
          <w:rFonts w:ascii="Times New Roman" w:hAnsi="Times New Roman" w:cs="Times New Roman"/>
          <w:u w:val="single"/>
        </w:rPr>
        <w:t>The applicants have therefore established their respective claims on a balance of probabilities.</w:t>
      </w:r>
      <w:r w:rsidR="00D4561C" w:rsidRPr="007F2F81">
        <w:rPr>
          <w:rFonts w:ascii="Times New Roman" w:hAnsi="Times New Roman" w:cs="Times New Roman"/>
        </w:rPr>
        <w:t xml:space="preserve"> Their calculations will therefore be adopted.”</w:t>
      </w:r>
    </w:p>
    <w:p w14:paraId="086DFE94" w14:textId="348A7E18" w:rsidR="00D4561C" w:rsidRPr="007F2F81" w:rsidRDefault="00D4561C" w:rsidP="007F2F81">
      <w:pPr>
        <w:jc w:val="both"/>
        <w:rPr>
          <w:rFonts w:ascii="Times New Roman" w:hAnsi="Times New Roman" w:cs="Times New Roman"/>
        </w:rPr>
      </w:pPr>
      <w:r w:rsidRPr="007F2F81">
        <w:rPr>
          <w:rFonts w:ascii="Times New Roman" w:hAnsi="Times New Roman" w:cs="Times New Roman"/>
        </w:rPr>
        <w:t>This clearly shows that the Court deliberated on the issues, asked the Applicant’s representative to clarify the point and thereafter made decision. The conclusion was that the Applicant’s submissions in this regard fell foul of the Order by the Supreme Court and was accordingly discarded. The Court therefore gave reasons.</w:t>
      </w:r>
      <w:r w:rsidR="00D23FAF">
        <w:rPr>
          <w:rFonts w:ascii="Times New Roman" w:hAnsi="Times New Roman" w:cs="Times New Roman"/>
        </w:rPr>
        <w:t xml:space="preserve"> It is the Court’s view that Applicant, in referring the issue for determination by</w:t>
      </w:r>
      <w:r w:rsidR="00C067E6">
        <w:rPr>
          <w:rFonts w:ascii="Times New Roman" w:hAnsi="Times New Roman" w:cs="Times New Roman"/>
        </w:rPr>
        <w:t xml:space="preserve"> the</w:t>
      </w:r>
      <w:r w:rsidR="00D23FAF">
        <w:rPr>
          <w:rFonts w:ascii="Times New Roman" w:hAnsi="Times New Roman" w:cs="Times New Roman"/>
        </w:rPr>
        <w:t xml:space="preserve"> Supreme Court, would want that Court to make fresh calculations pertaining to the matter. This would amount to making that Apex Court a court of first instance.</w:t>
      </w:r>
    </w:p>
    <w:p w14:paraId="56A8A813" w14:textId="1A4C0664" w:rsidR="00D4561C" w:rsidRPr="007F2F81" w:rsidRDefault="00D4561C" w:rsidP="007F2F81">
      <w:pPr>
        <w:jc w:val="both"/>
        <w:rPr>
          <w:rFonts w:ascii="Times New Roman" w:hAnsi="Times New Roman" w:cs="Times New Roman"/>
          <w:i/>
          <w:iCs/>
        </w:rPr>
      </w:pPr>
      <w:r w:rsidRPr="007F2F81">
        <w:rPr>
          <w:rFonts w:ascii="Times New Roman" w:hAnsi="Times New Roman" w:cs="Times New Roman"/>
          <w:i/>
          <w:iCs/>
        </w:rPr>
        <w:t>Whether the Court granted relief in the form of cash in lieu of leave</w:t>
      </w:r>
    </w:p>
    <w:p w14:paraId="54804966" w14:textId="386C5E00" w:rsidR="00D4561C" w:rsidRPr="007F2F81" w:rsidRDefault="00D4561C" w:rsidP="007F2F81">
      <w:pPr>
        <w:jc w:val="both"/>
        <w:rPr>
          <w:rFonts w:ascii="Times New Roman" w:hAnsi="Times New Roman" w:cs="Times New Roman"/>
        </w:rPr>
      </w:pPr>
      <w:r w:rsidRPr="007F2F81">
        <w:rPr>
          <w:rFonts w:ascii="Times New Roman" w:hAnsi="Times New Roman" w:cs="Times New Roman"/>
        </w:rPr>
        <w:t xml:space="preserve">The Supreme Court Order, which is replicated at the beginning of </w:t>
      </w:r>
      <w:r w:rsidR="00C067E6">
        <w:rPr>
          <w:rFonts w:ascii="Times New Roman" w:hAnsi="Times New Roman" w:cs="Times New Roman"/>
        </w:rPr>
        <w:t xml:space="preserve">MAKAMURE J’s judgment </w:t>
      </w:r>
      <w:r w:rsidR="00C067E6" w:rsidRPr="007F2F81">
        <w:rPr>
          <w:rFonts w:ascii="Times New Roman" w:hAnsi="Times New Roman" w:cs="Times New Roman"/>
        </w:rPr>
        <w:t>clearly</w:t>
      </w:r>
      <w:r w:rsidRPr="007F2F81">
        <w:rPr>
          <w:rFonts w:ascii="Times New Roman" w:hAnsi="Times New Roman" w:cs="Times New Roman"/>
        </w:rPr>
        <w:t xml:space="preserve"> states that:</w:t>
      </w:r>
    </w:p>
    <w:p w14:paraId="6E07BFAB" w14:textId="1B1CD8CD" w:rsidR="00D4561C" w:rsidRPr="007F2F81" w:rsidRDefault="00D4561C" w:rsidP="007F2F81">
      <w:pPr>
        <w:jc w:val="both"/>
        <w:rPr>
          <w:rFonts w:ascii="Times New Roman" w:hAnsi="Times New Roman" w:cs="Times New Roman"/>
        </w:rPr>
      </w:pPr>
      <w:r w:rsidRPr="007F2F81">
        <w:rPr>
          <w:rFonts w:ascii="Times New Roman" w:hAnsi="Times New Roman" w:cs="Times New Roman"/>
        </w:rPr>
        <w:tab/>
        <w:t>“5. The claims for cash in lieu of leave are dismissed.”</w:t>
      </w:r>
    </w:p>
    <w:p w14:paraId="75732D59" w14:textId="305EFBCB" w:rsidR="007F2F81" w:rsidRPr="00C067E6" w:rsidRDefault="00D4561C" w:rsidP="007F2F81">
      <w:pPr>
        <w:jc w:val="both"/>
        <w:rPr>
          <w:rFonts w:ascii="Times New Roman" w:hAnsi="Times New Roman" w:cs="Times New Roman"/>
        </w:rPr>
      </w:pPr>
      <w:r w:rsidRPr="007F2F81">
        <w:rPr>
          <w:rFonts w:ascii="Times New Roman" w:hAnsi="Times New Roman" w:cs="Times New Roman"/>
        </w:rPr>
        <w:t>The Respondents have pointed out in submissions that no such claim was made and that no such relief was granted. It is surprising that the Applicant, in paragraph 31 of the heads of argument, persisted with the allegation that the claim was granted. It clearly shows that the Applicant’s legal practitioners dis not have regard to the judgment both in drafting the grounds of appeal and in formulating the heads of argument.</w:t>
      </w:r>
    </w:p>
    <w:p w14:paraId="72890016" w14:textId="25743071" w:rsidR="00180D8C" w:rsidRPr="007F2F81" w:rsidRDefault="00180D8C" w:rsidP="007F2F81">
      <w:pPr>
        <w:jc w:val="both"/>
        <w:rPr>
          <w:rFonts w:ascii="Times New Roman" w:hAnsi="Times New Roman" w:cs="Times New Roman"/>
          <w:i/>
          <w:iCs/>
        </w:rPr>
      </w:pPr>
      <w:r w:rsidRPr="007F2F81">
        <w:rPr>
          <w:rFonts w:ascii="Times New Roman" w:hAnsi="Times New Roman" w:cs="Times New Roman"/>
          <w:i/>
          <w:iCs/>
        </w:rPr>
        <w:t>Whether or not the Court was correct in awarding the fuel relief</w:t>
      </w:r>
    </w:p>
    <w:p w14:paraId="77FDF7D8" w14:textId="274411D9" w:rsidR="00180D8C" w:rsidRPr="007F2F81" w:rsidRDefault="00180D8C" w:rsidP="007F2F81">
      <w:pPr>
        <w:jc w:val="both"/>
        <w:rPr>
          <w:rFonts w:ascii="Times New Roman" w:hAnsi="Times New Roman" w:cs="Times New Roman"/>
        </w:rPr>
      </w:pPr>
      <w:r w:rsidRPr="007F2F81">
        <w:rPr>
          <w:rFonts w:ascii="Times New Roman" w:hAnsi="Times New Roman" w:cs="Times New Roman"/>
        </w:rPr>
        <w:t>The Court made the following initial observation:</w:t>
      </w:r>
    </w:p>
    <w:p w14:paraId="75D42DDC" w14:textId="5FFFDC85" w:rsidR="00180D8C" w:rsidRPr="007F2F81" w:rsidRDefault="00180D8C" w:rsidP="007F2F81">
      <w:pPr>
        <w:ind w:left="720"/>
        <w:jc w:val="both"/>
        <w:rPr>
          <w:rFonts w:ascii="Times New Roman" w:hAnsi="Times New Roman" w:cs="Times New Roman"/>
        </w:rPr>
      </w:pPr>
      <w:r w:rsidRPr="007F2F81">
        <w:rPr>
          <w:rFonts w:ascii="Times New Roman" w:hAnsi="Times New Roman" w:cs="Times New Roman"/>
        </w:rPr>
        <w:t>“While the parties agreed that they should be awarded claims of fuel, they are not agreed as to the period. Applicants argue that they be paid for the period August 2019 to October 2020. The respondent on the other hand argues that this should be for the period August to December 2019. Respondent argues that the fuel benefit was not provided for in the contract that was signed for the year 2020.”</w:t>
      </w:r>
    </w:p>
    <w:p w14:paraId="3CCA5667" w14:textId="27F0C5C5" w:rsidR="00180D8C" w:rsidRPr="007F2F81" w:rsidRDefault="00180D8C" w:rsidP="007F2F81">
      <w:pPr>
        <w:jc w:val="both"/>
        <w:rPr>
          <w:rFonts w:ascii="Times New Roman" w:hAnsi="Times New Roman" w:cs="Times New Roman"/>
        </w:rPr>
      </w:pPr>
      <w:r w:rsidRPr="007F2F81">
        <w:rPr>
          <w:rFonts w:ascii="Times New Roman" w:hAnsi="Times New Roman" w:cs="Times New Roman"/>
        </w:rPr>
        <w:t xml:space="preserve">The Court thereafter referred to the Circular </w:t>
      </w:r>
      <w:r w:rsidR="00A821B4" w:rsidRPr="007F2F81">
        <w:rPr>
          <w:rFonts w:ascii="Times New Roman" w:hAnsi="Times New Roman" w:cs="Times New Roman"/>
        </w:rPr>
        <w:t>concerned which had been issued by Applicant’s Secretary General and made the following conclusion:</w:t>
      </w:r>
    </w:p>
    <w:p w14:paraId="5864E200" w14:textId="27E00932" w:rsidR="00A821B4" w:rsidRPr="007F2F81" w:rsidRDefault="00A821B4" w:rsidP="007F2F81">
      <w:pPr>
        <w:ind w:left="720"/>
        <w:jc w:val="both"/>
        <w:rPr>
          <w:rFonts w:ascii="Times New Roman" w:hAnsi="Times New Roman" w:cs="Times New Roman"/>
        </w:rPr>
      </w:pPr>
      <w:r w:rsidRPr="007F2F81">
        <w:rPr>
          <w:rFonts w:ascii="Times New Roman" w:hAnsi="Times New Roman" w:cs="Times New Roman"/>
        </w:rPr>
        <w:t>“The above circular provided the comm</w:t>
      </w:r>
      <w:r w:rsidR="00C067E6">
        <w:rPr>
          <w:rFonts w:ascii="Times New Roman" w:hAnsi="Times New Roman" w:cs="Times New Roman"/>
        </w:rPr>
        <w:t>ence</w:t>
      </w:r>
      <w:r w:rsidRPr="007F2F81">
        <w:rPr>
          <w:rFonts w:ascii="Times New Roman" w:hAnsi="Times New Roman" w:cs="Times New Roman"/>
        </w:rPr>
        <w:t>ment date. It did not provide the period during which this benefit would be valid. My interpretation is that whoever fell into the category of head of department or manager was entitled to the allocation with effect from 1</w:t>
      </w:r>
      <w:r w:rsidRPr="007F2F81">
        <w:rPr>
          <w:rFonts w:ascii="Times New Roman" w:hAnsi="Times New Roman" w:cs="Times New Roman"/>
          <w:vertAlign w:val="superscript"/>
        </w:rPr>
        <w:t>st</w:t>
      </w:r>
      <w:r w:rsidRPr="007F2F81">
        <w:rPr>
          <w:rFonts w:ascii="Times New Roman" w:hAnsi="Times New Roman" w:cs="Times New Roman"/>
        </w:rPr>
        <w:t xml:space="preserve"> August 2019. There is no cut-off date. I believe this is its ordinary and grammatical meaning. What this means is that any of the applicants who fell into the two categories was entitled to the fuel benefit.”</w:t>
      </w:r>
    </w:p>
    <w:p w14:paraId="458EC555" w14:textId="7448FD87" w:rsidR="00A821B4" w:rsidRDefault="00A821B4" w:rsidP="007F2F81">
      <w:pPr>
        <w:jc w:val="both"/>
        <w:rPr>
          <w:rFonts w:ascii="Times New Roman" w:hAnsi="Times New Roman" w:cs="Times New Roman"/>
        </w:rPr>
      </w:pPr>
      <w:r w:rsidRPr="007F2F81">
        <w:rPr>
          <w:rFonts w:ascii="Times New Roman" w:hAnsi="Times New Roman" w:cs="Times New Roman"/>
        </w:rPr>
        <w:t>The Applicant has not demonstrated in what way this finding and decision can be regarded as irrational in the circumstances. As pointed out in precedent elsewhere in this judgment, it is not enough to simply state that there is an arguable case without ably showing the prospects of success on appeal. The Applicant should not intend to invite the Supreme Court to revisit the whole scenario in order to come up with a fresh decision on the matter.</w:t>
      </w:r>
    </w:p>
    <w:p w14:paraId="2830F4BC" w14:textId="61FEE940" w:rsidR="00034C0A" w:rsidRPr="00C067E6" w:rsidRDefault="00034C0A" w:rsidP="007F2F81">
      <w:pPr>
        <w:jc w:val="both"/>
        <w:rPr>
          <w:rFonts w:ascii="Times New Roman" w:hAnsi="Times New Roman" w:cs="Times New Roman"/>
          <w:i/>
          <w:iCs/>
        </w:rPr>
      </w:pPr>
      <w:r w:rsidRPr="00C067E6">
        <w:rPr>
          <w:rFonts w:ascii="Times New Roman" w:hAnsi="Times New Roman" w:cs="Times New Roman"/>
          <w:i/>
          <w:iCs/>
        </w:rPr>
        <w:t>Whether the Court a quo erred in awarding 2 weeks salary for every year worked.</w:t>
      </w:r>
    </w:p>
    <w:p w14:paraId="413B611F" w14:textId="1CB87371" w:rsidR="00034C0A" w:rsidRDefault="00034C0A" w:rsidP="007F2F81">
      <w:pPr>
        <w:jc w:val="both"/>
        <w:rPr>
          <w:rFonts w:ascii="Times New Roman" w:hAnsi="Times New Roman" w:cs="Times New Roman"/>
        </w:rPr>
      </w:pPr>
      <w:r>
        <w:rPr>
          <w:rFonts w:ascii="Times New Roman" w:hAnsi="Times New Roman" w:cs="Times New Roman"/>
        </w:rPr>
        <w:t>The Court, in its determination, made the following decision on this point:</w:t>
      </w:r>
    </w:p>
    <w:p w14:paraId="6683F9D8" w14:textId="42F04B06" w:rsidR="00034C0A" w:rsidRDefault="00034C0A" w:rsidP="00665C83">
      <w:pPr>
        <w:ind w:left="720"/>
        <w:jc w:val="both"/>
        <w:rPr>
          <w:rFonts w:ascii="Times New Roman" w:hAnsi="Times New Roman" w:cs="Times New Roman"/>
        </w:rPr>
      </w:pPr>
      <w:r>
        <w:rPr>
          <w:rFonts w:ascii="Times New Roman" w:hAnsi="Times New Roman" w:cs="Times New Roman"/>
        </w:rPr>
        <w:t>“</w:t>
      </w:r>
      <w:r w:rsidR="00665C83">
        <w:rPr>
          <w:rFonts w:ascii="Times New Roman" w:hAnsi="Times New Roman" w:cs="Times New Roman"/>
        </w:rPr>
        <w:t xml:space="preserve">It is common cause that the applicants </w:t>
      </w:r>
      <w:r w:rsidR="00665C83" w:rsidRPr="00C067E6">
        <w:rPr>
          <w:rFonts w:ascii="Times New Roman" w:hAnsi="Times New Roman" w:cs="Times New Roman"/>
          <w:i/>
          <w:iCs/>
        </w:rPr>
        <w:t>worked for the respondent for a number of years.</w:t>
      </w:r>
      <w:r w:rsidR="00665C83">
        <w:rPr>
          <w:rFonts w:ascii="Times New Roman" w:hAnsi="Times New Roman" w:cs="Times New Roman"/>
        </w:rPr>
        <w:t xml:space="preserve"> They were on fixed term contracts. The order </w:t>
      </w:r>
      <w:r w:rsidR="00C067E6">
        <w:rPr>
          <w:rFonts w:ascii="Times New Roman" w:hAnsi="Times New Roman" w:cs="Times New Roman"/>
        </w:rPr>
        <w:t>is</w:t>
      </w:r>
      <w:r w:rsidR="00665C83">
        <w:rPr>
          <w:rFonts w:ascii="Times New Roman" w:hAnsi="Times New Roman" w:cs="Times New Roman"/>
        </w:rPr>
        <w:t xml:space="preserve"> for ‘every year worked.’ The order did not say for the last year of the fixed term contracts. It simply </w:t>
      </w:r>
      <w:r w:rsidR="00C067E6">
        <w:rPr>
          <w:rFonts w:ascii="Times New Roman" w:hAnsi="Times New Roman" w:cs="Times New Roman"/>
        </w:rPr>
        <w:t>said,</w:t>
      </w:r>
      <w:r w:rsidR="00665C83">
        <w:rPr>
          <w:rFonts w:ascii="Times New Roman" w:hAnsi="Times New Roman" w:cs="Times New Roman"/>
        </w:rPr>
        <w:t xml:space="preserve"> ‘for very year worked’. That appears to</w:t>
      </w:r>
      <w:r w:rsidR="00C067E6">
        <w:rPr>
          <w:rFonts w:ascii="Times New Roman" w:hAnsi="Times New Roman" w:cs="Times New Roman"/>
        </w:rPr>
        <w:t xml:space="preserve"> be</w:t>
      </w:r>
      <w:r w:rsidR="00665C83">
        <w:rPr>
          <w:rFonts w:ascii="Times New Roman" w:hAnsi="Times New Roman" w:cs="Times New Roman"/>
        </w:rPr>
        <w:t xml:space="preserve"> a recognition that the applicants worked for the respondent for more than one year. I therefore agree with the interpretation made on behalf of the applicants in that regard. In the result I am moved to consider all the years that the applicants were engaged with the respondent on contracts of fixed duration.”</w:t>
      </w:r>
    </w:p>
    <w:p w14:paraId="24451E9E" w14:textId="2EFCB23D" w:rsidR="00665C83" w:rsidRDefault="00665C83" w:rsidP="00665C83">
      <w:pPr>
        <w:jc w:val="both"/>
        <w:rPr>
          <w:rFonts w:ascii="Times New Roman" w:hAnsi="Times New Roman" w:cs="Times New Roman"/>
        </w:rPr>
      </w:pPr>
      <w:r>
        <w:rPr>
          <w:rFonts w:ascii="Times New Roman" w:hAnsi="Times New Roman" w:cs="Times New Roman"/>
        </w:rPr>
        <w:t xml:space="preserve">The first issue to note is that the Supreme Court </w:t>
      </w:r>
      <w:r w:rsidR="00C067E6">
        <w:rPr>
          <w:rFonts w:ascii="Times New Roman" w:hAnsi="Times New Roman" w:cs="Times New Roman"/>
        </w:rPr>
        <w:t xml:space="preserve">Order </w:t>
      </w:r>
      <w:r>
        <w:rPr>
          <w:rFonts w:ascii="Times New Roman" w:hAnsi="Times New Roman" w:cs="Times New Roman"/>
        </w:rPr>
        <w:t xml:space="preserve">was by Consent of the parties. The parties agreed to the use of the words ‘every year worked.’ There was no singling of a period in which the respondents availed their labour to the Applicant. In </w:t>
      </w:r>
      <w:r w:rsidRPr="004139DE">
        <w:rPr>
          <w:rFonts w:ascii="Times New Roman" w:hAnsi="Times New Roman" w:cs="Times New Roman"/>
          <w:b/>
          <w:bCs/>
        </w:rPr>
        <w:t xml:space="preserve">Natal Joint Municipal Pension Fund v Endumeni Municipality </w:t>
      </w:r>
      <w:r>
        <w:rPr>
          <w:rFonts w:ascii="Times New Roman" w:hAnsi="Times New Roman" w:cs="Times New Roman"/>
        </w:rPr>
        <w:t>2012 (4) SA 593 (SCA), it was held as follows:</w:t>
      </w:r>
    </w:p>
    <w:p w14:paraId="5BE49829" w14:textId="0895BD2F" w:rsidR="00665C83" w:rsidRDefault="00665C83" w:rsidP="004139DE">
      <w:pPr>
        <w:ind w:left="720"/>
        <w:jc w:val="both"/>
        <w:rPr>
          <w:rFonts w:ascii="Times New Roman" w:hAnsi="Times New Roman" w:cs="Times New Roman"/>
        </w:rPr>
      </w:pPr>
      <w:r>
        <w:rPr>
          <w:rFonts w:ascii="Times New Roman" w:hAnsi="Times New Roman" w:cs="Times New Roman"/>
        </w:rPr>
        <w:t xml:space="preserve">“Interpretation is the process of attributing meaning to the words used in a document, be it legislation, some other statutory instrument or contract, having regard to the context provided by reading the particular provision or provisions </w:t>
      </w:r>
      <w:r w:rsidRPr="00C067E6">
        <w:rPr>
          <w:rFonts w:ascii="Times New Roman" w:hAnsi="Times New Roman" w:cs="Times New Roman"/>
          <w:i/>
          <w:iCs/>
        </w:rPr>
        <w:t>in the light of the document as a whole</w:t>
      </w:r>
      <w:r w:rsidR="004139DE" w:rsidRPr="00C067E6">
        <w:rPr>
          <w:rFonts w:ascii="Times New Roman" w:hAnsi="Times New Roman" w:cs="Times New Roman"/>
          <w:i/>
          <w:iCs/>
        </w:rPr>
        <w:t xml:space="preserve"> and the circumstances attendant upon its coming into existence</w:t>
      </w:r>
      <w:r w:rsidR="004139DE">
        <w:rPr>
          <w:rFonts w:ascii="Times New Roman" w:hAnsi="Times New Roman" w:cs="Times New Roman"/>
        </w:rPr>
        <w:t xml:space="preserve">. Whatever the nature of the document, consideration must be given to the language used in the light of the ordinary rules of grammar and syntax; </w:t>
      </w:r>
      <w:r w:rsidR="004139DE" w:rsidRPr="00C067E6">
        <w:rPr>
          <w:rFonts w:ascii="Times New Roman" w:hAnsi="Times New Roman" w:cs="Times New Roman"/>
          <w:i/>
          <w:iCs/>
        </w:rPr>
        <w:t xml:space="preserve">the context in which the provision appears; the apparent purpose to which it is directed and the material known to those responsible for its production. </w:t>
      </w:r>
      <w:r w:rsidR="004139DE">
        <w:rPr>
          <w:rFonts w:ascii="Times New Roman" w:hAnsi="Times New Roman" w:cs="Times New Roman"/>
        </w:rPr>
        <w:t>Where more than one meaning is possible, each possibility must be weighed in the light of all these factors. The process is objective, not subjective.”</w:t>
      </w:r>
    </w:p>
    <w:p w14:paraId="2D2097F2" w14:textId="23D7A56B" w:rsidR="004139DE" w:rsidRPr="007F2F81" w:rsidRDefault="004139DE" w:rsidP="004139DE">
      <w:pPr>
        <w:jc w:val="both"/>
        <w:rPr>
          <w:rFonts w:ascii="Times New Roman" w:hAnsi="Times New Roman" w:cs="Times New Roman"/>
        </w:rPr>
      </w:pPr>
      <w:r>
        <w:rPr>
          <w:rFonts w:ascii="Times New Roman" w:hAnsi="Times New Roman" w:cs="Times New Roman"/>
        </w:rPr>
        <w:t>Both parties were aware that the Respondents had been employed by the Applicant on more than one fixed term contract. The parties were locked in dispute over the payment of arrear salaries covering several fixed term contracts. The parties agreed to include the wording ‘every year worked’ in the Consent Order. A reading of that provision shows that no limitation to one particular fixed term contract was to be made. Applicant, in argument, does not demonstrate what meaning is attributable to the</w:t>
      </w:r>
      <w:r w:rsidR="00A96DFB">
        <w:rPr>
          <w:rFonts w:ascii="Times New Roman" w:hAnsi="Times New Roman" w:cs="Times New Roman"/>
        </w:rPr>
        <w:t xml:space="preserve"> words</w:t>
      </w:r>
      <w:r>
        <w:rPr>
          <w:rFonts w:ascii="Times New Roman" w:hAnsi="Times New Roman" w:cs="Times New Roman"/>
        </w:rPr>
        <w:t xml:space="preserve"> in question. It has not been demonstrated that the reasoning by the Court </w:t>
      </w:r>
      <w:r w:rsidRPr="00A96DFB">
        <w:rPr>
          <w:rFonts w:ascii="Times New Roman" w:hAnsi="Times New Roman" w:cs="Times New Roman"/>
          <w:i/>
          <w:iCs/>
        </w:rPr>
        <w:t>a quo</w:t>
      </w:r>
      <w:r>
        <w:rPr>
          <w:rFonts w:ascii="Times New Roman" w:hAnsi="Times New Roman" w:cs="Times New Roman"/>
        </w:rPr>
        <w:t xml:space="preserve"> can be described as ‘irrational’ as pronounced in the Wednesbury Principles.</w:t>
      </w:r>
    </w:p>
    <w:p w14:paraId="5941685A" w14:textId="77FFEC94" w:rsidR="00A821B4" w:rsidRPr="007F2F81" w:rsidRDefault="00A821B4" w:rsidP="007F2F81">
      <w:pPr>
        <w:jc w:val="both"/>
        <w:rPr>
          <w:rFonts w:ascii="Times New Roman" w:hAnsi="Times New Roman" w:cs="Times New Roman"/>
          <w:i/>
          <w:iCs/>
        </w:rPr>
      </w:pPr>
      <w:r w:rsidRPr="007F2F81">
        <w:rPr>
          <w:rFonts w:ascii="Times New Roman" w:hAnsi="Times New Roman" w:cs="Times New Roman"/>
          <w:i/>
          <w:iCs/>
        </w:rPr>
        <w:t>Whether the Court was correct in its interpretation of the Finance Act No 2 of 2019.</w:t>
      </w:r>
    </w:p>
    <w:p w14:paraId="6A5B3D4A" w14:textId="593BA7D7" w:rsidR="00A821B4" w:rsidRPr="007F2F81" w:rsidRDefault="00A821B4" w:rsidP="007F2F81">
      <w:pPr>
        <w:jc w:val="both"/>
        <w:rPr>
          <w:rFonts w:ascii="Times New Roman" w:hAnsi="Times New Roman" w:cs="Times New Roman"/>
        </w:rPr>
      </w:pPr>
      <w:r w:rsidRPr="007F2F81">
        <w:rPr>
          <w:rFonts w:ascii="Times New Roman" w:hAnsi="Times New Roman" w:cs="Times New Roman"/>
        </w:rPr>
        <w:t>Th</w:t>
      </w:r>
      <w:r w:rsidR="00A96DFB">
        <w:rPr>
          <w:rFonts w:ascii="Times New Roman" w:hAnsi="Times New Roman" w:cs="Times New Roman"/>
        </w:rPr>
        <w:t>is</w:t>
      </w:r>
      <w:r w:rsidRPr="007F2F81">
        <w:rPr>
          <w:rFonts w:ascii="Times New Roman" w:hAnsi="Times New Roman" w:cs="Times New Roman"/>
        </w:rPr>
        <w:t xml:space="preserve"> piece of legislation has been the subject of interpretation by the Supreme Court in many cases.</w:t>
      </w:r>
      <w:r w:rsidR="0029414A" w:rsidRPr="007F2F81">
        <w:rPr>
          <w:rFonts w:ascii="Times New Roman" w:hAnsi="Times New Roman" w:cs="Times New Roman"/>
        </w:rPr>
        <w:t xml:space="preserve"> It has also become a playground for misinterpretation. In</w:t>
      </w:r>
      <w:r w:rsidR="0029414A" w:rsidRPr="007F2F81">
        <w:rPr>
          <w:rFonts w:ascii="Times New Roman" w:hAnsi="Times New Roman" w:cs="Times New Roman"/>
          <w:b/>
          <w:bCs/>
        </w:rPr>
        <w:t xml:space="preserve"> Zambezi Gas (Pvt) Ltd v N.R. Barber (Pvt) Ltd </w:t>
      </w:r>
      <w:r w:rsidR="0029414A" w:rsidRPr="007F2F81">
        <w:rPr>
          <w:rFonts w:ascii="Times New Roman" w:hAnsi="Times New Roman" w:cs="Times New Roman"/>
        </w:rPr>
        <w:t xml:space="preserve">SC 3/20, MALABA </w:t>
      </w:r>
      <w:r w:rsidR="00A96DFB" w:rsidRPr="007F2F81">
        <w:rPr>
          <w:rFonts w:ascii="Times New Roman" w:hAnsi="Times New Roman" w:cs="Times New Roman"/>
        </w:rPr>
        <w:t>CJ had</w:t>
      </w:r>
      <w:r w:rsidR="0029414A" w:rsidRPr="007F2F81">
        <w:rPr>
          <w:rFonts w:ascii="Times New Roman" w:hAnsi="Times New Roman" w:cs="Times New Roman"/>
        </w:rPr>
        <w:t xml:space="preserve"> this to say:</w:t>
      </w:r>
    </w:p>
    <w:p w14:paraId="21A4AB49" w14:textId="1388B4B1" w:rsidR="0029414A" w:rsidRPr="007F2F81" w:rsidRDefault="0029414A" w:rsidP="007F2F81">
      <w:pPr>
        <w:ind w:left="720"/>
        <w:jc w:val="both"/>
        <w:rPr>
          <w:rFonts w:ascii="Times New Roman" w:hAnsi="Times New Roman" w:cs="Times New Roman"/>
        </w:rPr>
      </w:pPr>
      <w:r w:rsidRPr="007F2F81">
        <w:rPr>
          <w:rFonts w:ascii="Times New Roman" w:hAnsi="Times New Roman" w:cs="Times New Roman"/>
        </w:rPr>
        <w:t xml:space="preserve">“The liabilities referred to in s 4 (1) (d) of S.I 33/19 can be in the form of judgment debts and such liabilities amount to obligations which should be settled by the judgment debtor. In interpreting s 4 (1) (d), regard should be had to assets and liabilities which existed immediately before the effective date of the promulgation of S.I. 33/19. </w:t>
      </w:r>
      <w:r w:rsidRPr="007F2F81">
        <w:rPr>
          <w:rFonts w:ascii="Times New Roman" w:hAnsi="Times New Roman" w:cs="Times New Roman"/>
          <w:i/>
          <w:iCs/>
        </w:rPr>
        <w:t>The value of the assets and liabilities should have been expressed in United States dollars immediately before 22 February 2019 for the provision of s 4 (1) (d) of S.I. 33 /19 to apply to them.</w:t>
      </w:r>
    </w:p>
    <w:p w14:paraId="5CDFAD05" w14:textId="25F09CCB" w:rsidR="0029414A" w:rsidRPr="007F2F81" w:rsidRDefault="0029414A" w:rsidP="007F2F81">
      <w:pPr>
        <w:ind w:left="720"/>
        <w:jc w:val="both"/>
        <w:rPr>
          <w:rFonts w:ascii="Times New Roman" w:hAnsi="Times New Roman" w:cs="Times New Roman"/>
        </w:rPr>
      </w:pPr>
      <w:r w:rsidRPr="007F2F81">
        <w:rPr>
          <w:rFonts w:ascii="Times New Roman" w:hAnsi="Times New Roman" w:cs="Times New Roman"/>
        </w:rPr>
        <w:t>Section 4 ((1) (d) of S.I 33/19 would not apply to assets and liabilities, the values of which were expressed in any forei</w:t>
      </w:r>
      <w:r w:rsidR="004346ED" w:rsidRPr="007F2F81">
        <w:rPr>
          <w:rFonts w:ascii="Times New Roman" w:hAnsi="Times New Roman" w:cs="Times New Roman"/>
        </w:rPr>
        <w:t xml:space="preserve">gn currency other than the United States dollar immediately before the effective date. If, for example, the value of the assets and liabilities was, immediately before the effective date, still to be assessed by application of an agreed formula, s 4 (1) (d) of S.I. 33/19 would not apply to such a transaction even if the payment would thereafter be in United States dollars. </w:t>
      </w:r>
      <w:r w:rsidR="004346ED" w:rsidRPr="007F2F81">
        <w:rPr>
          <w:rFonts w:ascii="Times New Roman" w:hAnsi="Times New Roman" w:cs="Times New Roman"/>
          <w:i/>
          <w:iCs/>
        </w:rPr>
        <w:t>It is the assessment and expression of the value of assets and liabilities in United States</w:t>
      </w:r>
      <w:r w:rsidR="004346ED" w:rsidRPr="007F2F81">
        <w:rPr>
          <w:rFonts w:ascii="Times New Roman" w:hAnsi="Times New Roman" w:cs="Times New Roman"/>
        </w:rPr>
        <w:t xml:space="preserve"> dollars that matters.”</w:t>
      </w:r>
    </w:p>
    <w:p w14:paraId="32840EF7" w14:textId="343E92ED" w:rsidR="004346ED" w:rsidRPr="007F2F81" w:rsidRDefault="004346ED" w:rsidP="007F2F81">
      <w:pPr>
        <w:jc w:val="both"/>
        <w:rPr>
          <w:rFonts w:ascii="Times New Roman" w:hAnsi="Times New Roman" w:cs="Times New Roman"/>
        </w:rPr>
      </w:pPr>
      <w:r w:rsidRPr="007F2F81">
        <w:rPr>
          <w:rFonts w:ascii="Times New Roman" w:hAnsi="Times New Roman" w:cs="Times New Roman"/>
        </w:rPr>
        <w:t>A reading of the above makes it clear that for a liability to be covered by the 1:1 rule, the liability should have arisen before the effective date</w:t>
      </w:r>
      <w:r w:rsidRPr="00D23FAF">
        <w:rPr>
          <w:rFonts w:ascii="Times New Roman" w:hAnsi="Times New Roman" w:cs="Times New Roman"/>
          <w:i/>
          <w:iCs/>
        </w:rPr>
        <w:t>. In casu</w:t>
      </w:r>
      <w:r w:rsidRPr="007F2F81">
        <w:rPr>
          <w:rFonts w:ascii="Times New Roman" w:hAnsi="Times New Roman" w:cs="Times New Roman"/>
        </w:rPr>
        <w:t xml:space="preserve">, the liability to pay, that is the judgment, must have been so determined before February 2019. Such a position was supported by UCHENA JA in </w:t>
      </w:r>
      <w:r w:rsidRPr="007F2F81">
        <w:rPr>
          <w:rFonts w:ascii="Times New Roman" w:hAnsi="Times New Roman" w:cs="Times New Roman"/>
          <w:b/>
          <w:bCs/>
        </w:rPr>
        <w:t>Regis Maganzi v Francis Jekera &amp; Another</w:t>
      </w:r>
      <w:r w:rsidRPr="007F2F81">
        <w:rPr>
          <w:rFonts w:ascii="Times New Roman" w:hAnsi="Times New Roman" w:cs="Times New Roman"/>
        </w:rPr>
        <w:t xml:space="preserve"> SC 52/22 where the Learned Judge had this to say:</w:t>
      </w:r>
    </w:p>
    <w:p w14:paraId="21499A22" w14:textId="07A37961" w:rsidR="004346ED" w:rsidRPr="007F2F81" w:rsidRDefault="004346ED" w:rsidP="007F2F81">
      <w:pPr>
        <w:ind w:left="720"/>
        <w:jc w:val="both"/>
        <w:rPr>
          <w:rFonts w:ascii="Times New Roman" w:hAnsi="Times New Roman" w:cs="Times New Roman"/>
        </w:rPr>
      </w:pPr>
      <w:r w:rsidRPr="007F2F81">
        <w:rPr>
          <w:rFonts w:ascii="Times New Roman" w:hAnsi="Times New Roman" w:cs="Times New Roman"/>
        </w:rPr>
        <w:t>“The order granted in Case No. HC 11449/18 was granted on 22/2/2019 and as such was not granted immediately before the effective date of the promulgation of S.I. 33 of 2019. The order was granted on the effective date but after it had come into effect</w:t>
      </w:r>
      <w:r w:rsidRPr="007F2F81">
        <w:rPr>
          <w:rFonts w:ascii="Times New Roman" w:hAnsi="Times New Roman" w:cs="Times New Roman"/>
          <w:b/>
          <w:bCs/>
        </w:rPr>
        <w:t xml:space="preserve">, it can therefore not be valued in RTGS dollars at the rate of 1 to 1 as it falls under the provisions of section 4 (1) </w:t>
      </w:r>
      <w:r w:rsidR="007F2F81" w:rsidRPr="007F2F81">
        <w:rPr>
          <w:rFonts w:ascii="Times New Roman" w:hAnsi="Times New Roman" w:cs="Times New Roman"/>
          <w:b/>
          <w:bCs/>
        </w:rPr>
        <w:t xml:space="preserve">(e) </w:t>
      </w:r>
      <w:r w:rsidRPr="007F2F81">
        <w:rPr>
          <w:rFonts w:ascii="Times New Roman" w:hAnsi="Times New Roman" w:cs="Times New Roman"/>
          <w:b/>
          <w:bCs/>
        </w:rPr>
        <w:t>of S.I. 33 of 2019.”</w:t>
      </w:r>
    </w:p>
    <w:p w14:paraId="17DA43F8" w14:textId="198E4794" w:rsidR="005B278D" w:rsidRDefault="005B278D" w:rsidP="007F2F81">
      <w:pPr>
        <w:jc w:val="both"/>
        <w:rPr>
          <w:rFonts w:ascii="Times New Roman" w:hAnsi="Times New Roman" w:cs="Times New Roman"/>
        </w:rPr>
      </w:pPr>
      <w:r>
        <w:rPr>
          <w:rFonts w:ascii="Times New Roman" w:hAnsi="Times New Roman" w:cs="Times New Roman"/>
        </w:rPr>
        <w:t xml:space="preserve">The position was further cemented by MWAYERA </w:t>
      </w:r>
      <w:r w:rsidR="00124B27">
        <w:rPr>
          <w:rFonts w:ascii="Times New Roman" w:hAnsi="Times New Roman" w:cs="Times New Roman"/>
        </w:rPr>
        <w:t>JA in</w:t>
      </w:r>
      <w:r>
        <w:rPr>
          <w:rFonts w:ascii="Times New Roman" w:hAnsi="Times New Roman" w:cs="Times New Roman"/>
        </w:rPr>
        <w:t xml:space="preserve"> </w:t>
      </w:r>
      <w:r w:rsidRPr="00124B27">
        <w:rPr>
          <w:rFonts w:ascii="Times New Roman" w:hAnsi="Times New Roman" w:cs="Times New Roman"/>
          <w:b/>
          <w:bCs/>
        </w:rPr>
        <w:t>Lock v Lock &amp; Anor</w:t>
      </w:r>
      <w:r>
        <w:rPr>
          <w:rFonts w:ascii="Times New Roman" w:hAnsi="Times New Roman" w:cs="Times New Roman"/>
        </w:rPr>
        <w:t xml:space="preserve"> SC</w:t>
      </w:r>
      <w:r w:rsidR="00124B27">
        <w:rPr>
          <w:rFonts w:ascii="Times New Roman" w:hAnsi="Times New Roman" w:cs="Times New Roman"/>
        </w:rPr>
        <w:t xml:space="preserve"> </w:t>
      </w:r>
      <w:r>
        <w:rPr>
          <w:rFonts w:ascii="Times New Roman" w:hAnsi="Times New Roman" w:cs="Times New Roman"/>
        </w:rPr>
        <w:t>127/22 where the Learned Judge also referred to</w:t>
      </w:r>
      <w:r w:rsidRPr="00124B27">
        <w:rPr>
          <w:rFonts w:ascii="Times New Roman" w:hAnsi="Times New Roman" w:cs="Times New Roman"/>
          <w:b/>
          <w:bCs/>
        </w:rPr>
        <w:t xml:space="preserve"> Ingalulu Investments v National Railways of Zimbabwe &amp; Others</w:t>
      </w:r>
      <w:r>
        <w:rPr>
          <w:rFonts w:ascii="Times New Roman" w:hAnsi="Times New Roman" w:cs="Times New Roman"/>
        </w:rPr>
        <w:t xml:space="preserve"> SC 42/22 and had this to say:</w:t>
      </w:r>
    </w:p>
    <w:p w14:paraId="6F1F379A" w14:textId="3CDC2FB9" w:rsidR="005B278D" w:rsidRDefault="005B278D" w:rsidP="007F2F81">
      <w:pPr>
        <w:jc w:val="both"/>
        <w:rPr>
          <w:rFonts w:ascii="Times New Roman" w:hAnsi="Times New Roman" w:cs="Times New Roman"/>
        </w:rPr>
      </w:pPr>
      <w:r>
        <w:rPr>
          <w:rFonts w:ascii="Times New Roman" w:hAnsi="Times New Roman" w:cs="Times New Roman"/>
        </w:rPr>
        <w:tab/>
        <w:t>“Para. 31</w:t>
      </w:r>
      <w:r w:rsidR="00124B27">
        <w:rPr>
          <w:rFonts w:ascii="Times New Roman" w:hAnsi="Times New Roman" w:cs="Times New Roman"/>
        </w:rPr>
        <w:t>:</w:t>
      </w:r>
      <w:r>
        <w:rPr>
          <w:rFonts w:ascii="Times New Roman" w:hAnsi="Times New Roman" w:cs="Times New Roman"/>
        </w:rPr>
        <w:t xml:space="preserve"> </w:t>
      </w:r>
    </w:p>
    <w:p w14:paraId="2CFAF8B7" w14:textId="08143FB5" w:rsidR="005B278D" w:rsidRDefault="005B278D" w:rsidP="005B278D">
      <w:pPr>
        <w:ind w:left="720"/>
        <w:jc w:val="both"/>
        <w:rPr>
          <w:rFonts w:ascii="Times New Roman" w:hAnsi="Times New Roman" w:cs="Times New Roman"/>
        </w:rPr>
      </w:pPr>
      <w:r>
        <w:rPr>
          <w:rFonts w:ascii="Times New Roman" w:hAnsi="Times New Roman" w:cs="Times New Roman"/>
        </w:rPr>
        <w:t xml:space="preserve">However, the question of the quantum of local currency has to be assessed in the light of the prevailing law and the date of discharge of the obligation. In addition to the statutory guidelines provided in SI 33/2019, further reliance will be had to the </w:t>
      </w:r>
      <w:r w:rsidRPr="00124B27">
        <w:rPr>
          <w:rFonts w:ascii="Times New Roman" w:hAnsi="Times New Roman" w:cs="Times New Roman"/>
          <w:b/>
          <w:bCs/>
        </w:rPr>
        <w:t>Zambezi gas case</w:t>
      </w:r>
      <w:r>
        <w:rPr>
          <w:rFonts w:ascii="Times New Roman" w:hAnsi="Times New Roman" w:cs="Times New Roman"/>
        </w:rPr>
        <w:t xml:space="preserve"> (supra). The case clearly spells and sets out the criteria used to determine whether a United States of America dollars denominated debt is payable at the rate of one is to one or at the applicable interbank rate. </w:t>
      </w:r>
      <w:r w:rsidRPr="00124B27">
        <w:rPr>
          <w:rFonts w:ascii="Times New Roman" w:hAnsi="Times New Roman" w:cs="Times New Roman"/>
          <w:i/>
          <w:iCs/>
        </w:rPr>
        <w:t>A judgment debt becomes enforceable and executable at the date on which judgment is handed down.</w:t>
      </w:r>
    </w:p>
    <w:p w14:paraId="2CD4CC48" w14:textId="6B83EEFF" w:rsidR="005B278D" w:rsidRDefault="005B278D" w:rsidP="005B278D">
      <w:pPr>
        <w:ind w:left="720"/>
        <w:jc w:val="both"/>
        <w:rPr>
          <w:rFonts w:ascii="Times New Roman" w:hAnsi="Times New Roman" w:cs="Times New Roman"/>
        </w:rPr>
      </w:pPr>
      <w:r>
        <w:rPr>
          <w:rFonts w:ascii="Times New Roman" w:hAnsi="Times New Roman" w:cs="Times New Roman"/>
        </w:rPr>
        <w:t>Para 32:</w:t>
      </w:r>
    </w:p>
    <w:p w14:paraId="78C1752A" w14:textId="3A6ABFA0" w:rsidR="005B278D" w:rsidRDefault="005B278D" w:rsidP="005B278D">
      <w:pPr>
        <w:ind w:left="720"/>
        <w:jc w:val="both"/>
        <w:rPr>
          <w:rFonts w:ascii="Times New Roman" w:hAnsi="Times New Roman" w:cs="Times New Roman"/>
        </w:rPr>
      </w:pPr>
      <w:r>
        <w:rPr>
          <w:rFonts w:ascii="Times New Roman" w:hAnsi="Times New Roman" w:cs="Times New Roman"/>
        </w:rPr>
        <w:t>It is not in dispute that the respondent lodged an appeal with this court after the High Court issued a decree of divorce and ancillary issues on 27 May 2017. This Court on 16 March 2020, varied clause f (iv)</w:t>
      </w:r>
      <w:r w:rsidR="00124B27">
        <w:rPr>
          <w:rFonts w:ascii="Times New Roman" w:hAnsi="Times New Roman" w:cs="Times New Roman"/>
        </w:rPr>
        <w:t xml:space="preserve"> of the order relating to the judgment debt. Consequently, the court order only became executable after the effective date of 19 February 2019 as contemplated in SI 33/19. </w:t>
      </w:r>
      <w:r w:rsidR="00124B27" w:rsidRPr="00124B27">
        <w:rPr>
          <w:rFonts w:ascii="Times New Roman" w:hAnsi="Times New Roman" w:cs="Times New Roman"/>
          <w:i/>
          <w:iCs/>
        </w:rPr>
        <w:t>This then brings the judgment debt under the auspices of s 4 (1) (e) and not 4 (1) (d) of SI 33/2019.</w:t>
      </w:r>
    </w:p>
    <w:p w14:paraId="69745C6D" w14:textId="136E8460" w:rsidR="00124B27" w:rsidRDefault="00124B27" w:rsidP="005B278D">
      <w:pPr>
        <w:ind w:left="720"/>
        <w:jc w:val="both"/>
        <w:rPr>
          <w:rFonts w:ascii="Times New Roman" w:hAnsi="Times New Roman" w:cs="Times New Roman"/>
        </w:rPr>
      </w:pPr>
      <w:r>
        <w:rPr>
          <w:rFonts w:ascii="Times New Roman" w:hAnsi="Times New Roman" w:cs="Times New Roman"/>
        </w:rPr>
        <w:t>Para 33:</w:t>
      </w:r>
    </w:p>
    <w:p w14:paraId="5229456E" w14:textId="1A4AA658" w:rsidR="00124B27" w:rsidRPr="00124B27" w:rsidRDefault="00124B27" w:rsidP="005B278D">
      <w:pPr>
        <w:ind w:left="720"/>
        <w:jc w:val="both"/>
        <w:rPr>
          <w:rFonts w:ascii="Times New Roman" w:hAnsi="Times New Roman" w:cs="Times New Roman"/>
          <w:i/>
          <w:iCs/>
        </w:rPr>
      </w:pPr>
      <w:r w:rsidRPr="00124B27">
        <w:rPr>
          <w:rFonts w:ascii="Times New Roman" w:hAnsi="Times New Roman" w:cs="Times New Roman"/>
          <w:i/>
          <w:iCs/>
        </w:rPr>
        <w:t>Since the liability as outlined by the court order only became executable after the effective date, in terms of s 4 (1) (e), the judgment debt as ordered by this Court on 20 March 2020 is payable in RTGS dollars at the prevailing interbank rate”</w:t>
      </w:r>
    </w:p>
    <w:p w14:paraId="73AB4DD2" w14:textId="79B58711" w:rsidR="004346ED" w:rsidRDefault="004346ED" w:rsidP="007F2F81">
      <w:pPr>
        <w:jc w:val="both"/>
        <w:rPr>
          <w:rFonts w:ascii="Times New Roman" w:hAnsi="Times New Roman" w:cs="Times New Roman"/>
        </w:rPr>
      </w:pPr>
      <w:r w:rsidRPr="007F2F81">
        <w:rPr>
          <w:rFonts w:ascii="Times New Roman" w:hAnsi="Times New Roman" w:cs="Times New Roman"/>
        </w:rPr>
        <w:t xml:space="preserve">The judgment of the Court </w:t>
      </w:r>
      <w:r w:rsidRPr="00A96DFB">
        <w:rPr>
          <w:rFonts w:ascii="Times New Roman" w:hAnsi="Times New Roman" w:cs="Times New Roman"/>
          <w:i/>
          <w:iCs/>
        </w:rPr>
        <w:t xml:space="preserve">a quo </w:t>
      </w:r>
      <w:r w:rsidRPr="007F2F81">
        <w:rPr>
          <w:rFonts w:ascii="Times New Roman" w:hAnsi="Times New Roman" w:cs="Times New Roman"/>
        </w:rPr>
        <w:t>giving rise</w:t>
      </w:r>
      <w:r w:rsidR="007F2F81" w:rsidRPr="007F2F81">
        <w:rPr>
          <w:rFonts w:ascii="Times New Roman" w:hAnsi="Times New Roman" w:cs="Times New Roman"/>
        </w:rPr>
        <w:t xml:space="preserve"> to the liability was clearly after the effective date. This is when liability is deemed to have commenced. This means that the debt or liability is susceptible to the provisions of section 4 (1) </w:t>
      </w:r>
      <w:r w:rsidR="005B278D">
        <w:rPr>
          <w:rFonts w:ascii="Times New Roman" w:hAnsi="Times New Roman" w:cs="Times New Roman"/>
        </w:rPr>
        <w:t>(e)</w:t>
      </w:r>
      <w:r w:rsidR="007F2F81" w:rsidRPr="007F2F81">
        <w:rPr>
          <w:rFonts w:ascii="Times New Roman" w:hAnsi="Times New Roman" w:cs="Times New Roman"/>
        </w:rPr>
        <w:t xml:space="preserve"> of the Finance Act </w:t>
      </w:r>
      <w:r w:rsidR="00A96DFB">
        <w:rPr>
          <w:rFonts w:ascii="Times New Roman" w:hAnsi="Times New Roman" w:cs="Times New Roman"/>
        </w:rPr>
        <w:t>(</w:t>
      </w:r>
      <w:r w:rsidR="007F2F81" w:rsidRPr="007F2F81">
        <w:rPr>
          <w:rFonts w:ascii="Times New Roman" w:hAnsi="Times New Roman" w:cs="Times New Roman"/>
        </w:rPr>
        <w:t>No. 2 of 2019</w:t>
      </w:r>
      <w:r w:rsidR="00A96DFB">
        <w:rPr>
          <w:rFonts w:ascii="Times New Roman" w:hAnsi="Times New Roman" w:cs="Times New Roman"/>
        </w:rPr>
        <w:t>)</w:t>
      </w:r>
      <w:r w:rsidR="007F2F81" w:rsidRPr="007F2F81">
        <w:rPr>
          <w:rFonts w:ascii="Times New Roman" w:hAnsi="Times New Roman" w:cs="Times New Roman"/>
        </w:rPr>
        <w:t xml:space="preserve"> as pronounced by UCHENA JA in the </w:t>
      </w:r>
      <w:r w:rsidR="007F2F81" w:rsidRPr="005B278D">
        <w:rPr>
          <w:rFonts w:ascii="Times New Roman" w:hAnsi="Times New Roman" w:cs="Times New Roman"/>
          <w:b/>
          <w:bCs/>
        </w:rPr>
        <w:t>Regis Maganzi case</w:t>
      </w:r>
      <w:r w:rsidR="007F2F81" w:rsidRPr="007F2F81">
        <w:rPr>
          <w:rFonts w:ascii="Times New Roman" w:hAnsi="Times New Roman" w:cs="Times New Roman"/>
        </w:rPr>
        <w:t xml:space="preserve"> supra. This is an issue which the Superior Court has pronounced itself on. The Applicant can only approach that Apex Court where the Applicant avers that it would want that Court to revisit its decision.</w:t>
      </w:r>
      <w:r w:rsidR="00A96DFB">
        <w:rPr>
          <w:rFonts w:ascii="Times New Roman" w:hAnsi="Times New Roman" w:cs="Times New Roman"/>
        </w:rPr>
        <w:t xml:space="preserve"> (See </w:t>
      </w:r>
      <w:r w:rsidR="00A96DFB" w:rsidRPr="00A96DFB">
        <w:rPr>
          <w:rFonts w:ascii="Times New Roman" w:hAnsi="Times New Roman" w:cs="Times New Roman"/>
          <w:b/>
          <w:bCs/>
        </w:rPr>
        <w:t xml:space="preserve">Thando Ncube v Fidelity Printers &amp; Refineries (Pvt) Ltd </w:t>
      </w:r>
      <w:r w:rsidR="00A96DFB">
        <w:rPr>
          <w:rFonts w:ascii="Times New Roman" w:hAnsi="Times New Roman" w:cs="Times New Roman"/>
        </w:rPr>
        <w:t>SC 62/20).</w:t>
      </w:r>
      <w:r w:rsidR="007F2F81" w:rsidRPr="007F2F81">
        <w:rPr>
          <w:rFonts w:ascii="Times New Roman" w:hAnsi="Times New Roman" w:cs="Times New Roman"/>
        </w:rPr>
        <w:t xml:space="preserve"> This has not been Applicant’s plea in the present circumstances. There is therefore no merit in the application for leave to appeal to the Supreme </w:t>
      </w:r>
      <w:r w:rsidR="00B030E9" w:rsidRPr="007F2F81">
        <w:rPr>
          <w:rFonts w:ascii="Times New Roman" w:hAnsi="Times New Roman" w:cs="Times New Roman"/>
        </w:rPr>
        <w:t>Court.</w:t>
      </w:r>
      <w:r w:rsidR="00B030E9">
        <w:rPr>
          <w:rFonts w:ascii="Times New Roman" w:hAnsi="Times New Roman" w:cs="Times New Roman"/>
        </w:rPr>
        <w:t xml:space="preserve"> The application ought to be dismissed with costs following the cause.</w:t>
      </w:r>
    </w:p>
    <w:p w14:paraId="6479EF0C" w14:textId="7CDFB7EC" w:rsidR="00B030E9" w:rsidRDefault="00B030E9" w:rsidP="007F2F81">
      <w:pPr>
        <w:jc w:val="both"/>
        <w:rPr>
          <w:rFonts w:ascii="Times New Roman" w:hAnsi="Times New Roman" w:cs="Times New Roman"/>
        </w:rPr>
      </w:pPr>
      <w:r>
        <w:rPr>
          <w:rFonts w:ascii="Times New Roman" w:hAnsi="Times New Roman" w:cs="Times New Roman"/>
        </w:rPr>
        <w:t>In the circumstances, the following order is appropriate.</w:t>
      </w:r>
    </w:p>
    <w:p w14:paraId="697D337B" w14:textId="4464F550" w:rsidR="00B030E9" w:rsidRDefault="00B030E9" w:rsidP="00B030E9">
      <w:pPr>
        <w:pStyle w:val="ListParagraph"/>
        <w:numPr>
          <w:ilvl w:val="0"/>
          <w:numId w:val="3"/>
        </w:numPr>
        <w:jc w:val="both"/>
        <w:rPr>
          <w:rFonts w:ascii="Times New Roman" w:hAnsi="Times New Roman" w:cs="Times New Roman"/>
        </w:rPr>
      </w:pPr>
      <w:r>
        <w:rPr>
          <w:rFonts w:ascii="Times New Roman" w:hAnsi="Times New Roman" w:cs="Times New Roman"/>
        </w:rPr>
        <w:t>The application for leave to appeal to the Supreme Court, being devoid of merit, is hereby dismissed.</w:t>
      </w:r>
    </w:p>
    <w:p w14:paraId="24F1942F" w14:textId="5996F837" w:rsidR="00B030E9" w:rsidRPr="00B030E9" w:rsidRDefault="00B030E9" w:rsidP="00B030E9">
      <w:pPr>
        <w:pStyle w:val="ListParagraph"/>
        <w:numPr>
          <w:ilvl w:val="0"/>
          <w:numId w:val="3"/>
        </w:numPr>
        <w:jc w:val="both"/>
        <w:rPr>
          <w:rFonts w:ascii="Times New Roman" w:hAnsi="Times New Roman" w:cs="Times New Roman"/>
        </w:rPr>
      </w:pPr>
      <w:r>
        <w:rPr>
          <w:rFonts w:ascii="Times New Roman" w:hAnsi="Times New Roman" w:cs="Times New Roman"/>
        </w:rPr>
        <w:t>The Applicant to meet Respondents’ costs.</w:t>
      </w:r>
    </w:p>
    <w:p w14:paraId="4C19B145" w14:textId="77777777" w:rsidR="007F2F81" w:rsidRDefault="007F2F81" w:rsidP="007F2F81">
      <w:pPr>
        <w:jc w:val="both"/>
        <w:rPr>
          <w:rFonts w:ascii="Times New Roman" w:hAnsi="Times New Roman" w:cs="Times New Roman"/>
        </w:rPr>
      </w:pPr>
    </w:p>
    <w:p w14:paraId="2D805D54" w14:textId="77777777" w:rsidR="007F2F81" w:rsidRDefault="007F2F81" w:rsidP="007F2F81">
      <w:pPr>
        <w:jc w:val="both"/>
        <w:rPr>
          <w:rFonts w:ascii="Times New Roman" w:hAnsi="Times New Roman" w:cs="Times New Roman"/>
        </w:rPr>
      </w:pPr>
    </w:p>
    <w:p w14:paraId="6A9CD875" w14:textId="77777777" w:rsidR="007F2F81" w:rsidRDefault="007F2F81" w:rsidP="007F2F81">
      <w:pPr>
        <w:jc w:val="both"/>
        <w:rPr>
          <w:rFonts w:ascii="Times New Roman" w:hAnsi="Times New Roman" w:cs="Times New Roman"/>
        </w:rPr>
      </w:pPr>
    </w:p>
    <w:p w14:paraId="255AB972" w14:textId="75B592A0" w:rsidR="007F2F81" w:rsidRDefault="007F2F81" w:rsidP="007F2F81">
      <w:pPr>
        <w:jc w:val="both"/>
        <w:rPr>
          <w:rFonts w:ascii="Times New Roman" w:hAnsi="Times New Roman" w:cs="Times New Roman"/>
        </w:rPr>
      </w:pPr>
      <w:r>
        <w:rPr>
          <w:rFonts w:ascii="Times New Roman" w:hAnsi="Times New Roman" w:cs="Times New Roman"/>
        </w:rPr>
        <w:t>Coghlan, Welsh and Guest-</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Applicant’s legal practitioners</w:t>
      </w:r>
    </w:p>
    <w:p w14:paraId="6976420F" w14:textId="4C209885" w:rsidR="007F2F81" w:rsidRPr="007F2F81" w:rsidRDefault="007F2F81" w:rsidP="007F2F81">
      <w:pPr>
        <w:jc w:val="both"/>
        <w:rPr>
          <w:rFonts w:ascii="Times New Roman" w:hAnsi="Times New Roman" w:cs="Times New Roman"/>
        </w:rPr>
      </w:pPr>
      <w:r>
        <w:rPr>
          <w:rFonts w:ascii="Times New Roman" w:hAnsi="Times New Roman" w:cs="Times New Roman"/>
        </w:rPr>
        <w:t>Warara &amp; Associates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1</w:t>
      </w:r>
      <w:r w:rsidRPr="007F2F81">
        <w:rPr>
          <w:rFonts w:ascii="Times New Roman" w:hAnsi="Times New Roman" w:cs="Times New Roman"/>
          <w:vertAlign w:val="superscript"/>
        </w:rPr>
        <w:t>st</w:t>
      </w:r>
      <w:r>
        <w:rPr>
          <w:rFonts w:ascii="Times New Roman" w:hAnsi="Times New Roman" w:cs="Times New Roman"/>
        </w:rPr>
        <w:t xml:space="preserve"> to 7</w:t>
      </w:r>
      <w:r w:rsidRPr="007F2F81">
        <w:rPr>
          <w:rFonts w:ascii="Times New Roman" w:hAnsi="Times New Roman" w:cs="Times New Roman"/>
          <w:vertAlign w:val="superscript"/>
        </w:rPr>
        <w:t>th</w:t>
      </w:r>
      <w:r>
        <w:rPr>
          <w:rFonts w:ascii="Times New Roman" w:hAnsi="Times New Roman" w:cs="Times New Roman"/>
        </w:rPr>
        <w:t xml:space="preserve"> Respondents’ legal practitioners</w:t>
      </w:r>
    </w:p>
    <w:sectPr w:rsidR="007F2F81" w:rsidRPr="007F2F81" w:rsidSect="00CB0E9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E74051" w14:textId="77777777" w:rsidR="004F04F9" w:rsidRDefault="004F04F9" w:rsidP="00180D8C">
      <w:pPr>
        <w:spacing w:after="0" w:line="240" w:lineRule="auto"/>
      </w:pPr>
      <w:r>
        <w:separator/>
      </w:r>
    </w:p>
  </w:endnote>
  <w:endnote w:type="continuationSeparator" w:id="0">
    <w:p w14:paraId="2B1DC9D7" w14:textId="77777777" w:rsidR="004F04F9" w:rsidRDefault="004F04F9" w:rsidP="00180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7951197"/>
      <w:docPartObj>
        <w:docPartGallery w:val="Page Numbers (Bottom of Page)"/>
        <w:docPartUnique/>
      </w:docPartObj>
    </w:sdtPr>
    <w:sdtEndPr>
      <w:rPr>
        <w:noProof/>
      </w:rPr>
    </w:sdtEndPr>
    <w:sdtContent>
      <w:p w14:paraId="539EA87B" w14:textId="30A371B9" w:rsidR="00501AEB" w:rsidRDefault="00501AEB">
        <w:pPr>
          <w:pStyle w:val="Footer"/>
          <w:jc w:val="center"/>
        </w:pPr>
        <w:r>
          <w:fldChar w:fldCharType="begin"/>
        </w:r>
        <w:r>
          <w:instrText xml:space="preserve"> PAGE   \* MERGEFORMAT </w:instrText>
        </w:r>
        <w:r>
          <w:fldChar w:fldCharType="separate"/>
        </w:r>
        <w:r w:rsidR="004F04F9">
          <w:rPr>
            <w:noProof/>
          </w:rPr>
          <w:t>1</w:t>
        </w:r>
        <w:r>
          <w:rPr>
            <w:noProof/>
          </w:rPr>
          <w:fldChar w:fldCharType="end"/>
        </w:r>
      </w:p>
    </w:sdtContent>
  </w:sdt>
  <w:p w14:paraId="4BEF1783" w14:textId="77777777" w:rsidR="00501AEB" w:rsidRDefault="00501A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826D1E" w14:textId="77777777" w:rsidR="004F04F9" w:rsidRDefault="004F04F9" w:rsidP="00180D8C">
      <w:pPr>
        <w:spacing w:after="0" w:line="240" w:lineRule="auto"/>
      </w:pPr>
      <w:r>
        <w:separator/>
      </w:r>
    </w:p>
  </w:footnote>
  <w:footnote w:type="continuationSeparator" w:id="0">
    <w:p w14:paraId="422FBCEB" w14:textId="77777777" w:rsidR="004F04F9" w:rsidRDefault="004F04F9" w:rsidP="00180D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31A47"/>
    <w:multiLevelType w:val="hybridMultilevel"/>
    <w:tmpl w:val="7F429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2A3A07"/>
    <w:multiLevelType w:val="hybridMultilevel"/>
    <w:tmpl w:val="E51CF92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F021ADA"/>
    <w:multiLevelType w:val="hybridMultilevel"/>
    <w:tmpl w:val="CEEE28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936"/>
    <w:rsid w:val="00034C0A"/>
    <w:rsid w:val="00093108"/>
    <w:rsid w:val="000F0788"/>
    <w:rsid w:val="00124B27"/>
    <w:rsid w:val="00180D8C"/>
    <w:rsid w:val="001845D6"/>
    <w:rsid w:val="002811AE"/>
    <w:rsid w:val="0029414A"/>
    <w:rsid w:val="00301B85"/>
    <w:rsid w:val="003A47DA"/>
    <w:rsid w:val="003F4114"/>
    <w:rsid w:val="004139DE"/>
    <w:rsid w:val="004346ED"/>
    <w:rsid w:val="00453292"/>
    <w:rsid w:val="004F04F9"/>
    <w:rsid w:val="00501AEB"/>
    <w:rsid w:val="0050281F"/>
    <w:rsid w:val="005029CB"/>
    <w:rsid w:val="0053145D"/>
    <w:rsid w:val="0054333A"/>
    <w:rsid w:val="00572E21"/>
    <w:rsid w:val="005B278D"/>
    <w:rsid w:val="005D7BF9"/>
    <w:rsid w:val="006046C5"/>
    <w:rsid w:val="00605578"/>
    <w:rsid w:val="00665C83"/>
    <w:rsid w:val="006F5DFA"/>
    <w:rsid w:val="007824A3"/>
    <w:rsid w:val="007F2F81"/>
    <w:rsid w:val="008342B5"/>
    <w:rsid w:val="008901E1"/>
    <w:rsid w:val="008D6635"/>
    <w:rsid w:val="008E509F"/>
    <w:rsid w:val="008F36C7"/>
    <w:rsid w:val="009568AD"/>
    <w:rsid w:val="009612C5"/>
    <w:rsid w:val="009B619D"/>
    <w:rsid w:val="009E008C"/>
    <w:rsid w:val="00A821B4"/>
    <w:rsid w:val="00A96DFB"/>
    <w:rsid w:val="00AA3525"/>
    <w:rsid w:val="00B030E9"/>
    <w:rsid w:val="00B215F7"/>
    <w:rsid w:val="00B23936"/>
    <w:rsid w:val="00C067E6"/>
    <w:rsid w:val="00C154B1"/>
    <w:rsid w:val="00C33F27"/>
    <w:rsid w:val="00CB0E93"/>
    <w:rsid w:val="00CD63FE"/>
    <w:rsid w:val="00D15E56"/>
    <w:rsid w:val="00D23FAF"/>
    <w:rsid w:val="00D4561C"/>
    <w:rsid w:val="00D71A34"/>
    <w:rsid w:val="00D739DA"/>
    <w:rsid w:val="00DB063B"/>
    <w:rsid w:val="00DF6855"/>
    <w:rsid w:val="00E12B9D"/>
    <w:rsid w:val="00E907A5"/>
    <w:rsid w:val="00EC3F2A"/>
    <w:rsid w:val="00F6604F"/>
    <w:rsid w:val="00FE3B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ADE01"/>
  <w15:chartTrackingRefBased/>
  <w15:docId w15:val="{B741180B-A7CE-4808-BA63-C6C624003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239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39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39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39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39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39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39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39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39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9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39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39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39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39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39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39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39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3936"/>
    <w:rPr>
      <w:rFonts w:eastAsiaTheme="majorEastAsia" w:cstheme="majorBidi"/>
      <w:color w:val="272727" w:themeColor="text1" w:themeTint="D8"/>
    </w:rPr>
  </w:style>
  <w:style w:type="paragraph" w:styleId="Title">
    <w:name w:val="Title"/>
    <w:basedOn w:val="Normal"/>
    <w:next w:val="Normal"/>
    <w:link w:val="TitleChar"/>
    <w:uiPriority w:val="10"/>
    <w:qFormat/>
    <w:rsid w:val="00B23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9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39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39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3936"/>
    <w:pPr>
      <w:spacing w:before="160"/>
      <w:jc w:val="center"/>
    </w:pPr>
    <w:rPr>
      <w:i/>
      <w:iCs/>
      <w:color w:val="404040" w:themeColor="text1" w:themeTint="BF"/>
    </w:rPr>
  </w:style>
  <w:style w:type="character" w:customStyle="1" w:styleId="QuoteChar">
    <w:name w:val="Quote Char"/>
    <w:basedOn w:val="DefaultParagraphFont"/>
    <w:link w:val="Quote"/>
    <w:uiPriority w:val="29"/>
    <w:rsid w:val="00B23936"/>
    <w:rPr>
      <w:i/>
      <w:iCs/>
      <w:color w:val="404040" w:themeColor="text1" w:themeTint="BF"/>
    </w:rPr>
  </w:style>
  <w:style w:type="paragraph" w:styleId="ListParagraph">
    <w:name w:val="List Paragraph"/>
    <w:basedOn w:val="Normal"/>
    <w:uiPriority w:val="34"/>
    <w:qFormat/>
    <w:rsid w:val="00B23936"/>
    <w:pPr>
      <w:ind w:left="720"/>
      <w:contextualSpacing/>
    </w:pPr>
  </w:style>
  <w:style w:type="character" w:styleId="IntenseEmphasis">
    <w:name w:val="Intense Emphasis"/>
    <w:basedOn w:val="DefaultParagraphFont"/>
    <w:uiPriority w:val="21"/>
    <w:qFormat/>
    <w:rsid w:val="00B23936"/>
    <w:rPr>
      <w:i/>
      <w:iCs/>
      <w:color w:val="0F4761" w:themeColor="accent1" w:themeShade="BF"/>
    </w:rPr>
  </w:style>
  <w:style w:type="paragraph" w:styleId="IntenseQuote">
    <w:name w:val="Intense Quote"/>
    <w:basedOn w:val="Normal"/>
    <w:next w:val="Normal"/>
    <w:link w:val="IntenseQuoteChar"/>
    <w:uiPriority w:val="30"/>
    <w:qFormat/>
    <w:rsid w:val="00B239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3936"/>
    <w:rPr>
      <w:i/>
      <w:iCs/>
      <w:color w:val="0F4761" w:themeColor="accent1" w:themeShade="BF"/>
    </w:rPr>
  </w:style>
  <w:style w:type="character" w:styleId="IntenseReference">
    <w:name w:val="Intense Reference"/>
    <w:basedOn w:val="DefaultParagraphFont"/>
    <w:uiPriority w:val="32"/>
    <w:qFormat/>
    <w:rsid w:val="00B23936"/>
    <w:rPr>
      <w:b/>
      <w:bCs/>
      <w:smallCaps/>
      <w:color w:val="0F4761" w:themeColor="accent1" w:themeShade="BF"/>
      <w:spacing w:val="5"/>
    </w:rPr>
  </w:style>
  <w:style w:type="paragraph" w:styleId="Header">
    <w:name w:val="header"/>
    <w:basedOn w:val="Normal"/>
    <w:link w:val="HeaderChar"/>
    <w:uiPriority w:val="99"/>
    <w:unhideWhenUsed/>
    <w:rsid w:val="00180D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D8C"/>
  </w:style>
  <w:style w:type="paragraph" w:styleId="Footer">
    <w:name w:val="footer"/>
    <w:basedOn w:val="Normal"/>
    <w:link w:val="FooterChar"/>
    <w:uiPriority w:val="99"/>
    <w:unhideWhenUsed/>
    <w:rsid w:val="00180D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505</TotalTime>
  <Pages>1</Pages>
  <Words>4357</Words>
  <Characters>24840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Murasi J</dc:creator>
  <cp:keywords/>
  <dc:description/>
  <cp:lastModifiedBy>JSC</cp:lastModifiedBy>
  <cp:revision>14</cp:revision>
  <dcterms:created xsi:type="dcterms:W3CDTF">2026-03-08T08:29:00Z</dcterms:created>
  <dcterms:modified xsi:type="dcterms:W3CDTF">2026-03-13T09:17:00Z</dcterms:modified>
</cp:coreProperties>
</file>