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FC4D2" w14:textId="51A5A4EA" w:rsidR="0097048A" w:rsidRDefault="0097048A" w:rsidP="00C86C02">
      <w:pPr>
        <w:ind w:left="0"/>
        <w:rPr>
          <w:rFonts w:ascii="Times New Roman" w:hAnsi="Times New Roman" w:cs="Times New Roman"/>
          <w:sz w:val="24"/>
          <w:szCs w:val="24"/>
          <w:u w:val="thick"/>
          <w:lang w:val="en-US"/>
        </w:rPr>
      </w:pPr>
      <w:bookmarkStart w:id="0" w:name="_GoBack"/>
      <w:bookmarkEnd w:id="0"/>
      <w:r w:rsidRPr="0097048A">
        <w:rPr>
          <w:rFonts w:ascii="Times New Roman" w:hAnsi="Times New Roman" w:cs="Times New Roman"/>
          <w:b/>
          <w:sz w:val="24"/>
          <w:szCs w:val="24"/>
          <w:u w:val="thick"/>
          <w:lang w:val="en-US"/>
        </w:rPr>
        <w:t>REPORTABLE</w:t>
      </w:r>
      <w:r w:rsidRPr="0097048A">
        <w:rPr>
          <w:rFonts w:ascii="Times New Roman" w:hAnsi="Times New Roman" w:cs="Times New Roman"/>
          <w:sz w:val="24"/>
          <w:szCs w:val="24"/>
          <w:lang w:val="en-US"/>
        </w:rPr>
        <w:tab/>
      </w:r>
      <w:r w:rsidRPr="0097048A">
        <w:rPr>
          <w:rFonts w:ascii="Times New Roman" w:hAnsi="Times New Roman" w:cs="Times New Roman"/>
          <w:b/>
          <w:sz w:val="24"/>
          <w:szCs w:val="24"/>
          <w:lang w:val="en-US"/>
        </w:rPr>
        <w:t>(</w:t>
      </w:r>
      <w:r w:rsidR="005012D8">
        <w:rPr>
          <w:rFonts w:ascii="Times New Roman" w:hAnsi="Times New Roman" w:cs="Times New Roman"/>
          <w:b/>
          <w:sz w:val="24"/>
          <w:szCs w:val="24"/>
          <w:lang w:val="en-US"/>
        </w:rPr>
        <w:t>117</w:t>
      </w:r>
      <w:r w:rsidRPr="0097048A">
        <w:rPr>
          <w:rFonts w:ascii="Times New Roman" w:hAnsi="Times New Roman" w:cs="Times New Roman"/>
          <w:b/>
          <w:sz w:val="24"/>
          <w:szCs w:val="24"/>
          <w:lang w:val="en-US"/>
        </w:rPr>
        <w:t>)</w:t>
      </w:r>
      <w:r w:rsidRPr="0097048A">
        <w:rPr>
          <w:rFonts w:ascii="Times New Roman" w:hAnsi="Times New Roman" w:cs="Times New Roman"/>
          <w:sz w:val="24"/>
          <w:szCs w:val="24"/>
          <w:u w:val="thick"/>
          <w:lang w:val="en-US"/>
        </w:rPr>
        <w:t xml:space="preserve"> </w:t>
      </w:r>
    </w:p>
    <w:p w14:paraId="6DF66DC4" w14:textId="77777777" w:rsidR="009414AE" w:rsidRDefault="009414AE" w:rsidP="00C86C02">
      <w:pPr>
        <w:ind w:left="0"/>
        <w:rPr>
          <w:rFonts w:ascii="Times New Roman" w:hAnsi="Times New Roman" w:cs="Times New Roman"/>
          <w:sz w:val="24"/>
          <w:szCs w:val="24"/>
          <w:u w:val="thick"/>
          <w:lang w:val="en-US"/>
        </w:rPr>
      </w:pPr>
    </w:p>
    <w:p w14:paraId="21DDF543" w14:textId="77777777" w:rsidR="009414AE" w:rsidRPr="0097048A" w:rsidRDefault="009414AE" w:rsidP="00C86C02">
      <w:pPr>
        <w:ind w:left="0"/>
        <w:rPr>
          <w:rFonts w:ascii="Times New Roman" w:hAnsi="Times New Roman" w:cs="Times New Roman"/>
          <w:sz w:val="24"/>
          <w:szCs w:val="24"/>
          <w:u w:val="thick"/>
          <w:lang w:val="en-US"/>
        </w:rPr>
      </w:pPr>
    </w:p>
    <w:p w14:paraId="523F5D43" w14:textId="77777777" w:rsidR="0097048A" w:rsidRDefault="0097048A" w:rsidP="0097048A">
      <w:pPr>
        <w:jc w:val="center"/>
        <w:rPr>
          <w:rFonts w:ascii="Times New Roman" w:hAnsi="Times New Roman" w:cs="Times New Roman"/>
          <w:b/>
          <w:sz w:val="24"/>
          <w:szCs w:val="24"/>
          <w:lang w:val="en-US"/>
        </w:rPr>
      </w:pPr>
    </w:p>
    <w:p w14:paraId="7F3D9FC8" w14:textId="7BB5867B" w:rsidR="006D45EA" w:rsidRPr="0097048A" w:rsidRDefault="000E04E7" w:rsidP="0097048A">
      <w:pPr>
        <w:jc w:val="center"/>
        <w:rPr>
          <w:rFonts w:ascii="Times New Roman" w:hAnsi="Times New Roman" w:cs="Times New Roman"/>
          <w:b/>
          <w:sz w:val="24"/>
          <w:szCs w:val="24"/>
          <w:lang w:val="en-US"/>
        </w:rPr>
      </w:pPr>
      <w:r>
        <w:rPr>
          <w:rFonts w:ascii="Times New Roman" w:hAnsi="Times New Roman" w:cs="Times New Roman"/>
          <w:b/>
          <w:sz w:val="24"/>
          <w:szCs w:val="24"/>
          <w:lang w:val="en-US"/>
        </w:rPr>
        <w:t>DELTA     BEVERAGES     PRIVATE     LIMITED</w:t>
      </w:r>
    </w:p>
    <w:p w14:paraId="10F2E3CF" w14:textId="48C8966B" w:rsidR="0097048A" w:rsidRDefault="0097048A" w:rsidP="0097048A">
      <w:pPr>
        <w:jc w:val="center"/>
        <w:rPr>
          <w:rFonts w:ascii="Times New Roman" w:hAnsi="Times New Roman" w:cs="Times New Roman"/>
          <w:b/>
          <w:sz w:val="24"/>
          <w:szCs w:val="24"/>
          <w:lang w:val="en-US"/>
        </w:rPr>
      </w:pPr>
      <w:r>
        <w:rPr>
          <w:rFonts w:ascii="Times New Roman" w:hAnsi="Times New Roman" w:cs="Times New Roman"/>
          <w:b/>
          <w:sz w:val="24"/>
          <w:szCs w:val="24"/>
          <w:lang w:val="en-US"/>
        </w:rPr>
        <w:t>v</w:t>
      </w:r>
    </w:p>
    <w:p w14:paraId="6153392F" w14:textId="3E8A6BD6" w:rsidR="006D45EA" w:rsidRPr="0097048A" w:rsidRDefault="000E04E7" w:rsidP="0097048A">
      <w:pPr>
        <w:jc w:val="center"/>
        <w:rPr>
          <w:rFonts w:ascii="Times New Roman" w:hAnsi="Times New Roman" w:cs="Times New Roman"/>
          <w:b/>
          <w:sz w:val="24"/>
          <w:szCs w:val="24"/>
          <w:lang w:val="en-US"/>
        </w:rPr>
      </w:pPr>
      <w:r>
        <w:rPr>
          <w:rFonts w:ascii="Times New Roman" w:hAnsi="Times New Roman" w:cs="Times New Roman"/>
          <w:b/>
          <w:sz w:val="24"/>
          <w:szCs w:val="24"/>
          <w:lang w:val="en-US"/>
        </w:rPr>
        <w:t>ZIMBABWE     REVENUE     AUTHORITY</w:t>
      </w:r>
    </w:p>
    <w:p w14:paraId="50C5B0FE" w14:textId="77777777" w:rsidR="006D45EA" w:rsidRPr="0097048A" w:rsidRDefault="006D45EA" w:rsidP="00943E61">
      <w:pPr>
        <w:rPr>
          <w:rFonts w:ascii="Times New Roman" w:hAnsi="Times New Roman" w:cs="Times New Roman"/>
          <w:sz w:val="24"/>
          <w:szCs w:val="24"/>
          <w:lang w:val="en-US"/>
        </w:rPr>
      </w:pPr>
    </w:p>
    <w:p w14:paraId="4B23CFD9" w14:textId="77777777" w:rsidR="006D45EA" w:rsidRPr="0097048A" w:rsidRDefault="006D45EA" w:rsidP="00943E61">
      <w:pPr>
        <w:rPr>
          <w:rFonts w:ascii="Times New Roman" w:hAnsi="Times New Roman" w:cs="Times New Roman"/>
          <w:sz w:val="24"/>
          <w:szCs w:val="24"/>
          <w:lang w:val="en-US"/>
        </w:rPr>
      </w:pPr>
    </w:p>
    <w:p w14:paraId="37E98DED" w14:textId="77777777" w:rsidR="00943E61" w:rsidRPr="0097048A" w:rsidRDefault="00943E61" w:rsidP="0097048A">
      <w:pPr>
        <w:ind w:left="0"/>
        <w:rPr>
          <w:rFonts w:ascii="Times New Roman" w:hAnsi="Times New Roman" w:cs="Times New Roman"/>
          <w:b/>
          <w:sz w:val="24"/>
          <w:szCs w:val="24"/>
          <w:lang w:val="en-US"/>
        </w:rPr>
      </w:pPr>
      <w:r w:rsidRPr="0097048A">
        <w:rPr>
          <w:rFonts w:ascii="Times New Roman" w:hAnsi="Times New Roman" w:cs="Times New Roman"/>
          <w:b/>
          <w:sz w:val="24"/>
          <w:szCs w:val="24"/>
          <w:lang w:val="en-US"/>
        </w:rPr>
        <w:t>SUPREME COURT OF ZIMBABWE</w:t>
      </w:r>
    </w:p>
    <w:p w14:paraId="15F68BA0" w14:textId="52D95FBB" w:rsidR="00943E61" w:rsidRPr="0097048A" w:rsidRDefault="000E04E7" w:rsidP="0097048A">
      <w:pPr>
        <w:ind w:hanging="720"/>
        <w:rPr>
          <w:rFonts w:ascii="Times New Roman" w:hAnsi="Times New Roman" w:cs="Times New Roman"/>
          <w:b/>
          <w:sz w:val="24"/>
          <w:szCs w:val="24"/>
          <w:lang w:val="en-US"/>
        </w:rPr>
      </w:pPr>
      <w:r>
        <w:rPr>
          <w:rFonts w:ascii="Times New Roman" w:hAnsi="Times New Roman" w:cs="Times New Roman"/>
          <w:b/>
          <w:sz w:val="24"/>
          <w:szCs w:val="24"/>
          <w:lang w:val="en-US"/>
        </w:rPr>
        <w:t>MAVANGIRA</w:t>
      </w:r>
      <w:r w:rsidR="00943E61" w:rsidRPr="0097048A">
        <w:rPr>
          <w:rFonts w:ascii="Times New Roman" w:hAnsi="Times New Roman" w:cs="Times New Roman"/>
          <w:b/>
          <w:sz w:val="24"/>
          <w:szCs w:val="24"/>
          <w:lang w:val="en-US"/>
        </w:rPr>
        <w:t xml:space="preserve"> JA</w:t>
      </w:r>
      <w:r w:rsidR="0097048A">
        <w:rPr>
          <w:rFonts w:ascii="Times New Roman" w:hAnsi="Times New Roman" w:cs="Times New Roman"/>
          <w:b/>
          <w:sz w:val="24"/>
          <w:szCs w:val="24"/>
          <w:lang w:val="en-US"/>
        </w:rPr>
        <w:t xml:space="preserve">, </w:t>
      </w:r>
      <w:r>
        <w:rPr>
          <w:rFonts w:ascii="Times New Roman" w:hAnsi="Times New Roman" w:cs="Times New Roman"/>
          <w:b/>
          <w:sz w:val="24"/>
          <w:szCs w:val="24"/>
          <w:lang w:val="en-US"/>
        </w:rPr>
        <w:t>MATHONSI</w:t>
      </w:r>
      <w:r w:rsidR="0097048A">
        <w:rPr>
          <w:rFonts w:ascii="Times New Roman" w:hAnsi="Times New Roman" w:cs="Times New Roman"/>
          <w:b/>
          <w:sz w:val="24"/>
          <w:szCs w:val="24"/>
          <w:lang w:val="en-US"/>
        </w:rPr>
        <w:t xml:space="preserve"> JA &amp; </w:t>
      </w:r>
      <w:r>
        <w:rPr>
          <w:rFonts w:ascii="Times New Roman" w:hAnsi="Times New Roman" w:cs="Times New Roman"/>
          <w:b/>
          <w:sz w:val="24"/>
          <w:szCs w:val="24"/>
          <w:lang w:val="en-US"/>
        </w:rPr>
        <w:t>CHATUKUTA</w:t>
      </w:r>
      <w:r w:rsidR="0097048A">
        <w:rPr>
          <w:rFonts w:ascii="Times New Roman" w:hAnsi="Times New Roman" w:cs="Times New Roman"/>
          <w:b/>
          <w:sz w:val="24"/>
          <w:szCs w:val="24"/>
          <w:lang w:val="en-US"/>
        </w:rPr>
        <w:t xml:space="preserve"> JA </w:t>
      </w:r>
      <w:r w:rsidR="00943E61" w:rsidRPr="0097048A">
        <w:rPr>
          <w:rFonts w:ascii="Times New Roman" w:hAnsi="Times New Roman" w:cs="Times New Roman"/>
          <w:b/>
          <w:sz w:val="24"/>
          <w:szCs w:val="24"/>
          <w:lang w:val="en-US"/>
        </w:rPr>
        <w:t xml:space="preserve"> </w:t>
      </w:r>
    </w:p>
    <w:p w14:paraId="2E573A64" w14:textId="7D27E100" w:rsidR="00943E61" w:rsidRPr="0097048A" w:rsidRDefault="00943E61" w:rsidP="0097048A">
      <w:pPr>
        <w:ind w:hanging="720"/>
        <w:rPr>
          <w:rFonts w:ascii="Times New Roman" w:hAnsi="Times New Roman" w:cs="Times New Roman"/>
          <w:b/>
          <w:sz w:val="24"/>
          <w:szCs w:val="24"/>
          <w:lang w:val="en-US"/>
        </w:rPr>
      </w:pPr>
      <w:r w:rsidRPr="0097048A">
        <w:rPr>
          <w:rFonts w:ascii="Times New Roman" w:hAnsi="Times New Roman" w:cs="Times New Roman"/>
          <w:b/>
          <w:sz w:val="24"/>
          <w:szCs w:val="24"/>
          <w:lang w:val="en-US"/>
        </w:rPr>
        <w:t>HARARE</w:t>
      </w:r>
      <w:r w:rsidR="0097048A">
        <w:rPr>
          <w:rFonts w:ascii="Times New Roman" w:hAnsi="Times New Roman" w:cs="Times New Roman"/>
          <w:b/>
          <w:sz w:val="24"/>
          <w:szCs w:val="24"/>
          <w:lang w:val="en-US"/>
        </w:rPr>
        <w:t>:</w:t>
      </w:r>
      <w:r w:rsidRPr="0097048A">
        <w:rPr>
          <w:rFonts w:ascii="Times New Roman" w:hAnsi="Times New Roman" w:cs="Times New Roman"/>
          <w:b/>
          <w:sz w:val="24"/>
          <w:szCs w:val="24"/>
          <w:lang w:val="en-US"/>
        </w:rPr>
        <w:t xml:space="preserve"> </w:t>
      </w:r>
      <w:r w:rsidR="000E04E7">
        <w:rPr>
          <w:rFonts w:ascii="Times New Roman" w:hAnsi="Times New Roman" w:cs="Times New Roman"/>
          <w:b/>
          <w:sz w:val="24"/>
          <w:szCs w:val="24"/>
          <w:lang w:val="en-US"/>
        </w:rPr>
        <w:t>27</w:t>
      </w:r>
      <w:r w:rsidRPr="0097048A">
        <w:rPr>
          <w:rFonts w:ascii="Times New Roman" w:hAnsi="Times New Roman" w:cs="Times New Roman"/>
          <w:b/>
          <w:sz w:val="24"/>
          <w:szCs w:val="24"/>
          <w:lang w:val="en-US"/>
        </w:rPr>
        <w:t xml:space="preserve"> </w:t>
      </w:r>
      <w:r w:rsidR="000E04E7">
        <w:rPr>
          <w:rFonts w:ascii="Times New Roman" w:hAnsi="Times New Roman" w:cs="Times New Roman"/>
          <w:b/>
          <w:sz w:val="24"/>
          <w:szCs w:val="24"/>
          <w:lang w:val="en-US"/>
        </w:rPr>
        <w:t>OCTOBER</w:t>
      </w:r>
      <w:r w:rsidR="0097048A">
        <w:rPr>
          <w:rFonts w:ascii="Times New Roman" w:hAnsi="Times New Roman" w:cs="Times New Roman"/>
          <w:b/>
          <w:sz w:val="24"/>
          <w:szCs w:val="24"/>
          <w:lang w:val="en-US"/>
        </w:rPr>
        <w:t xml:space="preserve"> 20</w:t>
      </w:r>
      <w:r w:rsidRPr="0097048A">
        <w:rPr>
          <w:rFonts w:ascii="Times New Roman" w:hAnsi="Times New Roman" w:cs="Times New Roman"/>
          <w:b/>
          <w:sz w:val="24"/>
          <w:szCs w:val="24"/>
          <w:lang w:val="en-US"/>
        </w:rPr>
        <w:t xml:space="preserve">25 </w:t>
      </w:r>
      <w:r w:rsidR="0097048A">
        <w:rPr>
          <w:rFonts w:ascii="Times New Roman" w:hAnsi="Times New Roman" w:cs="Times New Roman"/>
          <w:b/>
          <w:sz w:val="24"/>
          <w:szCs w:val="24"/>
          <w:lang w:val="en-US"/>
        </w:rPr>
        <w:t>&amp;</w:t>
      </w:r>
      <w:r w:rsidR="001D1D5F">
        <w:rPr>
          <w:rFonts w:ascii="Times New Roman" w:hAnsi="Times New Roman" w:cs="Times New Roman"/>
          <w:b/>
          <w:sz w:val="24"/>
          <w:szCs w:val="24"/>
          <w:lang w:val="en-US"/>
        </w:rPr>
        <w:t xml:space="preserve"> 19</w:t>
      </w:r>
      <w:r w:rsidR="00610777">
        <w:rPr>
          <w:rFonts w:ascii="Times New Roman" w:hAnsi="Times New Roman" w:cs="Times New Roman"/>
          <w:b/>
          <w:sz w:val="24"/>
          <w:szCs w:val="24"/>
          <w:lang w:val="en-US"/>
        </w:rPr>
        <w:t xml:space="preserve"> </w:t>
      </w:r>
      <w:r w:rsidR="000E04E7">
        <w:rPr>
          <w:rFonts w:ascii="Times New Roman" w:hAnsi="Times New Roman" w:cs="Times New Roman"/>
          <w:b/>
          <w:sz w:val="24"/>
          <w:szCs w:val="24"/>
          <w:lang w:val="en-US"/>
        </w:rPr>
        <w:t>DECEMBER</w:t>
      </w:r>
      <w:r w:rsidR="00610777">
        <w:rPr>
          <w:rFonts w:ascii="Times New Roman" w:hAnsi="Times New Roman" w:cs="Times New Roman"/>
          <w:b/>
          <w:sz w:val="24"/>
          <w:szCs w:val="24"/>
          <w:lang w:val="en-US"/>
        </w:rPr>
        <w:t xml:space="preserve"> 2025</w:t>
      </w:r>
    </w:p>
    <w:p w14:paraId="4482BF21" w14:textId="77777777" w:rsidR="0097048A" w:rsidRDefault="0097048A" w:rsidP="0097048A">
      <w:pPr>
        <w:ind w:left="0"/>
        <w:rPr>
          <w:rFonts w:ascii="Times New Roman" w:hAnsi="Times New Roman" w:cs="Times New Roman"/>
          <w:i/>
          <w:sz w:val="24"/>
          <w:szCs w:val="24"/>
          <w:lang w:val="en-US"/>
        </w:rPr>
      </w:pPr>
    </w:p>
    <w:p w14:paraId="66EB1E44" w14:textId="77777777" w:rsidR="0097048A" w:rsidRDefault="0097048A" w:rsidP="0097048A">
      <w:pPr>
        <w:ind w:left="0"/>
        <w:rPr>
          <w:rFonts w:ascii="Times New Roman" w:hAnsi="Times New Roman" w:cs="Times New Roman"/>
          <w:i/>
          <w:sz w:val="24"/>
          <w:szCs w:val="24"/>
          <w:lang w:val="en-US"/>
        </w:rPr>
      </w:pPr>
    </w:p>
    <w:p w14:paraId="3283077F" w14:textId="77777777" w:rsidR="0097048A" w:rsidRDefault="0097048A" w:rsidP="0097048A">
      <w:pPr>
        <w:ind w:left="0"/>
        <w:rPr>
          <w:rFonts w:ascii="Times New Roman" w:hAnsi="Times New Roman" w:cs="Times New Roman"/>
          <w:i/>
          <w:sz w:val="24"/>
          <w:szCs w:val="24"/>
          <w:lang w:val="en-US"/>
        </w:rPr>
      </w:pPr>
    </w:p>
    <w:p w14:paraId="1FB65FAC" w14:textId="6FAE067F" w:rsidR="00943E61" w:rsidRPr="0097048A" w:rsidRDefault="000E04E7" w:rsidP="00414724">
      <w:pPr>
        <w:spacing w:line="480" w:lineRule="auto"/>
        <w:ind w:left="0"/>
        <w:jc w:val="both"/>
        <w:rPr>
          <w:rFonts w:ascii="Times New Roman" w:hAnsi="Times New Roman" w:cs="Times New Roman"/>
          <w:i/>
          <w:sz w:val="24"/>
          <w:szCs w:val="24"/>
          <w:lang w:val="en-US"/>
        </w:rPr>
      </w:pPr>
      <w:r>
        <w:rPr>
          <w:rFonts w:ascii="Times New Roman" w:hAnsi="Times New Roman" w:cs="Times New Roman"/>
          <w:i/>
          <w:sz w:val="24"/>
          <w:szCs w:val="24"/>
          <w:lang w:val="en-US"/>
        </w:rPr>
        <w:t>T. Mpofu</w:t>
      </w:r>
      <w:r w:rsidR="00943E61" w:rsidRPr="0097048A">
        <w:rPr>
          <w:rFonts w:ascii="Times New Roman" w:hAnsi="Times New Roman" w:cs="Times New Roman"/>
          <w:i/>
          <w:sz w:val="24"/>
          <w:szCs w:val="24"/>
          <w:lang w:val="en-US"/>
        </w:rPr>
        <w:t xml:space="preserve">, </w:t>
      </w:r>
      <w:r w:rsidR="00943E61" w:rsidRPr="0097048A">
        <w:rPr>
          <w:rFonts w:ascii="Times New Roman" w:hAnsi="Times New Roman" w:cs="Times New Roman"/>
          <w:sz w:val="24"/>
          <w:szCs w:val="24"/>
          <w:lang w:val="en-US"/>
        </w:rPr>
        <w:t>for the appellant</w:t>
      </w:r>
    </w:p>
    <w:p w14:paraId="773B6713" w14:textId="197ABA77" w:rsidR="0097048A" w:rsidRDefault="000E04E7" w:rsidP="00414724">
      <w:pPr>
        <w:spacing w:line="480" w:lineRule="auto"/>
        <w:ind w:left="0"/>
        <w:jc w:val="both"/>
        <w:rPr>
          <w:rFonts w:ascii="Times New Roman" w:hAnsi="Times New Roman" w:cs="Times New Roman"/>
          <w:i/>
          <w:sz w:val="24"/>
          <w:szCs w:val="24"/>
          <w:lang w:val="en-US"/>
        </w:rPr>
      </w:pPr>
      <w:r>
        <w:rPr>
          <w:rFonts w:ascii="Times New Roman" w:hAnsi="Times New Roman" w:cs="Times New Roman"/>
          <w:i/>
          <w:sz w:val="24"/>
          <w:szCs w:val="24"/>
          <w:lang w:val="en-US"/>
        </w:rPr>
        <w:t>S. Bhebhe</w:t>
      </w:r>
      <w:r w:rsidR="006D45EA" w:rsidRPr="0097048A">
        <w:rPr>
          <w:rFonts w:ascii="Times New Roman" w:hAnsi="Times New Roman" w:cs="Times New Roman"/>
          <w:i/>
          <w:sz w:val="24"/>
          <w:szCs w:val="24"/>
          <w:lang w:val="en-US"/>
        </w:rPr>
        <w:t xml:space="preserve">, </w:t>
      </w:r>
      <w:r w:rsidR="006D45EA" w:rsidRPr="0097048A">
        <w:rPr>
          <w:rFonts w:ascii="Times New Roman" w:hAnsi="Times New Roman" w:cs="Times New Roman"/>
          <w:sz w:val="24"/>
          <w:szCs w:val="24"/>
          <w:lang w:val="en-US"/>
        </w:rPr>
        <w:t>for the respondent</w:t>
      </w:r>
    </w:p>
    <w:p w14:paraId="18CC332F" w14:textId="77777777" w:rsidR="0097048A" w:rsidRDefault="0097048A" w:rsidP="00812F6D">
      <w:pPr>
        <w:ind w:left="0"/>
        <w:jc w:val="both"/>
        <w:rPr>
          <w:rFonts w:ascii="Times New Roman" w:hAnsi="Times New Roman" w:cs="Times New Roman"/>
          <w:i/>
          <w:sz w:val="24"/>
          <w:szCs w:val="24"/>
          <w:lang w:val="en-US"/>
        </w:rPr>
      </w:pPr>
    </w:p>
    <w:p w14:paraId="5F57CC61" w14:textId="12596929" w:rsidR="000E04E7" w:rsidRDefault="00730728" w:rsidP="00040F74">
      <w:pPr>
        <w:spacing w:line="480" w:lineRule="auto"/>
        <w:ind w:left="0" w:firstLine="1440"/>
        <w:jc w:val="both"/>
        <w:rPr>
          <w:rFonts w:ascii="Times New Roman" w:hAnsi="Times New Roman" w:cs="Times New Roman"/>
          <w:sz w:val="24"/>
          <w:szCs w:val="24"/>
          <w:lang w:val="en-US"/>
        </w:rPr>
      </w:pPr>
      <w:r w:rsidRPr="00730728">
        <w:rPr>
          <w:rFonts w:ascii="Times New Roman" w:hAnsi="Times New Roman" w:cs="Times New Roman"/>
          <w:b/>
          <w:sz w:val="24"/>
          <w:szCs w:val="24"/>
          <w:lang w:val="en-US"/>
        </w:rPr>
        <w:t>MATHONSI:</w:t>
      </w:r>
      <w:r>
        <w:rPr>
          <w:rFonts w:ascii="Times New Roman" w:hAnsi="Times New Roman" w:cs="Times New Roman"/>
          <w:sz w:val="24"/>
          <w:szCs w:val="24"/>
          <w:lang w:val="en-US"/>
        </w:rPr>
        <w:tab/>
      </w:r>
      <w:r>
        <w:rPr>
          <w:rFonts w:ascii="Times New Roman" w:hAnsi="Times New Roman" w:cs="Times New Roman"/>
          <w:sz w:val="24"/>
          <w:szCs w:val="24"/>
          <w:lang w:val="en-US"/>
        </w:rPr>
        <w:tab/>
      </w:r>
      <w:r w:rsidR="000E04E7" w:rsidRPr="000E04E7">
        <w:rPr>
          <w:rFonts w:ascii="Times New Roman" w:hAnsi="Times New Roman" w:cs="Times New Roman"/>
          <w:sz w:val="24"/>
          <w:szCs w:val="24"/>
          <w:lang w:val="en-US"/>
        </w:rPr>
        <w:t>A</w:t>
      </w:r>
      <w:r w:rsidR="000E04E7">
        <w:rPr>
          <w:rFonts w:ascii="Times New Roman" w:hAnsi="Times New Roman" w:cs="Times New Roman"/>
          <w:sz w:val="24"/>
          <w:szCs w:val="24"/>
          <w:lang w:val="en-US"/>
        </w:rPr>
        <w:t>pprehensive that the respondent was about to comme</w:t>
      </w:r>
      <w:r w:rsidR="003B40CF">
        <w:rPr>
          <w:rFonts w:ascii="Times New Roman" w:hAnsi="Times New Roman" w:cs="Times New Roman"/>
          <w:sz w:val="24"/>
          <w:szCs w:val="24"/>
          <w:lang w:val="en-US"/>
        </w:rPr>
        <w:t>n</w:t>
      </w:r>
      <w:r w:rsidR="000E04E7">
        <w:rPr>
          <w:rFonts w:ascii="Times New Roman" w:hAnsi="Times New Roman" w:cs="Times New Roman"/>
          <w:sz w:val="24"/>
          <w:szCs w:val="24"/>
          <w:lang w:val="en-US"/>
        </w:rPr>
        <w:t xml:space="preserve">ce enforcement collection measures to garnishee its bank accounts to recover taxes due in terms of additional assessments of its tax liabilities, the appellant filed an application in the High Court (the court </w:t>
      </w:r>
      <w:r w:rsidR="000E04E7" w:rsidRPr="000E04E7">
        <w:rPr>
          <w:rFonts w:ascii="Times New Roman" w:hAnsi="Times New Roman" w:cs="Times New Roman"/>
          <w:i/>
          <w:sz w:val="24"/>
          <w:szCs w:val="24"/>
          <w:lang w:val="en-US"/>
        </w:rPr>
        <w:t>a quo</w:t>
      </w:r>
      <w:r w:rsidR="000E04E7">
        <w:rPr>
          <w:rFonts w:ascii="Times New Roman" w:hAnsi="Times New Roman" w:cs="Times New Roman"/>
          <w:sz w:val="24"/>
          <w:szCs w:val="24"/>
          <w:lang w:val="en-US"/>
        </w:rPr>
        <w:t xml:space="preserve">) seeking an order interdicting that threatened conduct.  The appellant feared that any collection measures by the respondent would result in it being unable to trade on account of </w:t>
      </w:r>
      <w:r w:rsidR="000E2864">
        <w:rPr>
          <w:rFonts w:ascii="Times New Roman" w:hAnsi="Times New Roman" w:cs="Times New Roman"/>
          <w:sz w:val="24"/>
          <w:szCs w:val="24"/>
          <w:lang w:val="en-US"/>
        </w:rPr>
        <w:t xml:space="preserve">the </w:t>
      </w:r>
      <w:r w:rsidR="000E04E7">
        <w:rPr>
          <w:rFonts w:ascii="Times New Roman" w:hAnsi="Times New Roman" w:cs="Times New Roman"/>
          <w:sz w:val="24"/>
          <w:szCs w:val="24"/>
          <w:lang w:val="en-US"/>
        </w:rPr>
        <w:t xml:space="preserve">loss of its trading capital, to pay its suppliers and to purchase raw materials. </w:t>
      </w:r>
    </w:p>
    <w:p w14:paraId="77BD3C82" w14:textId="77777777" w:rsidR="00004882" w:rsidRDefault="00004882" w:rsidP="00812F6D">
      <w:pPr>
        <w:ind w:left="0" w:firstLine="2127"/>
        <w:jc w:val="both"/>
        <w:rPr>
          <w:rFonts w:ascii="Times New Roman" w:hAnsi="Times New Roman" w:cs="Times New Roman"/>
          <w:sz w:val="24"/>
          <w:szCs w:val="24"/>
          <w:lang w:val="en-US"/>
        </w:rPr>
      </w:pPr>
    </w:p>
    <w:p w14:paraId="73BD8419" w14:textId="1EA1BAAA" w:rsidR="00004882" w:rsidRDefault="00004882"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application in question was initially an urgent one but was l</w:t>
      </w:r>
      <w:r w:rsidR="00983FE6">
        <w:rPr>
          <w:rFonts w:ascii="Times New Roman" w:hAnsi="Times New Roman" w:cs="Times New Roman"/>
          <w:sz w:val="24"/>
          <w:szCs w:val="24"/>
          <w:lang w:val="en-US"/>
        </w:rPr>
        <w:t>a</w:t>
      </w:r>
      <w:r>
        <w:rPr>
          <w:rFonts w:ascii="Times New Roman" w:hAnsi="Times New Roman" w:cs="Times New Roman"/>
          <w:sz w:val="24"/>
          <w:szCs w:val="24"/>
          <w:lang w:val="en-US"/>
        </w:rPr>
        <w:t>ter converted, by</w:t>
      </w:r>
      <w:r w:rsidR="00EE4C6A">
        <w:rPr>
          <w:rFonts w:ascii="Times New Roman" w:hAnsi="Times New Roman" w:cs="Times New Roman"/>
          <w:sz w:val="24"/>
          <w:szCs w:val="24"/>
          <w:lang w:val="en-US"/>
        </w:rPr>
        <w:t xml:space="preserve"> consent</w:t>
      </w:r>
      <w:r>
        <w:rPr>
          <w:rFonts w:ascii="Times New Roman" w:hAnsi="Times New Roman" w:cs="Times New Roman"/>
          <w:sz w:val="24"/>
          <w:szCs w:val="24"/>
          <w:lang w:val="en-US"/>
        </w:rPr>
        <w:t xml:space="preserve"> order of the </w:t>
      </w:r>
      <w:r w:rsidR="00EE4C6A">
        <w:rPr>
          <w:rFonts w:ascii="Times New Roman" w:hAnsi="Times New Roman" w:cs="Times New Roman"/>
          <w:sz w:val="24"/>
          <w:szCs w:val="24"/>
          <w:lang w:val="en-US"/>
        </w:rPr>
        <w:t>c</w:t>
      </w:r>
      <w:r>
        <w:rPr>
          <w:rFonts w:ascii="Times New Roman" w:hAnsi="Times New Roman" w:cs="Times New Roman"/>
          <w:sz w:val="24"/>
          <w:szCs w:val="24"/>
          <w:lang w:val="en-US"/>
        </w:rPr>
        <w:t xml:space="preserve">ourt </w:t>
      </w:r>
      <w:r w:rsidRPr="00004882">
        <w:rPr>
          <w:rFonts w:ascii="Times New Roman" w:hAnsi="Times New Roman" w:cs="Times New Roman"/>
          <w:i/>
          <w:sz w:val="24"/>
          <w:szCs w:val="24"/>
          <w:lang w:val="en-US"/>
        </w:rPr>
        <w:t>a quo</w:t>
      </w:r>
      <w:r w:rsidR="00EE4C6A">
        <w:rPr>
          <w:rFonts w:ascii="Times New Roman" w:hAnsi="Times New Roman" w:cs="Times New Roman"/>
          <w:i/>
          <w:sz w:val="24"/>
          <w:szCs w:val="24"/>
          <w:lang w:val="en-US"/>
        </w:rPr>
        <w:t>,</w:t>
      </w:r>
      <w:r>
        <w:rPr>
          <w:rFonts w:ascii="Times New Roman" w:hAnsi="Times New Roman" w:cs="Times New Roman"/>
          <w:sz w:val="24"/>
          <w:szCs w:val="24"/>
          <w:lang w:val="en-US"/>
        </w:rPr>
        <w:t xml:space="preserve"> to an ordinary </w:t>
      </w:r>
      <w:r w:rsidR="00EE4C6A">
        <w:rPr>
          <w:rFonts w:ascii="Times New Roman" w:hAnsi="Times New Roman" w:cs="Times New Roman"/>
          <w:sz w:val="24"/>
          <w:szCs w:val="24"/>
          <w:lang w:val="en-US"/>
        </w:rPr>
        <w:t>c</w:t>
      </w:r>
      <w:r>
        <w:rPr>
          <w:rFonts w:ascii="Times New Roman" w:hAnsi="Times New Roman" w:cs="Times New Roman"/>
          <w:sz w:val="24"/>
          <w:szCs w:val="24"/>
          <w:lang w:val="en-US"/>
        </w:rPr>
        <w:t xml:space="preserve">ourt application.  In dealing with the application, the court </w:t>
      </w:r>
      <w:r w:rsidRPr="00004882">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upheld a preliminary objection of issue </w:t>
      </w:r>
      <w:r w:rsidRPr="00004882">
        <w:rPr>
          <w:rFonts w:ascii="Times New Roman" w:hAnsi="Times New Roman" w:cs="Times New Roman"/>
          <w:i/>
          <w:sz w:val="24"/>
          <w:szCs w:val="24"/>
          <w:lang w:val="en-US"/>
        </w:rPr>
        <w:t>estoppel</w:t>
      </w:r>
      <w:r>
        <w:rPr>
          <w:rFonts w:ascii="Times New Roman" w:hAnsi="Times New Roman" w:cs="Times New Roman"/>
          <w:sz w:val="24"/>
          <w:szCs w:val="24"/>
          <w:lang w:val="en-US"/>
        </w:rPr>
        <w:t xml:space="preserve"> raised by the respondent as a consequence of which it dismissed the application with costs by </w:t>
      </w:r>
      <w:r w:rsidR="00714497">
        <w:rPr>
          <w:rFonts w:ascii="Times New Roman" w:hAnsi="Times New Roman" w:cs="Times New Roman"/>
          <w:sz w:val="24"/>
          <w:szCs w:val="24"/>
          <w:lang w:val="en-US"/>
        </w:rPr>
        <w:t>judgment handed down on 7 May</w:t>
      </w:r>
      <w:r w:rsidR="00EE4C6A">
        <w:rPr>
          <w:rFonts w:ascii="Times New Roman" w:hAnsi="Times New Roman" w:cs="Times New Roman"/>
          <w:sz w:val="24"/>
          <w:szCs w:val="24"/>
          <w:lang w:val="en-US"/>
        </w:rPr>
        <w:t xml:space="preserve"> 2025</w:t>
      </w:r>
      <w:r w:rsidR="0071449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appeal is against that judgment. </w:t>
      </w:r>
    </w:p>
    <w:p w14:paraId="31CDB472" w14:textId="77777777" w:rsidR="00004882" w:rsidRDefault="00004882" w:rsidP="00812F6D">
      <w:pPr>
        <w:ind w:left="0" w:firstLine="2127"/>
        <w:jc w:val="both"/>
        <w:rPr>
          <w:rFonts w:ascii="Times New Roman" w:hAnsi="Times New Roman" w:cs="Times New Roman"/>
          <w:sz w:val="24"/>
          <w:szCs w:val="24"/>
          <w:lang w:val="en-US"/>
        </w:rPr>
      </w:pPr>
    </w:p>
    <w:p w14:paraId="381E179A" w14:textId="5C45435C" w:rsidR="00004882" w:rsidRDefault="00004882"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Court holds that in terms of the tax laws of this country, where a tax payer earns income in foreign currency</w:t>
      </w:r>
      <w:r w:rsidR="00F7487A">
        <w:rPr>
          <w:rFonts w:ascii="Times New Roman" w:hAnsi="Times New Roman" w:cs="Times New Roman"/>
          <w:sz w:val="24"/>
          <w:szCs w:val="24"/>
          <w:lang w:val="en-US"/>
        </w:rPr>
        <w:t>,</w:t>
      </w:r>
      <w:r>
        <w:rPr>
          <w:rFonts w:ascii="Times New Roman" w:hAnsi="Times New Roman" w:cs="Times New Roman"/>
          <w:sz w:val="24"/>
          <w:szCs w:val="24"/>
          <w:lang w:val="en-US"/>
        </w:rPr>
        <w:t xml:space="preserve"> he, she or it is required to pay tax in foreign currency </w:t>
      </w:r>
      <w:r>
        <w:rPr>
          <w:rFonts w:ascii="Times New Roman" w:hAnsi="Times New Roman" w:cs="Times New Roman"/>
          <w:sz w:val="24"/>
          <w:szCs w:val="24"/>
          <w:lang w:val="en-US"/>
        </w:rPr>
        <w:lastRenderedPageBreak/>
        <w:t>notwithstanding the existence or otherwise of any other law prescribing what constitute</w:t>
      </w:r>
      <w:r w:rsidR="00F7487A">
        <w:rPr>
          <w:rFonts w:ascii="Times New Roman" w:hAnsi="Times New Roman" w:cs="Times New Roman"/>
          <w:sz w:val="24"/>
          <w:szCs w:val="24"/>
          <w:lang w:val="en-US"/>
        </w:rPr>
        <w:t>s</w:t>
      </w:r>
      <w:r>
        <w:rPr>
          <w:rFonts w:ascii="Times New Roman" w:hAnsi="Times New Roman" w:cs="Times New Roman"/>
          <w:sz w:val="24"/>
          <w:szCs w:val="24"/>
          <w:lang w:val="en-US"/>
        </w:rPr>
        <w:t xml:space="preserve"> legal tender.  Where the tax payer earns income in local currency, that tax payer is required to pay tax on those earnings in local currency and where he, she or it earns in both foreign and local currencies, then its tax obligations should be met</w:t>
      </w:r>
      <w:r w:rsidR="000E2864">
        <w:rPr>
          <w:rFonts w:ascii="Times New Roman" w:hAnsi="Times New Roman" w:cs="Times New Roman"/>
          <w:sz w:val="24"/>
          <w:szCs w:val="24"/>
          <w:lang w:val="en-US"/>
        </w:rPr>
        <w:t xml:space="preserve">, </w:t>
      </w:r>
      <w:r w:rsidR="000E2864" w:rsidRPr="000E2864">
        <w:rPr>
          <w:rFonts w:ascii="Times New Roman" w:hAnsi="Times New Roman" w:cs="Times New Roman"/>
          <w:i/>
          <w:iCs/>
          <w:sz w:val="24"/>
          <w:szCs w:val="24"/>
          <w:lang w:val="en-US"/>
        </w:rPr>
        <w:t>pro rata</w:t>
      </w:r>
      <w:r>
        <w:rPr>
          <w:rFonts w:ascii="Times New Roman" w:hAnsi="Times New Roman" w:cs="Times New Roman"/>
          <w:sz w:val="24"/>
          <w:szCs w:val="24"/>
          <w:lang w:val="en-US"/>
        </w:rPr>
        <w:t xml:space="preserve"> in both those currencies. </w:t>
      </w:r>
    </w:p>
    <w:p w14:paraId="32F65590" w14:textId="77777777" w:rsidR="00004882" w:rsidRDefault="00004882" w:rsidP="00812F6D">
      <w:pPr>
        <w:ind w:left="0" w:firstLine="2127"/>
        <w:jc w:val="both"/>
        <w:rPr>
          <w:rFonts w:ascii="Times New Roman" w:hAnsi="Times New Roman" w:cs="Times New Roman"/>
          <w:sz w:val="24"/>
          <w:szCs w:val="24"/>
          <w:lang w:val="en-US"/>
        </w:rPr>
      </w:pPr>
    </w:p>
    <w:p w14:paraId="531DCF2E" w14:textId="7CD762B6" w:rsidR="00974B72" w:rsidRDefault="00004882"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Court holds further that the dispute between the parties</w:t>
      </w:r>
      <w:r w:rsidR="00D02F24">
        <w:rPr>
          <w:rFonts w:ascii="Times New Roman" w:hAnsi="Times New Roman" w:cs="Times New Roman"/>
          <w:sz w:val="24"/>
          <w:szCs w:val="24"/>
          <w:lang w:val="en-US"/>
        </w:rPr>
        <w:t>,</w:t>
      </w:r>
      <w:r>
        <w:rPr>
          <w:rFonts w:ascii="Times New Roman" w:hAnsi="Times New Roman" w:cs="Times New Roman"/>
          <w:sz w:val="24"/>
          <w:szCs w:val="24"/>
          <w:lang w:val="en-US"/>
        </w:rPr>
        <w:t xml:space="preserve"> which derived from the provisions of the Income Tax Act [</w:t>
      </w:r>
      <w:r w:rsidRPr="00004882">
        <w:rPr>
          <w:rFonts w:ascii="Times New Roman" w:hAnsi="Times New Roman" w:cs="Times New Roman"/>
          <w:i/>
          <w:sz w:val="24"/>
          <w:szCs w:val="24"/>
          <w:lang w:val="en-US"/>
        </w:rPr>
        <w:t>Chapter 23:06</w:t>
      </w:r>
      <w:r>
        <w:rPr>
          <w:rFonts w:ascii="Times New Roman" w:hAnsi="Times New Roman" w:cs="Times New Roman"/>
          <w:sz w:val="24"/>
          <w:szCs w:val="24"/>
          <w:lang w:val="en-US"/>
        </w:rPr>
        <w:t>] and the Value Added Tax</w:t>
      </w:r>
      <w:r w:rsidR="00714497">
        <w:rPr>
          <w:rFonts w:ascii="Times New Roman" w:hAnsi="Times New Roman" w:cs="Times New Roman"/>
          <w:sz w:val="24"/>
          <w:szCs w:val="24"/>
          <w:lang w:val="en-US"/>
        </w:rPr>
        <w:t xml:space="preserve"> Act</w:t>
      </w:r>
      <w:r>
        <w:rPr>
          <w:rFonts w:ascii="Times New Roman" w:hAnsi="Times New Roman" w:cs="Times New Roman"/>
          <w:sz w:val="24"/>
          <w:szCs w:val="24"/>
          <w:lang w:val="en-US"/>
        </w:rPr>
        <w:t xml:space="preserve"> [</w:t>
      </w:r>
      <w:r w:rsidRPr="00004882">
        <w:rPr>
          <w:rFonts w:ascii="Times New Roman" w:hAnsi="Times New Roman" w:cs="Times New Roman"/>
          <w:i/>
          <w:sz w:val="24"/>
          <w:szCs w:val="24"/>
          <w:lang w:val="en-US"/>
        </w:rPr>
        <w:t>Chapter 23:12</w:t>
      </w:r>
      <w:r w:rsidR="00974B72">
        <w:rPr>
          <w:rFonts w:ascii="Times New Roman" w:hAnsi="Times New Roman" w:cs="Times New Roman"/>
          <w:sz w:val="24"/>
          <w:szCs w:val="24"/>
          <w:lang w:val="en-US"/>
        </w:rPr>
        <w:t>] and the validity of additional tax assessments conducted by the respondent for the relevant period</w:t>
      </w:r>
      <w:r w:rsidR="00D02F24">
        <w:rPr>
          <w:rFonts w:ascii="Times New Roman" w:hAnsi="Times New Roman" w:cs="Times New Roman"/>
          <w:sz w:val="24"/>
          <w:szCs w:val="24"/>
          <w:lang w:val="en-US"/>
        </w:rPr>
        <w:t>,</w:t>
      </w:r>
      <w:r w:rsidR="00974B72">
        <w:rPr>
          <w:rFonts w:ascii="Times New Roman" w:hAnsi="Times New Roman" w:cs="Times New Roman"/>
          <w:sz w:val="24"/>
          <w:szCs w:val="24"/>
          <w:lang w:val="en-US"/>
        </w:rPr>
        <w:t xml:space="preserve"> was placed squarely before the court </w:t>
      </w:r>
      <w:r w:rsidR="00974B72" w:rsidRPr="00974B72">
        <w:rPr>
          <w:rFonts w:ascii="Times New Roman" w:hAnsi="Times New Roman" w:cs="Times New Roman"/>
          <w:i/>
          <w:sz w:val="24"/>
          <w:szCs w:val="24"/>
          <w:lang w:val="en-US"/>
        </w:rPr>
        <w:t>a quo</w:t>
      </w:r>
      <w:r w:rsidR="00974B72">
        <w:rPr>
          <w:rFonts w:ascii="Times New Roman" w:hAnsi="Times New Roman" w:cs="Times New Roman"/>
          <w:sz w:val="24"/>
          <w:szCs w:val="24"/>
          <w:lang w:val="en-US"/>
        </w:rPr>
        <w:t xml:space="preserve"> prior to the filing of the application birthing the present appeal.  The court </w:t>
      </w:r>
      <w:r w:rsidR="00974B72" w:rsidRPr="00974B72">
        <w:rPr>
          <w:rFonts w:ascii="Times New Roman" w:hAnsi="Times New Roman" w:cs="Times New Roman"/>
          <w:i/>
          <w:sz w:val="24"/>
          <w:szCs w:val="24"/>
          <w:lang w:val="en-US"/>
        </w:rPr>
        <w:t>a quo</w:t>
      </w:r>
      <w:r w:rsidR="00974B72">
        <w:rPr>
          <w:rFonts w:ascii="Times New Roman" w:hAnsi="Times New Roman" w:cs="Times New Roman"/>
          <w:sz w:val="24"/>
          <w:szCs w:val="24"/>
          <w:lang w:val="en-US"/>
        </w:rPr>
        <w:t xml:space="preserve"> adjudicated on the dispute and found that the additional tax assessment</w:t>
      </w:r>
      <w:r w:rsidR="00660213">
        <w:rPr>
          <w:rFonts w:ascii="Times New Roman" w:hAnsi="Times New Roman" w:cs="Times New Roman"/>
          <w:sz w:val="24"/>
          <w:szCs w:val="24"/>
          <w:lang w:val="en-US"/>
        </w:rPr>
        <w:t>s</w:t>
      </w:r>
      <w:r w:rsidR="00974B72">
        <w:rPr>
          <w:rFonts w:ascii="Times New Roman" w:hAnsi="Times New Roman" w:cs="Times New Roman"/>
          <w:sz w:val="24"/>
          <w:szCs w:val="24"/>
          <w:lang w:val="en-US"/>
        </w:rPr>
        <w:t xml:space="preserve"> were valid.  It also found that the assessment</w:t>
      </w:r>
      <w:r w:rsidR="00A671C9">
        <w:rPr>
          <w:rFonts w:ascii="Times New Roman" w:hAnsi="Times New Roman" w:cs="Times New Roman"/>
          <w:sz w:val="24"/>
          <w:szCs w:val="24"/>
          <w:lang w:val="en-US"/>
        </w:rPr>
        <w:t>s</w:t>
      </w:r>
      <w:r w:rsidR="00974B72">
        <w:rPr>
          <w:rFonts w:ascii="Times New Roman" w:hAnsi="Times New Roman" w:cs="Times New Roman"/>
          <w:sz w:val="24"/>
          <w:szCs w:val="24"/>
          <w:lang w:val="en-US"/>
        </w:rPr>
        <w:t xml:space="preserve"> were necessary owing to the wrong method of computation </w:t>
      </w:r>
      <w:r w:rsidR="00FD0689">
        <w:rPr>
          <w:rFonts w:ascii="Times New Roman" w:hAnsi="Times New Roman" w:cs="Times New Roman"/>
          <w:sz w:val="24"/>
          <w:szCs w:val="24"/>
          <w:lang w:val="en-US"/>
        </w:rPr>
        <w:t>emplo</w:t>
      </w:r>
      <w:r w:rsidR="00974B72">
        <w:rPr>
          <w:rFonts w:ascii="Times New Roman" w:hAnsi="Times New Roman" w:cs="Times New Roman"/>
          <w:sz w:val="24"/>
          <w:szCs w:val="24"/>
          <w:lang w:val="en-US"/>
        </w:rPr>
        <w:t xml:space="preserve">yed by the appellant in self-assessing itself and conclusively found that it was incompetent for the appellant to attempt to offset its foreign currency obligations </w:t>
      </w:r>
      <w:r w:rsidR="00082307">
        <w:rPr>
          <w:rFonts w:ascii="Times New Roman" w:hAnsi="Times New Roman" w:cs="Times New Roman"/>
          <w:sz w:val="24"/>
          <w:szCs w:val="24"/>
          <w:lang w:val="en-US"/>
        </w:rPr>
        <w:t xml:space="preserve">by </w:t>
      </w:r>
      <w:r w:rsidR="00974B72">
        <w:rPr>
          <w:rFonts w:ascii="Times New Roman" w:hAnsi="Times New Roman" w:cs="Times New Roman"/>
          <w:sz w:val="24"/>
          <w:szCs w:val="24"/>
          <w:lang w:val="en-US"/>
        </w:rPr>
        <w:t xml:space="preserve">paying in local currency.  </w:t>
      </w:r>
    </w:p>
    <w:p w14:paraId="13CB0AC3" w14:textId="77777777" w:rsidR="00974B72" w:rsidRDefault="00974B72" w:rsidP="00812F6D">
      <w:pPr>
        <w:ind w:left="0" w:firstLine="2127"/>
        <w:jc w:val="both"/>
        <w:rPr>
          <w:rFonts w:ascii="Times New Roman" w:hAnsi="Times New Roman" w:cs="Times New Roman"/>
          <w:sz w:val="24"/>
          <w:szCs w:val="24"/>
          <w:lang w:val="en-US"/>
        </w:rPr>
      </w:pPr>
    </w:p>
    <w:p w14:paraId="6B9ADB72" w14:textId="3A1EC55D" w:rsidR="00974B72" w:rsidRDefault="00974B72"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DE0941">
        <w:rPr>
          <w:rFonts w:ascii="Times New Roman" w:hAnsi="Times New Roman" w:cs="Times New Roman"/>
          <w:sz w:val="24"/>
          <w:szCs w:val="24"/>
          <w:lang w:val="en-US"/>
        </w:rPr>
        <w:t>C</w:t>
      </w:r>
      <w:r>
        <w:rPr>
          <w:rFonts w:ascii="Times New Roman" w:hAnsi="Times New Roman" w:cs="Times New Roman"/>
          <w:sz w:val="24"/>
          <w:szCs w:val="24"/>
          <w:lang w:val="en-US"/>
        </w:rPr>
        <w:t xml:space="preserve">ourt further holds that the judgment of the court </w:t>
      </w:r>
      <w:r w:rsidRPr="00974B72">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validating the additional tax assessments sought to be executed by the respondent was tested on appeal to this Court and this Court upheld it.  The attempt by the appellant to challenge the judgment of this Court by seeking direct access to the Constitution Court was unsuccessful as the Constitutional Court found that this Court’s decision was in terms of the law and c</w:t>
      </w:r>
      <w:r w:rsidR="00DE0941">
        <w:rPr>
          <w:rFonts w:ascii="Times New Roman" w:hAnsi="Times New Roman" w:cs="Times New Roman"/>
          <w:sz w:val="24"/>
          <w:szCs w:val="24"/>
          <w:lang w:val="en-US"/>
        </w:rPr>
        <w:t>ould not</w:t>
      </w:r>
      <w:r>
        <w:rPr>
          <w:rFonts w:ascii="Times New Roman" w:hAnsi="Times New Roman" w:cs="Times New Roman"/>
          <w:sz w:val="24"/>
          <w:szCs w:val="24"/>
          <w:lang w:val="en-US"/>
        </w:rPr>
        <w:t xml:space="preserve"> be faulted. </w:t>
      </w:r>
    </w:p>
    <w:p w14:paraId="218C121D" w14:textId="77777777" w:rsidR="00974B72" w:rsidRDefault="00974B72" w:rsidP="00FF3F7A">
      <w:pPr>
        <w:ind w:left="0" w:firstLine="2127"/>
        <w:jc w:val="both"/>
        <w:rPr>
          <w:rFonts w:ascii="Times New Roman" w:hAnsi="Times New Roman" w:cs="Times New Roman"/>
          <w:sz w:val="24"/>
          <w:szCs w:val="24"/>
          <w:lang w:val="en-US"/>
        </w:rPr>
      </w:pPr>
    </w:p>
    <w:p w14:paraId="0E9C798C" w14:textId="5BCCC770" w:rsidR="00974B72" w:rsidRDefault="00974B72"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Court hold</w:t>
      </w:r>
      <w:r w:rsidR="00C33203">
        <w:rPr>
          <w:rFonts w:ascii="Times New Roman" w:hAnsi="Times New Roman" w:cs="Times New Roman"/>
          <w:sz w:val="24"/>
          <w:szCs w:val="24"/>
          <w:lang w:val="en-US"/>
        </w:rPr>
        <w:t>s</w:t>
      </w:r>
      <w:r>
        <w:rPr>
          <w:rFonts w:ascii="Times New Roman" w:hAnsi="Times New Roman" w:cs="Times New Roman"/>
          <w:sz w:val="24"/>
          <w:szCs w:val="24"/>
          <w:lang w:val="en-US"/>
        </w:rPr>
        <w:t xml:space="preserve"> further that the application brought by the appellant before the court </w:t>
      </w:r>
      <w:r w:rsidRPr="00974B72">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to the extent that it sought to interdict the execution of the additional tax assessments already found to be valid by the court </w:t>
      </w:r>
      <w:r w:rsidRPr="00974B72">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this Court and the Constitutional Court, was struck down by the doctrine of issue </w:t>
      </w:r>
      <w:r w:rsidRPr="00974B72">
        <w:rPr>
          <w:rFonts w:ascii="Times New Roman" w:hAnsi="Times New Roman" w:cs="Times New Roman"/>
          <w:i/>
          <w:sz w:val="24"/>
          <w:szCs w:val="24"/>
          <w:lang w:val="en-US"/>
        </w:rPr>
        <w:t>estoppel</w:t>
      </w:r>
      <w:r>
        <w:rPr>
          <w:rFonts w:ascii="Times New Roman" w:hAnsi="Times New Roman" w:cs="Times New Roman"/>
          <w:sz w:val="24"/>
          <w:szCs w:val="24"/>
          <w:lang w:val="en-US"/>
        </w:rPr>
        <w:t xml:space="preserve">.  </w:t>
      </w:r>
    </w:p>
    <w:p w14:paraId="02F94273" w14:textId="77777777" w:rsidR="00FF3F7A" w:rsidRDefault="00FF3F7A" w:rsidP="00AB36D8">
      <w:pPr>
        <w:jc w:val="both"/>
        <w:rPr>
          <w:rFonts w:ascii="Times New Roman" w:hAnsi="Times New Roman" w:cs="Times New Roman"/>
          <w:sz w:val="24"/>
          <w:szCs w:val="24"/>
          <w:lang w:val="en-US"/>
        </w:rPr>
      </w:pPr>
    </w:p>
    <w:p w14:paraId="20A18795" w14:textId="667EB372" w:rsidR="00F9148D" w:rsidRDefault="00974B72"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Finally, the </w:t>
      </w:r>
      <w:r w:rsidR="0067356A">
        <w:rPr>
          <w:rFonts w:ascii="Times New Roman" w:hAnsi="Times New Roman" w:cs="Times New Roman"/>
          <w:sz w:val="24"/>
          <w:szCs w:val="24"/>
          <w:lang w:val="en-US"/>
        </w:rPr>
        <w:t>C</w:t>
      </w:r>
      <w:r>
        <w:rPr>
          <w:rFonts w:ascii="Times New Roman" w:hAnsi="Times New Roman" w:cs="Times New Roman"/>
          <w:sz w:val="24"/>
          <w:szCs w:val="24"/>
          <w:lang w:val="en-US"/>
        </w:rPr>
        <w:t xml:space="preserve">ourt holds that indeed, issue </w:t>
      </w:r>
      <w:r w:rsidRPr="00AB36D8">
        <w:rPr>
          <w:rFonts w:ascii="Times New Roman" w:hAnsi="Times New Roman" w:cs="Times New Roman"/>
          <w:i/>
          <w:sz w:val="24"/>
          <w:szCs w:val="24"/>
          <w:lang w:val="en-US"/>
        </w:rPr>
        <w:t>estoppel</w:t>
      </w:r>
      <w:r>
        <w:rPr>
          <w:rFonts w:ascii="Times New Roman" w:hAnsi="Times New Roman" w:cs="Times New Roman"/>
          <w:sz w:val="24"/>
          <w:szCs w:val="24"/>
          <w:lang w:val="en-US"/>
        </w:rPr>
        <w:t xml:space="preserve"> is part of our law</w:t>
      </w:r>
      <w:r w:rsidR="00F9148D">
        <w:rPr>
          <w:rFonts w:ascii="Times New Roman" w:hAnsi="Times New Roman" w:cs="Times New Roman"/>
          <w:sz w:val="24"/>
          <w:szCs w:val="24"/>
          <w:lang w:val="en-US"/>
        </w:rPr>
        <w:t xml:space="preserve"> and is premised on the public policy principle that there m</w:t>
      </w:r>
      <w:r w:rsidR="00572625">
        <w:rPr>
          <w:rFonts w:ascii="Times New Roman" w:hAnsi="Times New Roman" w:cs="Times New Roman"/>
          <w:sz w:val="24"/>
          <w:szCs w:val="24"/>
          <w:lang w:val="en-US"/>
        </w:rPr>
        <w:t xml:space="preserve">ust be finality to litigation.  </w:t>
      </w:r>
      <w:r w:rsidR="00F9148D">
        <w:rPr>
          <w:rFonts w:ascii="Times New Roman" w:hAnsi="Times New Roman" w:cs="Times New Roman"/>
          <w:sz w:val="24"/>
          <w:szCs w:val="24"/>
          <w:lang w:val="en-US"/>
        </w:rPr>
        <w:t>Dispute</w:t>
      </w:r>
      <w:r w:rsidR="0067356A">
        <w:rPr>
          <w:rFonts w:ascii="Times New Roman" w:hAnsi="Times New Roman" w:cs="Times New Roman"/>
          <w:sz w:val="24"/>
          <w:szCs w:val="24"/>
          <w:lang w:val="en-US"/>
        </w:rPr>
        <w:t>s</w:t>
      </w:r>
      <w:r w:rsidR="00F9148D">
        <w:rPr>
          <w:rFonts w:ascii="Times New Roman" w:hAnsi="Times New Roman" w:cs="Times New Roman"/>
          <w:sz w:val="24"/>
          <w:szCs w:val="24"/>
          <w:lang w:val="en-US"/>
        </w:rPr>
        <w:t xml:space="preserve"> that have been argued before the courts and definitively determined cannot be resuscitated and re-argued over and over again</w:t>
      </w:r>
      <w:r w:rsidR="007844D2">
        <w:rPr>
          <w:rFonts w:ascii="Times New Roman" w:hAnsi="Times New Roman" w:cs="Times New Roman"/>
          <w:sz w:val="24"/>
          <w:szCs w:val="24"/>
          <w:lang w:val="en-US"/>
        </w:rPr>
        <w:t>,</w:t>
      </w:r>
      <w:r w:rsidR="00F9148D">
        <w:rPr>
          <w:rFonts w:ascii="Times New Roman" w:hAnsi="Times New Roman" w:cs="Times New Roman"/>
          <w:sz w:val="24"/>
          <w:szCs w:val="24"/>
          <w:lang w:val="en-US"/>
        </w:rPr>
        <w:t xml:space="preserve"> having been </w:t>
      </w:r>
      <w:r w:rsidR="00572625">
        <w:rPr>
          <w:rFonts w:ascii="Times New Roman" w:hAnsi="Times New Roman" w:cs="Times New Roman"/>
          <w:sz w:val="24"/>
          <w:szCs w:val="24"/>
          <w:lang w:val="en-US"/>
        </w:rPr>
        <w:t>determined by a competent court</w:t>
      </w:r>
      <w:r w:rsidR="00F9148D">
        <w:rPr>
          <w:rFonts w:ascii="Times New Roman" w:hAnsi="Times New Roman" w:cs="Times New Roman"/>
          <w:sz w:val="24"/>
          <w:szCs w:val="24"/>
          <w:lang w:val="en-US"/>
        </w:rPr>
        <w:t xml:space="preserve"> as between the same parties.  The court </w:t>
      </w:r>
      <w:r w:rsidR="00F9148D" w:rsidRPr="00F9148D">
        <w:rPr>
          <w:rFonts w:ascii="Times New Roman" w:hAnsi="Times New Roman" w:cs="Times New Roman"/>
          <w:i/>
          <w:sz w:val="24"/>
          <w:szCs w:val="24"/>
          <w:lang w:val="en-US"/>
        </w:rPr>
        <w:t>a quo</w:t>
      </w:r>
      <w:r w:rsidR="00F9148D">
        <w:rPr>
          <w:rFonts w:ascii="Times New Roman" w:hAnsi="Times New Roman" w:cs="Times New Roman"/>
          <w:sz w:val="24"/>
          <w:szCs w:val="24"/>
          <w:lang w:val="en-US"/>
        </w:rPr>
        <w:t xml:space="preserve"> can therefore not be faulted for upholding the objection based on issue </w:t>
      </w:r>
      <w:r w:rsidR="00F9148D" w:rsidRPr="00F9148D">
        <w:rPr>
          <w:rFonts w:ascii="Times New Roman" w:hAnsi="Times New Roman" w:cs="Times New Roman"/>
          <w:i/>
          <w:sz w:val="24"/>
          <w:szCs w:val="24"/>
          <w:lang w:val="en-US"/>
        </w:rPr>
        <w:t>estoppel</w:t>
      </w:r>
      <w:r w:rsidR="00F9148D">
        <w:rPr>
          <w:rFonts w:ascii="Times New Roman" w:hAnsi="Times New Roman" w:cs="Times New Roman"/>
          <w:sz w:val="24"/>
          <w:szCs w:val="24"/>
          <w:lang w:val="en-US"/>
        </w:rPr>
        <w:t xml:space="preserve">.  The appeal has no merit and ought to fail.  </w:t>
      </w:r>
      <w:r>
        <w:rPr>
          <w:rFonts w:ascii="Times New Roman" w:hAnsi="Times New Roman" w:cs="Times New Roman"/>
          <w:sz w:val="24"/>
          <w:szCs w:val="24"/>
          <w:lang w:val="en-US"/>
        </w:rPr>
        <w:t xml:space="preserve"> </w:t>
      </w:r>
    </w:p>
    <w:p w14:paraId="435FAABB" w14:textId="77777777" w:rsidR="00F9148D" w:rsidRDefault="00F9148D" w:rsidP="00A87E6D">
      <w:pPr>
        <w:ind w:left="0" w:firstLine="2127"/>
        <w:jc w:val="both"/>
        <w:rPr>
          <w:rFonts w:ascii="Times New Roman" w:hAnsi="Times New Roman" w:cs="Times New Roman"/>
          <w:sz w:val="24"/>
          <w:szCs w:val="24"/>
          <w:lang w:val="en-US"/>
        </w:rPr>
      </w:pPr>
    </w:p>
    <w:p w14:paraId="0E0465F6" w14:textId="77777777" w:rsidR="00F9148D" w:rsidRDefault="00F9148D" w:rsidP="00812F6D">
      <w:pPr>
        <w:spacing w:line="480" w:lineRule="auto"/>
        <w:ind w:left="0"/>
        <w:jc w:val="both"/>
        <w:rPr>
          <w:rFonts w:ascii="Times New Roman" w:hAnsi="Times New Roman" w:cs="Times New Roman"/>
          <w:b/>
          <w:sz w:val="24"/>
          <w:szCs w:val="24"/>
          <w:u w:val="single"/>
          <w:lang w:val="en-US"/>
        </w:rPr>
      </w:pPr>
      <w:r w:rsidRPr="00F9148D">
        <w:rPr>
          <w:rFonts w:ascii="Times New Roman" w:hAnsi="Times New Roman" w:cs="Times New Roman"/>
          <w:b/>
          <w:sz w:val="24"/>
          <w:szCs w:val="24"/>
          <w:u w:val="single"/>
          <w:lang w:val="en-US"/>
        </w:rPr>
        <w:t>BACKGROUND FACTS</w:t>
      </w:r>
    </w:p>
    <w:p w14:paraId="0360EFFE" w14:textId="7898DF25" w:rsidR="00F9148D" w:rsidRDefault="00F9148D"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appellant is an incorporation engaged in the beverages business said to have a diverse portfolio of both local and international brands of alcohol</w:t>
      </w:r>
      <w:r w:rsidR="00161A1C">
        <w:rPr>
          <w:rFonts w:ascii="Times New Roman" w:hAnsi="Times New Roman" w:cs="Times New Roman"/>
          <w:sz w:val="24"/>
          <w:szCs w:val="24"/>
          <w:lang w:val="en-US"/>
        </w:rPr>
        <w:t>ic</w:t>
      </w:r>
      <w:r>
        <w:rPr>
          <w:rFonts w:ascii="Times New Roman" w:hAnsi="Times New Roman" w:cs="Times New Roman"/>
          <w:sz w:val="24"/>
          <w:szCs w:val="24"/>
          <w:lang w:val="en-US"/>
        </w:rPr>
        <w:t xml:space="preserve"> and non-alcohol</w:t>
      </w:r>
      <w:r w:rsidR="00161A1C">
        <w:rPr>
          <w:rFonts w:ascii="Times New Roman" w:hAnsi="Times New Roman" w:cs="Times New Roman"/>
          <w:sz w:val="24"/>
          <w:szCs w:val="24"/>
          <w:lang w:val="en-US"/>
        </w:rPr>
        <w:t>ic</w:t>
      </w:r>
      <w:r>
        <w:rPr>
          <w:rFonts w:ascii="Times New Roman" w:hAnsi="Times New Roman" w:cs="Times New Roman"/>
          <w:sz w:val="24"/>
          <w:szCs w:val="24"/>
          <w:lang w:val="en-US"/>
        </w:rPr>
        <w:t xml:space="preserve"> </w:t>
      </w:r>
      <w:r w:rsidR="003443EA">
        <w:rPr>
          <w:rFonts w:ascii="Times New Roman" w:hAnsi="Times New Roman" w:cs="Times New Roman"/>
          <w:sz w:val="24"/>
          <w:szCs w:val="24"/>
          <w:lang w:val="en-US"/>
        </w:rPr>
        <w:t>flavors</w:t>
      </w:r>
      <w:r>
        <w:rPr>
          <w:rFonts w:ascii="Times New Roman" w:hAnsi="Times New Roman" w:cs="Times New Roman"/>
          <w:sz w:val="24"/>
          <w:szCs w:val="24"/>
          <w:lang w:val="en-US"/>
        </w:rPr>
        <w:t>.  Specifically, it trades in local and foreign currency but</w:t>
      </w:r>
      <w:r w:rsidR="00161A1C">
        <w:rPr>
          <w:rFonts w:ascii="Times New Roman" w:hAnsi="Times New Roman" w:cs="Times New Roman"/>
          <w:sz w:val="24"/>
          <w:szCs w:val="24"/>
          <w:lang w:val="en-US"/>
        </w:rPr>
        <w:t>,</w:t>
      </w:r>
      <w:r>
        <w:rPr>
          <w:rFonts w:ascii="Times New Roman" w:hAnsi="Times New Roman" w:cs="Times New Roman"/>
          <w:sz w:val="24"/>
          <w:szCs w:val="24"/>
          <w:lang w:val="en-US"/>
        </w:rPr>
        <w:t xml:space="preserve"> a</w:t>
      </w:r>
      <w:r w:rsidR="00FF3F7A">
        <w:rPr>
          <w:rFonts w:ascii="Times New Roman" w:hAnsi="Times New Roman" w:cs="Times New Roman"/>
          <w:sz w:val="24"/>
          <w:szCs w:val="24"/>
          <w:lang w:val="en-US"/>
        </w:rPr>
        <w:t>t the relevant time between Marc</w:t>
      </w:r>
      <w:r>
        <w:rPr>
          <w:rFonts w:ascii="Times New Roman" w:hAnsi="Times New Roman" w:cs="Times New Roman"/>
          <w:sz w:val="24"/>
          <w:szCs w:val="24"/>
          <w:lang w:val="en-US"/>
        </w:rPr>
        <w:t xml:space="preserve">h 2019 and October 2022, it paid its Value Added Tax only in the local currency. </w:t>
      </w:r>
    </w:p>
    <w:p w14:paraId="0C9FA67F" w14:textId="77777777" w:rsidR="00F9148D" w:rsidRDefault="00F9148D" w:rsidP="00812F6D">
      <w:pPr>
        <w:ind w:left="0" w:firstLine="2127"/>
        <w:jc w:val="both"/>
        <w:rPr>
          <w:rFonts w:ascii="Times New Roman" w:hAnsi="Times New Roman" w:cs="Times New Roman"/>
          <w:sz w:val="24"/>
          <w:szCs w:val="24"/>
          <w:lang w:val="en-US"/>
        </w:rPr>
      </w:pPr>
    </w:p>
    <w:p w14:paraId="38C0AD2A" w14:textId="2AF8B1B4" w:rsidR="00E43550" w:rsidRDefault="00F9148D"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respondent is an administrative authority established in terms of the Revenue Authority Act [</w:t>
      </w:r>
      <w:r w:rsidRPr="00E43550">
        <w:rPr>
          <w:rFonts w:ascii="Times New Roman" w:hAnsi="Times New Roman" w:cs="Times New Roman"/>
          <w:i/>
          <w:sz w:val="24"/>
          <w:szCs w:val="24"/>
          <w:lang w:val="en-US"/>
        </w:rPr>
        <w:t>Chapter 23:11</w:t>
      </w:r>
      <w:r>
        <w:rPr>
          <w:rFonts w:ascii="Times New Roman" w:hAnsi="Times New Roman" w:cs="Times New Roman"/>
          <w:sz w:val="24"/>
          <w:szCs w:val="24"/>
          <w:lang w:val="en-US"/>
        </w:rPr>
        <w:t>] and in terms of s 4 thereof its powers</w:t>
      </w:r>
      <w:r w:rsidR="00E43550">
        <w:rPr>
          <w:rFonts w:ascii="Times New Roman" w:hAnsi="Times New Roman" w:cs="Times New Roman"/>
          <w:sz w:val="24"/>
          <w:szCs w:val="24"/>
          <w:lang w:val="en-US"/>
        </w:rPr>
        <w:t xml:space="preserve"> and duties include acting as an agent of the State in assessing, collecting and enforcing the payment of all revenues.  It was while the respondent was discharging those obligations that sometime in 2022 it commissioned an audit on the appellant’s Value Added Tax liability for the 2019 to 2021 financial years.  The said audit brought it on a collision course with the appellant resulting in litigation which has played out, seemingly endlessly, in the Superior Courts of</w:t>
      </w:r>
      <w:r w:rsidR="003443EA">
        <w:rPr>
          <w:rFonts w:ascii="Times New Roman" w:hAnsi="Times New Roman" w:cs="Times New Roman"/>
          <w:sz w:val="24"/>
          <w:szCs w:val="24"/>
          <w:lang w:val="en-US"/>
        </w:rPr>
        <w:t xml:space="preserve"> this countr</w:t>
      </w:r>
      <w:r w:rsidR="00765854">
        <w:rPr>
          <w:rFonts w:ascii="Times New Roman" w:hAnsi="Times New Roman" w:cs="Times New Roman"/>
          <w:sz w:val="24"/>
          <w:szCs w:val="24"/>
          <w:lang w:val="en-US"/>
        </w:rPr>
        <w:t>y</w:t>
      </w:r>
      <w:r w:rsidR="00E43550">
        <w:rPr>
          <w:rFonts w:ascii="Times New Roman" w:hAnsi="Times New Roman" w:cs="Times New Roman"/>
          <w:sz w:val="24"/>
          <w:szCs w:val="24"/>
          <w:lang w:val="en-US"/>
        </w:rPr>
        <w:t xml:space="preserve">. </w:t>
      </w:r>
    </w:p>
    <w:p w14:paraId="274ADBDF" w14:textId="77777777" w:rsidR="00E43550" w:rsidRDefault="00E43550" w:rsidP="003443EA">
      <w:pPr>
        <w:ind w:left="0" w:firstLine="2127"/>
        <w:jc w:val="both"/>
        <w:rPr>
          <w:rFonts w:ascii="Times New Roman" w:hAnsi="Times New Roman" w:cs="Times New Roman"/>
          <w:sz w:val="24"/>
          <w:szCs w:val="24"/>
          <w:lang w:val="en-US"/>
        </w:rPr>
      </w:pPr>
    </w:p>
    <w:p w14:paraId="5630ADA7" w14:textId="63D1F49C" w:rsidR="0066421F" w:rsidRDefault="00E43550"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It was discovered during the audit, that the appellant did not proper</w:t>
      </w:r>
      <w:r w:rsidR="007844D2">
        <w:rPr>
          <w:rFonts w:ascii="Times New Roman" w:hAnsi="Times New Roman" w:cs="Times New Roman"/>
          <w:sz w:val="24"/>
          <w:szCs w:val="24"/>
          <w:lang w:val="en-US"/>
        </w:rPr>
        <w:t>l</w:t>
      </w:r>
      <w:r>
        <w:rPr>
          <w:rFonts w:ascii="Times New Roman" w:hAnsi="Times New Roman" w:cs="Times New Roman"/>
          <w:sz w:val="24"/>
          <w:szCs w:val="24"/>
          <w:lang w:val="en-US"/>
        </w:rPr>
        <w:t>y declare and pay Value Added Tax (VA</w:t>
      </w:r>
      <w:r w:rsidR="00FF3F7A">
        <w:rPr>
          <w:rFonts w:ascii="Times New Roman" w:hAnsi="Times New Roman" w:cs="Times New Roman"/>
          <w:sz w:val="24"/>
          <w:szCs w:val="24"/>
          <w:lang w:val="en-US"/>
        </w:rPr>
        <w:t>T) in foreign currency from Marc</w:t>
      </w:r>
      <w:r>
        <w:rPr>
          <w:rFonts w:ascii="Times New Roman" w:hAnsi="Times New Roman" w:cs="Times New Roman"/>
          <w:sz w:val="24"/>
          <w:szCs w:val="24"/>
          <w:lang w:val="en-US"/>
        </w:rPr>
        <w:t>h to June 2019 and from May to December 2020.  It was also discovered that the appellant partially paid VAT from J</w:t>
      </w:r>
      <w:r w:rsidR="0066421F">
        <w:rPr>
          <w:rFonts w:ascii="Times New Roman" w:hAnsi="Times New Roman" w:cs="Times New Roman"/>
          <w:sz w:val="24"/>
          <w:szCs w:val="24"/>
          <w:lang w:val="en-US"/>
        </w:rPr>
        <w:t>anuary to October 2022.  This was so mainly because the foreign currency component of the VAT was settled entirely in Zimbabwe dollar</w:t>
      </w:r>
      <w:r w:rsidR="005B6419">
        <w:rPr>
          <w:rFonts w:ascii="Times New Roman" w:hAnsi="Times New Roman" w:cs="Times New Roman"/>
          <w:sz w:val="24"/>
          <w:szCs w:val="24"/>
          <w:lang w:val="en-US"/>
        </w:rPr>
        <w:t>s</w:t>
      </w:r>
      <w:r w:rsidR="0066421F">
        <w:rPr>
          <w:rFonts w:ascii="Times New Roman" w:hAnsi="Times New Roman" w:cs="Times New Roman"/>
          <w:sz w:val="24"/>
          <w:szCs w:val="24"/>
          <w:lang w:val="en-US"/>
        </w:rPr>
        <w:t xml:space="preserve"> from March 2019 to December 2020. </w:t>
      </w:r>
    </w:p>
    <w:p w14:paraId="480D6B23" w14:textId="77777777" w:rsidR="0066421F" w:rsidRDefault="0066421F" w:rsidP="00812F6D">
      <w:pPr>
        <w:ind w:left="0" w:firstLine="2127"/>
        <w:jc w:val="both"/>
        <w:rPr>
          <w:rFonts w:ascii="Times New Roman" w:hAnsi="Times New Roman" w:cs="Times New Roman"/>
          <w:sz w:val="24"/>
          <w:szCs w:val="24"/>
          <w:lang w:val="en-US"/>
        </w:rPr>
      </w:pPr>
    </w:p>
    <w:p w14:paraId="25B7C700" w14:textId="55817E2A" w:rsidR="0066421F" w:rsidRDefault="0066421F"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audit uncovered that the appellant also partially declared and paid the VAT starting from January through October 2021 with the remainder settled in Zimbabwean dollar</w:t>
      </w:r>
      <w:r w:rsidR="005B6419">
        <w:rPr>
          <w:rFonts w:ascii="Times New Roman" w:hAnsi="Times New Roman" w:cs="Times New Roman"/>
          <w:sz w:val="24"/>
          <w:szCs w:val="24"/>
          <w:lang w:val="en-US"/>
        </w:rPr>
        <w:t>s</w:t>
      </w:r>
      <w:r>
        <w:rPr>
          <w:rFonts w:ascii="Times New Roman" w:hAnsi="Times New Roman" w:cs="Times New Roman"/>
          <w:sz w:val="24"/>
          <w:szCs w:val="24"/>
          <w:lang w:val="en-US"/>
        </w:rPr>
        <w:t>.  As all this was in breach of the law, in particular s 38 (4) and 38 (4a) of the VAT Act on 5 July 2022 and 3 August 202</w:t>
      </w:r>
      <w:r w:rsidR="001E1D48">
        <w:rPr>
          <w:rFonts w:ascii="Times New Roman" w:hAnsi="Times New Roman" w:cs="Times New Roman"/>
          <w:sz w:val="24"/>
          <w:szCs w:val="24"/>
          <w:lang w:val="en-US"/>
        </w:rPr>
        <w:t>2,</w:t>
      </w:r>
      <w:r>
        <w:rPr>
          <w:rFonts w:ascii="Times New Roman" w:hAnsi="Times New Roman" w:cs="Times New Roman"/>
          <w:sz w:val="24"/>
          <w:szCs w:val="24"/>
          <w:lang w:val="en-US"/>
        </w:rPr>
        <w:t xml:space="preserve"> the respondent issued assessments for the relevant period and issued notice</w:t>
      </w:r>
      <w:r w:rsidR="00632E72">
        <w:rPr>
          <w:rFonts w:ascii="Times New Roman" w:hAnsi="Times New Roman" w:cs="Times New Roman"/>
          <w:sz w:val="24"/>
          <w:szCs w:val="24"/>
          <w:lang w:val="en-US"/>
        </w:rPr>
        <w:t>s</w:t>
      </w:r>
      <w:r>
        <w:rPr>
          <w:rFonts w:ascii="Times New Roman" w:hAnsi="Times New Roman" w:cs="Times New Roman"/>
          <w:sz w:val="24"/>
          <w:szCs w:val="24"/>
          <w:lang w:val="en-US"/>
        </w:rPr>
        <w:t xml:space="preserve"> of assessment</w:t>
      </w:r>
      <w:r w:rsidR="00632E72">
        <w:rPr>
          <w:rFonts w:ascii="Times New Roman" w:hAnsi="Times New Roman" w:cs="Times New Roman"/>
          <w:sz w:val="24"/>
          <w:szCs w:val="24"/>
          <w:lang w:val="en-US"/>
        </w:rPr>
        <w:t>s</w:t>
      </w:r>
      <w:r>
        <w:rPr>
          <w:rFonts w:ascii="Times New Roman" w:hAnsi="Times New Roman" w:cs="Times New Roman"/>
          <w:sz w:val="24"/>
          <w:szCs w:val="24"/>
          <w:lang w:val="en-US"/>
        </w:rPr>
        <w:t xml:space="preserve"> in respect of the </w:t>
      </w:r>
      <w:r w:rsidR="001E1D48">
        <w:rPr>
          <w:rFonts w:ascii="Times New Roman" w:hAnsi="Times New Roman" w:cs="Times New Roman"/>
          <w:sz w:val="24"/>
          <w:szCs w:val="24"/>
          <w:lang w:val="en-US"/>
        </w:rPr>
        <w:t>un</w:t>
      </w:r>
      <w:r>
        <w:rPr>
          <w:rFonts w:ascii="Times New Roman" w:hAnsi="Times New Roman" w:cs="Times New Roman"/>
          <w:sz w:val="24"/>
          <w:szCs w:val="24"/>
          <w:lang w:val="en-US"/>
        </w:rPr>
        <w:t xml:space="preserve">paid VAT.  It called upon the appellant to pay the sums of US$ 18 421 252, 41 and US$ 9 637 679, 66. </w:t>
      </w:r>
    </w:p>
    <w:p w14:paraId="733D8C3F" w14:textId="77777777" w:rsidR="0066421F" w:rsidRDefault="0066421F" w:rsidP="00812F6D">
      <w:pPr>
        <w:ind w:left="0" w:firstLine="2127"/>
        <w:jc w:val="both"/>
        <w:rPr>
          <w:rFonts w:ascii="Times New Roman" w:hAnsi="Times New Roman" w:cs="Times New Roman"/>
          <w:sz w:val="24"/>
          <w:szCs w:val="24"/>
          <w:lang w:val="en-US"/>
        </w:rPr>
      </w:pPr>
    </w:p>
    <w:p w14:paraId="1B3A2F58" w14:textId="7DEB1A31" w:rsidR="0066421F" w:rsidRDefault="0066421F"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audit also uncovered that the appellant did not pay the foreign currency component of Income Tax for the 2019 and 20</w:t>
      </w:r>
      <w:r w:rsidR="00C14D01">
        <w:rPr>
          <w:rFonts w:ascii="Times New Roman" w:hAnsi="Times New Roman" w:cs="Times New Roman"/>
          <w:sz w:val="24"/>
          <w:szCs w:val="24"/>
          <w:lang w:val="en-US"/>
        </w:rPr>
        <w:t>20 financial years in breach of</w:t>
      </w:r>
      <w:r w:rsidR="00812F6D">
        <w:rPr>
          <w:rFonts w:ascii="Times New Roman" w:hAnsi="Times New Roman" w:cs="Times New Roman"/>
          <w:sz w:val="24"/>
          <w:szCs w:val="24"/>
          <w:lang w:val="en-US"/>
        </w:rPr>
        <w:t xml:space="preserve"> </w:t>
      </w:r>
      <w:r>
        <w:rPr>
          <w:rFonts w:ascii="Times New Roman" w:hAnsi="Times New Roman" w:cs="Times New Roman"/>
          <w:sz w:val="24"/>
          <w:szCs w:val="24"/>
          <w:lang w:val="en-US"/>
        </w:rPr>
        <w:t>s 4A (1) (</w:t>
      </w:r>
      <w:r w:rsidR="00AD4621">
        <w:rPr>
          <w:rFonts w:ascii="Times New Roman" w:hAnsi="Times New Roman" w:cs="Times New Roman"/>
          <w:sz w:val="24"/>
          <w:szCs w:val="24"/>
          <w:lang w:val="en-US"/>
        </w:rPr>
        <w:t>c</w:t>
      </w:r>
      <w:r>
        <w:rPr>
          <w:rFonts w:ascii="Times New Roman" w:hAnsi="Times New Roman" w:cs="Times New Roman"/>
          <w:sz w:val="24"/>
          <w:szCs w:val="24"/>
          <w:lang w:val="en-US"/>
        </w:rPr>
        <w:t xml:space="preserve">) of the </w:t>
      </w:r>
      <w:r w:rsidR="00AD4621">
        <w:rPr>
          <w:rFonts w:ascii="Times New Roman" w:hAnsi="Times New Roman" w:cs="Times New Roman"/>
          <w:sz w:val="24"/>
          <w:szCs w:val="24"/>
          <w:lang w:val="en-US"/>
        </w:rPr>
        <w:t>F</w:t>
      </w:r>
      <w:r>
        <w:rPr>
          <w:rFonts w:ascii="Times New Roman" w:hAnsi="Times New Roman" w:cs="Times New Roman"/>
          <w:sz w:val="24"/>
          <w:szCs w:val="24"/>
          <w:lang w:val="en-US"/>
        </w:rPr>
        <w:t>inance Act [</w:t>
      </w:r>
      <w:r w:rsidRPr="0066421F">
        <w:rPr>
          <w:rFonts w:ascii="Times New Roman" w:hAnsi="Times New Roman" w:cs="Times New Roman"/>
          <w:i/>
          <w:sz w:val="24"/>
          <w:szCs w:val="24"/>
          <w:lang w:val="en-US"/>
        </w:rPr>
        <w:t>Chapter 23:04</w:t>
      </w:r>
      <w:r w:rsidR="00812F6D">
        <w:rPr>
          <w:rFonts w:ascii="Times New Roman" w:hAnsi="Times New Roman" w:cs="Times New Roman"/>
          <w:sz w:val="24"/>
          <w:szCs w:val="24"/>
          <w:lang w:val="en-US"/>
        </w:rPr>
        <w:t xml:space="preserve">].  This was so because the appellant did not pay tax using the correct currency in which the income was earned or received.  As a result, the respondent issued an Additional Assessment in terms of s 47 of the Income Tax Act. </w:t>
      </w:r>
    </w:p>
    <w:p w14:paraId="0CE1ADB9" w14:textId="77777777" w:rsidR="00812F6D" w:rsidRDefault="00812F6D" w:rsidP="00812F6D">
      <w:pPr>
        <w:ind w:left="0" w:firstLine="2127"/>
        <w:jc w:val="both"/>
        <w:rPr>
          <w:rFonts w:ascii="Times New Roman" w:hAnsi="Times New Roman" w:cs="Times New Roman"/>
          <w:sz w:val="24"/>
          <w:szCs w:val="24"/>
          <w:lang w:val="en-US"/>
        </w:rPr>
      </w:pPr>
    </w:p>
    <w:p w14:paraId="48070261" w14:textId="1286F942" w:rsidR="00812F6D" w:rsidRDefault="00812F6D"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would have none of it.  It lodged an objection with </w:t>
      </w:r>
      <w:r w:rsidR="005B772D">
        <w:rPr>
          <w:rFonts w:ascii="Times New Roman" w:hAnsi="Times New Roman" w:cs="Times New Roman"/>
          <w:sz w:val="24"/>
          <w:szCs w:val="24"/>
          <w:lang w:val="en-US"/>
        </w:rPr>
        <w:t xml:space="preserve">the respondent’s Commissioner.  </w:t>
      </w:r>
      <w:r>
        <w:rPr>
          <w:rFonts w:ascii="Times New Roman" w:hAnsi="Times New Roman" w:cs="Times New Roman"/>
          <w:sz w:val="24"/>
          <w:szCs w:val="24"/>
          <w:lang w:val="en-US"/>
        </w:rPr>
        <w:t xml:space="preserve">The objection was unsuccessful and the decision of the Commissioner was communicated to the appellant on 3 November 2022.  Still unhappy, the appellant filed an application for a declaratory order in the court </w:t>
      </w:r>
      <w:r w:rsidRPr="00812F6D">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under case number HCHC</w:t>
      </w:r>
      <w:r w:rsidR="005B772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5952/22.  The application was opposed and was subsequently heard by </w:t>
      </w:r>
      <w:r w:rsidRPr="00812F6D">
        <w:rPr>
          <w:rFonts w:ascii="Times New Roman" w:hAnsi="Times New Roman" w:cs="Times New Roman"/>
          <w:smallCaps/>
          <w:sz w:val="24"/>
          <w:szCs w:val="24"/>
          <w:lang w:val="en-US"/>
        </w:rPr>
        <w:t>Mafusire</w:t>
      </w:r>
      <w:r>
        <w:rPr>
          <w:rFonts w:ascii="Times New Roman" w:hAnsi="Times New Roman" w:cs="Times New Roman"/>
          <w:sz w:val="24"/>
          <w:szCs w:val="24"/>
          <w:lang w:val="en-US"/>
        </w:rPr>
        <w:t xml:space="preserve"> </w:t>
      </w:r>
      <w:r w:rsidR="005B772D">
        <w:rPr>
          <w:rFonts w:ascii="Times New Roman" w:hAnsi="Times New Roman" w:cs="Times New Roman"/>
          <w:sz w:val="24"/>
          <w:szCs w:val="24"/>
          <w:lang w:val="en-US"/>
        </w:rPr>
        <w:t>J</w:t>
      </w:r>
      <w:r>
        <w:rPr>
          <w:rFonts w:ascii="Times New Roman" w:hAnsi="Times New Roman" w:cs="Times New Roman"/>
          <w:sz w:val="24"/>
          <w:szCs w:val="24"/>
          <w:lang w:val="en-US"/>
        </w:rPr>
        <w:t xml:space="preserve"> who delivered judgment on 25 October 2023 in </w:t>
      </w:r>
      <w:r w:rsidRPr="00812F6D">
        <w:rPr>
          <w:rFonts w:ascii="Times New Roman" w:hAnsi="Times New Roman" w:cs="Times New Roman"/>
          <w:i/>
          <w:sz w:val="24"/>
          <w:szCs w:val="24"/>
          <w:lang w:val="en-US"/>
        </w:rPr>
        <w:t>Delta Beverages (Pvt) Ltd</w:t>
      </w:r>
      <w:r>
        <w:rPr>
          <w:rFonts w:ascii="Times New Roman" w:hAnsi="Times New Roman" w:cs="Times New Roman"/>
          <w:sz w:val="24"/>
          <w:szCs w:val="24"/>
          <w:lang w:val="en-US"/>
        </w:rPr>
        <w:t xml:space="preserve"> v </w:t>
      </w:r>
      <w:r w:rsidRPr="00812F6D">
        <w:rPr>
          <w:rFonts w:ascii="Times New Roman" w:hAnsi="Times New Roman" w:cs="Times New Roman"/>
          <w:i/>
          <w:sz w:val="24"/>
          <w:szCs w:val="24"/>
          <w:lang w:val="en-US"/>
        </w:rPr>
        <w:t>Zimbabwe Revenue Authority</w:t>
      </w:r>
      <w:r>
        <w:rPr>
          <w:rFonts w:ascii="Times New Roman" w:hAnsi="Times New Roman" w:cs="Times New Roman"/>
          <w:sz w:val="24"/>
          <w:szCs w:val="24"/>
          <w:lang w:val="en-US"/>
        </w:rPr>
        <w:t xml:space="preserve"> HH</w:t>
      </w:r>
      <w:r w:rsidR="005B772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577/23.     </w:t>
      </w:r>
    </w:p>
    <w:p w14:paraId="15003A50" w14:textId="77777777" w:rsidR="003F254F" w:rsidRDefault="003F254F" w:rsidP="003F254F">
      <w:pPr>
        <w:ind w:left="0" w:firstLine="2127"/>
        <w:jc w:val="both"/>
        <w:rPr>
          <w:rFonts w:ascii="Times New Roman" w:hAnsi="Times New Roman" w:cs="Times New Roman"/>
          <w:sz w:val="24"/>
          <w:szCs w:val="24"/>
          <w:lang w:val="en-US"/>
        </w:rPr>
      </w:pPr>
    </w:p>
    <w:p w14:paraId="44C9C649" w14:textId="2A60C9A5" w:rsidR="003F254F" w:rsidRDefault="003F254F"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What the appellant sought was captured in para 1 of the cyclostyled judgment, to wit: </w:t>
      </w:r>
    </w:p>
    <w:p w14:paraId="463BB7A5" w14:textId="2CC5DEF4" w:rsidR="003F254F" w:rsidRDefault="003F254F" w:rsidP="00040F74">
      <w:pPr>
        <w:ind w:left="1260" w:hanging="540"/>
        <w:jc w:val="both"/>
        <w:rPr>
          <w:rFonts w:ascii="Times New Roman" w:hAnsi="Times New Roman" w:cs="Times New Roman"/>
          <w:sz w:val="24"/>
          <w:szCs w:val="24"/>
          <w:lang w:val="en-US"/>
        </w:rPr>
      </w:pPr>
      <w:r>
        <w:rPr>
          <w:rFonts w:ascii="Times New Roman" w:hAnsi="Times New Roman" w:cs="Times New Roman"/>
          <w:sz w:val="24"/>
          <w:szCs w:val="24"/>
          <w:lang w:val="en-US"/>
        </w:rPr>
        <w:t>“[1] The applicant seeks a declaration of invalidity in respect of additional income tax assessment</w:t>
      </w:r>
      <w:r w:rsidR="005B772D">
        <w:rPr>
          <w:rFonts w:ascii="Times New Roman" w:hAnsi="Times New Roman" w:cs="Times New Roman"/>
          <w:sz w:val="24"/>
          <w:szCs w:val="24"/>
          <w:lang w:val="en-US"/>
        </w:rPr>
        <w:t>s</w:t>
      </w:r>
      <w:r>
        <w:rPr>
          <w:rFonts w:ascii="Times New Roman" w:hAnsi="Times New Roman" w:cs="Times New Roman"/>
          <w:sz w:val="24"/>
          <w:szCs w:val="24"/>
          <w:lang w:val="en-US"/>
        </w:rPr>
        <w:t xml:space="preserve"> for the t</w:t>
      </w:r>
      <w:r w:rsidR="005B772D">
        <w:rPr>
          <w:rFonts w:ascii="Times New Roman" w:hAnsi="Times New Roman" w:cs="Times New Roman"/>
          <w:sz w:val="24"/>
          <w:szCs w:val="24"/>
          <w:lang w:val="en-US"/>
        </w:rPr>
        <w:t xml:space="preserve">ax years ended 2019 and 2020.  </w:t>
      </w:r>
      <w:r>
        <w:rPr>
          <w:rFonts w:ascii="Times New Roman" w:hAnsi="Times New Roman" w:cs="Times New Roman"/>
          <w:sz w:val="24"/>
          <w:szCs w:val="24"/>
          <w:lang w:val="en-US"/>
        </w:rPr>
        <w:t>It also seeks another declaration of invalidity of the additional value added tax (VAT) assessments issued against it by the respondent for the period March 2019 to October 2021.  It claims costs of suit on an attorney and client scale against the respondent.</w:t>
      </w:r>
      <w:r w:rsidR="00AF2CE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4F6762EA" w14:textId="77777777" w:rsidR="003F254F" w:rsidRDefault="003F254F" w:rsidP="003F254F">
      <w:pPr>
        <w:ind w:left="1560" w:hanging="426"/>
        <w:jc w:val="both"/>
        <w:rPr>
          <w:rFonts w:ascii="Times New Roman" w:hAnsi="Times New Roman" w:cs="Times New Roman"/>
          <w:sz w:val="24"/>
          <w:szCs w:val="24"/>
          <w:lang w:val="en-US"/>
        </w:rPr>
      </w:pPr>
    </w:p>
    <w:p w14:paraId="598DB692" w14:textId="77777777" w:rsidR="003F254F" w:rsidRDefault="003F254F" w:rsidP="003F254F">
      <w:pPr>
        <w:ind w:left="0" w:firstLine="2127"/>
        <w:jc w:val="both"/>
        <w:rPr>
          <w:rFonts w:ascii="Times New Roman" w:hAnsi="Times New Roman" w:cs="Times New Roman"/>
          <w:sz w:val="24"/>
          <w:szCs w:val="24"/>
          <w:lang w:val="en-US"/>
        </w:rPr>
      </w:pPr>
    </w:p>
    <w:p w14:paraId="565D9505" w14:textId="1F669D06" w:rsidR="003F254F" w:rsidRDefault="003F254F" w:rsidP="00040F74">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After engaging the submission</w:t>
      </w:r>
      <w:r w:rsidR="00323CE0">
        <w:rPr>
          <w:rFonts w:ascii="Times New Roman" w:hAnsi="Times New Roman" w:cs="Times New Roman"/>
          <w:sz w:val="24"/>
          <w:szCs w:val="24"/>
          <w:lang w:val="en-US"/>
        </w:rPr>
        <w:t>s</w:t>
      </w:r>
      <w:r>
        <w:rPr>
          <w:rFonts w:ascii="Times New Roman" w:hAnsi="Times New Roman" w:cs="Times New Roman"/>
          <w:sz w:val="24"/>
          <w:szCs w:val="24"/>
          <w:lang w:val="en-US"/>
        </w:rPr>
        <w:t xml:space="preserve"> made by the parties, the learned judge found the impugned additional assessments to be valid.  He stated:  </w:t>
      </w:r>
    </w:p>
    <w:p w14:paraId="74F75A05" w14:textId="3EA2C1D3" w:rsidR="00AF2CEF" w:rsidRDefault="003F254F" w:rsidP="00040F74">
      <w:pPr>
        <w:ind w:left="1260" w:hanging="540"/>
        <w:jc w:val="both"/>
        <w:rPr>
          <w:rFonts w:ascii="Times New Roman" w:hAnsi="Times New Roman" w:cs="Times New Roman"/>
          <w:sz w:val="24"/>
          <w:szCs w:val="24"/>
          <w:lang w:val="en-US"/>
        </w:rPr>
      </w:pPr>
      <w:r>
        <w:rPr>
          <w:rFonts w:ascii="Times New Roman" w:hAnsi="Times New Roman" w:cs="Times New Roman"/>
          <w:sz w:val="24"/>
          <w:szCs w:val="24"/>
          <w:lang w:val="en-US"/>
        </w:rPr>
        <w:t>“[13] The applicant’s challenge that the respondent’s amended assessment</w:t>
      </w:r>
      <w:r w:rsidR="00D254D7">
        <w:rPr>
          <w:rFonts w:ascii="Times New Roman" w:hAnsi="Times New Roman" w:cs="Times New Roman"/>
          <w:sz w:val="24"/>
          <w:szCs w:val="24"/>
          <w:lang w:val="en-US"/>
        </w:rPr>
        <w:t>s</w:t>
      </w:r>
      <w:r>
        <w:rPr>
          <w:rFonts w:ascii="Times New Roman" w:hAnsi="Times New Roman" w:cs="Times New Roman"/>
          <w:sz w:val="24"/>
          <w:szCs w:val="24"/>
          <w:lang w:val="en-US"/>
        </w:rPr>
        <w:t xml:space="preserve"> are invalid hinges on the allegation that by making reference to an alien concept called ‘gross tax’ the respondent computed an amount of tax alien to law and thereby lost sig</w:t>
      </w:r>
      <w:r w:rsidR="00AF2CEF">
        <w:rPr>
          <w:rFonts w:ascii="Times New Roman" w:hAnsi="Times New Roman" w:cs="Times New Roman"/>
          <w:sz w:val="24"/>
          <w:szCs w:val="24"/>
          <w:lang w:val="en-US"/>
        </w:rPr>
        <w:t xml:space="preserve">ht of the fact that what it was obliged by statute to compute was the taxable income.  However, this argument cannot succeed.  If an assessment for income tax contains the </w:t>
      </w:r>
      <w:r w:rsidR="005B772D">
        <w:rPr>
          <w:rFonts w:ascii="Times New Roman" w:hAnsi="Times New Roman" w:cs="Times New Roman"/>
          <w:sz w:val="24"/>
          <w:szCs w:val="24"/>
          <w:lang w:val="en-US"/>
        </w:rPr>
        <w:t xml:space="preserve">requirements of </w:t>
      </w:r>
      <w:r w:rsidR="00AF2CEF">
        <w:rPr>
          <w:rFonts w:ascii="Times New Roman" w:hAnsi="Times New Roman" w:cs="Times New Roman"/>
          <w:sz w:val="24"/>
          <w:szCs w:val="24"/>
          <w:lang w:val="en-US"/>
        </w:rPr>
        <w:t>s 2 as it was then worded, as read with s 51 (2) of the Income Tax Act, and for VAT the requirement of s 31 (5) of the VAT Act, then they cannot be set aside merely because they contained some term of description which may not be provided for in those Act</w:t>
      </w:r>
      <w:r w:rsidR="00D254D7">
        <w:rPr>
          <w:rFonts w:ascii="Times New Roman" w:hAnsi="Times New Roman" w:cs="Times New Roman"/>
          <w:sz w:val="24"/>
          <w:szCs w:val="24"/>
          <w:lang w:val="en-US"/>
        </w:rPr>
        <w:t>s</w:t>
      </w:r>
      <w:r w:rsidR="00AF2CEF">
        <w:rPr>
          <w:rFonts w:ascii="Times New Roman" w:hAnsi="Times New Roman" w:cs="Times New Roman"/>
          <w:sz w:val="24"/>
          <w:szCs w:val="24"/>
          <w:lang w:val="en-US"/>
        </w:rPr>
        <w:t>.  As long as those assessments contained the minimum requirements of the Acts, they cannot be held invalid merely because of the use of</w:t>
      </w:r>
      <w:r w:rsidR="00D254D7">
        <w:rPr>
          <w:rFonts w:ascii="Times New Roman" w:hAnsi="Times New Roman" w:cs="Times New Roman"/>
          <w:sz w:val="24"/>
          <w:szCs w:val="24"/>
          <w:lang w:val="en-US"/>
        </w:rPr>
        <w:t xml:space="preserve"> the</w:t>
      </w:r>
      <w:r w:rsidR="00AF2CEF">
        <w:rPr>
          <w:rFonts w:ascii="Times New Roman" w:hAnsi="Times New Roman" w:cs="Times New Roman"/>
          <w:sz w:val="24"/>
          <w:szCs w:val="24"/>
          <w:lang w:val="en-US"/>
        </w:rPr>
        <w:t xml:space="preserve"> term ‘gross tax’.”  </w:t>
      </w:r>
    </w:p>
    <w:p w14:paraId="123706F2" w14:textId="77777777" w:rsidR="00AF2CEF" w:rsidRDefault="00AF2CEF" w:rsidP="00AF2CEF">
      <w:pPr>
        <w:ind w:left="1843" w:hanging="709"/>
        <w:jc w:val="both"/>
        <w:rPr>
          <w:rFonts w:ascii="Times New Roman" w:hAnsi="Times New Roman" w:cs="Times New Roman"/>
          <w:sz w:val="24"/>
          <w:szCs w:val="24"/>
          <w:lang w:val="en-US"/>
        </w:rPr>
      </w:pPr>
    </w:p>
    <w:p w14:paraId="1E59D6F5" w14:textId="77777777" w:rsidR="00AF2CEF" w:rsidRDefault="00AF2CEF" w:rsidP="00AF2CEF">
      <w:pPr>
        <w:ind w:left="0" w:firstLine="2127"/>
        <w:jc w:val="both"/>
        <w:rPr>
          <w:rFonts w:ascii="Times New Roman" w:hAnsi="Times New Roman" w:cs="Times New Roman"/>
          <w:sz w:val="24"/>
          <w:szCs w:val="24"/>
          <w:lang w:val="en-US"/>
        </w:rPr>
      </w:pPr>
    </w:p>
    <w:p w14:paraId="4DB219DD" w14:textId="68663C05" w:rsidR="00AF2CEF" w:rsidRDefault="00AF2CEF" w:rsidP="009E131F">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Regarding the appellant’s insistence on what it called “cross-currency deductions” in terms of which the appellant wanted to convert its foreign currency tax obligations to local currency, the learned judge analyzed th</w:t>
      </w:r>
      <w:r w:rsidR="005B772D">
        <w:rPr>
          <w:rFonts w:ascii="Times New Roman" w:hAnsi="Times New Roman" w:cs="Times New Roman"/>
          <w:sz w:val="24"/>
          <w:szCs w:val="24"/>
          <w:lang w:val="en-US"/>
        </w:rPr>
        <w:t xml:space="preserve">e submission made and the law.  </w:t>
      </w:r>
      <w:r>
        <w:rPr>
          <w:rFonts w:ascii="Times New Roman" w:hAnsi="Times New Roman" w:cs="Times New Roman"/>
          <w:sz w:val="24"/>
          <w:szCs w:val="24"/>
          <w:lang w:val="en-US"/>
        </w:rPr>
        <w:t>He concluded:</w:t>
      </w:r>
    </w:p>
    <w:p w14:paraId="1F64E035" w14:textId="797FAFD9" w:rsidR="00260997" w:rsidRDefault="00AF2CEF" w:rsidP="009E131F">
      <w:pPr>
        <w:ind w:left="1350" w:hanging="63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“[40] The question whether local currency input tax can be deducted from foreign currency output tax has since been settled by this Court.  In </w:t>
      </w:r>
      <w:r w:rsidRPr="00AF2CEF">
        <w:rPr>
          <w:rFonts w:ascii="Times New Roman" w:hAnsi="Times New Roman" w:cs="Times New Roman"/>
          <w:i/>
          <w:sz w:val="24"/>
          <w:szCs w:val="24"/>
          <w:lang w:val="en-US"/>
        </w:rPr>
        <w:t>Inamo Investments</w:t>
      </w:r>
      <w:r>
        <w:rPr>
          <w:rFonts w:ascii="Times New Roman" w:hAnsi="Times New Roman" w:cs="Times New Roman"/>
          <w:sz w:val="24"/>
          <w:szCs w:val="24"/>
          <w:lang w:val="en-US"/>
        </w:rPr>
        <w:t xml:space="preserve"> </w:t>
      </w:r>
      <w:r w:rsidRPr="00AF2CEF">
        <w:rPr>
          <w:rFonts w:ascii="Times New Roman" w:hAnsi="Times New Roman" w:cs="Times New Roman"/>
          <w:i/>
          <w:sz w:val="24"/>
          <w:szCs w:val="24"/>
          <w:lang w:val="en-US"/>
        </w:rPr>
        <w:t xml:space="preserve">(Pvt) Ltd </w:t>
      </w:r>
      <w:r w:rsidRPr="00AF2CEF">
        <w:rPr>
          <w:rFonts w:ascii="Times New Roman" w:hAnsi="Times New Roman" w:cs="Times New Roman"/>
          <w:sz w:val="24"/>
          <w:szCs w:val="24"/>
          <w:lang w:val="en-US"/>
        </w:rPr>
        <w:t>v</w:t>
      </w:r>
      <w:r w:rsidRPr="00AF2CEF">
        <w:rPr>
          <w:rFonts w:ascii="Times New Roman" w:hAnsi="Times New Roman" w:cs="Times New Roman"/>
          <w:i/>
          <w:sz w:val="24"/>
          <w:szCs w:val="24"/>
          <w:lang w:val="en-US"/>
        </w:rPr>
        <w:t xml:space="preserve"> ZRA</w:t>
      </w:r>
      <w:r>
        <w:rPr>
          <w:rFonts w:ascii="Times New Roman" w:hAnsi="Times New Roman" w:cs="Times New Roman"/>
          <w:sz w:val="24"/>
          <w:szCs w:val="24"/>
          <w:lang w:val="en-US"/>
        </w:rPr>
        <w:t xml:space="preserve"> HH</w:t>
      </w:r>
      <w:r w:rsidR="005B772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672/22 the court was moved to issue a declaratory order to the effect that a tax payer is entitled to set off the local currency input tax against the foreign currency output tax.  This was rejected.  On p 3 of the </w:t>
      </w:r>
      <w:r w:rsidR="009D4C27">
        <w:rPr>
          <w:rFonts w:ascii="Times New Roman" w:hAnsi="Times New Roman" w:cs="Times New Roman"/>
          <w:sz w:val="24"/>
          <w:szCs w:val="24"/>
          <w:lang w:val="en-US"/>
        </w:rPr>
        <w:t>c</w:t>
      </w:r>
      <w:r>
        <w:rPr>
          <w:rFonts w:ascii="Times New Roman" w:hAnsi="Times New Roman" w:cs="Times New Roman"/>
          <w:sz w:val="24"/>
          <w:szCs w:val="24"/>
          <w:lang w:val="en-US"/>
        </w:rPr>
        <w:t xml:space="preserve">yclostyled </w:t>
      </w:r>
      <w:r w:rsidR="00260997">
        <w:rPr>
          <w:rFonts w:ascii="Times New Roman" w:hAnsi="Times New Roman" w:cs="Times New Roman"/>
          <w:sz w:val="24"/>
          <w:szCs w:val="24"/>
          <w:lang w:val="en-US"/>
        </w:rPr>
        <w:t xml:space="preserve">judgment, the court stated: </w:t>
      </w:r>
    </w:p>
    <w:p w14:paraId="2432C5BF" w14:textId="77777777" w:rsidR="00260997" w:rsidRDefault="00260997" w:rsidP="00260997">
      <w:pPr>
        <w:ind w:left="1701" w:firstLine="567"/>
        <w:jc w:val="both"/>
        <w:rPr>
          <w:rFonts w:ascii="Times New Roman" w:hAnsi="Times New Roman" w:cs="Times New Roman"/>
          <w:sz w:val="24"/>
          <w:szCs w:val="24"/>
          <w:lang w:val="en-US"/>
        </w:rPr>
      </w:pPr>
    </w:p>
    <w:p w14:paraId="3BD86A54" w14:textId="34594D37" w:rsidR="00260997" w:rsidRDefault="00260997" w:rsidP="009E131F">
      <w:pPr>
        <w:ind w:left="1980"/>
        <w:jc w:val="both"/>
        <w:rPr>
          <w:rFonts w:ascii="Times New Roman" w:hAnsi="Times New Roman" w:cs="Times New Roman"/>
          <w:sz w:val="24"/>
          <w:szCs w:val="24"/>
          <w:lang w:val="en-US"/>
        </w:rPr>
      </w:pPr>
      <w:r>
        <w:rPr>
          <w:rFonts w:ascii="Times New Roman" w:hAnsi="Times New Roman" w:cs="Times New Roman"/>
          <w:sz w:val="24"/>
          <w:szCs w:val="24"/>
          <w:lang w:val="en-US"/>
        </w:rPr>
        <w:t>‘Significantly, there is no provision which entitles a registered operator to convert to foreign currency deductions of input tax denominated in the local currency from output tax which is denominated in foreign currency.  In other words, the applicant’s case is that because there is no provision which explicitly prohibits that conversion then it is entitled to offset the input tax paid in the local currency against output tax denominated in the United States dollar.  This is a classic case of seeking relief based upon a non-existen</w:t>
      </w:r>
      <w:r w:rsidR="001A2F40">
        <w:rPr>
          <w:rFonts w:ascii="Times New Roman" w:hAnsi="Times New Roman" w:cs="Times New Roman"/>
          <w:sz w:val="24"/>
          <w:szCs w:val="24"/>
          <w:lang w:val="en-US"/>
        </w:rPr>
        <w:t>t</w:t>
      </w:r>
      <w:r>
        <w:rPr>
          <w:rFonts w:ascii="Times New Roman" w:hAnsi="Times New Roman" w:cs="Times New Roman"/>
          <w:sz w:val="24"/>
          <w:szCs w:val="24"/>
          <w:lang w:val="en-US"/>
        </w:rPr>
        <w:t xml:space="preserve"> cause of action…</w:t>
      </w:r>
    </w:p>
    <w:p w14:paraId="3966C091" w14:textId="77777777" w:rsidR="00260997" w:rsidRDefault="00260997" w:rsidP="00260997">
      <w:pPr>
        <w:ind w:left="2268"/>
        <w:jc w:val="both"/>
        <w:rPr>
          <w:rFonts w:ascii="Times New Roman" w:hAnsi="Times New Roman" w:cs="Times New Roman"/>
          <w:sz w:val="24"/>
          <w:szCs w:val="24"/>
          <w:lang w:val="en-US"/>
        </w:rPr>
      </w:pPr>
    </w:p>
    <w:p w14:paraId="2B8560AF" w14:textId="77777777" w:rsidR="00260997" w:rsidRDefault="00260997" w:rsidP="009E131F">
      <w:pPr>
        <w:ind w:left="19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effect of the relief that is being sought by the applicant is that the applicant would be paying output tax in local currency where it would have received same in foreign currency.  This defeats s 38 (4) of the Act.’” </w:t>
      </w:r>
    </w:p>
    <w:p w14:paraId="099E876B" w14:textId="77777777" w:rsidR="006215AC" w:rsidRDefault="006215AC" w:rsidP="006215AC">
      <w:pPr>
        <w:spacing w:line="360" w:lineRule="auto"/>
        <w:ind w:left="1980"/>
        <w:jc w:val="both"/>
        <w:rPr>
          <w:rFonts w:ascii="Times New Roman" w:hAnsi="Times New Roman" w:cs="Times New Roman"/>
          <w:sz w:val="24"/>
          <w:szCs w:val="24"/>
          <w:lang w:val="en-US"/>
        </w:rPr>
      </w:pPr>
    </w:p>
    <w:p w14:paraId="35F64049" w14:textId="6A857858" w:rsidR="00260997" w:rsidRDefault="00260997" w:rsidP="00F85C1C">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learned judge went on to reject the appellant’s assertion that the </w:t>
      </w:r>
      <w:r w:rsidRPr="00260997">
        <w:rPr>
          <w:rFonts w:ascii="Times New Roman" w:hAnsi="Times New Roman" w:cs="Times New Roman"/>
          <w:i/>
          <w:sz w:val="24"/>
          <w:szCs w:val="24"/>
          <w:lang w:val="en-US"/>
        </w:rPr>
        <w:t>Inamo Investments (Pvt) Ltd</w:t>
      </w:r>
      <w:r>
        <w:rPr>
          <w:rFonts w:ascii="Times New Roman" w:hAnsi="Times New Roman" w:cs="Times New Roman"/>
          <w:sz w:val="24"/>
          <w:szCs w:val="24"/>
          <w:lang w:val="en-US"/>
        </w:rPr>
        <w:t xml:space="preserve"> case was wrongly decided.  In the end, he dismissed the appellant’s application seeking to have the assessments declared invalid.  </w:t>
      </w:r>
    </w:p>
    <w:p w14:paraId="58812398" w14:textId="660B7884" w:rsidR="00E82C16" w:rsidRDefault="00E82C16" w:rsidP="00C616D2">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appellant was dissatisfied with the outcome.  It appealed to this Court under</w:t>
      </w:r>
      <w:r w:rsidR="007C1F69">
        <w:rPr>
          <w:rFonts w:ascii="Times New Roman" w:hAnsi="Times New Roman" w:cs="Times New Roman"/>
          <w:sz w:val="24"/>
          <w:szCs w:val="24"/>
          <w:lang w:val="en-US"/>
        </w:rPr>
        <w:t xml:space="preserve"> case number</w:t>
      </w:r>
      <w:r>
        <w:rPr>
          <w:rFonts w:ascii="Times New Roman" w:hAnsi="Times New Roman" w:cs="Times New Roman"/>
          <w:sz w:val="24"/>
          <w:szCs w:val="24"/>
          <w:lang w:val="en-US"/>
        </w:rPr>
        <w:t xml:space="preserve"> SC 624/23.  The thrust of the six grounds of appeal was that the assessments issued by the respondent were invalid and that the appellant was entitled to deduct its input tax on purchases made in local currency from its output</w:t>
      </w:r>
      <w:r w:rsidR="007C1F69">
        <w:rPr>
          <w:rFonts w:ascii="Times New Roman" w:hAnsi="Times New Roman" w:cs="Times New Roman"/>
          <w:sz w:val="24"/>
          <w:szCs w:val="24"/>
          <w:lang w:val="en-US"/>
        </w:rPr>
        <w:t xml:space="preserve"> tax</w:t>
      </w:r>
      <w:r>
        <w:rPr>
          <w:rFonts w:ascii="Times New Roman" w:hAnsi="Times New Roman" w:cs="Times New Roman"/>
          <w:sz w:val="24"/>
          <w:szCs w:val="24"/>
          <w:lang w:val="en-US"/>
        </w:rPr>
        <w:t xml:space="preserve"> in foreign currency. </w:t>
      </w:r>
    </w:p>
    <w:p w14:paraId="0F0EA6DC" w14:textId="77777777" w:rsidR="00E82C16" w:rsidRDefault="00E82C16" w:rsidP="007C7D39">
      <w:pPr>
        <w:ind w:left="0" w:firstLine="2127"/>
        <w:jc w:val="both"/>
        <w:rPr>
          <w:rFonts w:ascii="Times New Roman" w:hAnsi="Times New Roman" w:cs="Times New Roman"/>
          <w:sz w:val="24"/>
          <w:szCs w:val="24"/>
          <w:lang w:val="en-US"/>
        </w:rPr>
      </w:pPr>
    </w:p>
    <w:p w14:paraId="40240D07" w14:textId="611B4122" w:rsidR="00E82C16" w:rsidRDefault="00E82C16" w:rsidP="00C616D2">
      <w:pPr>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Court was unmoved.  In a judgment delivered on 9 July 2024 in </w:t>
      </w:r>
      <w:r w:rsidRPr="007C7D39">
        <w:rPr>
          <w:rFonts w:ascii="Times New Roman" w:hAnsi="Times New Roman" w:cs="Times New Roman"/>
          <w:i/>
          <w:sz w:val="24"/>
          <w:szCs w:val="24"/>
          <w:lang w:val="en-US"/>
        </w:rPr>
        <w:t>Delta Corporation Ltd</w:t>
      </w:r>
      <w:r>
        <w:rPr>
          <w:rFonts w:ascii="Times New Roman" w:hAnsi="Times New Roman" w:cs="Times New Roman"/>
          <w:sz w:val="24"/>
          <w:szCs w:val="24"/>
          <w:lang w:val="en-US"/>
        </w:rPr>
        <w:t xml:space="preserve"> v </w:t>
      </w:r>
      <w:r w:rsidRPr="007C7D39">
        <w:rPr>
          <w:rFonts w:ascii="Times New Roman" w:hAnsi="Times New Roman" w:cs="Times New Roman"/>
          <w:i/>
          <w:sz w:val="24"/>
          <w:szCs w:val="24"/>
          <w:lang w:val="en-US"/>
        </w:rPr>
        <w:t>Zimbabwe Revenue Authority</w:t>
      </w:r>
      <w:r>
        <w:rPr>
          <w:rFonts w:ascii="Times New Roman" w:hAnsi="Times New Roman" w:cs="Times New Roman"/>
          <w:sz w:val="24"/>
          <w:szCs w:val="24"/>
          <w:lang w:val="en-US"/>
        </w:rPr>
        <w:t xml:space="preserve"> SC 62/24, the Court upheld the judgment of the court </w:t>
      </w:r>
      <w:r w:rsidRPr="007C7D39">
        <w:rPr>
          <w:rFonts w:ascii="Times New Roman" w:hAnsi="Times New Roman" w:cs="Times New Roman"/>
          <w:i/>
          <w:sz w:val="24"/>
          <w:szCs w:val="24"/>
          <w:lang w:val="en-US"/>
        </w:rPr>
        <w:t>a quo</w:t>
      </w:r>
      <w:r w:rsidR="007C7D39">
        <w:rPr>
          <w:rFonts w:ascii="Times New Roman" w:hAnsi="Times New Roman" w:cs="Times New Roman"/>
          <w:sz w:val="24"/>
          <w:szCs w:val="24"/>
          <w:lang w:val="en-US"/>
        </w:rPr>
        <w:t xml:space="preserve">.  </w:t>
      </w:r>
      <w:r>
        <w:rPr>
          <w:rFonts w:ascii="Times New Roman" w:hAnsi="Times New Roman" w:cs="Times New Roman"/>
          <w:sz w:val="24"/>
          <w:szCs w:val="24"/>
          <w:lang w:val="en-US"/>
        </w:rPr>
        <w:t>In doing so the Court reiterated that jurisdiction</w:t>
      </w:r>
      <w:r w:rsidR="003107DA">
        <w:rPr>
          <w:rFonts w:ascii="Times New Roman" w:hAnsi="Times New Roman" w:cs="Times New Roman"/>
          <w:sz w:val="24"/>
          <w:szCs w:val="24"/>
          <w:lang w:val="en-US"/>
        </w:rPr>
        <w:t>al</w:t>
      </w:r>
      <w:r>
        <w:rPr>
          <w:rFonts w:ascii="Times New Roman" w:hAnsi="Times New Roman" w:cs="Times New Roman"/>
          <w:sz w:val="24"/>
          <w:szCs w:val="24"/>
          <w:lang w:val="en-US"/>
        </w:rPr>
        <w:t xml:space="preserve"> facts existed which justified the respondent’s issua</w:t>
      </w:r>
      <w:r w:rsidR="003339D4">
        <w:rPr>
          <w:rFonts w:ascii="Times New Roman" w:hAnsi="Times New Roman" w:cs="Times New Roman"/>
          <w:sz w:val="24"/>
          <w:szCs w:val="24"/>
          <w:lang w:val="en-US"/>
        </w:rPr>
        <w:t xml:space="preserve">nce of notices of assessment.  </w:t>
      </w:r>
      <w:r>
        <w:rPr>
          <w:rFonts w:ascii="Times New Roman" w:hAnsi="Times New Roman" w:cs="Times New Roman"/>
          <w:sz w:val="24"/>
          <w:szCs w:val="24"/>
          <w:lang w:val="en-US"/>
        </w:rPr>
        <w:t xml:space="preserve">After making reference to authorities, including the case of </w:t>
      </w:r>
      <w:r w:rsidR="003339D4">
        <w:rPr>
          <w:rFonts w:ascii="Times New Roman" w:hAnsi="Times New Roman" w:cs="Times New Roman"/>
          <w:i/>
          <w:sz w:val="24"/>
          <w:szCs w:val="24"/>
          <w:lang w:val="en-US"/>
        </w:rPr>
        <w:t>Barclays</w:t>
      </w:r>
      <w:r w:rsidRPr="00E82C16">
        <w:rPr>
          <w:rFonts w:ascii="Times New Roman" w:hAnsi="Times New Roman" w:cs="Times New Roman"/>
          <w:i/>
          <w:sz w:val="24"/>
          <w:szCs w:val="24"/>
          <w:lang w:val="en-US"/>
        </w:rPr>
        <w:t xml:space="preserve"> Bank of Zimbabwe Ltd</w:t>
      </w:r>
      <w:r>
        <w:rPr>
          <w:rFonts w:ascii="Times New Roman" w:hAnsi="Times New Roman" w:cs="Times New Roman"/>
          <w:sz w:val="24"/>
          <w:szCs w:val="24"/>
          <w:lang w:val="en-US"/>
        </w:rPr>
        <w:t xml:space="preserve"> v </w:t>
      </w:r>
      <w:r w:rsidRPr="00E82C16">
        <w:rPr>
          <w:rFonts w:ascii="Times New Roman" w:hAnsi="Times New Roman" w:cs="Times New Roman"/>
          <w:i/>
          <w:sz w:val="24"/>
          <w:szCs w:val="24"/>
          <w:lang w:val="en-US"/>
        </w:rPr>
        <w:t>Zimra</w:t>
      </w:r>
      <w:r>
        <w:rPr>
          <w:rFonts w:ascii="Times New Roman" w:hAnsi="Times New Roman" w:cs="Times New Roman"/>
          <w:sz w:val="24"/>
          <w:szCs w:val="24"/>
          <w:lang w:val="en-US"/>
        </w:rPr>
        <w:t xml:space="preserve"> 2004 (2) ZLR 151 (H) at 151 C-E, the Court stated at p 16:  </w:t>
      </w:r>
    </w:p>
    <w:p w14:paraId="098D1D10" w14:textId="7A49558B" w:rsidR="00E82C16" w:rsidRDefault="00E82C16" w:rsidP="00C616D2">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above mentioned authority explains what a valid assessment contains.  If a notice of assessment complies with the requirements set above, it is valid.  In the present case, the </w:t>
      </w:r>
      <w:r w:rsidR="007C1F69">
        <w:rPr>
          <w:rFonts w:ascii="Times New Roman" w:hAnsi="Times New Roman" w:cs="Times New Roman"/>
          <w:sz w:val="24"/>
          <w:szCs w:val="24"/>
          <w:lang w:val="en-US"/>
        </w:rPr>
        <w:t>N</w:t>
      </w:r>
      <w:r>
        <w:rPr>
          <w:rFonts w:ascii="Times New Roman" w:hAnsi="Times New Roman" w:cs="Times New Roman"/>
          <w:sz w:val="24"/>
          <w:szCs w:val="24"/>
          <w:lang w:val="en-US"/>
        </w:rPr>
        <w:t xml:space="preserve">otices of Assessment contained the following: </w:t>
      </w:r>
    </w:p>
    <w:p w14:paraId="5067256C" w14:textId="77777777" w:rsidR="00EF1406" w:rsidRDefault="00EF1406" w:rsidP="00C616D2">
      <w:pPr>
        <w:jc w:val="both"/>
        <w:rPr>
          <w:rFonts w:ascii="Times New Roman" w:hAnsi="Times New Roman" w:cs="Times New Roman"/>
          <w:sz w:val="24"/>
          <w:szCs w:val="24"/>
          <w:lang w:val="en-US"/>
        </w:rPr>
      </w:pPr>
    </w:p>
    <w:p w14:paraId="7F679813" w14:textId="2AA4E924" w:rsidR="00E82C16" w:rsidRDefault="00661781" w:rsidP="00C616D2">
      <w:pPr>
        <w:pStyle w:val="ListParagraph"/>
        <w:numPr>
          <w:ilvl w:val="0"/>
          <w:numId w:val="13"/>
        </w:numPr>
        <w:ind w:left="1710" w:hanging="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appellant’s taxable income; </w:t>
      </w:r>
    </w:p>
    <w:p w14:paraId="2B244CD9" w14:textId="28C51BBD" w:rsidR="00661781" w:rsidRDefault="00661781" w:rsidP="00C616D2">
      <w:pPr>
        <w:pStyle w:val="ListParagraph"/>
        <w:numPr>
          <w:ilvl w:val="0"/>
          <w:numId w:val="13"/>
        </w:numPr>
        <w:ind w:left="1710" w:hanging="360"/>
        <w:jc w:val="both"/>
        <w:rPr>
          <w:rFonts w:ascii="Times New Roman" w:hAnsi="Times New Roman" w:cs="Times New Roman"/>
          <w:sz w:val="24"/>
          <w:szCs w:val="24"/>
          <w:lang w:val="en-US"/>
        </w:rPr>
      </w:pPr>
      <w:r>
        <w:rPr>
          <w:rFonts w:ascii="Times New Roman" w:hAnsi="Times New Roman" w:cs="Times New Roman"/>
          <w:sz w:val="24"/>
          <w:szCs w:val="24"/>
          <w:lang w:val="en-US"/>
        </w:rPr>
        <w:t>The credits to which the appellant is entitled to</w:t>
      </w:r>
      <w:r w:rsidR="007F2730">
        <w:rPr>
          <w:rFonts w:ascii="Times New Roman" w:hAnsi="Times New Roman" w:cs="Times New Roman"/>
          <w:sz w:val="24"/>
          <w:szCs w:val="24"/>
          <w:lang w:val="en-US"/>
        </w:rPr>
        <w:t xml:space="preserve"> (</w:t>
      </w:r>
      <w:r w:rsidR="007F2730" w:rsidRPr="007F2730">
        <w:rPr>
          <w:rFonts w:ascii="Times New Roman" w:hAnsi="Times New Roman" w:cs="Times New Roman"/>
          <w:i/>
          <w:iCs/>
          <w:sz w:val="24"/>
          <w:szCs w:val="24"/>
          <w:lang w:val="en-US"/>
        </w:rPr>
        <w:t>sic</w:t>
      </w:r>
      <w:r w:rsidR="007F2730">
        <w:rPr>
          <w:rFonts w:ascii="Times New Roman" w:hAnsi="Times New Roman" w:cs="Times New Roman"/>
          <w:sz w:val="24"/>
          <w:szCs w:val="24"/>
          <w:lang w:val="en-US"/>
        </w:rPr>
        <w:t>)</w:t>
      </w:r>
      <w:r>
        <w:rPr>
          <w:rFonts w:ascii="Times New Roman" w:hAnsi="Times New Roman" w:cs="Times New Roman"/>
          <w:sz w:val="24"/>
          <w:szCs w:val="24"/>
          <w:lang w:val="en-US"/>
        </w:rPr>
        <w:t>;</w:t>
      </w:r>
    </w:p>
    <w:p w14:paraId="0E5B4CC7" w14:textId="6AC6944F" w:rsidR="00661781" w:rsidRDefault="00661781" w:rsidP="00C616D2">
      <w:pPr>
        <w:pStyle w:val="ListParagraph"/>
        <w:numPr>
          <w:ilvl w:val="0"/>
          <w:numId w:val="13"/>
        </w:numPr>
        <w:ind w:left="1800" w:hanging="45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Tax payable by the appellant; </w:t>
      </w:r>
    </w:p>
    <w:p w14:paraId="5B51A415" w14:textId="0C447C8A" w:rsidR="00661781" w:rsidRDefault="00661781" w:rsidP="00C616D2">
      <w:pPr>
        <w:pStyle w:val="ListParagraph"/>
        <w:numPr>
          <w:ilvl w:val="0"/>
          <w:numId w:val="13"/>
        </w:numPr>
        <w:ind w:left="1800" w:hanging="450"/>
        <w:jc w:val="both"/>
        <w:rPr>
          <w:rFonts w:ascii="Times New Roman" w:hAnsi="Times New Roman" w:cs="Times New Roman"/>
          <w:sz w:val="24"/>
          <w:szCs w:val="24"/>
          <w:lang w:val="en-US"/>
        </w:rPr>
      </w:pPr>
      <w:r>
        <w:rPr>
          <w:rFonts w:ascii="Times New Roman" w:hAnsi="Times New Roman" w:cs="Times New Roman"/>
          <w:sz w:val="24"/>
          <w:szCs w:val="24"/>
          <w:lang w:val="en-US"/>
        </w:rPr>
        <w:t>A notice that any objection to the assessment must be lodged within 30 days</w:t>
      </w:r>
      <w:r w:rsidR="007C1F69">
        <w:rPr>
          <w:rFonts w:ascii="Times New Roman" w:hAnsi="Times New Roman" w:cs="Times New Roman"/>
          <w:sz w:val="24"/>
          <w:szCs w:val="24"/>
          <w:lang w:val="en-US"/>
        </w:rPr>
        <w:t>.</w:t>
      </w:r>
    </w:p>
    <w:p w14:paraId="6E2531E6" w14:textId="77777777" w:rsidR="00EF1406" w:rsidRDefault="00EF1406" w:rsidP="00EF1406">
      <w:pPr>
        <w:pStyle w:val="ListParagraph"/>
        <w:ind w:left="1800"/>
        <w:jc w:val="both"/>
        <w:rPr>
          <w:rFonts w:ascii="Times New Roman" w:hAnsi="Times New Roman" w:cs="Times New Roman"/>
          <w:sz w:val="24"/>
          <w:szCs w:val="24"/>
          <w:lang w:val="en-US"/>
        </w:rPr>
      </w:pPr>
    </w:p>
    <w:p w14:paraId="70B855F5" w14:textId="666EEA18" w:rsidR="00661781" w:rsidRPr="00EF1406" w:rsidRDefault="00661781" w:rsidP="00EF1406">
      <w:pPr>
        <w:jc w:val="both"/>
        <w:rPr>
          <w:rFonts w:ascii="Times New Roman" w:hAnsi="Times New Roman" w:cs="Times New Roman"/>
          <w:sz w:val="24"/>
          <w:szCs w:val="24"/>
          <w:lang w:val="en-US"/>
        </w:rPr>
      </w:pPr>
      <w:r w:rsidRPr="00EF1406">
        <w:rPr>
          <w:rFonts w:ascii="Times New Roman" w:hAnsi="Times New Roman" w:cs="Times New Roman"/>
          <w:sz w:val="24"/>
          <w:szCs w:val="24"/>
          <w:lang w:val="en-US"/>
        </w:rPr>
        <w:t>It is therefore apparent that the validity of notice</w:t>
      </w:r>
      <w:r w:rsidR="007C1F69">
        <w:rPr>
          <w:rFonts w:ascii="Times New Roman" w:hAnsi="Times New Roman" w:cs="Times New Roman"/>
          <w:sz w:val="24"/>
          <w:szCs w:val="24"/>
          <w:lang w:val="en-US"/>
        </w:rPr>
        <w:t>s</w:t>
      </w:r>
      <w:r w:rsidRPr="00EF1406">
        <w:rPr>
          <w:rFonts w:ascii="Times New Roman" w:hAnsi="Times New Roman" w:cs="Times New Roman"/>
          <w:sz w:val="24"/>
          <w:szCs w:val="24"/>
          <w:lang w:val="en-US"/>
        </w:rPr>
        <w:t xml:space="preserve"> of assessment does not depend on the minute details of the internal wording of the notice.  </w:t>
      </w:r>
    </w:p>
    <w:p w14:paraId="1E11B881" w14:textId="77777777" w:rsidR="00661781" w:rsidRDefault="00661781" w:rsidP="00661781">
      <w:pPr>
        <w:pStyle w:val="ListParagraph"/>
        <w:ind w:left="2268"/>
        <w:jc w:val="both"/>
        <w:rPr>
          <w:rFonts w:ascii="Times New Roman" w:hAnsi="Times New Roman" w:cs="Times New Roman"/>
          <w:sz w:val="24"/>
          <w:szCs w:val="24"/>
          <w:lang w:val="en-US"/>
        </w:rPr>
      </w:pPr>
    </w:p>
    <w:p w14:paraId="28DFE789" w14:textId="28FD95D4" w:rsidR="00661781" w:rsidRPr="00EF1406" w:rsidRDefault="00661781" w:rsidP="00EF1406">
      <w:pPr>
        <w:jc w:val="both"/>
        <w:rPr>
          <w:rFonts w:ascii="Times New Roman" w:hAnsi="Times New Roman" w:cs="Times New Roman"/>
          <w:sz w:val="24"/>
          <w:szCs w:val="24"/>
          <w:lang w:val="en-US"/>
        </w:rPr>
      </w:pPr>
      <w:r w:rsidRPr="00EF1406">
        <w:rPr>
          <w:rFonts w:ascii="Times New Roman" w:hAnsi="Times New Roman" w:cs="Times New Roman"/>
          <w:sz w:val="24"/>
          <w:szCs w:val="24"/>
          <w:lang w:val="en-US"/>
        </w:rPr>
        <w:t xml:space="preserve">A correct description of a notice and the inclusion in the notice of the key requirements of a notice specified in ss 2 and 51 (2) of the ITA validates the notice.  Sections 2, 51 (2) of the ITA and s 31 (5) of the VATA do not concern themselves with the details which can be found in a notice other than the specified aspects. </w:t>
      </w:r>
    </w:p>
    <w:p w14:paraId="67259CCF" w14:textId="77777777" w:rsidR="00661781" w:rsidRDefault="00661781" w:rsidP="00661781">
      <w:pPr>
        <w:pStyle w:val="ListParagraph"/>
        <w:ind w:left="2268"/>
        <w:jc w:val="both"/>
        <w:rPr>
          <w:rFonts w:ascii="Times New Roman" w:hAnsi="Times New Roman" w:cs="Times New Roman"/>
          <w:sz w:val="24"/>
          <w:szCs w:val="24"/>
          <w:lang w:val="en-US"/>
        </w:rPr>
      </w:pPr>
    </w:p>
    <w:p w14:paraId="2369BDAF" w14:textId="35E1A734" w:rsidR="00661781" w:rsidRDefault="00661781" w:rsidP="00EF1406">
      <w:pPr>
        <w:jc w:val="both"/>
        <w:rPr>
          <w:rFonts w:ascii="Times New Roman" w:hAnsi="Times New Roman" w:cs="Times New Roman"/>
          <w:sz w:val="24"/>
          <w:szCs w:val="24"/>
          <w:lang w:val="en-US"/>
        </w:rPr>
      </w:pPr>
      <w:r w:rsidRPr="00EF1406">
        <w:rPr>
          <w:rFonts w:ascii="Times New Roman" w:hAnsi="Times New Roman" w:cs="Times New Roman"/>
          <w:sz w:val="24"/>
          <w:szCs w:val="24"/>
          <w:lang w:val="en-US"/>
        </w:rPr>
        <w:t>It is therefore, my considered view that the inclusion of the words ‘gross tax’ inside t</w:t>
      </w:r>
      <w:r w:rsidR="00D159F5" w:rsidRPr="00EF1406">
        <w:rPr>
          <w:rFonts w:ascii="Times New Roman" w:hAnsi="Times New Roman" w:cs="Times New Roman"/>
          <w:sz w:val="24"/>
          <w:szCs w:val="24"/>
          <w:lang w:val="en-US"/>
        </w:rPr>
        <w:t>he notices does not invalidate</w:t>
      </w:r>
      <w:r w:rsidRPr="00EF1406">
        <w:rPr>
          <w:rFonts w:ascii="Times New Roman" w:hAnsi="Times New Roman" w:cs="Times New Roman"/>
          <w:sz w:val="24"/>
          <w:szCs w:val="24"/>
          <w:lang w:val="en-US"/>
        </w:rPr>
        <w:t xml:space="preserve"> the notices of assessment since all the requirements of a valid assessment have been met.  As a result, the appellant’s argument that the notices of assessment</w:t>
      </w:r>
      <w:r w:rsidR="007C1F69">
        <w:rPr>
          <w:rFonts w:ascii="Times New Roman" w:hAnsi="Times New Roman" w:cs="Times New Roman"/>
          <w:sz w:val="24"/>
          <w:szCs w:val="24"/>
          <w:lang w:val="en-US"/>
        </w:rPr>
        <w:t xml:space="preserve"> were</w:t>
      </w:r>
      <w:r w:rsidRPr="00EF1406">
        <w:rPr>
          <w:rFonts w:ascii="Times New Roman" w:hAnsi="Times New Roman" w:cs="Times New Roman"/>
          <w:sz w:val="24"/>
          <w:szCs w:val="24"/>
          <w:lang w:val="en-US"/>
        </w:rPr>
        <w:t xml:space="preserve"> invalid beca</w:t>
      </w:r>
      <w:r w:rsidR="00E25467" w:rsidRPr="00EF1406">
        <w:rPr>
          <w:rFonts w:ascii="Times New Roman" w:hAnsi="Times New Roman" w:cs="Times New Roman"/>
          <w:sz w:val="24"/>
          <w:szCs w:val="24"/>
          <w:lang w:val="en-US"/>
        </w:rPr>
        <w:t xml:space="preserve">use the respondent used the term ‘gross tax’ in computing details in the notice is not correct.” </w:t>
      </w:r>
    </w:p>
    <w:p w14:paraId="737F399A" w14:textId="77777777" w:rsidR="00650455" w:rsidRDefault="00650455" w:rsidP="00EF1406">
      <w:pPr>
        <w:jc w:val="both"/>
        <w:rPr>
          <w:rFonts w:ascii="Times New Roman" w:hAnsi="Times New Roman" w:cs="Times New Roman"/>
          <w:sz w:val="24"/>
          <w:szCs w:val="24"/>
          <w:lang w:val="en-US"/>
        </w:rPr>
      </w:pPr>
    </w:p>
    <w:p w14:paraId="72D1BE35" w14:textId="77777777" w:rsidR="00650455" w:rsidRPr="00EF1406" w:rsidRDefault="00650455" w:rsidP="00EF1406">
      <w:pPr>
        <w:jc w:val="both"/>
        <w:rPr>
          <w:rFonts w:ascii="Times New Roman" w:hAnsi="Times New Roman" w:cs="Times New Roman"/>
          <w:sz w:val="24"/>
          <w:szCs w:val="24"/>
          <w:lang w:val="en-US"/>
        </w:rPr>
      </w:pPr>
    </w:p>
    <w:p w14:paraId="21F3F602" w14:textId="2DDFC849" w:rsidR="00E25467" w:rsidRDefault="00E25467" w:rsidP="006970A5">
      <w:pPr>
        <w:pStyle w:val="ListParagraph"/>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Regarding the appellant’s assertion that it could be credited in its foreign currency obligations for payments it made in local currency, the Court was very emphatic.  </w:t>
      </w:r>
      <w:r>
        <w:rPr>
          <w:rFonts w:ascii="Times New Roman" w:hAnsi="Times New Roman" w:cs="Times New Roman"/>
          <w:sz w:val="24"/>
          <w:szCs w:val="24"/>
          <w:lang w:val="en-US"/>
        </w:rPr>
        <w:lastRenderedPageBreak/>
        <w:t xml:space="preserve">After referring to s 4A of the Finance Act and s 38 (4) and (9) of the VAT Act, the Court stated at pp 20 </w:t>
      </w:r>
      <w:r w:rsidR="00016667">
        <w:rPr>
          <w:rFonts w:ascii="Times New Roman" w:hAnsi="Times New Roman" w:cs="Times New Roman"/>
          <w:sz w:val="24"/>
          <w:szCs w:val="24"/>
          <w:lang w:val="en-US"/>
        </w:rPr>
        <w:t>-</w:t>
      </w:r>
      <w:r>
        <w:rPr>
          <w:rFonts w:ascii="Times New Roman" w:hAnsi="Times New Roman" w:cs="Times New Roman"/>
          <w:sz w:val="24"/>
          <w:szCs w:val="24"/>
          <w:lang w:val="en-US"/>
        </w:rPr>
        <w:t xml:space="preserve"> 21: </w:t>
      </w:r>
    </w:p>
    <w:p w14:paraId="5F39CCC7" w14:textId="77777777" w:rsidR="00E25467" w:rsidRPr="006970A5" w:rsidRDefault="00E25467" w:rsidP="006970A5">
      <w:pPr>
        <w:jc w:val="both"/>
        <w:rPr>
          <w:rFonts w:ascii="Times New Roman" w:hAnsi="Times New Roman" w:cs="Times New Roman"/>
          <w:sz w:val="24"/>
          <w:szCs w:val="24"/>
          <w:lang w:val="en-US"/>
        </w:rPr>
      </w:pPr>
      <w:r w:rsidRPr="006970A5">
        <w:rPr>
          <w:rFonts w:ascii="Times New Roman" w:hAnsi="Times New Roman" w:cs="Times New Roman"/>
          <w:sz w:val="24"/>
          <w:szCs w:val="24"/>
          <w:lang w:val="en-US"/>
        </w:rPr>
        <w:t xml:space="preserve">“Thus, a reading of the above mentioned statutes proves that if a tax payer earns income in foreign currency, he or she is supposed to pay tax in foreign currency and if he or she earns income in local currency it follows that tax is paid in local currency and if he or she earns in both local and foreign currency then he/she or it has an obligation to pay in both currencies. </w:t>
      </w:r>
    </w:p>
    <w:p w14:paraId="7384CD1B" w14:textId="77777777" w:rsidR="00E25467" w:rsidRDefault="00E25467" w:rsidP="00E25467">
      <w:pPr>
        <w:pStyle w:val="ListParagraph"/>
        <w:ind w:left="1134"/>
        <w:jc w:val="both"/>
        <w:rPr>
          <w:rFonts w:ascii="Times New Roman" w:hAnsi="Times New Roman" w:cs="Times New Roman"/>
          <w:sz w:val="24"/>
          <w:szCs w:val="24"/>
          <w:lang w:val="en-US"/>
        </w:rPr>
      </w:pPr>
    </w:p>
    <w:p w14:paraId="63BF1AEB" w14:textId="6ACE4EB4" w:rsidR="00E25467" w:rsidRPr="006970A5" w:rsidRDefault="00E25467" w:rsidP="006970A5">
      <w:pPr>
        <w:jc w:val="both"/>
        <w:rPr>
          <w:rFonts w:ascii="Times New Roman" w:hAnsi="Times New Roman" w:cs="Times New Roman"/>
          <w:sz w:val="24"/>
          <w:szCs w:val="24"/>
          <w:lang w:val="en-US"/>
        </w:rPr>
      </w:pPr>
      <w:r w:rsidRPr="006970A5">
        <w:rPr>
          <w:rFonts w:ascii="Times New Roman" w:hAnsi="Times New Roman" w:cs="Times New Roman"/>
          <w:sz w:val="24"/>
          <w:szCs w:val="24"/>
          <w:lang w:val="en-US"/>
        </w:rPr>
        <w:t>It is absurd to hold that the legislature intended that income earned in foreign currency should be taxed in local currency contrary to the prov</w:t>
      </w:r>
      <w:r w:rsidR="00436053" w:rsidRPr="006970A5">
        <w:rPr>
          <w:rFonts w:ascii="Times New Roman" w:hAnsi="Times New Roman" w:cs="Times New Roman"/>
          <w:sz w:val="24"/>
          <w:szCs w:val="24"/>
          <w:lang w:val="en-US"/>
        </w:rPr>
        <w:t>isions of the statutes referred</w:t>
      </w:r>
      <w:r w:rsidRPr="006970A5">
        <w:rPr>
          <w:rFonts w:ascii="Times New Roman" w:hAnsi="Times New Roman" w:cs="Times New Roman"/>
          <w:sz w:val="24"/>
          <w:szCs w:val="24"/>
          <w:lang w:val="en-US"/>
        </w:rPr>
        <w:t xml:space="preserve"> to above. </w:t>
      </w:r>
    </w:p>
    <w:p w14:paraId="70C66CC5" w14:textId="77777777" w:rsidR="00E25467" w:rsidRDefault="00E25467" w:rsidP="00E25467">
      <w:pPr>
        <w:pStyle w:val="ListParagraph"/>
        <w:ind w:left="1134"/>
        <w:jc w:val="both"/>
        <w:rPr>
          <w:rFonts w:ascii="Times New Roman" w:hAnsi="Times New Roman" w:cs="Times New Roman"/>
          <w:sz w:val="24"/>
          <w:szCs w:val="24"/>
          <w:lang w:val="en-US"/>
        </w:rPr>
      </w:pPr>
    </w:p>
    <w:p w14:paraId="542C62E6" w14:textId="12089C7B" w:rsidR="006F2939" w:rsidRPr="006970A5" w:rsidRDefault="00E25467" w:rsidP="006970A5">
      <w:pPr>
        <w:jc w:val="both"/>
        <w:rPr>
          <w:rFonts w:ascii="Times New Roman" w:hAnsi="Times New Roman" w:cs="Times New Roman"/>
          <w:sz w:val="24"/>
          <w:szCs w:val="24"/>
          <w:lang w:val="en-US"/>
        </w:rPr>
      </w:pPr>
      <w:r w:rsidRPr="006970A5">
        <w:rPr>
          <w:rFonts w:ascii="Times New Roman" w:hAnsi="Times New Roman" w:cs="Times New Roman"/>
          <w:sz w:val="24"/>
          <w:szCs w:val="24"/>
          <w:lang w:val="en-US"/>
        </w:rPr>
        <w:t xml:space="preserve">Clearly if that was the intention of the legislature, the whole purpose of raising revenue </w:t>
      </w:r>
      <w:r w:rsidR="006F2939" w:rsidRPr="006970A5">
        <w:rPr>
          <w:rFonts w:ascii="Times New Roman" w:hAnsi="Times New Roman" w:cs="Times New Roman"/>
          <w:sz w:val="24"/>
          <w:szCs w:val="24"/>
          <w:lang w:val="en-US"/>
        </w:rPr>
        <w:t>would be defeated as tax payers would have the liberty to convert the foreign currency earned into domestic or local currency for purposes of paying tax in local currency.</w:t>
      </w:r>
      <w:r w:rsidR="00D95567">
        <w:rPr>
          <w:rFonts w:ascii="Times New Roman" w:hAnsi="Times New Roman" w:cs="Times New Roman"/>
          <w:sz w:val="24"/>
          <w:szCs w:val="24"/>
          <w:lang w:val="en-US"/>
        </w:rPr>
        <w:t>”</w:t>
      </w:r>
      <w:r w:rsidR="006F2939" w:rsidRPr="006970A5">
        <w:rPr>
          <w:rFonts w:ascii="Times New Roman" w:hAnsi="Times New Roman" w:cs="Times New Roman"/>
          <w:sz w:val="24"/>
          <w:szCs w:val="24"/>
          <w:lang w:val="en-US"/>
        </w:rPr>
        <w:t xml:space="preserve"> </w:t>
      </w:r>
    </w:p>
    <w:p w14:paraId="7D065685" w14:textId="77777777" w:rsidR="006F2939" w:rsidRDefault="006F2939" w:rsidP="00E25467">
      <w:pPr>
        <w:pStyle w:val="ListParagraph"/>
        <w:ind w:left="1134"/>
        <w:jc w:val="both"/>
        <w:rPr>
          <w:rFonts w:ascii="Times New Roman" w:hAnsi="Times New Roman" w:cs="Times New Roman"/>
          <w:sz w:val="24"/>
          <w:szCs w:val="24"/>
          <w:lang w:val="en-US"/>
        </w:rPr>
      </w:pPr>
    </w:p>
    <w:p w14:paraId="7EBA0C9D" w14:textId="77777777" w:rsidR="006F2939" w:rsidRDefault="006F2939" w:rsidP="006F2939">
      <w:pPr>
        <w:pStyle w:val="ListParagraph"/>
        <w:ind w:left="0" w:firstLine="2127"/>
        <w:jc w:val="both"/>
        <w:rPr>
          <w:rFonts w:ascii="Times New Roman" w:hAnsi="Times New Roman" w:cs="Times New Roman"/>
          <w:sz w:val="24"/>
          <w:szCs w:val="24"/>
          <w:lang w:val="en-US"/>
        </w:rPr>
      </w:pPr>
    </w:p>
    <w:p w14:paraId="15872D7B" w14:textId="6F67CF81" w:rsidR="006F2939" w:rsidRDefault="006F2939" w:rsidP="00B60EBF">
      <w:pPr>
        <w:pStyle w:val="ListParagraph"/>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That way, the Court endorsed the whole process of assessment of the appellant’s tax liability and the additional assessments for which notices of assessment were given to the appellant.  Significantly, it is the execution of those assessments which are still the subject of the present litigation between the parties. </w:t>
      </w:r>
    </w:p>
    <w:p w14:paraId="5B481FE0" w14:textId="77777777" w:rsidR="006F2939" w:rsidRDefault="006F2939" w:rsidP="006B4F48">
      <w:pPr>
        <w:pStyle w:val="ListParagraph"/>
        <w:ind w:left="0" w:firstLine="2127"/>
        <w:jc w:val="both"/>
        <w:rPr>
          <w:rFonts w:ascii="Times New Roman" w:hAnsi="Times New Roman" w:cs="Times New Roman"/>
          <w:sz w:val="24"/>
          <w:szCs w:val="24"/>
          <w:lang w:val="en-US"/>
        </w:rPr>
      </w:pPr>
    </w:p>
    <w:p w14:paraId="0670D152" w14:textId="647026EF" w:rsidR="00E25467" w:rsidRDefault="006F2939" w:rsidP="00D7530F">
      <w:pPr>
        <w:pStyle w:val="ListParagraph"/>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did not end there.  It was dissatisfied with how this Court disposed of the appeal and approached the Constitutional Court seeking direct access to the apex Court arguing that this Court had violated its constitutional rights.  In </w:t>
      </w:r>
      <w:r w:rsidRPr="005B084F">
        <w:rPr>
          <w:rFonts w:ascii="Times New Roman" w:hAnsi="Times New Roman" w:cs="Times New Roman"/>
          <w:i/>
          <w:sz w:val="24"/>
          <w:szCs w:val="24"/>
          <w:lang w:val="en-US"/>
        </w:rPr>
        <w:t>Delta Beverages</w:t>
      </w:r>
      <w:r>
        <w:rPr>
          <w:rFonts w:ascii="Times New Roman" w:hAnsi="Times New Roman" w:cs="Times New Roman"/>
          <w:sz w:val="24"/>
          <w:szCs w:val="24"/>
          <w:lang w:val="en-US"/>
        </w:rPr>
        <w:t xml:space="preserve"> </w:t>
      </w:r>
      <w:r w:rsidRPr="005B084F">
        <w:rPr>
          <w:rFonts w:ascii="Times New Roman" w:hAnsi="Times New Roman" w:cs="Times New Roman"/>
          <w:i/>
          <w:sz w:val="24"/>
          <w:szCs w:val="24"/>
          <w:lang w:val="en-US"/>
        </w:rPr>
        <w:t xml:space="preserve">(Pvt) Ltd </w:t>
      </w:r>
      <w:r w:rsidRPr="005B084F">
        <w:rPr>
          <w:rFonts w:ascii="Times New Roman" w:hAnsi="Times New Roman" w:cs="Times New Roman"/>
          <w:sz w:val="24"/>
          <w:szCs w:val="24"/>
          <w:lang w:val="en-US"/>
        </w:rPr>
        <w:t>v</w:t>
      </w:r>
      <w:r w:rsidRPr="005B084F">
        <w:rPr>
          <w:rFonts w:ascii="Times New Roman" w:hAnsi="Times New Roman" w:cs="Times New Roman"/>
          <w:i/>
          <w:sz w:val="24"/>
          <w:szCs w:val="24"/>
          <w:lang w:val="en-US"/>
        </w:rPr>
        <w:t xml:space="preserve"> The Zimbabwe Revenue Authority</w:t>
      </w:r>
      <w:r>
        <w:rPr>
          <w:rFonts w:ascii="Times New Roman" w:hAnsi="Times New Roman" w:cs="Times New Roman"/>
          <w:sz w:val="24"/>
          <w:szCs w:val="24"/>
          <w:lang w:val="en-US"/>
        </w:rPr>
        <w:t xml:space="preserve"> CCZ 8/25, the appellant expressed grief</w:t>
      </w:r>
      <w:r w:rsidR="006B4F48">
        <w:rPr>
          <w:rFonts w:ascii="Times New Roman" w:hAnsi="Times New Roman" w:cs="Times New Roman"/>
          <w:sz w:val="24"/>
          <w:szCs w:val="24"/>
          <w:lang w:val="en-US"/>
        </w:rPr>
        <w:t xml:space="preserve"> at this Court’s judgment and sought to challenge it before the Constitutional Court on the ground that it did not deal with the issues placed before it. </w:t>
      </w:r>
    </w:p>
    <w:p w14:paraId="20DF41BA" w14:textId="77777777" w:rsidR="006B4F48" w:rsidRDefault="006B4F48" w:rsidP="007C7D39">
      <w:pPr>
        <w:pStyle w:val="ListParagraph"/>
        <w:ind w:left="0" w:firstLine="2127"/>
        <w:jc w:val="both"/>
        <w:rPr>
          <w:rFonts w:ascii="Times New Roman" w:hAnsi="Times New Roman" w:cs="Times New Roman"/>
          <w:sz w:val="24"/>
          <w:szCs w:val="24"/>
          <w:lang w:val="en-US"/>
        </w:rPr>
      </w:pPr>
    </w:p>
    <w:p w14:paraId="2FE9307F" w14:textId="7B213CF0" w:rsidR="006B4F48" w:rsidRDefault="006B4F48" w:rsidP="00D7530F">
      <w:pPr>
        <w:pStyle w:val="ListParagraph"/>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asserted that the respondent had, </w:t>
      </w:r>
      <w:r w:rsidRPr="006B4F48">
        <w:rPr>
          <w:rFonts w:ascii="Times New Roman" w:hAnsi="Times New Roman" w:cs="Times New Roman"/>
          <w:i/>
          <w:sz w:val="24"/>
          <w:szCs w:val="24"/>
          <w:lang w:val="en-US"/>
        </w:rPr>
        <w:t>inter alia</w:t>
      </w:r>
      <w:r>
        <w:rPr>
          <w:rFonts w:ascii="Times New Roman" w:hAnsi="Times New Roman" w:cs="Times New Roman"/>
          <w:sz w:val="24"/>
          <w:szCs w:val="24"/>
          <w:lang w:val="en-US"/>
        </w:rPr>
        <w:t>, misinterpreted the Income Tax Act, the VAT Act and the Finance Act.  In doing so, the appellant argued</w:t>
      </w:r>
      <w:r w:rsidR="005A4E29">
        <w:rPr>
          <w:rFonts w:ascii="Times New Roman" w:hAnsi="Times New Roman" w:cs="Times New Roman"/>
          <w:sz w:val="24"/>
          <w:szCs w:val="24"/>
          <w:lang w:val="en-US"/>
        </w:rPr>
        <w:t xml:space="preserve"> that</w:t>
      </w:r>
      <w:r>
        <w:rPr>
          <w:rFonts w:ascii="Times New Roman" w:hAnsi="Times New Roman" w:cs="Times New Roman"/>
          <w:sz w:val="24"/>
          <w:szCs w:val="24"/>
          <w:lang w:val="en-US"/>
        </w:rPr>
        <w:t>, the respondent violated several provisions of the Constitution.  On its way to dismiss</w:t>
      </w:r>
      <w:r w:rsidR="00D95567">
        <w:rPr>
          <w:rFonts w:ascii="Times New Roman" w:hAnsi="Times New Roman" w:cs="Times New Roman"/>
          <w:sz w:val="24"/>
          <w:szCs w:val="24"/>
          <w:lang w:val="en-US"/>
        </w:rPr>
        <w:t>ing</w:t>
      </w:r>
      <w:r>
        <w:rPr>
          <w:rFonts w:ascii="Times New Roman" w:hAnsi="Times New Roman" w:cs="Times New Roman"/>
          <w:sz w:val="24"/>
          <w:szCs w:val="24"/>
          <w:lang w:val="en-US"/>
        </w:rPr>
        <w:t xml:space="preserve"> the appellant’s application for direct access, the Constitutional Court stated at para 81 of its judgment: </w:t>
      </w:r>
    </w:p>
    <w:p w14:paraId="09423F40" w14:textId="4A310B2B" w:rsidR="006B4F48" w:rsidRDefault="006B4F48" w:rsidP="002D6277">
      <w:pPr>
        <w:pStyle w:val="ListParagraph"/>
        <w:ind w:left="1350" w:hanging="63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“[81] At issue before the High Court was the alleged invalidity of the additional assessments raised by the respondent.  What constitutes a valid assessment has been settled and the </w:t>
      </w:r>
      <w:r w:rsidR="005A3E84">
        <w:rPr>
          <w:rFonts w:ascii="Times New Roman" w:hAnsi="Times New Roman" w:cs="Times New Roman"/>
          <w:sz w:val="24"/>
          <w:szCs w:val="24"/>
          <w:lang w:val="en-US"/>
        </w:rPr>
        <w:t>attempt by the applicant</w:t>
      </w:r>
      <w:r>
        <w:rPr>
          <w:rFonts w:ascii="Times New Roman" w:hAnsi="Times New Roman" w:cs="Times New Roman"/>
          <w:sz w:val="24"/>
          <w:szCs w:val="24"/>
          <w:lang w:val="en-US"/>
        </w:rPr>
        <w:t xml:space="preserve"> to raise this as an issue for determination by the High Court in the face of decided authority would be, to say the least, disingenuous, an attempt to vex the </w:t>
      </w:r>
      <w:r w:rsidR="00D95567">
        <w:rPr>
          <w:rFonts w:ascii="Times New Roman" w:hAnsi="Times New Roman" w:cs="Times New Roman"/>
          <w:sz w:val="24"/>
          <w:szCs w:val="24"/>
          <w:lang w:val="en-US"/>
        </w:rPr>
        <w:t>c</w:t>
      </w:r>
      <w:r>
        <w:rPr>
          <w:rFonts w:ascii="Times New Roman" w:hAnsi="Times New Roman" w:cs="Times New Roman"/>
          <w:sz w:val="24"/>
          <w:szCs w:val="24"/>
          <w:lang w:val="en-US"/>
        </w:rPr>
        <w:t xml:space="preserve">ourt.”  </w:t>
      </w:r>
    </w:p>
    <w:p w14:paraId="4E0D0470" w14:textId="77777777" w:rsidR="006B4F48" w:rsidRDefault="006B4F48" w:rsidP="006F2939">
      <w:pPr>
        <w:pStyle w:val="ListParagraph"/>
        <w:spacing w:line="480" w:lineRule="auto"/>
        <w:ind w:left="0" w:firstLine="2127"/>
        <w:jc w:val="both"/>
        <w:rPr>
          <w:rFonts w:ascii="Times New Roman" w:hAnsi="Times New Roman" w:cs="Times New Roman"/>
          <w:sz w:val="24"/>
          <w:szCs w:val="24"/>
          <w:lang w:val="en-US"/>
        </w:rPr>
      </w:pPr>
    </w:p>
    <w:p w14:paraId="44D7503F" w14:textId="2BBBC9CE" w:rsidR="006B4F48" w:rsidRDefault="006B4F48" w:rsidP="005A622C">
      <w:pPr>
        <w:pStyle w:val="ListParagraph"/>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Constitutional Court decisively accepted the findings of both the court </w:t>
      </w:r>
      <w:r w:rsidRPr="006B4F48">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and this Court at paras 87 and 88 of its judgment effectively </w:t>
      </w:r>
      <w:r w:rsidR="00A176C5">
        <w:rPr>
          <w:rFonts w:ascii="Times New Roman" w:hAnsi="Times New Roman" w:cs="Times New Roman"/>
          <w:sz w:val="24"/>
          <w:szCs w:val="24"/>
          <w:lang w:val="en-US"/>
        </w:rPr>
        <w:t xml:space="preserve">bringing to an end the entire </w:t>
      </w:r>
      <w:r>
        <w:rPr>
          <w:rFonts w:ascii="Times New Roman" w:hAnsi="Times New Roman" w:cs="Times New Roman"/>
          <w:sz w:val="24"/>
          <w:szCs w:val="24"/>
          <w:lang w:val="en-US"/>
        </w:rPr>
        <w:t>dispute.  It stated:</w:t>
      </w:r>
    </w:p>
    <w:p w14:paraId="5CD2A2A4" w14:textId="49923522" w:rsidR="006B4F48" w:rsidRDefault="00315CD5" w:rsidP="005A622C">
      <w:pPr>
        <w:pStyle w:val="ListParagraph"/>
        <w:ind w:left="1350" w:hanging="630"/>
        <w:jc w:val="both"/>
        <w:rPr>
          <w:rFonts w:ascii="Times New Roman" w:hAnsi="Times New Roman" w:cs="Times New Roman"/>
          <w:sz w:val="24"/>
          <w:szCs w:val="24"/>
          <w:u w:val="single"/>
          <w:lang w:val="en-US"/>
        </w:rPr>
      </w:pPr>
      <w:r>
        <w:rPr>
          <w:rFonts w:ascii="Times New Roman" w:hAnsi="Times New Roman" w:cs="Times New Roman"/>
          <w:sz w:val="24"/>
          <w:szCs w:val="24"/>
          <w:lang w:val="en-US"/>
        </w:rPr>
        <w:t>“[87] Th</w:t>
      </w:r>
      <w:r w:rsidR="00E17956">
        <w:rPr>
          <w:rFonts w:ascii="Times New Roman" w:hAnsi="Times New Roman" w:cs="Times New Roman"/>
          <w:sz w:val="24"/>
          <w:szCs w:val="24"/>
          <w:lang w:val="en-US"/>
        </w:rPr>
        <w:t>r</w:t>
      </w:r>
      <w:r>
        <w:rPr>
          <w:rFonts w:ascii="Times New Roman" w:hAnsi="Times New Roman" w:cs="Times New Roman"/>
          <w:sz w:val="24"/>
          <w:szCs w:val="24"/>
          <w:lang w:val="en-US"/>
        </w:rPr>
        <w:t xml:space="preserve">ough the summarized issues for determination, the High Court found that additional tax assessments were valid and necessary due to the applicant’s </w:t>
      </w:r>
      <w:r w:rsidR="00E17956">
        <w:rPr>
          <w:rFonts w:ascii="Times New Roman" w:hAnsi="Times New Roman" w:cs="Times New Roman"/>
          <w:sz w:val="24"/>
          <w:szCs w:val="24"/>
          <w:lang w:val="en-US"/>
        </w:rPr>
        <w:t>use</w:t>
      </w:r>
      <w:r>
        <w:rPr>
          <w:rFonts w:ascii="Times New Roman" w:hAnsi="Times New Roman" w:cs="Times New Roman"/>
          <w:sz w:val="24"/>
          <w:szCs w:val="24"/>
          <w:lang w:val="en-US"/>
        </w:rPr>
        <w:t xml:space="preserve"> of an incorrect method of calculation of its self-assessments.  </w:t>
      </w:r>
      <w:r w:rsidRPr="00315CD5">
        <w:rPr>
          <w:rFonts w:ascii="Times New Roman" w:hAnsi="Times New Roman" w:cs="Times New Roman"/>
          <w:sz w:val="24"/>
          <w:szCs w:val="24"/>
          <w:u w:val="single"/>
          <w:lang w:val="en-US"/>
        </w:rPr>
        <w:t>It also held that the applicant could not offset taxes in local currency against foreign revenue</w:t>
      </w:r>
      <w:r>
        <w:rPr>
          <w:rFonts w:ascii="Times New Roman" w:hAnsi="Times New Roman" w:cs="Times New Roman"/>
          <w:sz w:val="24"/>
          <w:szCs w:val="24"/>
          <w:u w:val="single"/>
          <w:lang w:val="en-US"/>
        </w:rPr>
        <w:t>.</w:t>
      </w:r>
    </w:p>
    <w:p w14:paraId="7BC9B6F7" w14:textId="77777777" w:rsidR="00D60ABF" w:rsidRDefault="00D60ABF" w:rsidP="00315CD5">
      <w:pPr>
        <w:pStyle w:val="ListParagraph"/>
        <w:ind w:left="1701" w:hanging="567"/>
        <w:jc w:val="both"/>
        <w:rPr>
          <w:rFonts w:ascii="Times New Roman" w:hAnsi="Times New Roman" w:cs="Times New Roman"/>
          <w:sz w:val="24"/>
          <w:szCs w:val="24"/>
          <w:lang w:val="en-US"/>
        </w:rPr>
      </w:pPr>
    </w:p>
    <w:p w14:paraId="3B2A569B" w14:textId="5C549ABF" w:rsidR="00315CD5" w:rsidRPr="00315CD5" w:rsidRDefault="005A622C" w:rsidP="005A622C">
      <w:pPr>
        <w:pStyle w:val="ListParagraph"/>
        <w:ind w:left="1350" w:hanging="63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15CD5" w:rsidRPr="00315CD5">
        <w:rPr>
          <w:rFonts w:ascii="Times New Roman" w:hAnsi="Times New Roman" w:cs="Times New Roman"/>
          <w:sz w:val="24"/>
          <w:szCs w:val="24"/>
          <w:lang w:val="en-US"/>
        </w:rPr>
        <w:t>[88]</w:t>
      </w:r>
      <w:r w:rsidR="00315CD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315CD5">
        <w:rPr>
          <w:rFonts w:ascii="Times New Roman" w:hAnsi="Times New Roman" w:cs="Times New Roman"/>
          <w:sz w:val="24"/>
          <w:szCs w:val="24"/>
          <w:lang w:val="en-US"/>
        </w:rPr>
        <w:t xml:space="preserve">By this decision, the High Court effectively resolved the primary dispute between the parties.  Accordingly, the court </w:t>
      </w:r>
      <w:r w:rsidR="00315CD5" w:rsidRPr="00D60ABF">
        <w:rPr>
          <w:rFonts w:ascii="Times New Roman" w:hAnsi="Times New Roman" w:cs="Times New Roman"/>
          <w:i/>
          <w:sz w:val="24"/>
          <w:szCs w:val="24"/>
          <w:lang w:val="en-US"/>
        </w:rPr>
        <w:t>a quo</w:t>
      </w:r>
      <w:r w:rsidR="00315CD5">
        <w:rPr>
          <w:rFonts w:ascii="Times New Roman" w:hAnsi="Times New Roman" w:cs="Times New Roman"/>
          <w:sz w:val="24"/>
          <w:szCs w:val="24"/>
          <w:lang w:val="en-US"/>
        </w:rPr>
        <w:t xml:space="preserve"> was correct in finding that the High Court had addressed all the applicant’s issues.  There is thus no irregularity that can be imputed against the Supreme Court in the manner that it reached its decision, and the same cannot be deemed invalid.  It follows therefore, that the applicant’s claim that the court </w:t>
      </w:r>
      <w:r w:rsidR="00315CD5" w:rsidRPr="00D60ABF">
        <w:rPr>
          <w:rFonts w:ascii="Times New Roman" w:hAnsi="Times New Roman" w:cs="Times New Roman"/>
          <w:i/>
          <w:sz w:val="24"/>
          <w:szCs w:val="24"/>
          <w:lang w:val="en-US"/>
        </w:rPr>
        <w:t>a quo</w:t>
      </w:r>
      <w:r w:rsidR="00315CD5">
        <w:rPr>
          <w:rFonts w:ascii="Times New Roman" w:hAnsi="Times New Roman" w:cs="Times New Roman"/>
          <w:sz w:val="24"/>
          <w:szCs w:val="24"/>
          <w:lang w:val="en-US"/>
        </w:rPr>
        <w:t xml:space="preserve">’s decision violated its governing legal principles is devoid of merit…” (The </w:t>
      </w:r>
      <w:r w:rsidR="00E17956">
        <w:rPr>
          <w:rFonts w:ascii="Times New Roman" w:hAnsi="Times New Roman" w:cs="Times New Roman"/>
          <w:sz w:val="24"/>
          <w:szCs w:val="24"/>
          <w:lang w:val="en-US"/>
        </w:rPr>
        <w:t>u</w:t>
      </w:r>
      <w:r w:rsidR="00315CD5">
        <w:rPr>
          <w:rFonts w:ascii="Times New Roman" w:hAnsi="Times New Roman" w:cs="Times New Roman"/>
          <w:sz w:val="24"/>
          <w:szCs w:val="24"/>
          <w:lang w:val="en-US"/>
        </w:rPr>
        <w:t xml:space="preserve">nderlining is mine)   </w:t>
      </w:r>
    </w:p>
    <w:p w14:paraId="3D928E65" w14:textId="77777777" w:rsidR="006B4F48" w:rsidRDefault="006B4F48" w:rsidP="006F2939">
      <w:pPr>
        <w:pStyle w:val="ListParagraph"/>
        <w:spacing w:line="480" w:lineRule="auto"/>
        <w:ind w:left="0" w:firstLine="2127"/>
        <w:jc w:val="both"/>
        <w:rPr>
          <w:rFonts w:ascii="Times New Roman" w:hAnsi="Times New Roman" w:cs="Times New Roman"/>
          <w:sz w:val="24"/>
          <w:szCs w:val="24"/>
          <w:lang w:val="en-US"/>
        </w:rPr>
      </w:pPr>
    </w:p>
    <w:p w14:paraId="02C3C482" w14:textId="5C671EC3" w:rsidR="00A01F61" w:rsidRDefault="00315CD5" w:rsidP="00731645">
      <w:pPr>
        <w:pStyle w:val="ListParagraph"/>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concluded that the decision of this Court was in accordance with the law governing </w:t>
      </w:r>
      <w:r w:rsidR="005768EF">
        <w:rPr>
          <w:rFonts w:ascii="Times New Roman" w:hAnsi="Times New Roman" w:cs="Times New Roman"/>
          <w:sz w:val="24"/>
          <w:szCs w:val="24"/>
          <w:lang w:val="en-US"/>
        </w:rPr>
        <w:t>the Court’s</w:t>
      </w:r>
      <w:r>
        <w:rPr>
          <w:rFonts w:ascii="Times New Roman" w:hAnsi="Times New Roman" w:cs="Times New Roman"/>
          <w:sz w:val="24"/>
          <w:szCs w:val="24"/>
          <w:lang w:val="en-US"/>
        </w:rPr>
        <w:t xml:space="preserve"> proceedings.  As </w:t>
      </w:r>
      <w:r w:rsidR="00A01F61">
        <w:rPr>
          <w:rFonts w:ascii="Times New Roman" w:hAnsi="Times New Roman" w:cs="Times New Roman"/>
          <w:sz w:val="24"/>
          <w:szCs w:val="24"/>
          <w:lang w:val="en-US"/>
        </w:rPr>
        <w:t xml:space="preserve">such, it could not be faulted.  Finding that there were no prospects of success in the appellant’s intended approach to it, the Constitutional Court dismissed the application for direct access. </w:t>
      </w:r>
    </w:p>
    <w:p w14:paraId="45007E4E" w14:textId="77777777" w:rsidR="00650455" w:rsidRPr="00D60ABF" w:rsidRDefault="00650455" w:rsidP="00650455">
      <w:pPr>
        <w:pStyle w:val="ListParagraph"/>
        <w:ind w:left="0" w:firstLine="1440"/>
        <w:jc w:val="both"/>
        <w:rPr>
          <w:rFonts w:ascii="Times New Roman" w:hAnsi="Times New Roman" w:cs="Times New Roman"/>
          <w:sz w:val="24"/>
          <w:szCs w:val="24"/>
          <w:lang w:val="en-US"/>
        </w:rPr>
      </w:pPr>
    </w:p>
    <w:p w14:paraId="3B9779DB" w14:textId="77777777" w:rsidR="00ED4E05" w:rsidRDefault="00A01F61" w:rsidP="00731645">
      <w:pPr>
        <w:tabs>
          <w:tab w:val="left" w:pos="8931"/>
        </w:tabs>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lang w:val="en-US"/>
        </w:rPr>
        <w:t>The respondent may have thought that the stage was set for enforcement proceedings in order to recover the tax due by the appellant in terms of the additional tax assessment</w:t>
      </w:r>
      <w:r w:rsidR="00D60ABF">
        <w:rPr>
          <w:rFonts w:ascii="Times New Roman" w:hAnsi="Times New Roman" w:cs="Times New Roman"/>
          <w:sz w:val="24"/>
          <w:szCs w:val="24"/>
          <w:lang w:val="en-US"/>
        </w:rPr>
        <w:t>s</w:t>
      </w:r>
      <w:r>
        <w:rPr>
          <w:rFonts w:ascii="Times New Roman" w:hAnsi="Times New Roman" w:cs="Times New Roman"/>
          <w:sz w:val="24"/>
          <w:szCs w:val="24"/>
          <w:lang w:val="en-US"/>
        </w:rPr>
        <w:t xml:space="preserve"> for th</w:t>
      </w:r>
      <w:r w:rsidR="00ED4E05">
        <w:rPr>
          <w:rFonts w:ascii="Times New Roman" w:hAnsi="Times New Roman" w:cs="Times New Roman"/>
          <w:sz w:val="24"/>
          <w:szCs w:val="24"/>
          <w:lang w:val="en-US"/>
        </w:rPr>
        <w:t xml:space="preserve">e relevant period.  It demanded </w:t>
      </w:r>
      <w:r w:rsidR="00ED4E05">
        <w:rPr>
          <w:rFonts w:ascii="Times New Roman" w:hAnsi="Times New Roman" w:cs="Times New Roman"/>
          <w:sz w:val="24"/>
          <w:szCs w:val="24"/>
        </w:rPr>
        <w:t>payment from the appellant.</w:t>
      </w:r>
    </w:p>
    <w:p w14:paraId="3D2A8A12" w14:textId="77777777" w:rsidR="00ED4E05" w:rsidRDefault="00ED4E05" w:rsidP="00ED4E05">
      <w:pPr>
        <w:jc w:val="both"/>
        <w:rPr>
          <w:rFonts w:ascii="Times New Roman" w:hAnsi="Times New Roman" w:cs="Times New Roman"/>
          <w:sz w:val="24"/>
          <w:szCs w:val="24"/>
        </w:rPr>
      </w:pPr>
    </w:p>
    <w:p w14:paraId="6D0E57D4" w14:textId="09F9B452" w:rsidR="00ED4E05" w:rsidRPr="00ED4E05" w:rsidRDefault="00ED4E05" w:rsidP="00ED4E05">
      <w:pPr>
        <w:ind w:left="0"/>
        <w:jc w:val="both"/>
        <w:rPr>
          <w:rFonts w:ascii="Times New Roman" w:hAnsi="Times New Roman" w:cs="Times New Roman"/>
          <w:b/>
          <w:sz w:val="24"/>
          <w:szCs w:val="24"/>
          <w:u w:val="thick"/>
        </w:rPr>
      </w:pPr>
      <w:r>
        <w:rPr>
          <w:rFonts w:ascii="Times New Roman" w:hAnsi="Times New Roman" w:cs="Times New Roman"/>
          <w:b/>
          <w:sz w:val="24"/>
          <w:szCs w:val="24"/>
          <w:u w:val="thick"/>
        </w:rPr>
        <w:t>THE APPLICATION FOR</w:t>
      </w:r>
      <w:r w:rsidRPr="00303EE1">
        <w:rPr>
          <w:rFonts w:ascii="Times New Roman" w:hAnsi="Times New Roman" w:cs="Times New Roman"/>
          <w:b/>
          <w:sz w:val="24"/>
          <w:szCs w:val="24"/>
          <w:u w:val="thick"/>
        </w:rPr>
        <w:t xml:space="preserve"> INTERDICT</w:t>
      </w:r>
    </w:p>
    <w:p w14:paraId="0E30B003" w14:textId="77777777" w:rsidR="00ED4E05" w:rsidRDefault="00ED4E05" w:rsidP="00ED4E05">
      <w:pPr>
        <w:ind w:left="0" w:firstLine="2127"/>
        <w:jc w:val="both"/>
        <w:rPr>
          <w:rFonts w:ascii="Times New Roman" w:hAnsi="Times New Roman" w:cs="Times New Roman"/>
          <w:sz w:val="24"/>
          <w:szCs w:val="24"/>
        </w:rPr>
      </w:pPr>
    </w:p>
    <w:p w14:paraId="20DA878B" w14:textId="77777777" w:rsidR="00ED4E05" w:rsidRDefault="00ED4E05" w:rsidP="00731645">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On 5 April 2024, the appellant filed an urgent application in the court                            </w:t>
      </w:r>
      <w:r w:rsidRPr="00782B12">
        <w:rPr>
          <w:rFonts w:ascii="Times New Roman" w:hAnsi="Times New Roman" w:cs="Times New Roman"/>
          <w:i/>
          <w:sz w:val="24"/>
          <w:szCs w:val="24"/>
        </w:rPr>
        <w:t>a quo</w:t>
      </w:r>
      <w:r>
        <w:rPr>
          <w:rFonts w:ascii="Times New Roman" w:hAnsi="Times New Roman" w:cs="Times New Roman"/>
          <w:sz w:val="24"/>
          <w:szCs w:val="24"/>
        </w:rPr>
        <w:t xml:space="preserve"> seeking relief by a draft provisional order worded thus:</w:t>
      </w:r>
    </w:p>
    <w:p w14:paraId="7A8EB12A" w14:textId="43E09F00" w:rsidR="00ED4E05" w:rsidRDefault="00ED4E05" w:rsidP="00731645">
      <w:pPr>
        <w:spacing w:line="480" w:lineRule="auto"/>
        <w:jc w:val="both"/>
        <w:rPr>
          <w:rFonts w:ascii="Times New Roman" w:hAnsi="Times New Roman" w:cs="Times New Roman"/>
          <w:sz w:val="24"/>
          <w:szCs w:val="24"/>
          <w:u w:val="thick"/>
        </w:rPr>
      </w:pPr>
      <w:r w:rsidRPr="000B6764">
        <w:rPr>
          <w:rFonts w:ascii="Times New Roman" w:hAnsi="Times New Roman" w:cs="Times New Roman"/>
          <w:sz w:val="24"/>
          <w:szCs w:val="24"/>
          <w:u w:val="thick"/>
        </w:rPr>
        <w:t>“</w:t>
      </w:r>
      <w:r w:rsidRPr="00782469">
        <w:rPr>
          <w:rFonts w:ascii="Times New Roman" w:hAnsi="Times New Roman" w:cs="Times New Roman"/>
          <w:b/>
          <w:sz w:val="24"/>
          <w:szCs w:val="24"/>
          <w:u w:val="thick"/>
        </w:rPr>
        <w:t>TERMS OF FINAL ORDER SOUGHT</w:t>
      </w:r>
    </w:p>
    <w:p w14:paraId="4F2F9803" w14:textId="77777777" w:rsidR="00ED4E05" w:rsidRDefault="00ED4E05" w:rsidP="00731645">
      <w:pPr>
        <w:jc w:val="both"/>
        <w:rPr>
          <w:rFonts w:ascii="Times New Roman" w:hAnsi="Times New Roman" w:cs="Times New Roman"/>
          <w:sz w:val="24"/>
          <w:szCs w:val="24"/>
        </w:rPr>
      </w:pPr>
      <w:r>
        <w:rPr>
          <w:rFonts w:ascii="Times New Roman" w:hAnsi="Times New Roman" w:cs="Times New Roman"/>
          <w:sz w:val="24"/>
          <w:szCs w:val="24"/>
        </w:rPr>
        <w:lastRenderedPageBreak/>
        <w:t>That you show cause to this Honourable Court why a final order should not be made in the following terms:</w:t>
      </w:r>
    </w:p>
    <w:p w14:paraId="6FE77963" w14:textId="77777777" w:rsidR="00ED4E05" w:rsidRDefault="00ED4E05" w:rsidP="00ED4E05">
      <w:pPr>
        <w:ind w:left="709"/>
        <w:jc w:val="both"/>
        <w:rPr>
          <w:rFonts w:ascii="Times New Roman" w:hAnsi="Times New Roman" w:cs="Times New Roman"/>
          <w:sz w:val="24"/>
          <w:szCs w:val="24"/>
        </w:rPr>
      </w:pPr>
    </w:p>
    <w:p w14:paraId="1E28C40D" w14:textId="77777777" w:rsidR="00ED4E05" w:rsidRDefault="00ED4E05" w:rsidP="00ED4E05">
      <w:pPr>
        <w:pStyle w:val="ListParagraph"/>
        <w:numPr>
          <w:ilvl w:val="0"/>
          <w:numId w:val="14"/>
        </w:numPr>
        <w:ind w:left="1701" w:hanging="283"/>
        <w:jc w:val="both"/>
        <w:rPr>
          <w:rFonts w:ascii="Times New Roman" w:hAnsi="Times New Roman" w:cs="Times New Roman"/>
          <w:sz w:val="24"/>
          <w:szCs w:val="24"/>
        </w:rPr>
      </w:pPr>
      <w:r>
        <w:rPr>
          <w:rFonts w:ascii="Times New Roman" w:hAnsi="Times New Roman" w:cs="Times New Roman"/>
          <w:sz w:val="24"/>
          <w:szCs w:val="24"/>
        </w:rPr>
        <w:t>The   provisional order be and is hereby confirmed.</w:t>
      </w:r>
    </w:p>
    <w:p w14:paraId="1CF5EE95" w14:textId="77777777" w:rsidR="00ED4E05" w:rsidRDefault="00ED4E05" w:rsidP="00ED4E05">
      <w:pPr>
        <w:pStyle w:val="ListParagraph"/>
        <w:numPr>
          <w:ilvl w:val="0"/>
          <w:numId w:val="14"/>
        </w:numPr>
        <w:ind w:left="1701" w:hanging="283"/>
        <w:jc w:val="both"/>
        <w:rPr>
          <w:rFonts w:ascii="Times New Roman" w:hAnsi="Times New Roman" w:cs="Times New Roman"/>
          <w:sz w:val="24"/>
          <w:szCs w:val="24"/>
        </w:rPr>
      </w:pPr>
      <w:r>
        <w:rPr>
          <w:rFonts w:ascii="Times New Roman" w:hAnsi="Times New Roman" w:cs="Times New Roman"/>
          <w:sz w:val="24"/>
          <w:szCs w:val="24"/>
        </w:rPr>
        <w:t>It be and is hereby declared that the respondent shall complete the audit        process taking into account all the ZWL transactions including payments made to it by the applicant for the tax period March 2019 to October 2021 and shall thereafter issue final  assessments.</w:t>
      </w:r>
    </w:p>
    <w:p w14:paraId="21CE8506" w14:textId="77777777" w:rsidR="00ED4E05" w:rsidRDefault="00ED4E05" w:rsidP="00ED4E05">
      <w:pPr>
        <w:pStyle w:val="ListParagraph"/>
        <w:numPr>
          <w:ilvl w:val="0"/>
          <w:numId w:val="14"/>
        </w:numPr>
        <w:ind w:left="1701" w:hanging="283"/>
        <w:jc w:val="both"/>
        <w:rPr>
          <w:rFonts w:ascii="Times New Roman" w:hAnsi="Times New Roman" w:cs="Times New Roman"/>
          <w:sz w:val="24"/>
          <w:szCs w:val="24"/>
        </w:rPr>
      </w:pPr>
      <w:r>
        <w:rPr>
          <w:rFonts w:ascii="Times New Roman" w:hAnsi="Times New Roman" w:cs="Times New Roman"/>
          <w:sz w:val="24"/>
          <w:szCs w:val="24"/>
        </w:rPr>
        <w:t>The respondent shall pay the applicant`s costs of suit.</w:t>
      </w:r>
    </w:p>
    <w:p w14:paraId="0AD2082E" w14:textId="77777777" w:rsidR="00ED4E05" w:rsidRDefault="00ED4E05" w:rsidP="00ED4E05">
      <w:pPr>
        <w:pStyle w:val="ListParagraph"/>
        <w:ind w:left="1069"/>
        <w:jc w:val="both"/>
        <w:rPr>
          <w:rFonts w:ascii="Times New Roman" w:hAnsi="Times New Roman" w:cs="Times New Roman"/>
          <w:sz w:val="24"/>
          <w:szCs w:val="24"/>
        </w:rPr>
      </w:pPr>
    </w:p>
    <w:p w14:paraId="36908DC0" w14:textId="77777777" w:rsidR="00ED4E05" w:rsidRDefault="00ED4E05" w:rsidP="00D42F63">
      <w:pPr>
        <w:pStyle w:val="ListParagraph"/>
        <w:jc w:val="both"/>
        <w:rPr>
          <w:rFonts w:ascii="Times New Roman" w:hAnsi="Times New Roman" w:cs="Times New Roman"/>
          <w:b/>
          <w:sz w:val="24"/>
          <w:szCs w:val="24"/>
          <w:u w:val="single"/>
        </w:rPr>
      </w:pPr>
      <w:r w:rsidRPr="000B6764">
        <w:rPr>
          <w:rFonts w:ascii="Times New Roman" w:hAnsi="Times New Roman" w:cs="Times New Roman"/>
          <w:b/>
          <w:sz w:val="24"/>
          <w:szCs w:val="24"/>
          <w:u w:val="single"/>
        </w:rPr>
        <w:t>INTERIM RELIEF GRANTED</w:t>
      </w:r>
    </w:p>
    <w:p w14:paraId="0369504F" w14:textId="77777777" w:rsidR="00087F90" w:rsidRPr="000B6764" w:rsidRDefault="00087F90" w:rsidP="00D42F63">
      <w:pPr>
        <w:pStyle w:val="ListParagraph"/>
        <w:jc w:val="both"/>
        <w:rPr>
          <w:rFonts w:ascii="Times New Roman" w:hAnsi="Times New Roman" w:cs="Times New Roman"/>
          <w:b/>
          <w:sz w:val="24"/>
          <w:szCs w:val="24"/>
          <w:u w:val="single"/>
        </w:rPr>
      </w:pPr>
    </w:p>
    <w:p w14:paraId="629ACBB3" w14:textId="77777777" w:rsidR="00ED4E05" w:rsidRDefault="00ED4E05" w:rsidP="00087F90">
      <w:pPr>
        <w:jc w:val="both"/>
        <w:rPr>
          <w:rFonts w:ascii="Times New Roman" w:hAnsi="Times New Roman" w:cs="Times New Roman"/>
          <w:sz w:val="24"/>
          <w:szCs w:val="24"/>
        </w:rPr>
      </w:pPr>
      <w:r>
        <w:rPr>
          <w:rFonts w:ascii="Times New Roman" w:hAnsi="Times New Roman" w:cs="Times New Roman"/>
          <w:sz w:val="24"/>
          <w:szCs w:val="24"/>
        </w:rPr>
        <w:t>Pending resolution of this matter on the return date:</w:t>
      </w:r>
    </w:p>
    <w:p w14:paraId="7A3A9993" w14:textId="77777777" w:rsidR="00087F90" w:rsidRDefault="00087F90" w:rsidP="00087F90">
      <w:pPr>
        <w:jc w:val="both"/>
        <w:rPr>
          <w:rFonts w:ascii="Times New Roman" w:hAnsi="Times New Roman" w:cs="Times New Roman"/>
          <w:sz w:val="24"/>
          <w:szCs w:val="24"/>
        </w:rPr>
      </w:pPr>
    </w:p>
    <w:p w14:paraId="678580C5" w14:textId="6F113B3E" w:rsidR="00ED4E05" w:rsidRDefault="00ED4E05" w:rsidP="00ED4E05">
      <w:pPr>
        <w:pStyle w:val="ListParagraph"/>
        <w:numPr>
          <w:ilvl w:val="0"/>
          <w:numId w:val="15"/>
        </w:numPr>
        <w:spacing w:after="160"/>
        <w:ind w:left="1701" w:hanging="283"/>
        <w:jc w:val="both"/>
        <w:rPr>
          <w:rFonts w:ascii="Times New Roman" w:hAnsi="Times New Roman" w:cs="Times New Roman"/>
          <w:sz w:val="24"/>
          <w:szCs w:val="24"/>
        </w:rPr>
      </w:pPr>
      <w:r>
        <w:rPr>
          <w:rFonts w:ascii="Times New Roman" w:hAnsi="Times New Roman" w:cs="Times New Roman"/>
          <w:sz w:val="24"/>
          <w:szCs w:val="24"/>
        </w:rPr>
        <w:t>Pending the return date, the respondent be and is hereby interdicted from inst</w:t>
      </w:r>
      <w:r w:rsidR="00F03CEE">
        <w:rPr>
          <w:rFonts w:ascii="Times New Roman" w:hAnsi="Times New Roman" w:cs="Times New Roman"/>
          <w:sz w:val="24"/>
          <w:szCs w:val="24"/>
        </w:rPr>
        <w:t>itut</w:t>
      </w:r>
      <w:r>
        <w:rPr>
          <w:rFonts w:ascii="Times New Roman" w:hAnsi="Times New Roman" w:cs="Times New Roman"/>
          <w:sz w:val="24"/>
          <w:szCs w:val="24"/>
        </w:rPr>
        <w:t>ing or pursuing any and all collection measures and garnishing the applicant`s accounts for the tax period March 2019 to October 2021.”</w:t>
      </w:r>
    </w:p>
    <w:p w14:paraId="07A9F13E" w14:textId="77777777" w:rsidR="00ED4E05" w:rsidRDefault="00ED4E05" w:rsidP="00ED4E05">
      <w:pPr>
        <w:jc w:val="both"/>
        <w:rPr>
          <w:rFonts w:ascii="Times New Roman" w:hAnsi="Times New Roman" w:cs="Times New Roman"/>
          <w:sz w:val="24"/>
          <w:szCs w:val="24"/>
        </w:rPr>
      </w:pPr>
    </w:p>
    <w:p w14:paraId="1D988BAD" w14:textId="08DF8190" w:rsidR="00ED4E05" w:rsidRDefault="00ED4E05" w:rsidP="00087F90">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In the appellant`s founding affidavit deposed to by Alex Makamure, its Finance Director, the appellant nailed all its colours to the m</w:t>
      </w:r>
      <w:r w:rsidR="00783B78">
        <w:rPr>
          <w:rFonts w:ascii="Times New Roman" w:hAnsi="Times New Roman" w:cs="Times New Roman"/>
          <w:sz w:val="24"/>
          <w:szCs w:val="24"/>
        </w:rPr>
        <w:t>a</w:t>
      </w:r>
      <w:r>
        <w:rPr>
          <w:rFonts w:ascii="Times New Roman" w:hAnsi="Times New Roman" w:cs="Times New Roman"/>
          <w:sz w:val="24"/>
          <w:szCs w:val="24"/>
        </w:rPr>
        <w:t xml:space="preserve">st starting at para </w:t>
      </w:r>
      <w:r w:rsidR="00087F90">
        <w:rPr>
          <w:rFonts w:ascii="Times New Roman" w:hAnsi="Times New Roman" w:cs="Times New Roman"/>
          <w:sz w:val="24"/>
          <w:szCs w:val="24"/>
        </w:rPr>
        <w:t>(</w:t>
      </w:r>
      <w:r w:rsidR="00783B78">
        <w:rPr>
          <w:rFonts w:ascii="Times New Roman" w:hAnsi="Times New Roman" w:cs="Times New Roman"/>
          <w:sz w:val="24"/>
          <w:szCs w:val="24"/>
        </w:rPr>
        <w:t>11</w:t>
      </w:r>
      <w:r w:rsidR="00087F90">
        <w:rPr>
          <w:rFonts w:ascii="Times New Roman" w:hAnsi="Times New Roman" w:cs="Times New Roman"/>
          <w:sz w:val="24"/>
          <w:szCs w:val="24"/>
        </w:rPr>
        <w:t xml:space="preserve">) </w:t>
      </w:r>
      <w:r>
        <w:rPr>
          <w:rFonts w:ascii="Times New Roman" w:hAnsi="Times New Roman" w:cs="Times New Roman"/>
          <w:sz w:val="24"/>
          <w:szCs w:val="24"/>
        </w:rPr>
        <w:t>thereof:</w:t>
      </w:r>
    </w:p>
    <w:p w14:paraId="00332F83" w14:textId="47663998" w:rsidR="00ED4E05" w:rsidRDefault="00ED4E05" w:rsidP="00694A07">
      <w:pPr>
        <w:ind w:left="1170" w:hanging="450"/>
        <w:jc w:val="both"/>
        <w:rPr>
          <w:rFonts w:ascii="Times New Roman" w:hAnsi="Times New Roman" w:cs="Times New Roman"/>
          <w:sz w:val="24"/>
          <w:szCs w:val="24"/>
        </w:rPr>
      </w:pPr>
      <w:r>
        <w:rPr>
          <w:rFonts w:ascii="Times New Roman" w:hAnsi="Times New Roman" w:cs="Times New Roman"/>
          <w:sz w:val="24"/>
          <w:szCs w:val="24"/>
        </w:rPr>
        <w:t xml:space="preserve">“11. Having failed to consider the full sales of the applicant, the respondent which takes the view that the applicant did not remit certain amounts of VAT has failed to even follow its public notices, as it has seemingly only considered the foreign currency portion of the applicant’s purported additional tax. </w:t>
      </w:r>
      <w:r w:rsidRPr="003D3AE4">
        <w:rPr>
          <w:rFonts w:ascii="Times New Roman" w:hAnsi="Times New Roman" w:cs="Times New Roman"/>
          <w:sz w:val="24"/>
          <w:szCs w:val="24"/>
          <w:u w:val="single"/>
        </w:rPr>
        <w:t>The assessment issue</w:t>
      </w:r>
      <w:r w:rsidR="00783B78">
        <w:rPr>
          <w:rFonts w:ascii="Times New Roman" w:hAnsi="Times New Roman" w:cs="Times New Roman"/>
          <w:sz w:val="24"/>
          <w:szCs w:val="24"/>
          <w:u w:val="single"/>
        </w:rPr>
        <w:t>d</w:t>
      </w:r>
      <w:r w:rsidRPr="003D3AE4">
        <w:rPr>
          <w:rFonts w:ascii="Times New Roman" w:hAnsi="Times New Roman" w:cs="Times New Roman"/>
          <w:sz w:val="24"/>
          <w:szCs w:val="24"/>
          <w:u w:val="single"/>
        </w:rPr>
        <w:t xml:space="preserve"> by the respondent is thus not only </w:t>
      </w:r>
      <w:r w:rsidRPr="003D3AE4">
        <w:rPr>
          <w:rFonts w:ascii="Times New Roman" w:hAnsi="Times New Roman" w:cs="Times New Roman"/>
          <w:i/>
          <w:sz w:val="24"/>
          <w:szCs w:val="24"/>
          <w:u w:val="single"/>
        </w:rPr>
        <w:t>ex facie</w:t>
      </w:r>
      <w:r w:rsidRPr="003D3AE4">
        <w:rPr>
          <w:rFonts w:ascii="Times New Roman" w:hAnsi="Times New Roman" w:cs="Times New Roman"/>
          <w:sz w:val="24"/>
          <w:szCs w:val="24"/>
          <w:u w:val="single"/>
        </w:rPr>
        <w:t xml:space="preserve"> invalid, but the information contained therein is also inaccurate, even on the respondent`s own practices.</w:t>
      </w:r>
      <w:r>
        <w:rPr>
          <w:rFonts w:ascii="Times New Roman" w:hAnsi="Times New Roman" w:cs="Times New Roman"/>
          <w:sz w:val="24"/>
          <w:szCs w:val="24"/>
        </w:rPr>
        <w:t>” (The underlining is mine)</w:t>
      </w:r>
    </w:p>
    <w:p w14:paraId="14C97C38" w14:textId="77777777" w:rsidR="00694A07" w:rsidRDefault="00694A07" w:rsidP="00694A07">
      <w:pPr>
        <w:ind w:left="1170" w:hanging="450"/>
        <w:jc w:val="both"/>
        <w:rPr>
          <w:rFonts w:ascii="Times New Roman" w:hAnsi="Times New Roman" w:cs="Times New Roman"/>
          <w:sz w:val="24"/>
          <w:szCs w:val="24"/>
        </w:rPr>
      </w:pPr>
    </w:p>
    <w:p w14:paraId="46B268E4" w14:textId="77777777" w:rsidR="00ED4E05" w:rsidRDefault="00ED4E05" w:rsidP="00ED4E05">
      <w:pPr>
        <w:jc w:val="both"/>
        <w:rPr>
          <w:rFonts w:ascii="Times New Roman" w:hAnsi="Times New Roman" w:cs="Times New Roman"/>
          <w:sz w:val="24"/>
          <w:szCs w:val="24"/>
        </w:rPr>
      </w:pPr>
    </w:p>
    <w:p w14:paraId="456EC46D" w14:textId="74B4700C" w:rsidR="00ED4E05" w:rsidRDefault="00ED4E05" w:rsidP="00694A07">
      <w:pPr>
        <w:tabs>
          <w:tab w:val="left" w:pos="1134"/>
        </w:tabs>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Clearly, the appellant was litigating on the basis that the                                                                      additional tax assessments were invalid.  The deponent of the founding affidavit cont</w:t>
      </w:r>
      <w:r w:rsidR="00783B78">
        <w:rPr>
          <w:rFonts w:ascii="Times New Roman" w:hAnsi="Times New Roman" w:cs="Times New Roman"/>
          <w:sz w:val="24"/>
          <w:szCs w:val="24"/>
        </w:rPr>
        <w:t>inu</w:t>
      </w:r>
      <w:r>
        <w:rPr>
          <w:rFonts w:ascii="Times New Roman" w:hAnsi="Times New Roman" w:cs="Times New Roman"/>
          <w:sz w:val="24"/>
          <w:szCs w:val="24"/>
        </w:rPr>
        <w:t>ed in that vein at paras 14 to 20 thereof thus:</w:t>
      </w:r>
    </w:p>
    <w:p w14:paraId="45726A68" w14:textId="5B4FD150" w:rsidR="00ED4E05" w:rsidRDefault="00ED4E05" w:rsidP="00694A07">
      <w:pPr>
        <w:ind w:left="1170" w:hanging="450"/>
        <w:jc w:val="both"/>
        <w:rPr>
          <w:rFonts w:ascii="Times New Roman" w:hAnsi="Times New Roman" w:cs="Times New Roman"/>
          <w:sz w:val="24"/>
          <w:szCs w:val="24"/>
        </w:rPr>
      </w:pPr>
      <w:r>
        <w:rPr>
          <w:rFonts w:ascii="Times New Roman" w:hAnsi="Times New Roman" w:cs="Times New Roman"/>
          <w:sz w:val="24"/>
          <w:szCs w:val="24"/>
        </w:rPr>
        <w:t>“14. In short, the respondent has issued assessments contrary to the provisions of the Value Added</w:t>
      </w:r>
      <w:r w:rsidR="00783B78">
        <w:rPr>
          <w:rFonts w:ascii="Times New Roman" w:hAnsi="Times New Roman" w:cs="Times New Roman"/>
          <w:sz w:val="24"/>
          <w:szCs w:val="24"/>
        </w:rPr>
        <w:t xml:space="preserve"> Tax</w:t>
      </w:r>
      <w:r>
        <w:rPr>
          <w:rFonts w:ascii="Times New Roman" w:hAnsi="Times New Roman" w:cs="Times New Roman"/>
          <w:sz w:val="24"/>
          <w:szCs w:val="24"/>
        </w:rPr>
        <w:t xml:space="preserve"> Act and as such the respondent had no authority at law to institute collection measures and garnish</w:t>
      </w:r>
      <w:r w:rsidR="007F2730">
        <w:rPr>
          <w:rFonts w:ascii="Times New Roman" w:hAnsi="Times New Roman" w:cs="Times New Roman"/>
          <w:sz w:val="24"/>
          <w:szCs w:val="24"/>
        </w:rPr>
        <w:t xml:space="preserve"> (</w:t>
      </w:r>
      <w:r w:rsidR="007F2730" w:rsidRPr="007F2730">
        <w:rPr>
          <w:rFonts w:ascii="Times New Roman" w:hAnsi="Times New Roman" w:cs="Times New Roman"/>
          <w:i/>
          <w:iCs/>
          <w:sz w:val="24"/>
          <w:szCs w:val="24"/>
        </w:rPr>
        <w:t>sic</w:t>
      </w:r>
      <w:r w:rsidR="007F2730">
        <w:rPr>
          <w:rFonts w:ascii="Times New Roman" w:hAnsi="Times New Roman" w:cs="Times New Roman"/>
          <w:sz w:val="24"/>
          <w:szCs w:val="24"/>
        </w:rPr>
        <w:t>)</w:t>
      </w:r>
      <w:r>
        <w:rPr>
          <w:rFonts w:ascii="Times New Roman" w:hAnsi="Times New Roman" w:cs="Times New Roman"/>
          <w:sz w:val="24"/>
          <w:szCs w:val="24"/>
        </w:rPr>
        <w:t xml:space="preserve"> the account of the applicant as it has done.</w:t>
      </w:r>
    </w:p>
    <w:p w14:paraId="1C0C6A20" w14:textId="77777777" w:rsidR="00694A07" w:rsidRDefault="00694A07" w:rsidP="00694A07">
      <w:pPr>
        <w:ind w:left="1170" w:hanging="450"/>
        <w:jc w:val="both"/>
        <w:rPr>
          <w:rFonts w:ascii="Times New Roman" w:hAnsi="Times New Roman" w:cs="Times New Roman"/>
          <w:sz w:val="24"/>
          <w:szCs w:val="24"/>
        </w:rPr>
      </w:pPr>
    </w:p>
    <w:p w14:paraId="5168E555" w14:textId="77777777" w:rsidR="00ED4E05" w:rsidRDefault="00ED4E05" w:rsidP="00694A07">
      <w:pPr>
        <w:ind w:left="1080" w:hanging="360"/>
        <w:jc w:val="both"/>
        <w:rPr>
          <w:rFonts w:ascii="Times New Roman" w:hAnsi="Times New Roman" w:cs="Times New Roman"/>
          <w:sz w:val="24"/>
          <w:szCs w:val="24"/>
        </w:rPr>
      </w:pPr>
      <w:r>
        <w:rPr>
          <w:rFonts w:ascii="Times New Roman" w:hAnsi="Times New Roman" w:cs="Times New Roman"/>
          <w:sz w:val="24"/>
          <w:szCs w:val="24"/>
        </w:rPr>
        <w:t>15. I advised the respondent of its unlawful conduct and rather than address this issue in good faith, the respondent on the 26 March 2024 threatened to institute collection measures.  An email from the respondent is attached hereto as Annexure E.</w:t>
      </w:r>
    </w:p>
    <w:p w14:paraId="7077ED3C" w14:textId="77777777" w:rsidR="00694A07" w:rsidRDefault="00694A07" w:rsidP="00694A07">
      <w:pPr>
        <w:ind w:left="1080" w:hanging="360"/>
        <w:jc w:val="both"/>
        <w:rPr>
          <w:rFonts w:ascii="Times New Roman" w:hAnsi="Times New Roman" w:cs="Times New Roman"/>
          <w:sz w:val="24"/>
          <w:szCs w:val="24"/>
        </w:rPr>
      </w:pPr>
    </w:p>
    <w:p w14:paraId="4032C7A5" w14:textId="7CAB5FCD" w:rsidR="00ED4E05" w:rsidRDefault="00ED4E05" w:rsidP="00694A07">
      <w:pPr>
        <w:ind w:left="1080" w:hanging="360"/>
        <w:jc w:val="both"/>
        <w:rPr>
          <w:rFonts w:ascii="Times New Roman" w:hAnsi="Times New Roman" w:cs="Times New Roman"/>
          <w:sz w:val="24"/>
          <w:szCs w:val="24"/>
        </w:rPr>
      </w:pPr>
      <w:r>
        <w:rPr>
          <w:rFonts w:ascii="Times New Roman" w:hAnsi="Times New Roman" w:cs="Times New Roman"/>
          <w:sz w:val="24"/>
          <w:szCs w:val="24"/>
        </w:rPr>
        <w:t>16. The threat from the respondent means that respondent will garnish the applicant`s account.  The consequence of the garnish</w:t>
      </w:r>
      <w:r w:rsidR="007F2730">
        <w:rPr>
          <w:rFonts w:ascii="Times New Roman" w:hAnsi="Times New Roman" w:cs="Times New Roman"/>
          <w:sz w:val="24"/>
          <w:szCs w:val="24"/>
        </w:rPr>
        <w:t xml:space="preserve"> (</w:t>
      </w:r>
      <w:r w:rsidR="007F2730" w:rsidRPr="007F2730">
        <w:rPr>
          <w:rFonts w:ascii="Times New Roman" w:hAnsi="Times New Roman" w:cs="Times New Roman"/>
          <w:i/>
          <w:iCs/>
          <w:sz w:val="24"/>
          <w:szCs w:val="24"/>
        </w:rPr>
        <w:t>sic</w:t>
      </w:r>
      <w:r w:rsidR="007F2730">
        <w:rPr>
          <w:rFonts w:ascii="Times New Roman" w:hAnsi="Times New Roman" w:cs="Times New Roman"/>
          <w:sz w:val="24"/>
          <w:szCs w:val="24"/>
        </w:rPr>
        <w:t>)</w:t>
      </w:r>
      <w:r>
        <w:rPr>
          <w:rFonts w:ascii="Times New Roman" w:hAnsi="Times New Roman" w:cs="Times New Roman"/>
          <w:sz w:val="24"/>
          <w:szCs w:val="24"/>
        </w:rPr>
        <w:t xml:space="preserve"> of the applicant`s accounts by the </w:t>
      </w:r>
      <w:r>
        <w:rPr>
          <w:rFonts w:ascii="Times New Roman" w:hAnsi="Times New Roman" w:cs="Times New Roman"/>
          <w:sz w:val="24"/>
          <w:szCs w:val="24"/>
        </w:rPr>
        <w:lastRenderedPageBreak/>
        <w:t>respondent is that the applicant will be unable to continue with its business with devastating consequences, among others that:</w:t>
      </w:r>
    </w:p>
    <w:p w14:paraId="43D50FA8" w14:textId="77777777" w:rsidR="00694A07" w:rsidRDefault="00694A07" w:rsidP="00694A07">
      <w:pPr>
        <w:ind w:left="1080" w:hanging="360"/>
        <w:jc w:val="both"/>
        <w:rPr>
          <w:rFonts w:ascii="Times New Roman" w:hAnsi="Times New Roman" w:cs="Times New Roman"/>
          <w:sz w:val="24"/>
          <w:szCs w:val="24"/>
        </w:rPr>
      </w:pPr>
    </w:p>
    <w:p w14:paraId="7721CFA4" w14:textId="77777777" w:rsidR="00ED4E05" w:rsidRDefault="00ED4E05" w:rsidP="00ED4E05">
      <w:pPr>
        <w:ind w:left="1134" w:firstLine="567"/>
        <w:jc w:val="both"/>
        <w:rPr>
          <w:rFonts w:ascii="Times New Roman" w:hAnsi="Times New Roman" w:cs="Times New Roman"/>
          <w:sz w:val="24"/>
          <w:szCs w:val="24"/>
        </w:rPr>
      </w:pPr>
      <w:r>
        <w:rPr>
          <w:rFonts w:ascii="Times New Roman" w:hAnsi="Times New Roman" w:cs="Times New Roman"/>
          <w:sz w:val="24"/>
          <w:szCs w:val="24"/>
        </w:rPr>
        <w:t xml:space="preserve">   (i) it will not be able to trade due to loss of its trading capital;</w:t>
      </w:r>
    </w:p>
    <w:p w14:paraId="6727CA73" w14:textId="77777777" w:rsidR="00ED4E05" w:rsidRDefault="00ED4E05" w:rsidP="00ED4E05">
      <w:pPr>
        <w:ind w:left="1134" w:firstLine="426"/>
        <w:jc w:val="both"/>
        <w:rPr>
          <w:rFonts w:ascii="Times New Roman" w:hAnsi="Times New Roman" w:cs="Times New Roman"/>
          <w:sz w:val="24"/>
          <w:szCs w:val="24"/>
        </w:rPr>
      </w:pPr>
      <w:r>
        <w:rPr>
          <w:rFonts w:ascii="Times New Roman" w:hAnsi="Times New Roman" w:cs="Times New Roman"/>
          <w:sz w:val="24"/>
          <w:szCs w:val="24"/>
        </w:rPr>
        <w:t xml:space="preserve">     (ii) it will be able to pay its suppliers (</w:t>
      </w:r>
      <w:r w:rsidRPr="00ED4E05">
        <w:rPr>
          <w:rFonts w:ascii="Times New Roman" w:hAnsi="Times New Roman" w:cs="Times New Roman"/>
          <w:i/>
          <w:sz w:val="24"/>
          <w:szCs w:val="24"/>
        </w:rPr>
        <w:t>sic</w:t>
      </w:r>
      <w:r>
        <w:rPr>
          <w:rFonts w:ascii="Times New Roman" w:hAnsi="Times New Roman" w:cs="Times New Roman"/>
          <w:sz w:val="24"/>
          <w:szCs w:val="24"/>
        </w:rPr>
        <w:t>);</w:t>
      </w:r>
    </w:p>
    <w:p w14:paraId="7C8E91FD" w14:textId="66C7D427" w:rsidR="00ED4E05" w:rsidRDefault="00ED4E05" w:rsidP="00ED4E05">
      <w:pPr>
        <w:tabs>
          <w:tab w:val="left" w:pos="1701"/>
          <w:tab w:val="left" w:pos="1985"/>
        </w:tabs>
        <w:ind w:left="1134"/>
        <w:jc w:val="both"/>
        <w:rPr>
          <w:rFonts w:ascii="Times New Roman" w:hAnsi="Times New Roman" w:cs="Times New Roman"/>
          <w:sz w:val="24"/>
          <w:szCs w:val="24"/>
        </w:rPr>
      </w:pPr>
      <w:r>
        <w:rPr>
          <w:rFonts w:ascii="Times New Roman" w:hAnsi="Times New Roman" w:cs="Times New Roman"/>
          <w:sz w:val="24"/>
          <w:szCs w:val="24"/>
        </w:rPr>
        <w:t xml:space="preserve">           (iii) it will not be able to purchase raw materials.</w:t>
      </w:r>
    </w:p>
    <w:p w14:paraId="04838C8D" w14:textId="6A93C775" w:rsidR="00ED4E05" w:rsidRDefault="00ED4E05" w:rsidP="00230B52">
      <w:pPr>
        <w:jc w:val="both"/>
        <w:rPr>
          <w:rFonts w:ascii="Times New Roman" w:hAnsi="Times New Roman" w:cs="Times New Roman"/>
          <w:sz w:val="24"/>
          <w:szCs w:val="24"/>
        </w:rPr>
      </w:pPr>
      <w:r>
        <w:rPr>
          <w:rFonts w:ascii="Times New Roman" w:hAnsi="Times New Roman" w:cs="Times New Roman"/>
          <w:sz w:val="24"/>
          <w:szCs w:val="24"/>
        </w:rPr>
        <w:t>17</w:t>
      </w:r>
      <w:r w:rsidR="00230B52">
        <w:rPr>
          <w:rFonts w:ascii="Times New Roman" w:hAnsi="Times New Roman" w:cs="Times New Roman"/>
          <w:sz w:val="24"/>
          <w:szCs w:val="24"/>
        </w:rPr>
        <w:t xml:space="preserve">   …</w:t>
      </w:r>
    </w:p>
    <w:p w14:paraId="45B3B797" w14:textId="3C8D0D82" w:rsidR="00ED4E05" w:rsidRDefault="00ED4E05" w:rsidP="00230B52">
      <w:pPr>
        <w:jc w:val="both"/>
        <w:rPr>
          <w:rFonts w:ascii="Times New Roman" w:hAnsi="Times New Roman" w:cs="Times New Roman"/>
          <w:sz w:val="24"/>
          <w:szCs w:val="24"/>
        </w:rPr>
      </w:pPr>
      <w:r>
        <w:rPr>
          <w:rFonts w:ascii="Times New Roman" w:hAnsi="Times New Roman" w:cs="Times New Roman"/>
          <w:sz w:val="24"/>
          <w:szCs w:val="24"/>
        </w:rPr>
        <w:t>18</w:t>
      </w:r>
      <w:r w:rsidR="00230B52">
        <w:rPr>
          <w:rFonts w:ascii="Times New Roman" w:hAnsi="Times New Roman" w:cs="Times New Roman"/>
          <w:sz w:val="24"/>
          <w:szCs w:val="24"/>
        </w:rPr>
        <w:t xml:space="preserve">   …</w:t>
      </w:r>
    </w:p>
    <w:p w14:paraId="1A9708CE" w14:textId="63EB497E" w:rsidR="00ED4E05" w:rsidRDefault="00ED4E05" w:rsidP="00230B52">
      <w:pPr>
        <w:jc w:val="both"/>
        <w:rPr>
          <w:rFonts w:ascii="Times New Roman" w:hAnsi="Times New Roman" w:cs="Times New Roman"/>
          <w:sz w:val="24"/>
          <w:szCs w:val="24"/>
        </w:rPr>
      </w:pPr>
      <w:r>
        <w:rPr>
          <w:rFonts w:ascii="Times New Roman" w:hAnsi="Times New Roman" w:cs="Times New Roman"/>
          <w:sz w:val="24"/>
          <w:szCs w:val="24"/>
        </w:rPr>
        <w:t xml:space="preserve">19. </w:t>
      </w:r>
      <w:r w:rsidR="00230B52">
        <w:rPr>
          <w:rFonts w:ascii="Times New Roman" w:hAnsi="Times New Roman" w:cs="Times New Roman"/>
          <w:sz w:val="24"/>
          <w:szCs w:val="24"/>
        </w:rPr>
        <w:t xml:space="preserve">  </w:t>
      </w:r>
      <w:r>
        <w:rPr>
          <w:rFonts w:ascii="Times New Roman" w:hAnsi="Times New Roman" w:cs="Times New Roman"/>
          <w:sz w:val="24"/>
          <w:szCs w:val="24"/>
        </w:rPr>
        <w:t>The respond</w:t>
      </w:r>
      <w:r w:rsidR="00783B78">
        <w:rPr>
          <w:rFonts w:ascii="Times New Roman" w:hAnsi="Times New Roman" w:cs="Times New Roman"/>
          <w:sz w:val="24"/>
          <w:szCs w:val="24"/>
        </w:rPr>
        <w:t>ent</w:t>
      </w:r>
      <w:r>
        <w:rPr>
          <w:rFonts w:ascii="Times New Roman" w:hAnsi="Times New Roman" w:cs="Times New Roman"/>
          <w:sz w:val="24"/>
          <w:szCs w:val="24"/>
        </w:rPr>
        <w:t xml:space="preserve"> as a creature of statute must comply with the law.</w:t>
      </w:r>
    </w:p>
    <w:p w14:paraId="2F397E5C" w14:textId="4BAFF4D0" w:rsidR="00ED4E05" w:rsidRDefault="00ED4E05" w:rsidP="00230B52">
      <w:pPr>
        <w:ind w:left="1080" w:hanging="360"/>
        <w:jc w:val="both"/>
        <w:rPr>
          <w:rFonts w:ascii="Times New Roman" w:hAnsi="Times New Roman" w:cs="Times New Roman"/>
          <w:sz w:val="24"/>
          <w:szCs w:val="24"/>
        </w:rPr>
      </w:pPr>
      <w:r>
        <w:rPr>
          <w:rFonts w:ascii="Times New Roman" w:hAnsi="Times New Roman" w:cs="Times New Roman"/>
          <w:sz w:val="24"/>
          <w:szCs w:val="24"/>
        </w:rPr>
        <w:t xml:space="preserve">20. </w:t>
      </w:r>
      <w:r w:rsidR="00230B52">
        <w:rPr>
          <w:rFonts w:ascii="Times New Roman" w:hAnsi="Times New Roman" w:cs="Times New Roman"/>
          <w:sz w:val="24"/>
          <w:szCs w:val="24"/>
        </w:rPr>
        <w:t xml:space="preserve">  </w:t>
      </w:r>
      <w:r>
        <w:rPr>
          <w:rFonts w:ascii="Times New Roman" w:hAnsi="Times New Roman" w:cs="Times New Roman"/>
          <w:sz w:val="24"/>
          <w:szCs w:val="24"/>
        </w:rPr>
        <w:t>In particular, it is the applicant`s contention that the Value Added Tax Act does not grant the respondent the power to institute collection measures in the absence of a valid tax assessment which has been property issued in compliance with the provisions of the Act.”</w:t>
      </w:r>
    </w:p>
    <w:p w14:paraId="6DBAD83A" w14:textId="77777777" w:rsidR="00644E6D" w:rsidRDefault="00644E6D" w:rsidP="00230B52">
      <w:pPr>
        <w:ind w:left="1080" w:hanging="360"/>
        <w:jc w:val="both"/>
        <w:rPr>
          <w:rFonts w:ascii="Times New Roman" w:hAnsi="Times New Roman" w:cs="Times New Roman"/>
          <w:sz w:val="24"/>
          <w:szCs w:val="24"/>
        </w:rPr>
      </w:pPr>
    </w:p>
    <w:p w14:paraId="4BB159C0" w14:textId="77777777" w:rsidR="00ED4E05" w:rsidRDefault="00ED4E05" w:rsidP="00ED4E05">
      <w:pPr>
        <w:tabs>
          <w:tab w:val="left" w:pos="1134"/>
        </w:tabs>
        <w:jc w:val="both"/>
        <w:rPr>
          <w:rFonts w:ascii="Times New Roman" w:hAnsi="Times New Roman" w:cs="Times New Roman"/>
          <w:sz w:val="24"/>
          <w:szCs w:val="24"/>
        </w:rPr>
      </w:pPr>
    </w:p>
    <w:p w14:paraId="6DCCFBC8" w14:textId="04ED2169" w:rsidR="00ED4E05" w:rsidRDefault="00ED4E05" w:rsidP="00B93A4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After pleading its case in the foregoing terms, the appellant proceeded to assign a full section of its founding affidavit</w:t>
      </w:r>
      <w:r w:rsidR="00783B78">
        <w:rPr>
          <w:rFonts w:ascii="Times New Roman" w:hAnsi="Times New Roman" w:cs="Times New Roman"/>
          <w:sz w:val="24"/>
          <w:szCs w:val="24"/>
        </w:rPr>
        <w:t>,</w:t>
      </w:r>
      <w:r>
        <w:rPr>
          <w:rFonts w:ascii="Times New Roman" w:hAnsi="Times New Roman" w:cs="Times New Roman"/>
          <w:sz w:val="24"/>
          <w:szCs w:val="24"/>
        </w:rPr>
        <w:t xml:space="preserve"> from paras 38 to 47</w:t>
      </w:r>
      <w:r w:rsidR="00783B78">
        <w:rPr>
          <w:rFonts w:ascii="Times New Roman" w:hAnsi="Times New Roman" w:cs="Times New Roman"/>
          <w:sz w:val="24"/>
          <w:szCs w:val="24"/>
        </w:rPr>
        <w:t>,</w:t>
      </w:r>
      <w:r>
        <w:rPr>
          <w:rFonts w:ascii="Times New Roman" w:hAnsi="Times New Roman" w:cs="Times New Roman"/>
          <w:sz w:val="24"/>
          <w:szCs w:val="24"/>
        </w:rPr>
        <w:t xml:space="preserve"> to a sub</w:t>
      </w:r>
      <w:r w:rsidR="00783B78">
        <w:rPr>
          <w:rFonts w:ascii="Times New Roman" w:hAnsi="Times New Roman" w:cs="Times New Roman"/>
          <w:sz w:val="24"/>
          <w:szCs w:val="24"/>
        </w:rPr>
        <w:t>ti</w:t>
      </w:r>
      <w:r>
        <w:rPr>
          <w:rFonts w:ascii="Times New Roman" w:hAnsi="Times New Roman" w:cs="Times New Roman"/>
          <w:sz w:val="24"/>
          <w:szCs w:val="24"/>
        </w:rPr>
        <w:t>tle on “invalid assessments.”  Discussing what it regarded as invalid assessments, the appellant alleged,</w:t>
      </w:r>
      <w:r w:rsidR="00B93A4E">
        <w:rPr>
          <w:rFonts w:ascii="Times New Roman" w:hAnsi="Times New Roman" w:cs="Times New Roman"/>
          <w:sz w:val="24"/>
          <w:szCs w:val="24"/>
        </w:rPr>
        <w:t xml:space="preserve"> </w:t>
      </w:r>
      <w:r w:rsidRPr="00901183">
        <w:rPr>
          <w:rFonts w:ascii="Times New Roman" w:hAnsi="Times New Roman" w:cs="Times New Roman"/>
          <w:i/>
          <w:sz w:val="24"/>
          <w:szCs w:val="24"/>
        </w:rPr>
        <w:t>inter alia</w:t>
      </w:r>
      <w:r>
        <w:rPr>
          <w:rFonts w:ascii="Times New Roman" w:hAnsi="Times New Roman" w:cs="Times New Roman"/>
          <w:sz w:val="24"/>
          <w:szCs w:val="24"/>
        </w:rPr>
        <w:t>, that the assessments sought to be executed by the respondent were “incomplete additional assessments”, that the respondent “has not  issued a valid  assessment at law”, that the  “respondent has to re-compute the entire</w:t>
      </w:r>
      <w:r w:rsidR="00783B78">
        <w:rPr>
          <w:rFonts w:ascii="Times New Roman" w:hAnsi="Times New Roman" w:cs="Times New Roman"/>
          <w:sz w:val="24"/>
          <w:szCs w:val="24"/>
        </w:rPr>
        <w:t>t</w:t>
      </w:r>
      <w:r>
        <w:rPr>
          <w:rFonts w:ascii="Times New Roman" w:hAnsi="Times New Roman" w:cs="Times New Roman"/>
          <w:sz w:val="24"/>
          <w:szCs w:val="24"/>
        </w:rPr>
        <w:t>y of the applicant`s VAT Liability”; that the respondent has “neglected its obligation to conduct proper computations” of the outstanding VAT and finally that “the respondent has no basis in law and in fact to institute collection measur</w:t>
      </w:r>
      <w:r w:rsidR="00783B78">
        <w:rPr>
          <w:rFonts w:ascii="Times New Roman" w:hAnsi="Times New Roman" w:cs="Times New Roman"/>
          <w:sz w:val="24"/>
          <w:szCs w:val="24"/>
        </w:rPr>
        <w:t>es</w:t>
      </w:r>
      <w:r>
        <w:rPr>
          <w:rFonts w:ascii="Times New Roman" w:hAnsi="Times New Roman" w:cs="Times New Roman"/>
          <w:sz w:val="24"/>
          <w:szCs w:val="24"/>
        </w:rPr>
        <w:t>.”</w:t>
      </w:r>
    </w:p>
    <w:p w14:paraId="6BE40A1C" w14:textId="77777777" w:rsidR="00ED4E05" w:rsidRDefault="00ED4E05" w:rsidP="00ED4E05">
      <w:pPr>
        <w:jc w:val="both"/>
        <w:rPr>
          <w:rFonts w:ascii="Times New Roman" w:hAnsi="Times New Roman" w:cs="Times New Roman"/>
          <w:sz w:val="24"/>
          <w:szCs w:val="24"/>
        </w:rPr>
      </w:pPr>
    </w:p>
    <w:p w14:paraId="2664C816" w14:textId="51C2B12E" w:rsidR="00ED4E05" w:rsidRDefault="00ED4E05" w:rsidP="00B93A4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application was opposed by the respondent on both procedural grounds and on the merits.  In so opposing the application, the respondent raised a number of preliminary objections including </w:t>
      </w:r>
      <w:r w:rsidRPr="001A489E">
        <w:rPr>
          <w:rFonts w:ascii="Times New Roman" w:hAnsi="Times New Roman" w:cs="Times New Roman"/>
          <w:sz w:val="24"/>
          <w:szCs w:val="24"/>
        </w:rPr>
        <w:t>issue</w:t>
      </w:r>
      <w:r w:rsidRPr="00321984">
        <w:rPr>
          <w:rFonts w:ascii="Times New Roman" w:hAnsi="Times New Roman" w:cs="Times New Roman"/>
          <w:i/>
          <w:sz w:val="24"/>
          <w:szCs w:val="24"/>
        </w:rPr>
        <w:t xml:space="preserve"> estoppel</w:t>
      </w:r>
      <w:r w:rsidRPr="00321984">
        <w:rPr>
          <w:rFonts w:ascii="Times New Roman" w:hAnsi="Times New Roman" w:cs="Times New Roman"/>
          <w:sz w:val="24"/>
          <w:szCs w:val="24"/>
        </w:rPr>
        <w:t xml:space="preserve">.  </w:t>
      </w:r>
      <w:r>
        <w:rPr>
          <w:rFonts w:ascii="Times New Roman" w:hAnsi="Times New Roman" w:cs="Times New Roman"/>
          <w:sz w:val="24"/>
          <w:szCs w:val="24"/>
        </w:rPr>
        <w:t>Prior to the set down of the application for final determination</w:t>
      </w:r>
      <w:r w:rsidR="00F277E1">
        <w:rPr>
          <w:rFonts w:ascii="Times New Roman" w:hAnsi="Times New Roman" w:cs="Times New Roman"/>
          <w:sz w:val="24"/>
          <w:szCs w:val="24"/>
        </w:rPr>
        <w:t>,</w:t>
      </w:r>
      <w:r>
        <w:rPr>
          <w:rFonts w:ascii="Times New Roman" w:hAnsi="Times New Roman" w:cs="Times New Roman"/>
          <w:sz w:val="24"/>
          <w:szCs w:val="24"/>
        </w:rPr>
        <w:t xml:space="preserve"> the court </w:t>
      </w:r>
      <w:r w:rsidRPr="00511203">
        <w:rPr>
          <w:rFonts w:ascii="Times New Roman" w:hAnsi="Times New Roman" w:cs="Times New Roman"/>
          <w:i/>
          <w:sz w:val="24"/>
          <w:szCs w:val="24"/>
        </w:rPr>
        <w:t>a quo</w:t>
      </w:r>
      <w:r>
        <w:rPr>
          <w:rFonts w:ascii="Times New Roman" w:hAnsi="Times New Roman" w:cs="Times New Roman"/>
          <w:sz w:val="24"/>
          <w:szCs w:val="24"/>
        </w:rPr>
        <w:t xml:space="preserve"> issued a consent order on 21 June 2024 in terms of which the matter was removed from the roll of urgent matters and referred to the ordinary opposed roll for determination as an ordinary application.</w:t>
      </w:r>
    </w:p>
    <w:p w14:paraId="035CCDD6" w14:textId="77777777" w:rsidR="00ED4E05" w:rsidRDefault="00ED4E05" w:rsidP="00ED4E05">
      <w:pPr>
        <w:jc w:val="both"/>
        <w:rPr>
          <w:rFonts w:ascii="Times New Roman" w:hAnsi="Times New Roman" w:cs="Times New Roman"/>
          <w:sz w:val="24"/>
          <w:szCs w:val="24"/>
        </w:rPr>
      </w:pPr>
    </w:p>
    <w:p w14:paraId="1A51360E" w14:textId="6638D3C0" w:rsidR="00ED4E05" w:rsidRDefault="00ED4E05" w:rsidP="00B93A4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511203">
        <w:rPr>
          <w:rFonts w:ascii="Times New Roman" w:hAnsi="Times New Roman" w:cs="Times New Roman"/>
          <w:i/>
          <w:sz w:val="24"/>
          <w:szCs w:val="24"/>
        </w:rPr>
        <w:t>a quo</w:t>
      </w:r>
      <w:r>
        <w:rPr>
          <w:rFonts w:ascii="Times New Roman" w:hAnsi="Times New Roman" w:cs="Times New Roman"/>
          <w:i/>
          <w:sz w:val="24"/>
          <w:szCs w:val="24"/>
        </w:rPr>
        <w:t xml:space="preserve"> </w:t>
      </w:r>
      <w:r>
        <w:rPr>
          <w:rFonts w:ascii="Times New Roman" w:hAnsi="Times New Roman" w:cs="Times New Roman"/>
          <w:sz w:val="24"/>
          <w:szCs w:val="24"/>
        </w:rPr>
        <w:t xml:space="preserve">took the view that the preliminary point on </w:t>
      </w:r>
      <w:r w:rsidRPr="001A489E">
        <w:rPr>
          <w:rFonts w:ascii="Times New Roman" w:hAnsi="Times New Roman" w:cs="Times New Roman"/>
          <w:sz w:val="24"/>
          <w:szCs w:val="24"/>
        </w:rPr>
        <w:t>issue</w:t>
      </w:r>
      <w:r w:rsidRPr="00511203">
        <w:rPr>
          <w:rFonts w:ascii="Times New Roman" w:hAnsi="Times New Roman" w:cs="Times New Roman"/>
          <w:i/>
          <w:sz w:val="24"/>
          <w:szCs w:val="24"/>
        </w:rPr>
        <w:t xml:space="preserve"> estoppel</w:t>
      </w:r>
      <w:r>
        <w:rPr>
          <w:rFonts w:ascii="Times New Roman" w:hAnsi="Times New Roman" w:cs="Times New Roman"/>
          <w:i/>
          <w:sz w:val="24"/>
          <w:szCs w:val="24"/>
        </w:rPr>
        <w:t xml:space="preserve"> </w:t>
      </w:r>
      <w:r>
        <w:rPr>
          <w:rFonts w:ascii="Times New Roman" w:hAnsi="Times New Roman" w:cs="Times New Roman"/>
          <w:sz w:val="24"/>
          <w:szCs w:val="24"/>
        </w:rPr>
        <w:t xml:space="preserve">was dispositive of the matter.  Under that rubric, the respondent submitted that it had long </w:t>
      </w:r>
      <w:r>
        <w:rPr>
          <w:rFonts w:ascii="Times New Roman" w:hAnsi="Times New Roman" w:cs="Times New Roman"/>
          <w:sz w:val="24"/>
          <w:szCs w:val="24"/>
        </w:rPr>
        <w:lastRenderedPageBreak/>
        <w:t>comp</w:t>
      </w:r>
      <w:r w:rsidR="007844D2">
        <w:rPr>
          <w:rFonts w:ascii="Times New Roman" w:hAnsi="Times New Roman" w:cs="Times New Roman"/>
          <w:sz w:val="24"/>
          <w:szCs w:val="24"/>
        </w:rPr>
        <w:t>le</w:t>
      </w:r>
      <w:r>
        <w:rPr>
          <w:rFonts w:ascii="Times New Roman" w:hAnsi="Times New Roman" w:cs="Times New Roman"/>
          <w:sz w:val="24"/>
          <w:szCs w:val="24"/>
        </w:rPr>
        <w:t>ted the exercise of assessment of the appellant`s foreign currency tax obligation and issued valid additional tax assessments.  In its view, it was incompetent to seek an order compelling it to comp</w:t>
      </w:r>
      <w:r w:rsidR="00FE61D6">
        <w:rPr>
          <w:rFonts w:ascii="Times New Roman" w:hAnsi="Times New Roman" w:cs="Times New Roman"/>
          <w:sz w:val="24"/>
          <w:szCs w:val="24"/>
        </w:rPr>
        <w:t>l</w:t>
      </w:r>
      <w:r>
        <w:rPr>
          <w:rFonts w:ascii="Times New Roman" w:hAnsi="Times New Roman" w:cs="Times New Roman"/>
          <w:sz w:val="24"/>
          <w:szCs w:val="24"/>
        </w:rPr>
        <w:t>ete an audit which it completed and issued additional tax assessments in accordance with the law.</w:t>
      </w:r>
    </w:p>
    <w:p w14:paraId="38936A1D" w14:textId="77777777" w:rsidR="00ED4E05" w:rsidRDefault="00ED4E05" w:rsidP="00ED4E05">
      <w:pPr>
        <w:jc w:val="both"/>
        <w:rPr>
          <w:rFonts w:ascii="Times New Roman" w:hAnsi="Times New Roman" w:cs="Times New Roman"/>
          <w:sz w:val="24"/>
          <w:szCs w:val="24"/>
        </w:rPr>
      </w:pPr>
    </w:p>
    <w:p w14:paraId="0A5AA8C4" w14:textId="5433F9AB" w:rsidR="00ED4E05" w:rsidRDefault="00ED4E05" w:rsidP="00B93A4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respondent firmly argued that after it issued those assessments the appellant unsuccessfully filed objections to them and later filed an application in the court </w:t>
      </w:r>
      <w:r w:rsidRPr="0000391E">
        <w:rPr>
          <w:rFonts w:ascii="Times New Roman" w:hAnsi="Times New Roman" w:cs="Times New Roman"/>
          <w:i/>
          <w:sz w:val="24"/>
          <w:szCs w:val="24"/>
        </w:rPr>
        <w:t>a quo</w:t>
      </w:r>
      <w:r>
        <w:rPr>
          <w:rFonts w:ascii="Times New Roman" w:hAnsi="Times New Roman" w:cs="Times New Roman"/>
          <w:sz w:val="24"/>
          <w:szCs w:val="24"/>
        </w:rPr>
        <w:t xml:space="preserve"> challenging the assessments which challenge was dismissed by the court </w:t>
      </w:r>
      <w:r w:rsidRPr="001F6923">
        <w:rPr>
          <w:rFonts w:ascii="Times New Roman" w:hAnsi="Times New Roman" w:cs="Times New Roman"/>
          <w:i/>
          <w:sz w:val="24"/>
          <w:szCs w:val="24"/>
        </w:rPr>
        <w:t>a quo</w:t>
      </w:r>
      <w:r>
        <w:rPr>
          <w:rFonts w:ascii="Times New Roman" w:hAnsi="Times New Roman" w:cs="Times New Roman"/>
          <w:sz w:val="24"/>
          <w:szCs w:val="24"/>
        </w:rPr>
        <w:t xml:space="preserve"> on                             25 October 2023.  The correctness of that judgment, so the respondent argued, was tested before the Supreme Court which upheld the judgment of the court </w:t>
      </w:r>
      <w:r w:rsidRPr="00FF54FA">
        <w:rPr>
          <w:rFonts w:ascii="Times New Roman" w:hAnsi="Times New Roman" w:cs="Times New Roman"/>
          <w:i/>
          <w:sz w:val="24"/>
          <w:szCs w:val="24"/>
        </w:rPr>
        <w:t>a quo</w:t>
      </w:r>
      <w:r>
        <w:rPr>
          <w:rFonts w:ascii="Times New Roman" w:hAnsi="Times New Roman" w:cs="Times New Roman"/>
          <w:sz w:val="24"/>
          <w:szCs w:val="24"/>
        </w:rPr>
        <w:t>.  I have already related to both judgment</w:t>
      </w:r>
      <w:r w:rsidR="00103506">
        <w:rPr>
          <w:rFonts w:ascii="Times New Roman" w:hAnsi="Times New Roman" w:cs="Times New Roman"/>
          <w:sz w:val="24"/>
          <w:szCs w:val="24"/>
        </w:rPr>
        <w:t>s</w:t>
      </w:r>
      <w:r>
        <w:rPr>
          <w:rFonts w:ascii="Times New Roman" w:hAnsi="Times New Roman" w:cs="Times New Roman"/>
          <w:sz w:val="24"/>
          <w:szCs w:val="24"/>
        </w:rPr>
        <w:t xml:space="preserve"> above.</w:t>
      </w:r>
    </w:p>
    <w:p w14:paraId="53090C97" w14:textId="77777777" w:rsidR="00ED4E05" w:rsidRDefault="00ED4E05" w:rsidP="00ED4E05">
      <w:pPr>
        <w:jc w:val="both"/>
        <w:rPr>
          <w:rFonts w:ascii="Times New Roman" w:hAnsi="Times New Roman" w:cs="Times New Roman"/>
          <w:sz w:val="24"/>
          <w:szCs w:val="24"/>
        </w:rPr>
      </w:pPr>
    </w:p>
    <w:p w14:paraId="1D34EF33" w14:textId="77777777" w:rsidR="00ED4E05" w:rsidRDefault="00ED4E05" w:rsidP="00B93A4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Counsel for the appellant opposed the preliminary objection based on </w:t>
      </w:r>
      <w:r w:rsidRPr="00ED4E05">
        <w:rPr>
          <w:rFonts w:ascii="Times New Roman" w:hAnsi="Times New Roman" w:cs="Times New Roman"/>
          <w:sz w:val="24"/>
          <w:szCs w:val="24"/>
        </w:rPr>
        <w:t>issue</w:t>
      </w:r>
      <w:r w:rsidRPr="007B24D3">
        <w:rPr>
          <w:rFonts w:ascii="Times New Roman" w:hAnsi="Times New Roman" w:cs="Times New Roman"/>
          <w:i/>
          <w:sz w:val="24"/>
          <w:szCs w:val="24"/>
        </w:rPr>
        <w:t xml:space="preserve"> estoppel</w:t>
      </w:r>
      <w:r>
        <w:rPr>
          <w:rFonts w:ascii="Times New Roman" w:hAnsi="Times New Roman" w:cs="Times New Roman"/>
          <w:sz w:val="24"/>
          <w:szCs w:val="24"/>
        </w:rPr>
        <w:t>, on the grounds</w:t>
      </w:r>
      <w:r w:rsidRPr="007B24D3">
        <w:rPr>
          <w:rFonts w:ascii="Times New Roman" w:hAnsi="Times New Roman" w:cs="Times New Roman"/>
          <w:i/>
          <w:sz w:val="24"/>
          <w:szCs w:val="24"/>
        </w:rPr>
        <w:t>, inter alia</w:t>
      </w:r>
      <w:r>
        <w:rPr>
          <w:rFonts w:ascii="Times New Roman" w:hAnsi="Times New Roman" w:cs="Times New Roman"/>
          <w:sz w:val="24"/>
          <w:szCs w:val="24"/>
        </w:rPr>
        <w:t xml:space="preserve">, that the respondent issued tax assessments before completing the audit exercise it had undertaken.  In his view, the audit exercise could only be completed, after the tax payments made by the appellant in local currency had been taken into account and factored into the appellant`s final tax obligation.  As an indication that the process was incomplete, counsel drew the court </w:t>
      </w:r>
      <w:r w:rsidRPr="00C13EDA">
        <w:rPr>
          <w:rFonts w:ascii="Times New Roman" w:hAnsi="Times New Roman" w:cs="Times New Roman"/>
          <w:i/>
          <w:sz w:val="24"/>
          <w:szCs w:val="24"/>
        </w:rPr>
        <w:t>a quo`s</w:t>
      </w:r>
      <w:r>
        <w:rPr>
          <w:rFonts w:ascii="Times New Roman" w:hAnsi="Times New Roman" w:cs="Times New Roman"/>
          <w:sz w:val="24"/>
          <w:szCs w:val="24"/>
        </w:rPr>
        <w:t xml:space="preserve"> attention to the fact that long after issuing the assessments, the respondent kept adjusting the payable tax liabilities.</w:t>
      </w:r>
    </w:p>
    <w:p w14:paraId="4285B361" w14:textId="77777777" w:rsidR="00ED4E05" w:rsidRDefault="00ED4E05" w:rsidP="00ED4E05">
      <w:pPr>
        <w:ind w:firstLine="2127"/>
        <w:jc w:val="both"/>
        <w:rPr>
          <w:rFonts w:ascii="Times New Roman" w:hAnsi="Times New Roman" w:cs="Times New Roman"/>
          <w:sz w:val="24"/>
          <w:szCs w:val="24"/>
        </w:rPr>
      </w:pPr>
    </w:p>
    <w:p w14:paraId="12C9320D" w14:textId="77777777" w:rsidR="00ED4E05" w:rsidRDefault="00ED4E05" w:rsidP="00B93A4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When determining the issue, the court </w:t>
      </w:r>
      <w:r w:rsidRPr="007B24D3">
        <w:rPr>
          <w:rFonts w:ascii="Times New Roman" w:hAnsi="Times New Roman" w:cs="Times New Roman"/>
          <w:i/>
          <w:sz w:val="24"/>
          <w:szCs w:val="24"/>
        </w:rPr>
        <w:t>a quo</w:t>
      </w:r>
      <w:r>
        <w:rPr>
          <w:rFonts w:ascii="Times New Roman" w:hAnsi="Times New Roman" w:cs="Times New Roman"/>
          <w:sz w:val="24"/>
          <w:szCs w:val="24"/>
        </w:rPr>
        <w:t xml:space="preserve"> discussed the law on </w:t>
      </w:r>
      <w:r w:rsidRPr="00ED4E05">
        <w:rPr>
          <w:rFonts w:ascii="Times New Roman" w:hAnsi="Times New Roman" w:cs="Times New Roman"/>
          <w:sz w:val="24"/>
          <w:szCs w:val="24"/>
        </w:rPr>
        <w:t>issue</w:t>
      </w:r>
      <w:r w:rsidRPr="007B24D3">
        <w:rPr>
          <w:rFonts w:ascii="Times New Roman" w:hAnsi="Times New Roman" w:cs="Times New Roman"/>
          <w:i/>
          <w:sz w:val="24"/>
          <w:szCs w:val="24"/>
        </w:rPr>
        <w:t xml:space="preserve"> estoppel</w:t>
      </w:r>
      <w:r>
        <w:rPr>
          <w:rFonts w:ascii="Times New Roman" w:hAnsi="Times New Roman" w:cs="Times New Roman"/>
          <w:sz w:val="24"/>
          <w:szCs w:val="24"/>
        </w:rPr>
        <w:t xml:space="preserve"> in detail and traced its origins to English law.  It then examined all its requirements as against the judgments of the court </w:t>
      </w:r>
      <w:r w:rsidRPr="00C13EDA">
        <w:rPr>
          <w:rFonts w:ascii="Times New Roman" w:hAnsi="Times New Roman" w:cs="Times New Roman"/>
          <w:i/>
          <w:sz w:val="24"/>
          <w:szCs w:val="24"/>
        </w:rPr>
        <w:t>a quo</w:t>
      </w:r>
      <w:r>
        <w:rPr>
          <w:rFonts w:ascii="Times New Roman" w:hAnsi="Times New Roman" w:cs="Times New Roman"/>
          <w:sz w:val="24"/>
          <w:szCs w:val="24"/>
        </w:rPr>
        <w:t xml:space="preserve"> (HH 577/23) and the Supreme Court (SC 62/24).  It concluded at pp 7-8 thus:</w:t>
      </w:r>
    </w:p>
    <w:p w14:paraId="4B91CAE1" w14:textId="5C533ED7" w:rsidR="00ED4E05" w:rsidRDefault="00ED4E05" w:rsidP="00B93A4E">
      <w:pPr>
        <w:ind w:hanging="720"/>
        <w:jc w:val="both"/>
        <w:rPr>
          <w:rFonts w:ascii="Times New Roman" w:hAnsi="Times New Roman" w:cs="Times New Roman"/>
          <w:sz w:val="24"/>
          <w:szCs w:val="24"/>
        </w:rPr>
      </w:pPr>
      <w:r>
        <w:rPr>
          <w:rFonts w:ascii="Times New Roman" w:hAnsi="Times New Roman" w:cs="Times New Roman"/>
          <w:sz w:val="24"/>
          <w:szCs w:val="24"/>
        </w:rPr>
        <w:tab/>
        <w:t xml:space="preserve">“In my view, </w:t>
      </w:r>
      <w:r w:rsidRPr="001A489E">
        <w:rPr>
          <w:rFonts w:ascii="Times New Roman" w:hAnsi="Times New Roman" w:cs="Times New Roman"/>
          <w:sz w:val="24"/>
          <w:szCs w:val="24"/>
        </w:rPr>
        <w:t>issue</w:t>
      </w:r>
      <w:r w:rsidRPr="00A45018">
        <w:rPr>
          <w:rFonts w:ascii="Times New Roman" w:hAnsi="Times New Roman" w:cs="Times New Roman"/>
          <w:i/>
          <w:sz w:val="24"/>
          <w:szCs w:val="24"/>
        </w:rPr>
        <w:t xml:space="preserve"> estoppel</w:t>
      </w:r>
      <w:r>
        <w:rPr>
          <w:rFonts w:ascii="Times New Roman" w:hAnsi="Times New Roman" w:cs="Times New Roman"/>
          <w:sz w:val="24"/>
          <w:szCs w:val="24"/>
        </w:rPr>
        <w:t xml:space="preserve"> can be sustained under such circumstances.  The essential requirements of </w:t>
      </w:r>
      <w:r w:rsidRPr="001A489E">
        <w:rPr>
          <w:rFonts w:ascii="Times New Roman" w:hAnsi="Times New Roman" w:cs="Times New Roman"/>
          <w:sz w:val="24"/>
          <w:szCs w:val="24"/>
        </w:rPr>
        <w:t>issue</w:t>
      </w:r>
      <w:r w:rsidRPr="00A45018">
        <w:rPr>
          <w:rFonts w:ascii="Times New Roman" w:hAnsi="Times New Roman" w:cs="Times New Roman"/>
          <w:i/>
          <w:sz w:val="24"/>
          <w:szCs w:val="24"/>
        </w:rPr>
        <w:t xml:space="preserve"> estoppel</w:t>
      </w:r>
      <w:r>
        <w:rPr>
          <w:rFonts w:ascii="Times New Roman" w:hAnsi="Times New Roman" w:cs="Times New Roman"/>
          <w:sz w:val="24"/>
          <w:szCs w:val="24"/>
        </w:rPr>
        <w:t xml:space="preserve"> are present in this case as outlined in the </w:t>
      </w:r>
      <w:r w:rsidRPr="00C13EDA">
        <w:rPr>
          <w:rFonts w:ascii="Times New Roman" w:hAnsi="Times New Roman" w:cs="Times New Roman"/>
          <w:i/>
          <w:sz w:val="24"/>
          <w:szCs w:val="24"/>
        </w:rPr>
        <w:t>Matingo</w:t>
      </w:r>
      <w:r>
        <w:rPr>
          <w:rFonts w:ascii="Times New Roman" w:hAnsi="Times New Roman" w:cs="Times New Roman"/>
          <w:sz w:val="24"/>
          <w:szCs w:val="24"/>
        </w:rPr>
        <w:t xml:space="preserve"> v </w:t>
      </w:r>
      <w:r w:rsidRPr="00C13EDA">
        <w:rPr>
          <w:rFonts w:ascii="Times New Roman" w:hAnsi="Times New Roman" w:cs="Times New Roman"/>
          <w:i/>
          <w:sz w:val="24"/>
          <w:szCs w:val="24"/>
        </w:rPr>
        <w:t>Humbe</w:t>
      </w:r>
      <w:r w:rsidRPr="00A45018">
        <w:rPr>
          <w:rFonts w:ascii="Times New Roman" w:hAnsi="Times New Roman" w:cs="Times New Roman"/>
          <w:i/>
          <w:sz w:val="24"/>
          <w:szCs w:val="24"/>
        </w:rPr>
        <w:t xml:space="preserve"> supra</w:t>
      </w:r>
      <w:r>
        <w:rPr>
          <w:rFonts w:ascii="Times New Roman" w:hAnsi="Times New Roman" w:cs="Times New Roman"/>
          <w:sz w:val="24"/>
          <w:szCs w:val="24"/>
        </w:rPr>
        <w:t xml:space="preserve"> (HH 744/22).  The relief sought by the applicant seeks to indirectly</w:t>
      </w:r>
      <w:r w:rsidR="00647965">
        <w:rPr>
          <w:rFonts w:ascii="Times New Roman" w:hAnsi="Times New Roman" w:cs="Times New Roman"/>
          <w:sz w:val="24"/>
          <w:szCs w:val="24"/>
        </w:rPr>
        <w:t xml:space="preserve"> challenge the validity</w:t>
      </w:r>
      <w:r>
        <w:rPr>
          <w:rFonts w:ascii="Times New Roman" w:hAnsi="Times New Roman" w:cs="Times New Roman"/>
          <w:sz w:val="24"/>
          <w:szCs w:val="24"/>
        </w:rPr>
        <w:t xml:space="preserve"> of the tax assessment.  The tax assessment in dispute has been validated by this Court and the Supreme Court.  The same question cannot be revisited, </w:t>
      </w:r>
      <w:r>
        <w:rPr>
          <w:rFonts w:ascii="Times New Roman" w:hAnsi="Times New Roman" w:cs="Times New Roman"/>
          <w:sz w:val="24"/>
          <w:szCs w:val="24"/>
        </w:rPr>
        <w:lastRenderedPageBreak/>
        <w:t>in my view.  The decision of this Court was final, in the absence of an appeal.  Further, the decision made by the Supreme Court, upon appeal, is final in nature.  The Supreme Court is the final court of appeal in all non-constitutional matters.  The two decisions of this Court and the Supreme Court involve the same parties.”</w:t>
      </w:r>
    </w:p>
    <w:p w14:paraId="4041FD08" w14:textId="77777777" w:rsidR="003C43E4" w:rsidRPr="0000391E" w:rsidRDefault="003C43E4" w:rsidP="00B93A4E">
      <w:pPr>
        <w:ind w:hanging="720"/>
        <w:jc w:val="both"/>
        <w:rPr>
          <w:rFonts w:ascii="Times New Roman" w:hAnsi="Times New Roman" w:cs="Times New Roman"/>
          <w:sz w:val="24"/>
          <w:szCs w:val="24"/>
        </w:rPr>
      </w:pPr>
    </w:p>
    <w:p w14:paraId="3320EF62" w14:textId="77777777" w:rsidR="00ED4E05" w:rsidRDefault="00ED4E05" w:rsidP="00ED4E05">
      <w:pPr>
        <w:jc w:val="both"/>
        <w:rPr>
          <w:rFonts w:ascii="Times New Roman" w:hAnsi="Times New Roman" w:cs="Times New Roman"/>
          <w:sz w:val="24"/>
          <w:szCs w:val="24"/>
        </w:rPr>
      </w:pPr>
    </w:p>
    <w:p w14:paraId="118C4DAF" w14:textId="77777777" w:rsidR="00ED4E05" w:rsidRDefault="00ED4E05" w:rsidP="003C43E4">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7360FA">
        <w:rPr>
          <w:rFonts w:ascii="Times New Roman" w:hAnsi="Times New Roman" w:cs="Times New Roman"/>
          <w:i/>
          <w:sz w:val="24"/>
          <w:szCs w:val="24"/>
        </w:rPr>
        <w:t>a quo</w:t>
      </w:r>
      <w:r>
        <w:rPr>
          <w:rFonts w:ascii="Times New Roman" w:hAnsi="Times New Roman" w:cs="Times New Roman"/>
          <w:sz w:val="24"/>
          <w:szCs w:val="24"/>
        </w:rPr>
        <w:t xml:space="preserve"> rejected all the points raised by counsel for the appellant in trying to distinguish the earlier judgments of the courts on the dispute between the parties as being unmerited and misplaced.  It therefore upheld the preliminary point on </w:t>
      </w:r>
      <w:r w:rsidRPr="001A489E">
        <w:rPr>
          <w:rFonts w:ascii="Times New Roman" w:hAnsi="Times New Roman" w:cs="Times New Roman"/>
          <w:sz w:val="24"/>
          <w:szCs w:val="24"/>
        </w:rPr>
        <w:t>issue</w:t>
      </w:r>
      <w:r w:rsidRPr="00AC0B37">
        <w:rPr>
          <w:rFonts w:ascii="Times New Roman" w:hAnsi="Times New Roman" w:cs="Times New Roman"/>
          <w:i/>
          <w:sz w:val="24"/>
          <w:szCs w:val="24"/>
        </w:rPr>
        <w:t xml:space="preserve"> estoppel</w:t>
      </w:r>
      <w:r w:rsidRPr="00AC0B37">
        <w:rPr>
          <w:rFonts w:ascii="Times New Roman" w:hAnsi="Times New Roman" w:cs="Times New Roman"/>
          <w:sz w:val="24"/>
          <w:szCs w:val="24"/>
        </w:rPr>
        <w:t xml:space="preserve"> </w:t>
      </w:r>
      <w:r w:rsidRPr="00A22991">
        <w:rPr>
          <w:rFonts w:ascii="Times New Roman" w:hAnsi="Times New Roman" w:cs="Times New Roman"/>
          <w:sz w:val="24"/>
          <w:szCs w:val="24"/>
        </w:rPr>
        <w:t xml:space="preserve">and dismissed </w:t>
      </w:r>
      <w:r>
        <w:rPr>
          <w:rFonts w:ascii="Times New Roman" w:hAnsi="Times New Roman" w:cs="Times New Roman"/>
          <w:sz w:val="24"/>
          <w:szCs w:val="24"/>
        </w:rPr>
        <w:t>the application with costs.</w:t>
      </w:r>
    </w:p>
    <w:p w14:paraId="4E8CE633" w14:textId="77777777" w:rsidR="00ED4E05" w:rsidRDefault="00ED4E05" w:rsidP="00ED4E05">
      <w:pPr>
        <w:jc w:val="both"/>
        <w:rPr>
          <w:rFonts w:ascii="Times New Roman" w:hAnsi="Times New Roman" w:cs="Times New Roman"/>
          <w:sz w:val="24"/>
          <w:szCs w:val="24"/>
        </w:rPr>
      </w:pPr>
    </w:p>
    <w:p w14:paraId="0E681224" w14:textId="77777777" w:rsidR="00ED4E05" w:rsidRPr="00D732E4" w:rsidRDefault="00ED4E05" w:rsidP="00ED4E05">
      <w:pPr>
        <w:spacing w:line="480" w:lineRule="auto"/>
        <w:ind w:hanging="720"/>
        <w:jc w:val="both"/>
        <w:rPr>
          <w:rFonts w:ascii="Times New Roman" w:hAnsi="Times New Roman" w:cs="Times New Roman"/>
          <w:b/>
          <w:sz w:val="24"/>
          <w:szCs w:val="24"/>
          <w:u w:val="thick"/>
        </w:rPr>
      </w:pPr>
      <w:r w:rsidRPr="00D732E4">
        <w:rPr>
          <w:rFonts w:ascii="Times New Roman" w:hAnsi="Times New Roman" w:cs="Times New Roman"/>
          <w:b/>
          <w:sz w:val="24"/>
          <w:szCs w:val="24"/>
          <w:u w:val="thick"/>
        </w:rPr>
        <w:t>THE APPEAL</w:t>
      </w:r>
    </w:p>
    <w:p w14:paraId="498C99DD" w14:textId="77777777" w:rsidR="00ED4E05" w:rsidRDefault="00ED4E05" w:rsidP="003C43E4">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Displaying its customary never say die attitude, the appellant again appealed against the judgment of the court </w:t>
      </w:r>
      <w:r w:rsidRPr="00A22991">
        <w:rPr>
          <w:rFonts w:ascii="Times New Roman" w:hAnsi="Times New Roman" w:cs="Times New Roman"/>
          <w:i/>
          <w:sz w:val="24"/>
          <w:szCs w:val="24"/>
        </w:rPr>
        <w:t xml:space="preserve">a quo </w:t>
      </w:r>
      <w:r>
        <w:rPr>
          <w:rFonts w:ascii="Times New Roman" w:hAnsi="Times New Roman" w:cs="Times New Roman"/>
          <w:sz w:val="24"/>
          <w:szCs w:val="24"/>
        </w:rPr>
        <w:t>on the following grounds of appeal:</w:t>
      </w:r>
    </w:p>
    <w:p w14:paraId="31F78243" w14:textId="77777777" w:rsidR="00ED4E05" w:rsidRPr="00ED4E05" w:rsidRDefault="00ED4E05" w:rsidP="00473B3E">
      <w:pPr>
        <w:spacing w:line="480" w:lineRule="auto"/>
        <w:ind w:hanging="153"/>
        <w:jc w:val="both"/>
        <w:rPr>
          <w:rFonts w:ascii="Times New Roman" w:hAnsi="Times New Roman" w:cs="Times New Roman"/>
          <w:sz w:val="24"/>
          <w:szCs w:val="24"/>
        </w:rPr>
      </w:pPr>
      <w:r w:rsidRPr="00473B3E">
        <w:rPr>
          <w:rFonts w:ascii="Times New Roman" w:hAnsi="Times New Roman" w:cs="Times New Roman"/>
          <w:sz w:val="24"/>
          <w:szCs w:val="24"/>
          <w:u w:val="thick"/>
        </w:rPr>
        <w:t>“</w:t>
      </w:r>
      <w:r w:rsidRPr="00ED4E05">
        <w:rPr>
          <w:rFonts w:ascii="Times New Roman" w:hAnsi="Times New Roman" w:cs="Times New Roman"/>
          <w:b/>
          <w:sz w:val="24"/>
          <w:szCs w:val="24"/>
          <w:u w:val="thick"/>
        </w:rPr>
        <w:t>GROUNDS OF APPEAL</w:t>
      </w:r>
      <w:r w:rsidRPr="00ED4E05">
        <w:rPr>
          <w:rFonts w:ascii="Times New Roman" w:hAnsi="Times New Roman" w:cs="Times New Roman"/>
          <w:sz w:val="24"/>
          <w:szCs w:val="24"/>
        </w:rPr>
        <w:t xml:space="preserve"> </w:t>
      </w:r>
    </w:p>
    <w:p w14:paraId="7F4D090C" w14:textId="1820D011" w:rsidR="00ED4E05" w:rsidRDefault="00ED4E05" w:rsidP="00473B3E">
      <w:pPr>
        <w:pStyle w:val="ListParagraph"/>
        <w:numPr>
          <w:ilvl w:val="0"/>
          <w:numId w:val="16"/>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807D2F">
        <w:rPr>
          <w:rFonts w:ascii="Times New Roman" w:hAnsi="Times New Roman" w:cs="Times New Roman"/>
          <w:i/>
          <w:sz w:val="24"/>
          <w:szCs w:val="24"/>
        </w:rPr>
        <w:t>a quo</w:t>
      </w:r>
      <w:r>
        <w:rPr>
          <w:rFonts w:ascii="Times New Roman" w:hAnsi="Times New Roman" w:cs="Times New Roman"/>
          <w:sz w:val="24"/>
          <w:szCs w:val="24"/>
        </w:rPr>
        <w:t xml:space="preserve"> erred at law and  misdirected itself by upholding the respondent`s point </w:t>
      </w:r>
      <w:r w:rsidRPr="005C6A02">
        <w:rPr>
          <w:rFonts w:ascii="Times New Roman" w:hAnsi="Times New Roman" w:cs="Times New Roman"/>
          <w:i/>
          <w:sz w:val="24"/>
          <w:szCs w:val="24"/>
        </w:rPr>
        <w:t>in limine</w:t>
      </w:r>
      <w:r>
        <w:rPr>
          <w:rFonts w:ascii="Times New Roman" w:hAnsi="Times New Roman" w:cs="Times New Roman"/>
          <w:sz w:val="24"/>
          <w:szCs w:val="24"/>
        </w:rPr>
        <w:t xml:space="preserve"> on </w:t>
      </w:r>
      <w:r w:rsidRPr="001A489E">
        <w:rPr>
          <w:rFonts w:ascii="Times New Roman" w:hAnsi="Times New Roman" w:cs="Times New Roman"/>
          <w:sz w:val="24"/>
          <w:szCs w:val="24"/>
        </w:rPr>
        <w:t>issue</w:t>
      </w:r>
      <w:r w:rsidRPr="00BA6B02">
        <w:rPr>
          <w:rFonts w:ascii="Times New Roman" w:hAnsi="Times New Roman" w:cs="Times New Roman"/>
          <w:i/>
          <w:sz w:val="24"/>
          <w:szCs w:val="24"/>
        </w:rPr>
        <w:t xml:space="preserve"> estoppel</w:t>
      </w:r>
      <w:r>
        <w:rPr>
          <w:rFonts w:ascii="Times New Roman" w:hAnsi="Times New Roman" w:cs="Times New Roman"/>
          <w:sz w:val="24"/>
          <w:szCs w:val="24"/>
        </w:rPr>
        <w:t>, notwithstanding  that the relief sought was based on fresh circumstances and facts arising after the Supreme Court judgment in SC 62/24.</w:t>
      </w:r>
    </w:p>
    <w:p w14:paraId="496100DA" w14:textId="452BCF27" w:rsidR="00ED4E05" w:rsidRDefault="00ED4E05" w:rsidP="00473B3E">
      <w:pPr>
        <w:pStyle w:val="ListParagraph"/>
        <w:numPr>
          <w:ilvl w:val="0"/>
          <w:numId w:val="16"/>
        </w:numPr>
        <w:spacing w:after="160"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BA6B02">
        <w:rPr>
          <w:rFonts w:ascii="Times New Roman" w:hAnsi="Times New Roman" w:cs="Times New Roman"/>
          <w:i/>
          <w:sz w:val="24"/>
          <w:szCs w:val="24"/>
        </w:rPr>
        <w:t>a quo</w:t>
      </w:r>
      <w:r>
        <w:rPr>
          <w:rFonts w:ascii="Times New Roman" w:hAnsi="Times New Roman" w:cs="Times New Roman"/>
          <w:sz w:val="24"/>
          <w:szCs w:val="24"/>
        </w:rPr>
        <w:t xml:space="preserve"> erred in concluding that the appellant in its relief sought to compel the respondent to rule that the assessments ought to be paid in local currency when in fact the relief sought by the appellant was to compel the respondent to complete the audit process taking into account all the Zimbabwean Dollar</w:t>
      </w:r>
      <w:r w:rsidR="005A4E29">
        <w:rPr>
          <w:rFonts w:ascii="Times New Roman" w:hAnsi="Times New Roman" w:cs="Times New Roman"/>
          <w:sz w:val="24"/>
          <w:szCs w:val="24"/>
        </w:rPr>
        <w:t>s</w:t>
      </w:r>
      <w:r>
        <w:rPr>
          <w:rFonts w:ascii="Times New Roman" w:hAnsi="Times New Roman" w:cs="Times New Roman"/>
          <w:sz w:val="24"/>
          <w:szCs w:val="24"/>
        </w:rPr>
        <w:t xml:space="preserve"> payments including the payments made by the appellant to the respondent for the tax period March 2019 to October 2021.</w:t>
      </w:r>
    </w:p>
    <w:p w14:paraId="296A8FD3" w14:textId="7267F01D" w:rsidR="00ED4E05" w:rsidRDefault="00ED4E05" w:rsidP="00473B3E">
      <w:pPr>
        <w:pStyle w:val="ListParagraph"/>
        <w:numPr>
          <w:ilvl w:val="0"/>
          <w:numId w:val="16"/>
        </w:numPr>
        <w:spacing w:after="160" w:line="480" w:lineRule="auto"/>
        <w:ind w:left="126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8B7BB9">
        <w:rPr>
          <w:rFonts w:ascii="Times New Roman" w:hAnsi="Times New Roman" w:cs="Times New Roman"/>
          <w:i/>
          <w:sz w:val="24"/>
          <w:szCs w:val="24"/>
        </w:rPr>
        <w:t>a quo</w:t>
      </w:r>
      <w:r>
        <w:rPr>
          <w:rFonts w:ascii="Times New Roman" w:hAnsi="Times New Roman" w:cs="Times New Roman"/>
          <w:sz w:val="24"/>
          <w:szCs w:val="24"/>
        </w:rPr>
        <w:t xml:space="preserve"> erred in holding that the application was an abuse of court process, despite evidence that the respondent`s conduct showed that the audit process relating to the VAT tax assessments had not been completed and that </w:t>
      </w:r>
      <w:r>
        <w:rPr>
          <w:rFonts w:ascii="Times New Roman" w:hAnsi="Times New Roman" w:cs="Times New Roman"/>
          <w:sz w:val="24"/>
          <w:szCs w:val="24"/>
        </w:rPr>
        <w:lastRenderedPageBreak/>
        <w:t>further engagement of the appellant by the respondent had taken place post assessment, indicating the assessments were not fin</w:t>
      </w:r>
      <w:r w:rsidR="00647965">
        <w:rPr>
          <w:rFonts w:ascii="Times New Roman" w:hAnsi="Times New Roman" w:cs="Times New Roman"/>
          <w:sz w:val="24"/>
          <w:szCs w:val="24"/>
        </w:rPr>
        <w:t>al</w:t>
      </w:r>
      <w:r>
        <w:rPr>
          <w:rFonts w:ascii="Times New Roman" w:hAnsi="Times New Roman" w:cs="Times New Roman"/>
          <w:sz w:val="24"/>
          <w:szCs w:val="24"/>
        </w:rPr>
        <w:t xml:space="preserve"> and conclusive.</w:t>
      </w:r>
    </w:p>
    <w:p w14:paraId="781C6951" w14:textId="43D02445" w:rsidR="00ED4E05" w:rsidRDefault="00ED4E05" w:rsidP="00473B3E">
      <w:pPr>
        <w:pStyle w:val="ListParagraph"/>
        <w:numPr>
          <w:ilvl w:val="0"/>
          <w:numId w:val="16"/>
        </w:numPr>
        <w:spacing w:after="160" w:line="480" w:lineRule="auto"/>
        <w:ind w:left="117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5878A2">
        <w:rPr>
          <w:rFonts w:ascii="Times New Roman" w:hAnsi="Times New Roman" w:cs="Times New Roman"/>
          <w:i/>
          <w:sz w:val="24"/>
          <w:szCs w:val="24"/>
        </w:rPr>
        <w:t>a quo</w:t>
      </w:r>
      <w:r>
        <w:rPr>
          <w:rFonts w:ascii="Times New Roman" w:hAnsi="Times New Roman" w:cs="Times New Roman"/>
          <w:sz w:val="24"/>
          <w:szCs w:val="24"/>
        </w:rPr>
        <w:t xml:space="preserve"> erred in failing to consider that the respondent received payment from the appellant and such payment was at the time of payment utilised by the respondent leading the respondent to benefit from the funds paid by the appellant but failed to attribute the true value of the payment received thereby prejudicing the appellant and leading to the respondent being unjustly enriched and so erred in finding that this issue had been decided.</w:t>
      </w:r>
    </w:p>
    <w:p w14:paraId="75013631" w14:textId="1873733C" w:rsidR="00ED4E05" w:rsidRDefault="00ED4E05" w:rsidP="00473B3E">
      <w:pPr>
        <w:pStyle w:val="ListParagraph"/>
        <w:numPr>
          <w:ilvl w:val="0"/>
          <w:numId w:val="16"/>
        </w:numPr>
        <w:spacing w:after="160" w:line="480" w:lineRule="auto"/>
        <w:ind w:left="11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F94CC6">
        <w:rPr>
          <w:rFonts w:ascii="Times New Roman" w:hAnsi="Times New Roman" w:cs="Times New Roman"/>
          <w:i/>
          <w:sz w:val="24"/>
          <w:szCs w:val="24"/>
        </w:rPr>
        <w:t>a quo</w:t>
      </w:r>
      <w:r>
        <w:rPr>
          <w:rFonts w:ascii="Times New Roman" w:hAnsi="Times New Roman" w:cs="Times New Roman"/>
          <w:sz w:val="24"/>
          <w:szCs w:val="24"/>
        </w:rPr>
        <w:t xml:space="preserve"> failed to consider that the failure by the respondent to take into account the payments made by the respondent altered the amounts due and owing in terms of the assessments and that this </w:t>
      </w:r>
      <w:r w:rsidR="00647965">
        <w:rPr>
          <w:rFonts w:ascii="Times New Roman" w:hAnsi="Times New Roman" w:cs="Times New Roman"/>
          <w:sz w:val="24"/>
          <w:szCs w:val="24"/>
        </w:rPr>
        <w:t>w</w:t>
      </w:r>
      <w:r>
        <w:rPr>
          <w:rFonts w:ascii="Times New Roman" w:hAnsi="Times New Roman" w:cs="Times New Roman"/>
          <w:sz w:val="24"/>
          <w:szCs w:val="24"/>
        </w:rPr>
        <w:t>as an issue that had not been previously considered and on which its decision was required.</w:t>
      </w:r>
    </w:p>
    <w:p w14:paraId="4A88FA0D" w14:textId="77777777" w:rsidR="00ED4E05" w:rsidRDefault="00ED4E05" w:rsidP="00473B3E">
      <w:pPr>
        <w:pStyle w:val="ListParagraph"/>
        <w:numPr>
          <w:ilvl w:val="0"/>
          <w:numId w:val="16"/>
        </w:numPr>
        <w:spacing w:line="480" w:lineRule="auto"/>
        <w:ind w:left="11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F94CC6">
        <w:rPr>
          <w:rFonts w:ascii="Times New Roman" w:hAnsi="Times New Roman" w:cs="Times New Roman"/>
          <w:i/>
          <w:sz w:val="24"/>
          <w:szCs w:val="24"/>
        </w:rPr>
        <w:t>a quo</w:t>
      </w:r>
      <w:r>
        <w:rPr>
          <w:rFonts w:ascii="Times New Roman" w:hAnsi="Times New Roman" w:cs="Times New Roman"/>
          <w:sz w:val="24"/>
          <w:szCs w:val="24"/>
        </w:rPr>
        <w:t xml:space="preserve"> erred at any rate in concluding that the assessments had been declared valid notwithstanding that no such relief had been sought or granted in the previous proceedings between the parties as in those proceedings respondent had not sought any  counter claim.</w:t>
      </w:r>
    </w:p>
    <w:p w14:paraId="03ED8F21" w14:textId="77777777" w:rsidR="00ED4E05" w:rsidRDefault="00ED4E05" w:rsidP="00ED4E05">
      <w:pPr>
        <w:pStyle w:val="ListParagraph"/>
        <w:ind w:left="1494"/>
        <w:jc w:val="both"/>
        <w:rPr>
          <w:rFonts w:ascii="Times New Roman" w:hAnsi="Times New Roman" w:cs="Times New Roman"/>
          <w:sz w:val="24"/>
          <w:szCs w:val="24"/>
        </w:rPr>
      </w:pPr>
    </w:p>
    <w:p w14:paraId="4B98A6A0" w14:textId="77777777" w:rsidR="00ED4E05" w:rsidRDefault="00ED4E05" w:rsidP="00551234">
      <w:pPr>
        <w:spacing w:line="480" w:lineRule="auto"/>
        <w:ind w:left="426"/>
        <w:jc w:val="both"/>
        <w:rPr>
          <w:rFonts w:ascii="Times New Roman" w:hAnsi="Times New Roman" w:cs="Times New Roman"/>
          <w:b/>
          <w:sz w:val="24"/>
          <w:szCs w:val="24"/>
          <w:u w:val="thick"/>
        </w:rPr>
      </w:pPr>
      <w:r w:rsidRPr="00D947D4">
        <w:rPr>
          <w:rFonts w:ascii="Times New Roman" w:hAnsi="Times New Roman" w:cs="Times New Roman"/>
          <w:b/>
          <w:sz w:val="24"/>
          <w:szCs w:val="24"/>
          <w:u w:val="thick"/>
        </w:rPr>
        <w:t xml:space="preserve">RELIEF SOUGHT </w:t>
      </w:r>
    </w:p>
    <w:p w14:paraId="3A3D2676" w14:textId="77777777" w:rsidR="00ED4E05" w:rsidRDefault="00ED4E05" w:rsidP="00551234">
      <w:pPr>
        <w:spacing w:line="480" w:lineRule="auto"/>
        <w:ind w:hanging="294"/>
        <w:jc w:val="both"/>
        <w:rPr>
          <w:rFonts w:ascii="Times New Roman" w:hAnsi="Times New Roman" w:cs="Times New Roman"/>
          <w:sz w:val="24"/>
          <w:szCs w:val="24"/>
        </w:rPr>
      </w:pPr>
      <w:r>
        <w:rPr>
          <w:rFonts w:ascii="Times New Roman" w:hAnsi="Times New Roman" w:cs="Times New Roman"/>
          <w:b/>
          <w:sz w:val="24"/>
          <w:szCs w:val="24"/>
          <w:u w:val="thick"/>
        </w:rPr>
        <w:t xml:space="preserve">TAKE FURTHER NOTICE THAT </w:t>
      </w:r>
      <w:r w:rsidRPr="00D947D4">
        <w:rPr>
          <w:rFonts w:ascii="Times New Roman" w:hAnsi="Times New Roman" w:cs="Times New Roman"/>
          <w:sz w:val="24"/>
          <w:szCs w:val="24"/>
        </w:rPr>
        <w:t>appellant seeks the following relief</w:t>
      </w:r>
      <w:r>
        <w:rPr>
          <w:rFonts w:ascii="Times New Roman" w:hAnsi="Times New Roman" w:cs="Times New Roman"/>
          <w:sz w:val="24"/>
          <w:szCs w:val="24"/>
        </w:rPr>
        <w:t>:</w:t>
      </w:r>
    </w:p>
    <w:p w14:paraId="56F94AA4" w14:textId="77777777" w:rsidR="00ED4E05" w:rsidRDefault="00ED4E05" w:rsidP="00ED4E05">
      <w:pPr>
        <w:ind w:firstLine="414"/>
        <w:jc w:val="both"/>
        <w:rPr>
          <w:rFonts w:ascii="Times New Roman" w:hAnsi="Times New Roman" w:cs="Times New Roman"/>
          <w:sz w:val="24"/>
          <w:szCs w:val="24"/>
        </w:rPr>
      </w:pPr>
      <w:r>
        <w:rPr>
          <w:rFonts w:ascii="Times New Roman" w:hAnsi="Times New Roman" w:cs="Times New Roman"/>
          <w:sz w:val="24"/>
          <w:szCs w:val="24"/>
        </w:rPr>
        <w:t xml:space="preserve">“1. </w:t>
      </w:r>
      <w:r w:rsidRPr="00D732E4">
        <w:rPr>
          <w:rFonts w:ascii="Times New Roman" w:hAnsi="Times New Roman" w:cs="Times New Roman"/>
          <w:sz w:val="24"/>
          <w:szCs w:val="24"/>
        </w:rPr>
        <w:t>That the instant appeal succeeds with costs.</w:t>
      </w:r>
    </w:p>
    <w:p w14:paraId="529401F1" w14:textId="77777777" w:rsidR="00E902CB" w:rsidRPr="00D732E4" w:rsidRDefault="00E902CB" w:rsidP="00ED4E05">
      <w:pPr>
        <w:ind w:firstLine="414"/>
        <w:jc w:val="both"/>
        <w:rPr>
          <w:rFonts w:ascii="Times New Roman" w:hAnsi="Times New Roman" w:cs="Times New Roman"/>
          <w:sz w:val="24"/>
          <w:szCs w:val="24"/>
        </w:rPr>
      </w:pPr>
    </w:p>
    <w:p w14:paraId="34B16440" w14:textId="5FC151F8" w:rsidR="00ED4E05" w:rsidRDefault="00ED4E05" w:rsidP="00ED4E05">
      <w:pPr>
        <w:pStyle w:val="ListParagraph"/>
        <w:numPr>
          <w:ilvl w:val="0"/>
          <w:numId w:val="15"/>
        </w:numPr>
        <w:spacing w:after="160"/>
        <w:ind w:left="1560" w:hanging="284"/>
        <w:jc w:val="both"/>
        <w:rPr>
          <w:rFonts w:ascii="Times New Roman" w:hAnsi="Times New Roman" w:cs="Times New Roman"/>
          <w:sz w:val="24"/>
          <w:szCs w:val="24"/>
        </w:rPr>
      </w:pPr>
      <w:r w:rsidRPr="00D732E4">
        <w:rPr>
          <w:rFonts w:ascii="Times New Roman" w:hAnsi="Times New Roman" w:cs="Times New Roman"/>
          <w:sz w:val="24"/>
          <w:szCs w:val="24"/>
        </w:rPr>
        <w:t xml:space="preserve">That the judgment of the court </w:t>
      </w:r>
      <w:r w:rsidRPr="00693DB4">
        <w:rPr>
          <w:rFonts w:ascii="Times New Roman" w:hAnsi="Times New Roman" w:cs="Times New Roman"/>
          <w:i/>
          <w:sz w:val="24"/>
          <w:szCs w:val="24"/>
        </w:rPr>
        <w:t>a quo</w:t>
      </w:r>
      <w:r w:rsidRPr="00D732E4">
        <w:rPr>
          <w:rFonts w:ascii="Times New Roman" w:hAnsi="Times New Roman" w:cs="Times New Roman"/>
          <w:sz w:val="24"/>
          <w:szCs w:val="24"/>
        </w:rPr>
        <w:t xml:space="preserve"> in case number HCH 1696/24 be set aside in its entire</w:t>
      </w:r>
      <w:r w:rsidR="00647965">
        <w:rPr>
          <w:rFonts w:ascii="Times New Roman" w:hAnsi="Times New Roman" w:cs="Times New Roman"/>
          <w:sz w:val="24"/>
          <w:szCs w:val="24"/>
        </w:rPr>
        <w:t>t</w:t>
      </w:r>
      <w:r w:rsidRPr="00D732E4">
        <w:rPr>
          <w:rFonts w:ascii="Times New Roman" w:hAnsi="Times New Roman" w:cs="Times New Roman"/>
          <w:sz w:val="24"/>
          <w:szCs w:val="24"/>
        </w:rPr>
        <w:t>y and that in its place be substituted the following:</w:t>
      </w:r>
    </w:p>
    <w:p w14:paraId="131B5E83" w14:textId="77777777" w:rsidR="00E902CB" w:rsidRPr="00D732E4" w:rsidRDefault="00E902CB" w:rsidP="00E902CB">
      <w:pPr>
        <w:pStyle w:val="ListParagraph"/>
        <w:spacing w:after="160"/>
        <w:ind w:left="1560"/>
        <w:jc w:val="both"/>
        <w:rPr>
          <w:rFonts w:ascii="Times New Roman" w:hAnsi="Times New Roman" w:cs="Times New Roman"/>
          <w:sz w:val="24"/>
          <w:szCs w:val="24"/>
        </w:rPr>
      </w:pPr>
    </w:p>
    <w:p w14:paraId="145FA998" w14:textId="77777777" w:rsidR="00ED4E05" w:rsidRDefault="00ED4E05" w:rsidP="00ED4E05">
      <w:pPr>
        <w:pStyle w:val="ListParagraph"/>
        <w:ind w:firstLine="981"/>
        <w:jc w:val="both"/>
        <w:rPr>
          <w:rFonts w:ascii="Times New Roman" w:hAnsi="Times New Roman" w:cs="Times New Roman"/>
          <w:sz w:val="24"/>
          <w:szCs w:val="24"/>
        </w:rPr>
      </w:pPr>
      <w:r>
        <w:rPr>
          <w:rFonts w:ascii="Times New Roman" w:hAnsi="Times New Roman" w:cs="Times New Roman"/>
          <w:sz w:val="24"/>
          <w:szCs w:val="24"/>
        </w:rPr>
        <w:t xml:space="preserve">   ‘The point </w:t>
      </w:r>
      <w:r w:rsidRPr="00D947D4">
        <w:rPr>
          <w:rFonts w:ascii="Times New Roman" w:hAnsi="Times New Roman" w:cs="Times New Roman"/>
          <w:i/>
          <w:sz w:val="24"/>
          <w:szCs w:val="24"/>
        </w:rPr>
        <w:t>in limine</w:t>
      </w:r>
      <w:r>
        <w:rPr>
          <w:rFonts w:ascii="Times New Roman" w:hAnsi="Times New Roman" w:cs="Times New Roman"/>
          <w:sz w:val="24"/>
          <w:szCs w:val="24"/>
        </w:rPr>
        <w:t xml:space="preserve"> is dismissed with costs.’</w:t>
      </w:r>
    </w:p>
    <w:p w14:paraId="34F9E47E" w14:textId="77777777" w:rsidR="00ED4E05" w:rsidRDefault="00ED4E05" w:rsidP="00ED4E05">
      <w:pPr>
        <w:pStyle w:val="ListParagraph"/>
        <w:ind w:firstLine="981"/>
        <w:jc w:val="both"/>
        <w:rPr>
          <w:rFonts w:ascii="Times New Roman" w:hAnsi="Times New Roman" w:cs="Times New Roman"/>
          <w:sz w:val="24"/>
          <w:szCs w:val="24"/>
        </w:rPr>
      </w:pPr>
    </w:p>
    <w:p w14:paraId="209BB722" w14:textId="39556321" w:rsidR="00ED4E05" w:rsidRDefault="00ED4E05" w:rsidP="00CF4921">
      <w:pPr>
        <w:pStyle w:val="ListParagraph"/>
        <w:numPr>
          <w:ilvl w:val="0"/>
          <w:numId w:val="15"/>
        </w:numPr>
        <w:spacing w:after="160"/>
        <w:ind w:left="1560" w:hanging="284"/>
        <w:jc w:val="both"/>
        <w:rPr>
          <w:rFonts w:ascii="Times New Roman" w:hAnsi="Times New Roman" w:cs="Times New Roman"/>
          <w:sz w:val="24"/>
          <w:szCs w:val="24"/>
        </w:rPr>
      </w:pPr>
      <w:r>
        <w:rPr>
          <w:rFonts w:ascii="Times New Roman" w:hAnsi="Times New Roman" w:cs="Times New Roman"/>
          <w:sz w:val="24"/>
          <w:szCs w:val="24"/>
        </w:rPr>
        <w:t>The matter is remitted to the High Court for the finalization of the hearing before and different judge.”</w:t>
      </w:r>
    </w:p>
    <w:p w14:paraId="1C05778C" w14:textId="77777777" w:rsidR="00E902CB" w:rsidRPr="00CF4921" w:rsidRDefault="00E902CB" w:rsidP="00E902CB">
      <w:pPr>
        <w:pStyle w:val="ListParagraph"/>
        <w:spacing w:after="160"/>
        <w:ind w:left="1560"/>
        <w:jc w:val="both"/>
        <w:rPr>
          <w:rFonts w:ascii="Times New Roman" w:hAnsi="Times New Roman" w:cs="Times New Roman"/>
          <w:sz w:val="24"/>
          <w:szCs w:val="24"/>
        </w:rPr>
      </w:pPr>
    </w:p>
    <w:p w14:paraId="10CD4482" w14:textId="2A883543" w:rsidR="00ED4E05" w:rsidRDefault="00ED4E05" w:rsidP="00C54852">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At the commencement of the hearing of the appeal, Mr </w:t>
      </w:r>
      <w:r w:rsidRPr="00001010">
        <w:rPr>
          <w:rFonts w:ascii="Times New Roman" w:hAnsi="Times New Roman" w:cs="Times New Roman"/>
          <w:i/>
          <w:sz w:val="24"/>
          <w:szCs w:val="24"/>
        </w:rPr>
        <w:t>Mpofu</w:t>
      </w:r>
      <w:r>
        <w:rPr>
          <w:rFonts w:ascii="Times New Roman" w:hAnsi="Times New Roman" w:cs="Times New Roman"/>
          <w:sz w:val="24"/>
          <w:szCs w:val="24"/>
        </w:rPr>
        <w:t>, who appeared for the appellant, made an oral application to amen</w:t>
      </w:r>
      <w:r w:rsidR="005A4E29">
        <w:rPr>
          <w:rFonts w:ascii="Times New Roman" w:hAnsi="Times New Roman" w:cs="Times New Roman"/>
          <w:sz w:val="24"/>
          <w:szCs w:val="24"/>
        </w:rPr>
        <w:t>d</w:t>
      </w:r>
      <w:r>
        <w:rPr>
          <w:rFonts w:ascii="Times New Roman" w:hAnsi="Times New Roman" w:cs="Times New Roman"/>
          <w:sz w:val="24"/>
          <w:szCs w:val="24"/>
        </w:rPr>
        <w:t xml:space="preserve"> ground 1 of the notice of appeal to read.</w:t>
      </w:r>
    </w:p>
    <w:p w14:paraId="2DC9E8B3" w14:textId="77777777" w:rsidR="00ED4E05" w:rsidRDefault="00ED4E05" w:rsidP="008A7D10">
      <w:pPr>
        <w:ind w:left="1080" w:hanging="360"/>
        <w:jc w:val="both"/>
        <w:rPr>
          <w:rFonts w:ascii="Times New Roman" w:hAnsi="Times New Roman" w:cs="Times New Roman"/>
          <w:sz w:val="24"/>
          <w:szCs w:val="24"/>
        </w:rPr>
      </w:pPr>
      <w:r>
        <w:rPr>
          <w:rFonts w:ascii="Times New Roman" w:hAnsi="Times New Roman" w:cs="Times New Roman"/>
          <w:sz w:val="24"/>
          <w:szCs w:val="24"/>
        </w:rPr>
        <w:t xml:space="preserve">“1. </w:t>
      </w:r>
      <w:r w:rsidRPr="00001010">
        <w:rPr>
          <w:rFonts w:ascii="Times New Roman" w:hAnsi="Times New Roman" w:cs="Times New Roman"/>
          <w:sz w:val="24"/>
          <w:szCs w:val="24"/>
        </w:rPr>
        <w:t xml:space="preserve">The court </w:t>
      </w:r>
      <w:r w:rsidRPr="00001010">
        <w:rPr>
          <w:rFonts w:ascii="Times New Roman" w:hAnsi="Times New Roman" w:cs="Times New Roman"/>
          <w:i/>
          <w:sz w:val="24"/>
          <w:szCs w:val="24"/>
        </w:rPr>
        <w:t>a quo</w:t>
      </w:r>
      <w:r w:rsidRPr="00001010">
        <w:rPr>
          <w:rFonts w:ascii="Times New Roman" w:hAnsi="Times New Roman" w:cs="Times New Roman"/>
          <w:sz w:val="24"/>
          <w:szCs w:val="24"/>
        </w:rPr>
        <w:t xml:space="preserve"> erred at law and misdirected itself by upholding the respondent`s point </w:t>
      </w:r>
      <w:r w:rsidRPr="00001010">
        <w:rPr>
          <w:rFonts w:ascii="Times New Roman" w:hAnsi="Times New Roman" w:cs="Times New Roman"/>
          <w:i/>
          <w:sz w:val="24"/>
          <w:szCs w:val="24"/>
        </w:rPr>
        <w:t>in limine</w:t>
      </w:r>
      <w:r w:rsidRPr="00001010">
        <w:rPr>
          <w:rFonts w:ascii="Times New Roman" w:hAnsi="Times New Roman" w:cs="Times New Roman"/>
          <w:sz w:val="24"/>
          <w:szCs w:val="24"/>
        </w:rPr>
        <w:t xml:space="preserve">  on </w:t>
      </w:r>
      <w:r w:rsidRPr="00B50ED6">
        <w:rPr>
          <w:rFonts w:ascii="Times New Roman" w:hAnsi="Times New Roman" w:cs="Times New Roman"/>
          <w:sz w:val="24"/>
          <w:szCs w:val="24"/>
        </w:rPr>
        <w:t>issue</w:t>
      </w:r>
      <w:r w:rsidRPr="00693DB4">
        <w:rPr>
          <w:rFonts w:ascii="Times New Roman" w:hAnsi="Times New Roman" w:cs="Times New Roman"/>
          <w:i/>
          <w:sz w:val="24"/>
          <w:szCs w:val="24"/>
        </w:rPr>
        <w:t xml:space="preserve"> estoppel</w:t>
      </w:r>
      <w:r w:rsidRPr="00001010">
        <w:rPr>
          <w:rFonts w:ascii="Times New Roman" w:hAnsi="Times New Roman" w:cs="Times New Roman"/>
          <w:sz w:val="24"/>
          <w:szCs w:val="24"/>
        </w:rPr>
        <w:t>, notwithstanding that the relief sought was based on fresh circumstances and facts arising after the High Court judgment in HH 577/23.”</w:t>
      </w:r>
    </w:p>
    <w:p w14:paraId="0410F99C" w14:textId="77777777" w:rsidR="008F521E" w:rsidRDefault="008F521E" w:rsidP="008A7D10">
      <w:pPr>
        <w:ind w:left="1080" w:hanging="360"/>
        <w:jc w:val="both"/>
        <w:rPr>
          <w:rFonts w:ascii="Times New Roman" w:hAnsi="Times New Roman" w:cs="Times New Roman"/>
          <w:sz w:val="24"/>
          <w:szCs w:val="24"/>
        </w:rPr>
      </w:pPr>
    </w:p>
    <w:p w14:paraId="35F0DAB8" w14:textId="77777777" w:rsidR="00ED4E05" w:rsidRDefault="00ED4E05" w:rsidP="00ED4E05">
      <w:pPr>
        <w:jc w:val="both"/>
        <w:rPr>
          <w:rFonts w:ascii="Times New Roman" w:hAnsi="Times New Roman" w:cs="Times New Roman"/>
          <w:sz w:val="24"/>
          <w:szCs w:val="24"/>
        </w:rPr>
      </w:pPr>
    </w:p>
    <w:p w14:paraId="74038774" w14:textId="77777777" w:rsidR="00ED4E05" w:rsidRDefault="00ED4E05" w:rsidP="008F521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He submitted that the proposed amendment would enable the court to decide the appeal on the correct set of facts.  The application was resisted by Mr </w:t>
      </w:r>
      <w:r w:rsidRPr="00693DB4">
        <w:rPr>
          <w:rFonts w:ascii="Times New Roman" w:hAnsi="Times New Roman" w:cs="Times New Roman"/>
          <w:i/>
          <w:sz w:val="24"/>
          <w:szCs w:val="24"/>
        </w:rPr>
        <w:t>Bhebhe</w:t>
      </w:r>
      <w:r>
        <w:rPr>
          <w:rFonts w:ascii="Times New Roman" w:hAnsi="Times New Roman" w:cs="Times New Roman"/>
          <w:sz w:val="24"/>
          <w:szCs w:val="24"/>
        </w:rPr>
        <w:t xml:space="preserve">, who appeared for the respondent, on the ground, </w:t>
      </w:r>
      <w:r w:rsidRPr="00762894">
        <w:rPr>
          <w:rFonts w:ascii="Times New Roman" w:hAnsi="Times New Roman" w:cs="Times New Roman"/>
          <w:i/>
          <w:sz w:val="24"/>
          <w:szCs w:val="24"/>
        </w:rPr>
        <w:t>inter alia</w:t>
      </w:r>
      <w:r>
        <w:rPr>
          <w:rFonts w:ascii="Times New Roman" w:hAnsi="Times New Roman" w:cs="Times New Roman"/>
          <w:i/>
          <w:sz w:val="24"/>
          <w:szCs w:val="24"/>
        </w:rPr>
        <w:t>,</w:t>
      </w:r>
      <w:r>
        <w:rPr>
          <w:rFonts w:ascii="Times New Roman" w:hAnsi="Times New Roman" w:cs="Times New Roman"/>
          <w:sz w:val="24"/>
          <w:szCs w:val="24"/>
        </w:rPr>
        <w:t xml:space="preserve"> that it sought to introduce a completely new ground of appeal not addressed by the parties in their heads of argument.</w:t>
      </w:r>
    </w:p>
    <w:p w14:paraId="46705956" w14:textId="77777777" w:rsidR="00ED4E05" w:rsidRDefault="00ED4E05" w:rsidP="00CF4921">
      <w:pPr>
        <w:jc w:val="both"/>
        <w:rPr>
          <w:rFonts w:ascii="Times New Roman" w:hAnsi="Times New Roman" w:cs="Times New Roman"/>
          <w:sz w:val="24"/>
          <w:szCs w:val="24"/>
        </w:rPr>
      </w:pPr>
      <w:r>
        <w:rPr>
          <w:rFonts w:ascii="Times New Roman" w:hAnsi="Times New Roman" w:cs="Times New Roman"/>
          <w:sz w:val="24"/>
          <w:szCs w:val="24"/>
        </w:rPr>
        <w:tab/>
      </w:r>
    </w:p>
    <w:p w14:paraId="5F201D2B" w14:textId="52798919" w:rsidR="00ED4E05" w:rsidRDefault="00ED4E05" w:rsidP="008F521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It was common cause that no notice of such amendment was given and that Mr </w:t>
      </w:r>
      <w:r w:rsidRPr="00376868">
        <w:rPr>
          <w:rFonts w:ascii="Times New Roman" w:hAnsi="Times New Roman" w:cs="Times New Roman"/>
          <w:i/>
          <w:sz w:val="24"/>
          <w:szCs w:val="24"/>
        </w:rPr>
        <w:t xml:space="preserve">Mpofu </w:t>
      </w:r>
      <w:r>
        <w:rPr>
          <w:rFonts w:ascii="Times New Roman" w:hAnsi="Times New Roman" w:cs="Times New Roman"/>
          <w:sz w:val="24"/>
          <w:szCs w:val="24"/>
        </w:rPr>
        <w:t>had only alerted counsel for the respondent of it just before commencement of the hearing.  In terms of r 51(3) of the Supreme Court Rules, 2025, an application to amen</w:t>
      </w:r>
      <w:r w:rsidR="00647965">
        <w:rPr>
          <w:rFonts w:ascii="Times New Roman" w:hAnsi="Times New Roman" w:cs="Times New Roman"/>
          <w:sz w:val="24"/>
          <w:szCs w:val="24"/>
        </w:rPr>
        <w:t>d</w:t>
      </w:r>
      <w:r>
        <w:rPr>
          <w:rFonts w:ascii="Times New Roman" w:hAnsi="Times New Roman" w:cs="Times New Roman"/>
          <w:sz w:val="24"/>
          <w:szCs w:val="24"/>
        </w:rPr>
        <w:t xml:space="preserve"> the grounds of appeal may be made before the hearing of an appeal to a judge or at the hearing of the appeal by notice of amendment duly served of the respondent.</w:t>
      </w:r>
    </w:p>
    <w:p w14:paraId="6E0BEE28" w14:textId="77777777" w:rsidR="00ED4E05" w:rsidRDefault="00ED4E05" w:rsidP="00ED4E05">
      <w:pPr>
        <w:ind w:firstLine="1134"/>
        <w:jc w:val="both"/>
        <w:rPr>
          <w:rFonts w:ascii="Times New Roman" w:hAnsi="Times New Roman" w:cs="Times New Roman"/>
          <w:sz w:val="24"/>
          <w:szCs w:val="24"/>
        </w:rPr>
      </w:pPr>
    </w:p>
    <w:p w14:paraId="5ABC782E" w14:textId="4A808E9D" w:rsidR="00ED4E05" w:rsidRDefault="00ED4E05" w:rsidP="0015329F">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As there was no compliance with the rules and the respondent having been made to meet a different set of facts in respond</w:t>
      </w:r>
      <w:r w:rsidR="00647965">
        <w:rPr>
          <w:rFonts w:ascii="Times New Roman" w:hAnsi="Times New Roman" w:cs="Times New Roman"/>
          <w:sz w:val="24"/>
          <w:szCs w:val="24"/>
        </w:rPr>
        <w:t xml:space="preserve">ing to the appeal, it was obvious that </w:t>
      </w:r>
      <w:r w:rsidR="003D16E4">
        <w:rPr>
          <w:rFonts w:ascii="Times New Roman" w:hAnsi="Times New Roman" w:cs="Times New Roman"/>
          <w:sz w:val="24"/>
          <w:szCs w:val="24"/>
        </w:rPr>
        <w:t>it</w:t>
      </w:r>
      <w:r>
        <w:rPr>
          <w:rFonts w:ascii="Times New Roman" w:hAnsi="Times New Roman" w:cs="Times New Roman"/>
          <w:sz w:val="24"/>
          <w:szCs w:val="24"/>
        </w:rPr>
        <w:t xml:space="preserve"> would be prejudiced by the proposed amendment.  Accordingly, the application was dismissed.</w:t>
      </w:r>
    </w:p>
    <w:p w14:paraId="77A8F682" w14:textId="77777777" w:rsidR="00CF4921" w:rsidRDefault="00CF4921" w:rsidP="00CF4921">
      <w:pPr>
        <w:jc w:val="both"/>
        <w:rPr>
          <w:rFonts w:ascii="Times New Roman" w:hAnsi="Times New Roman" w:cs="Times New Roman"/>
          <w:b/>
          <w:sz w:val="24"/>
          <w:szCs w:val="24"/>
          <w:u w:val="thick"/>
        </w:rPr>
      </w:pPr>
    </w:p>
    <w:p w14:paraId="0B5B5C19" w14:textId="77777777" w:rsidR="00ED4E05" w:rsidRDefault="00ED4E05" w:rsidP="00CF4921">
      <w:pPr>
        <w:spacing w:line="480" w:lineRule="auto"/>
        <w:ind w:hanging="720"/>
        <w:jc w:val="both"/>
        <w:rPr>
          <w:rFonts w:ascii="Times New Roman" w:hAnsi="Times New Roman" w:cs="Times New Roman"/>
          <w:b/>
          <w:sz w:val="24"/>
          <w:szCs w:val="24"/>
          <w:u w:val="thick"/>
        </w:rPr>
      </w:pPr>
      <w:r w:rsidRPr="009D2530">
        <w:rPr>
          <w:rFonts w:ascii="Times New Roman" w:hAnsi="Times New Roman" w:cs="Times New Roman"/>
          <w:b/>
          <w:sz w:val="24"/>
          <w:szCs w:val="24"/>
          <w:u w:val="thick"/>
        </w:rPr>
        <w:t>THE ISSUE</w:t>
      </w:r>
    </w:p>
    <w:p w14:paraId="4AE8E753" w14:textId="77777777" w:rsidR="00ED4E05" w:rsidRDefault="00ED4E05" w:rsidP="0015329F">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There may be six grounds of appeal but from submissions made both in the heads of argument and orally at the hearing, only one issue stands out as requiring determination in this appeal.   It is whether or not the court </w:t>
      </w:r>
      <w:r w:rsidRPr="009D2530">
        <w:rPr>
          <w:rFonts w:ascii="Times New Roman" w:hAnsi="Times New Roman" w:cs="Times New Roman"/>
          <w:i/>
          <w:sz w:val="24"/>
          <w:szCs w:val="24"/>
        </w:rPr>
        <w:t>a quo</w:t>
      </w:r>
      <w:r>
        <w:rPr>
          <w:rFonts w:ascii="Times New Roman" w:hAnsi="Times New Roman" w:cs="Times New Roman"/>
          <w:sz w:val="24"/>
          <w:szCs w:val="24"/>
        </w:rPr>
        <w:t xml:space="preserve"> erred in upholding the preliminary objection on </w:t>
      </w:r>
      <w:r w:rsidRPr="00CF4921">
        <w:rPr>
          <w:rFonts w:ascii="Times New Roman" w:hAnsi="Times New Roman" w:cs="Times New Roman"/>
          <w:sz w:val="24"/>
          <w:szCs w:val="24"/>
        </w:rPr>
        <w:t>issue</w:t>
      </w:r>
      <w:r w:rsidRPr="00605D0A">
        <w:rPr>
          <w:rFonts w:ascii="Times New Roman" w:hAnsi="Times New Roman" w:cs="Times New Roman"/>
          <w:i/>
          <w:sz w:val="24"/>
          <w:szCs w:val="24"/>
        </w:rPr>
        <w:t xml:space="preserve"> estoppel</w:t>
      </w:r>
      <w:r>
        <w:rPr>
          <w:rFonts w:ascii="Times New Roman" w:hAnsi="Times New Roman" w:cs="Times New Roman"/>
          <w:sz w:val="24"/>
          <w:szCs w:val="24"/>
        </w:rPr>
        <w:t>.</w:t>
      </w:r>
    </w:p>
    <w:p w14:paraId="63FF367D" w14:textId="77777777" w:rsidR="00ED4E05" w:rsidRDefault="00ED4E05" w:rsidP="00ED4E05">
      <w:pPr>
        <w:jc w:val="both"/>
        <w:rPr>
          <w:rFonts w:ascii="Times New Roman" w:hAnsi="Times New Roman" w:cs="Times New Roman"/>
          <w:sz w:val="24"/>
          <w:szCs w:val="24"/>
        </w:rPr>
      </w:pPr>
    </w:p>
    <w:p w14:paraId="50DA435C" w14:textId="77777777" w:rsidR="00ED4E05" w:rsidRDefault="00ED4E05" w:rsidP="00CF4921">
      <w:pPr>
        <w:spacing w:line="480" w:lineRule="auto"/>
        <w:ind w:hanging="720"/>
        <w:jc w:val="both"/>
        <w:rPr>
          <w:rFonts w:ascii="Times New Roman" w:hAnsi="Times New Roman" w:cs="Times New Roman"/>
          <w:b/>
          <w:sz w:val="24"/>
          <w:szCs w:val="24"/>
          <w:u w:val="thick"/>
        </w:rPr>
      </w:pPr>
      <w:r w:rsidRPr="002C60FE">
        <w:rPr>
          <w:rFonts w:ascii="Times New Roman" w:hAnsi="Times New Roman" w:cs="Times New Roman"/>
          <w:b/>
          <w:sz w:val="24"/>
          <w:szCs w:val="24"/>
          <w:u w:val="thick"/>
        </w:rPr>
        <w:t>SUBMISSIONS ON APPEAL</w:t>
      </w:r>
    </w:p>
    <w:p w14:paraId="6056F41D" w14:textId="41D1D60D" w:rsidR="00ED4E05" w:rsidRDefault="00ED4E05" w:rsidP="0015329F">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The dismissal of his application for amendment of ground 1 appeared to take the wind off Mr </w:t>
      </w:r>
      <w:r w:rsidRPr="00730E96">
        <w:rPr>
          <w:rFonts w:ascii="Times New Roman" w:hAnsi="Times New Roman" w:cs="Times New Roman"/>
          <w:i/>
          <w:sz w:val="24"/>
          <w:szCs w:val="24"/>
        </w:rPr>
        <w:t>Mpofu`s</w:t>
      </w:r>
      <w:r>
        <w:rPr>
          <w:rFonts w:ascii="Times New Roman" w:hAnsi="Times New Roman" w:cs="Times New Roman"/>
          <w:sz w:val="24"/>
          <w:szCs w:val="24"/>
        </w:rPr>
        <w:t xml:space="preserve"> sails.  Even though the first </w:t>
      </w:r>
      <w:r w:rsidR="007E5962">
        <w:rPr>
          <w:rFonts w:ascii="Times New Roman" w:hAnsi="Times New Roman" w:cs="Times New Roman"/>
          <w:sz w:val="24"/>
          <w:szCs w:val="24"/>
        </w:rPr>
        <w:t>g</w:t>
      </w:r>
      <w:r>
        <w:rPr>
          <w:rFonts w:ascii="Times New Roman" w:hAnsi="Times New Roman" w:cs="Times New Roman"/>
          <w:sz w:val="24"/>
          <w:szCs w:val="24"/>
        </w:rPr>
        <w:t xml:space="preserve">round adverted to what allegedly transpired after this </w:t>
      </w:r>
      <w:r w:rsidR="007E5962">
        <w:rPr>
          <w:rFonts w:ascii="Times New Roman" w:hAnsi="Times New Roman" w:cs="Times New Roman"/>
          <w:sz w:val="24"/>
          <w:szCs w:val="24"/>
        </w:rPr>
        <w:t>C</w:t>
      </w:r>
      <w:r>
        <w:rPr>
          <w:rFonts w:ascii="Times New Roman" w:hAnsi="Times New Roman" w:cs="Times New Roman"/>
          <w:sz w:val="24"/>
          <w:szCs w:val="24"/>
        </w:rPr>
        <w:t>ourt`s judgment was delivered on 9 July 2024, counsel in fact made submissions as if the ground of appeal had been amended as proposed.</w:t>
      </w:r>
    </w:p>
    <w:p w14:paraId="02DFF89F" w14:textId="77777777" w:rsidR="00ED4E05" w:rsidRDefault="00ED4E05" w:rsidP="00ED4E05">
      <w:pPr>
        <w:jc w:val="both"/>
        <w:rPr>
          <w:rFonts w:ascii="Times New Roman" w:hAnsi="Times New Roman" w:cs="Times New Roman"/>
          <w:sz w:val="24"/>
          <w:szCs w:val="24"/>
        </w:rPr>
      </w:pPr>
    </w:p>
    <w:p w14:paraId="65519771" w14:textId="42712F52" w:rsidR="00ED4E05" w:rsidRDefault="00ED4E05" w:rsidP="0015329F">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Mr </w:t>
      </w:r>
      <w:r w:rsidRPr="00CF4921">
        <w:rPr>
          <w:rFonts w:ascii="Times New Roman" w:hAnsi="Times New Roman" w:cs="Times New Roman"/>
          <w:i/>
          <w:sz w:val="24"/>
          <w:szCs w:val="24"/>
        </w:rPr>
        <w:t>Mpofu</w:t>
      </w:r>
      <w:r>
        <w:rPr>
          <w:rFonts w:ascii="Times New Roman" w:hAnsi="Times New Roman" w:cs="Times New Roman"/>
          <w:sz w:val="24"/>
          <w:szCs w:val="24"/>
        </w:rPr>
        <w:t xml:space="preserve"> submitted that after the additional tax assessments were issued, the respondent continued to tinker with and adjust its figures and promised to effect even more adjustments in the future.  As proof of such adjustments, he dr</w:t>
      </w:r>
      <w:r w:rsidR="001729D7">
        <w:rPr>
          <w:rFonts w:ascii="Times New Roman" w:hAnsi="Times New Roman" w:cs="Times New Roman"/>
          <w:sz w:val="24"/>
          <w:szCs w:val="24"/>
        </w:rPr>
        <w:t>e</w:t>
      </w:r>
      <w:r>
        <w:rPr>
          <w:rFonts w:ascii="Times New Roman" w:hAnsi="Times New Roman" w:cs="Times New Roman"/>
          <w:sz w:val="24"/>
          <w:szCs w:val="24"/>
        </w:rPr>
        <w:t xml:space="preserve">w the court`s attention to a letter written by the respondent on 27 February 2024 wherein, after setting out the </w:t>
      </w:r>
      <w:r w:rsidR="007E5962">
        <w:rPr>
          <w:rFonts w:ascii="Times New Roman" w:hAnsi="Times New Roman" w:cs="Times New Roman"/>
          <w:sz w:val="24"/>
          <w:szCs w:val="24"/>
        </w:rPr>
        <w:t>long</w:t>
      </w:r>
      <w:r>
        <w:rPr>
          <w:rFonts w:ascii="Times New Roman" w:hAnsi="Times New Roman" w:cs="Times New Roman"/>
          <w:sz w:val="24"/>
          <w:szCs w:val="24"/>
        </w:rPr>
        <w:t xml:space="preserve"> history of the parties</w:t>
      </w:r>
      <w:r w:rsidR="007E5962">
        <w:rPr>
          <w:rFonts w:ascii="Times New Roman" w:hAnsi="Times New Roman" w:cs="Times New Roman"/>
          <w:sz w:val="24"/>
          <w:szCs w:val="24"/>
        </w:rPr>
        <w:t>’</w:t>
      </w:r>
      <w:r>
        <w:rPr>
          <w:rFonts w:ascii="Times New Roman" w:hAnsi="Times New Roman" w:cs="Times New Roman"/>
          <w:sz w:val="24"/>
          <w:szCs w:val="24"/>
        </w:rPr>
        <w:t xml:space="preserve"> tax dispute, the respondent made a statement which was quickly lu</w:t>
      </w:r>
      <w:r w:rsidR="007E5962">
        <w:rPr>
          <w:rFonts w:ascii="Times New Roman" w:hAnsi="Times New Roman" w:cs="Times New Roman"/>
          <w:sz w:val="24"/>
          <w:szCs w:val="24"/>
        </w:rPr>
        <w:t>r</w:t>
      </w:r>
      <w:r>
        <w:rPr>
          <w:rFonts w:ascii="Times New Roman" w:hAnsi="Times New Roman" w:cs="Times New Roman"/>
          <w:sz w:val="24"/>
          <w:szCs w:val="24"/>
        </w:rPr>
        <w:t>ched onto by the applicant.  It reads:</w:t>
      </w:r>
    </w:p>
    <w:p w14:paraId="062BC64A" w14:textId="77777777" w:rsidR="00ED4E05" w:rsidRDefault="00ED4E05" w:rsidP="0015329F">
      <w:pPr>
        <w:jc w:val="both"/>
        <w:rPr>
          <w:rFonts w:ascii="Times New Roman" w:hAnsi="Times New Roman" w:cs="Times New Roman"/>
          <w:sz w:val="24"/>
          <w:szCs w:val="24"/>
        </w:rPr>
      </w:pPr>
      <w:r>
        <w:rPr>
          <w:rFonts w:ascii="Times New Roman" w:hAnsi="Times New Roman" w:cs="Times New Roman"/>
          <w:sz w:val="24"/>
          <w:szCs w:val="24"/>
        </w:rPr>
        <w:t>“This background is important so that those issues that are still before the courts can be isolated so as to avoid interfering with issues before the courts.  In your letter of 15 February 2024, you raised several legal questions and the responses are as follows:</w:t>
      </w:r>
    </w:p>
    <w:p w14:paraId="3C7B7EDA" w14:textId="77777777" w:rsidR="0015329F" w:rsidRDefault="0015329F" w:rsidP="0015329F">
      <w:pPr>
        <w:jc w:val="both"/>
        <w:rPr>
          <w:rFonts w:ascii="Times New Roman" w:hAnsi="Times New Roman" w:cs="Times New Roman"/>
          <w:sz w:val="24"/>
          <w:szCs w:val="24"/>
        </w:rPr>
      </w:pPr>
    </w:p>
    <w:p w14:paraId="5862AF24" w14:textId="77777777" w:rsidR="00ED4E05" w:rsidRPr="006C0CB1" w:rsidRDefault="00ED4E05" w:rsidP="00CF4921">
      <w:pPr>
        <w:pStyle w:val="ListParagraph"/>
        <w:numPr>
          <w:ilvl w:val="0"/>
          <w:numId w:val="17"/>
        </w:numPr>
        <w:spacing w:after="160"/>
        <w:ind w:left="1418" w:hanging="284"/>
        <w:jc w:val="both"/>
        <w:rPr>
          <w:rFonts w:ascii="Times New Roman" w:hAnsi="Times New Roman" w:cs="Times New Roman"/>
          <w:b/>
          <w:sz w:val="24"/>
          <w:szCs w:val="24"/>
        </w:rPr>
      </w:pPr>
      <w:r w:rsidRPr="00CF4921">
        <w:rPr>
          <w:rFonts w:ascii="Times New Roman" w:hAnsi="Times New Roman" w:cs="Times New Roman"/>
          <w:sz w:val="24"/>
          <w:szCs w:val="24"/>
          <w:u w:val="single"/>
        </w:rPr>
        <w:t>Whether or not ZIMRA is going to issue reduced ZWL VAT assessments to reflect the split by currency</w:t>
      </w:r>
      <w:r w:rsidRPr="003D2F37">
        <w:rPr>
          <w:rFonts w:ascii="Times New Roman" w:hAnsi="Times New Roman" w:cs="Times New Roman"/>
          <w:b/>
          <w:sz w:val="24"/>
          <w:szCs w:val="24"/>
        </w:rPr>
        <w:t xml:space="preserve">?  </w:t>
      </w:r>
    </w:p>
    <w:p w14:paraId="5CE5E300" w14:textId="77777777" w:rsidR="00ED4E05" w:rsidRDefault="00ED4E05" w:rsidP="00CF4921">
      <w:pPr>
        <w:pStyle w:val="ListParagraph"/>
        <w:jc w:val="both"/>
        <w:rPr>
          <w:rFonts w:ascii="Times New Roman" w:hAnsi="Times New Roman" w:cs="Times New Roman"/>
          <w:sz w:val="24"/>
          <w:szCs w:val="24"/>
        </w:rPr>
      </w:pPr>
    </w:p>
    <w:p w14:paraId="7A42588E" w14:textId="77777777" w:rsidR="00ED4E05" w:rsidRDefault="00ED4E05" w:rsidP="00CF4921">
      <w:pPr>
        <w:pStyle w:val="ListParagraph"/>
        <w:ind w:left="1418"/>
        <w:jc w:val="both"/>
        <w:rPr>
          <w:rFonts w:ascii="Times New Roman" w:hAnsi="Times New Roman" w:cs="Times New Roman"/>
          <w:sz w:val="24"/>
          <w:szCs w:val="24"/>
        </w:rPr>
      </w:pPr>
      <w:r>
        <w:rPr>
          <w:rFonts w:ascii="Times New Roman" w:hAnsi="Times New Roman" w:cs="Times New Roman"/>
          <w:sz w:val="24"/>
          <w:szCs w:val="24"/>
        </w:rPr>
        <w:t>ZIMRA will issue reduced ZWL assessments for all tax periods where there is reduced ZWL assessment.”</w:t>
      </w:r>
    </w:p>
    <w:p w14:paraId="68BE4D5B" w14:textId="77777777" w:rsidR="0015329F" w:rsidRDefault="0015329F" w:rsidP="00CF4921">
      <w:pPr>
        <w:pStyle w:val="ListParagraph"/>
        <w:ind w:left="1418"/>
        <w:jc w:val="both"/>
        <w:rPr>
          <w:rFonts w:ascii="Times New Roman" w:hAnsi="Times New Roman" w:cs="Times New Roman"/>
          <w:sz w:val="24"/>
          <w:szCs w:val="24"/>
        </w:rPr>
      </w:pPr>
    </w:p>
    <w:p w14:paraId="5E4C2C75" w14:textId="77777777" w:rsidR="00ED4E05" w:rsidRDefault="00ED4E05" w:rsidP="00ED4E05">
      <w:pPr>
        <w:jc w:val="both"/>
        <w:rPr>
          <w:rFonts w:ascii="Times New Roman" w:hAnsi="Times New Roman" w:cs="Times New Roman"/>
          <w:b/>
          <w:sz w:val="24"/>
          <w:szCs w:val="24"/>
        </w:rPr>
      </w:pPr>
    </w:p>
    <w:p w14:paraId="2B525B7F" w14:textId="77777777" w:rsidR="00ED4E05" w:rsidRDefault="00ED4E05" w:rsidP="00CF4921">
      <w:pPr>
        <w:spacing w:line="480" w:lineRule="auto"/>
        <w:ind w:left="0" w:firstLine="2127"/>
        <w:jc w:val="both"/>
        <w:rPr>
          <w:rFonts w:ascii="Times New Roman" w:hAnsi="Times New Roman" w:cs="Times New Roman"/>
          <w:sz w:val="24"/>
          <w:szCs w:val="24"/>
        </w:rPr>
      </w:pPr>
      <w:r>
        <w:rPr>
          <w:rFonts w:ascii="Times New Roman" w:hAnsi="Times New Roman" w:cs="Times New Roman"/>
          <w:sz w:val="24"/>
          <w:szCs w:val="24"/>
        </w:rPr>
        <w:t>Reference was also made to an email to the appellant penned by the respondent on 15 March 2024 which states:</w:t>
      </w:r>
    </w:p>
    <w:p w14:paraId="118CEC8F" w14:textId="77777777" w:rsidR="00ED4E05" w:rsidRDefault="00ED4E05" w:rsidP="00562F79">
      <w:pPr>
        <w:jc w:val="both"/>
        <w:rPr>
          <w:rFonts w:ascii="Times New Roman" w:hAnsi="Times New Roman" w:cs="Times New Roman"/>
          <w:sz w:val="24"/>
          <w:szCs w:val="24"/>
        </w:rPr>
      </w:pPr>
      <w:r>
        <w:rPr>
          <w:rFonts w:ascii="Times New Roman" w:hAnsi="Times New Roman" w:cs="Times New Roman"/>
          <w:sz w:val="24"/>
          <w:szCs w:val="24"/>
        </w:rPr>
        <w:t>“After going through the VAT records submitted to us during the tax review, we have reconciled your value added tax in local currency.  May you kindly confirm if the figures on the values of supply, output taxes, input taxes and the exchange rates used are correct?  This will assist us in coming up with the correct ZWL position.”</w:t>
      </w:r>
    </w:p>
    <w:p w14:paraId="6B9A6BCF" w14:textId="77777777" w:rsidR="00562F79" w:rsidRDefault="00562F79" w:rsidP="00562F79">
      <w:pPr>
        <w:jc w:val="both"/>
        <w:rPr>
          <w:rFonts w:ascii="Times New Roman" w:hAnsi="Times New Roman" w:cs="Times New Roman"/>
          <w:sz w:val="24"/>
          <w:szCs w:val="24"/>
        </w:rPr>
      </w:pPr>
    </w:p>
    <w:p w14:paraId="665BE01F" w14:textId="77777777" w:rsidR="00ED4E05" w:rsidRDefault="00ED4E05" w:rsidP="00ED4E05">
      <w:pPr>
        <w:jc w:val="both"/>
        <w:rPr>
          <w:rFonts w:ascii="Times New Roman" w:hAnsi="Times New Roman" w:cs="Times New Roman"/>
          <w:sz w:val="24"/>
          <w:szCs w:val="24"/>
        </w:rPr>
      </w:pPr>
    </w:p>
    <w:p w14:paraId="6DB1EB9C" w14:textId="3F99AC77" w:rsidR="00ED4E05" w:rsidRPr="00685C2C" w:rsidRDefault="00ED4E05" w:rsidP="00562F79">
      <w:pPr>
        <w:pStyle w:val="ListParagraph"/>
        <w:spacing w:line="480" w:lineRule="auto"/>
        <w:ind w:left="0" w:firstLine="1440"/>
        <w:jc w:val="both"/>
        <w:rPr>
          <w:rFonts w:ascii="Times New Roman" w:hAnsi="Times New Roman" w:cs="Times New Roman"/>
          <w:sz w:val="24"/>
          <w:szCs w:val="24"/>
          <w:lang w:val="en-US"/>
        </w:rPr>
      </w:pPr>
      <w:r>
        <w:rPr>
          <w:rFonts w:ascii="Times New Roman" w:hAnsi="Times New Roman" w:cs="Times New Roman"/>
          <w:sz w:val="24"/>
          <w:szCs w:val="24"/>
        </w:rPr>
        <w:t xml:space="preserve">It was strongly submitted on behalf of the appellant that as late as that date, the respondent was still making computations meaning that the audit exercise was ongoing </w:t>
      </w:r>
      <w:r w:rsidRPr="00685C2C">
        <w:rPr>
          <w:rFonts w:ascii="Times New Roman" w:hAnsi="Times New Roman" w:cs="Times New Roman"/>
          <w:sz w:val="24"/>
          <w:szCs w:val="24"/>
          <w:lang w:val="en-US"/>
        </w:rPr>
        <w:t xml:space="preserve">and was yet to be finalized.  In counsel’s view, it is that scenario which entitles the appellant to the relief sought in the draft order attached to the application </w:t>
      </w:r>
      <w:r w:rsidRPr="00AF5BDE">
        <w:rPr>
          <w:rFonts w:ascii="Times New Roman" w:hAnsi="Times New Roman" w:cs="Times New Roman"/>
          <w:i/>
          <w:sz w:val="24"/>
          <w:szCs w:val="24"/>
          <w:lang w:val="en-US"/>
        </w:rPr>
        <w:t xml:space="preserve">a </w:t>
      </w:r>
      <w:r w:rsidR="00562F79" w:rsidRPr="00AF5BDE">
        <w:rPr>
          <w:rFonts w:ascii="Times New Roman" w:hAnsi="Times New Roman" w:cs="Times New Roman"/>
          <w:i/>
          <w:sz w:val="24"/>
          <w:szCs w:val="24"/>
          <w:lang w:val="en-US"/>
        </w:rPr>
        <w:t>quo</w:t>
      </w:r>
      <w:r w:rsidR="007E5962">
        <w:rPr>
          <w:rFonts w:ascii="Times New Roman" w:hAnsi="Times New Roman" w:cs="Times New Roman"/>
          <w:i/>
          <w:sz w:val="24"/>
          <w:szCs w:val="24"/>
          <w:lang w:val="en-US"/>
        </w:rPr>
        <w:t>,</w:t>
      </w:r>
      <w:r w:rsidR="00562F79">
        <w:rPr>
          <w:rFonts w:ascii="Times New Roman" w:hAnsi="Times New Roman" w:cs="Times New Roman"/>
          <w:sz w:val="24"/>
          <w:szCs w:val="24"/>
          <w:lang w:val="en-US"/>
        </w:rPr>
        <w:t xml:space="preserve"> that</w:t>
      </w:r>
      <w:r w:rsidRPr="00685C2C">
        <w:rPr>
          <w:rFonts w:ascii="Times New Roman" w:hAnsi="Times New Roman" w:cs="Times New Roman"/>
          <w:sz w:val="24"/>
          <w:szCs w:val="24"/>
          <w:lang w:val="en-US"/>
        </w:rPr>
        <w:t xml:space="preserve"> of a declaration that the </w:t>
      </w:r>
      <w:r w:rsidRPr="00685C2C">
        <w:rPr>
          <w:rFonts w:ascii="Times New Roman" w:hAnsi="Times New Roman" w:cs="Times New Roman"/>
          <w:sz w:val="24"/>
          <w:szCs w:val="24"/>
          <w:lang w:val="en-US"/>
        </w:rPr>
        <w:lastRenderedPageBreak/>
        <w:t xml:space="preserve">respondent should complete the </w:t>
      </w:r>
      <w:r>
        <w:rPr>
          <w:rFonts w:ascii="Times New Roman" w:hAnsi="Times New Roman" w:cs="Times New Roman"/>
          <w:sz w:val="24"/>
          <w:szCs w:val="24"/>
          <w:lang w:val="en-US"/>
        </w:rPr>
        <w:t xml:space="preserve">audit </w:t>
      </w:r>
      <w:r w:rsidRPr="00685C2C">
        <w:rPr>
          <w:rFonts w:ascii="Times New Roman" w:hAnsi="Times New Roman" w:cs="Times New Roman"/>
          <w:sz w:val="24"/>
          <w:szCs w:val="24"/>
          <w:lang w:val="en-US"/>
        </w:rPr>
        <w:t xml:space="preserve">process taking into account all the ZWL transactions made during the relevant period. </w:t>
      </w:r>
    </w:p>
    <w:p w14:paraId="5DA8C485" w14:textId="77777777" w:rsidR="00ED4E05" w:rsidRPr="00685C2C" w:rsidRDefault="00ED4E05" w:rsidP="00ED4E05">
      <w:pPr>
        <w:contextualSpacing/>
        <w:jc w:val="both"/>
        <w:rPr>
          <w:rFonts w:ascii="Times New Roman" w:hAnsi="Times New Roman" w:cs="Times New Roman"/>
          <w:sz w:val="24"/>
          <w:szCs w:val="24"/>
          <w:lang w:val="en-US"/>
        </w:rPr>
      </w:pPr>
    </w:p>
    <w:p w14:paraId="2E87FE1B" w14:textId="3C966EE8" w:rsidR="00ED4E05" w:rsidRPr="00685C2C" w:rsidRDefault="00ED4E05" w:rsidP="00C3103C">
      <w:pPr>
        <w:spacing w:line="480" w:lineRule="auto"/>
        <w:ind w:left="0" w:firstLine="1440"/>
        <w:contextualSpacing/>
        <w:jc w:val="both"/>
        <w:rPr>
          <w:rFonts w:ascii="Times New Roman" w:hAnsi="Times New Roman" w:cs="Times New Roman"/>
          <w:sz w:val="24"/>
          <w:szCs w:val="24"/>
          <w:lang w:val="en-US"/>
        </w:rPr>
      </w:pPr>
      <w:r w:rsidRPr="00685C2C">
        <w:rPr>
          <w:rFonts w:ascii="Times New Roman" w:hAnsi="Times New Roman" w:cs="Times New Roman"/>
          <w:sz w:val="24"/>
          <w:szCs w:val="24"/>
          <w:lang w:val="en-US"/>
        </w:rPr>
        <w:t xml:space="preserve">Appearing to tie himself in knots, Mr </w:t>
      </w:r>
      <w:r w:rsidRPr="00685C2C">
        <w:rPr>
          <w:rFonts w:ascii="Times New Roman" w:hAnsi="Times New Roman" w:cs="Times New Roman"/>
          <w:i/>
          <w:sz w:val="24"/>
          <w:szCs w:val="24"/>
          <w:lang w:val="en-US"/>
        </w:rPr>
        <w:t>Mpofu</w:t>
      </w:r>
      <w:r w:rsidRPr="00685C2C">
        <w:rPr>
          <w:rFonts w:ascii="Times New Roman" w:hAnsi="Times New Roman" w:cs="Times New Roman"/>
          <w:sz w:val="24"/>
          <w:szCs w:val="24"/>
          <w:lang w:val="en-US"/>
        </w:rPr>
        <w:t xml:space="preserve"> submitted that the appellant was not challenging the validity of the additional tax assessment</w:t>
      </w:r>
      <w:r w:rsidR="007E5962">
        <w:rPr>
          <w:rFonts w:ascii="Times New Roman" w:hAnsi="Times New Roman" w:cs="Times New Roman"/>
          <w:sz w:val="24"/>
          <w:szCs w:val="24"/>
          <w:lang w:val="en-US"/>
        </w:rPr>
        <w:t>s</w:t>
      </w:r>
      <w:r w:rsidRPr="00685C2C">
        <w:rPr>
          <w:rFonts w:ascii="Times New Roman" w:hAnsi="Times New Roman" w:cs="Times New Roman"/>
          <w:sz w:val="24"/>
          <w:szCs w:val="24"/>
          <w:lang w:val="en-US"/>
        </w:rPr>
        <w:t xml:space="preserve"> issued by the respondent but merely seeking a completion of the audit before the assessment could be executed.  This argument cuts against the grain of what the appellant pleaded in the founding affidavit as shown above.  As if realizing that difficulty, counsel submitted that even if their validity was being impugned, that is an issue that was not determined in previous court judgment</w:t>
      </w:r>
      <w:r w:rsidR="007E5962">
        <w:rPr>
          <w:rFonts w:ascii="Times New Roman" w:hAnsi="Times New Roman" w:cs="Times New Roman"/>
          <w:sz w:val="24"/>
          <w:szCs w:val="24"/>
          <w:lang w:val="en-US"/>
        </w:rPr>
        <w:t>s</w:t>
      </w:r>
      <w:r w:rsidRPr="00685C2C">
        <w:rPr>
          <w:rFonts w:ascii="Times New Roman" w:hAnsi="Times New Roman" w:cs="Times New Roman"/>
          <w:sz w:val="24"/>
          <w:szCs w:val="24"/>
          <w:lang w:val="en-US"/>
        </w:rPr>
        <w:t xml:space="preserve"> because the respondent did not file a counter claim for such relief.</w:t>
      </w:r>
    </w:p>
    <w:p w14:paraId="60C1D170" w14:textId="77777777" w:rsidR="00ED4E05" w:rsidRDefault="00ED4E05" w:rsidP="00CF4921">
      <w:pPr>
        <w:tabs>
          <w:tab w:val="left" w:pos="2534"/>
        </w:tabs>
        <w:ind w:left="0"/>
        <w:contextualSpacing/>
        <w:jc w:val="both"/>
        <w:rPr>
          <w:rFonts w:ascii="Times New Roman" w:hAnsi="Times New Roman" w:cs="Times New Roman"/>
          <w:sz w:val="24"/>
          <w:szCs w:val="24"/>
          <w:lang w:val="en-US"/>
        </w:rPr>
      </w:pPr>
    </w:p>
    <w:p w14:paraId="592322F2" w14:textId="68DDF6D0" w:rsidR="00ED4E05" w:rsidRDefault="00ED4E05" w:rsidP="00C3103C">
      <w:pPr>
        <w:spacing w:line="480" w:lineRule="auto"/>
        <w:ind w:left="0" w:firstLine="1440"/>
        <w:contextualSpacing/>
        <w:jc w:val="both"/>
        <w:rPr>
          <w:rFonts w:ascii="Times New Roman" w:hAnsi="Times New Roman" w:cs="Times New Roman"/>
          <w:sz w:val="24"/>
          <w:szCs w:val="24"/>
          <w:lang w:val="en-US"/>
        </w:rPr>
      </w:pPr>
      <w:r w:rsidRPr="00685C2C">
        <w:rPr>
          <w:rFonts w:ascii="Times New Roman" w:hAnsi="Times New Roman" w:cs="Times New Roman"/>
          <w:sz w:val="24"/>
          <w:szCs w:val="24"/>
          <w:lang w:val="en-US"/>
        </w:rPr>
        <w:t xml:space="preserve">Mr </w:t>
      </w:r>
      <w:r w:rsidRPr="00685C2C">
        <w:rPr>
          <w:rFonts w:ascii="Times New Roman" w:hAnsi="Times New Roman" w:cs="Times New Roman"/>
          <w:i/>
          <w:sz w:val="24"/>
          <w:szCs w:val="24"/>
          <w:lang w:val="en-US"/>
        </w:rPr>
        <w:t>Mpofu</w:t>
      </w:r>
      <w:r w:rsidRPr="00685C2C">
        <w:rPr>
          <w:rFonts w:ascii="Times New Roman" w:hAnsi="Times New Roman" w:cs="Times New Roman"/>
          <w:sz w:val="24"/>
          <w:szCs w:val="24"/>
          <w:lang w:val="en-US"/>
        </w:rPr>
        <w:t xml:space="preserve">, further submitted that the tax assessments sounding in foreign currency were affected by the tax payments made by the appellant in the local currency because the respondent received “value” which ought to be offset against the foreign currency tax liability.  In his view, that is an issue the courts still have to pronounce themselves on and it is not affected by </w:t>
      </w:r>
      <w:r w:rsidRPr="00CF4921">
        <w:rPr>
          <w:rFonts w:ascii="Times New Roman" w:hAnsi="Times New Roman" w:cs="Times New Roman"/>
          <w:sz w:val="24"/>
          <w:szCs w:val="24"/>
          <w:lang w:val="en-US"/>
        </w:rPr>
        <w:t xml:space="preserve">issue </w:t>
      </w:r>
      <w:r w:rsidRPr="00685C2C">
        <w:rPr>
          <w:rFonts w:ascii="Times New Roman" w:hAnsi="Times New Roman" w:cs="Times New Roman"/>
          <w:i/>
          <w:sz w:val="24"/>
          <w:szCs w:val="24"/>
          <w:lang w:val="en-US"/>
        </w:rPr>
        <w:t>estoppel</w:t>
      </w:r>
      <w:r w:rsidRPr="00685C2C">
        <w:rPr>
          <w:rFonts w:ascii="Times New Roman" w:hAnsi="Times New Roman" w:cs="Times New Roman"/>
          <w:sz w:val="24"/>
          <w:szCs w:val="24"/>
          <w:lang w:val="en-US"/>
        </w:rPr>
        <w:t xml:space="preserve">.  </w:t>
      </w:r>
    </w:p>
    <w:p w14:paraId="2652796F" w14:textId="77777777" w:rsidR="00CF4921" w:rsidRPr="00685C2C" w:rsidRDefault="00CF4921" w:rsidP="00CF4921">
      <w:pPr>
        <w:ind w:left="0" w:firstLine="2127"/>
        <w:contextualSpacing/>
        <w:jc w:val="both"/>
        <w:rPr>
          <w:rFonts w:ascii="Times New Roman" w:hAnsi="Times New Roman" w:cs="Times New Roman"/>
          <w:sz w:val="24"/>
          <w:szCs w:val="24"/>
          <w:lang w:val="en-US"/>
        </w:rPr>
      </w:pPr>
    </w:p>
    <w:p w14:paraId="3400919B" w14:textId="77777777" w:rsidR="00ED4E05" w:rsidRPr="00685C2C" w:rsidRDefault="00ED4E05" w:rsidP="00C3103C">
      <w:pPr>
        <w:spacing w:line="480" w:lineRule="auto"/>
        <w:ind w:left="0" w:firstLine="1440"/>
        <w:contextualSpacing/>
        <w:jc w:val="both"/>
        <w:rPr>
          <w:rFonts w:ascii="Times New Roman" w:hAnsi="Times New Roman" w:cs="Times New Roman"/>
          <w:sz w:val="24"/>
          <w:szCs w:val="24"/>
          <w:lang w:val="en-US"/>
        </w:rPr>
      </w:pPr>
      <w:r w:rsidRPr="00685C2C">
        <w:rPr>
          <w:rFonts w:ascii="Times New Roman" w:hAnsi="Times New Roman" w:cs="Times New Roman"/>
          <w:sz w:val="24"/>
          <w:szCs w:val="24"/>
          <w:lang w:val="en-US"/>
        </w:rPr>
        <w:t>Counsel rounded off by submitting that, owing to the exchange between the parties resulting in admissions being made that adjustments may still be made, what the respondent says is owed by the appellant remains unknown.  For that reason, so he argued, the respondent cannot threaten to institute coll</w:t>
      </w:r>
      <w:r>
        <w:rPr>
          <w:rFonts w:ascii="Times New Roman" w:hAnsi="Times New Roman" w:cs="Times New Roman"/>
          <w:sz w:val="24"/>
          <w:szCs w:val="24"/>
          <w:lang w:val="en-US"/>
        </w:rPr>
        <w:t>ection measures.  He urged the c</w:t>
      </w:r>
      <w:r w:rsidRPr="00685C2C">
        <w:rPr>
          <w:rFonts w:ascii="Times New Roman" w:hAnsi="Times New Roman" w:cs="Times New Roman"/>
          <w:sz w:val="24"/>
          <w:szCs w:val="24"/>
          <w:lang w:val="en-US"/>
        </w:rPr>
        <w:t xml:space="preserve">ourt to uphold the appeal.  </w:t>
      </w:r>
    </w:p>
    <w:p w14:paraId="14DEAC2C" w14:textId="77777777" w:rsidR="00ED4E05" w:rsidRPr="00685C2C" w:rsidRDefault="00ED4E05" w:rsidP="00002F23">
      <w:pPr>
        <w:contextualSpacing/>
        <w:jc w:val="both"/>
        <w:rPr>
          <w:rFonts w:ascii="Times New Roman" w:hAnsi="Times New Roman" w:cs="Times New Roman"/>
          <w:sz w:val="24"/>
          <w:szCs w:val="24"/>
          <w:lang w:val="en-US"/>
        </w:rPr>
      </w:pPr>
    </w:p>
    <w:p w14:paraId="23A118BC" w14:textId="68FDF9E6" w:rsidR="00002F23" w:rsidRDefault="00ED4E05" w:rsidP="00C3103C">
      <w:pPr>
        <w:spacing w:line="480" w:lineRule="auto"/>
        <w:ind w:left="0" w:firstLine="1440"/>
        <w:jc w:val="both"/>
        <w:rPr>
          <w:rFonts w:ascii="Times New Roman" w:hAnsi="Times New Roman" w:cs="Times New Roman"/>
          <w:sz w:val="24"/>
          <w:szCs w:val="24"/>
        </w:rPr>
      </w:pPr>
      <w:r w:rsidRPr="00685C2C">
        <w:rPr>
          <w:rFonts w:ascii="Times New Roman" w:hAnsi="Times New Roman" w:cs="Times New Roman"/>
          <w:sz w:val="24"/>
          <w:szCs w:val="24"/>
          <w:lang w:val="en-US"/>
        </w:rPr>
        <w:t xml:space="preserve">In response, Mr </w:t>
      </w:r>
      <w:r w:rsidRPr="00685C2C">
        <w:rPr>
          <w:rFonts w:ascii="Times New Roman" w:hAnsi="Times New Roman" w:cs="Times New Roman"/>
          <w:i/>
          <w:sz w:val="24"/>
          <w:szCs w:val="24"/>
          <w:lang w:val="en-US"/>
        </w:rPr>
        <w:t>Bhebhe</w:t>
      </w:r>
      <w:r w:rsidRPr="00685C2C">
        <w:rPr>
          <w:rFonts w:ascii="Times New Roman" w:hAnsi="Times New Roman" w:cs="Times New Roman"/>
          <w:sz w:val="24"/>
          <w:szCs w:val="24"/>
          <w:lang w:val="en-US"/>
        </w:rPr>
        <w:t xml:space="preserve"> for the respondent</w:t>
      </w:r>
      <w:r w:rsidR="00103506">
        <w:rPr>
          <w:rFonts w:ascii="Times New Roman" w:hAnsi="Times New Roman" w:cs="Times New Roman"/>
          <w:sz w:val="24"/>
          <w:szCs w:val="24"/>
          <w:lang w:val="en-US"/>
        </w:rPr>
        <w:t>,</w:t>
      </w:r>
      <w:r w:rsidRPr="00685C2C">
        <w:rPr>
          <w:rFonts w:ascii="Times New Roman" w:hAnsi="Times New Roman" w:cs="Times New Roman"/>
          <w:sz w:val="24"/>
          <w:szCs w:val="24"/>
          <w:lang w:val="en-US"/>
        </w:rPr>
        <w:t xml:space="preserve"> was very quick off the</w:t>
      </w:r>
      <w:r w:rsidR="00002F23">
        <w:rPr>
          <w:rFonts w:ascii="Times New Roman" w:hAnsi="Times New Roman" w:cs="Times New Roman"/>
          <w:sz w:val="24"/>
          <w:szCs w:val="24"/>
          <w:lang w:val="en-US"/>
        </w:rPr>
        <w:t xml:space="preserve"> blocks.  He submitted that the </w:t>
      </w:r>
      <w:r w:rsidR="00002F23">
        <w:rPr>
          <w:rFonts w:ascii="Times New Roman" w:hAnsi="Times New Roman" w:cs="Times New Roman"/>
          <w:sz w:val="24"/>
          <w:szCs w:val="24"/>
        </w:rPr>
        <w:t xml:space="preserve">appellant only motivated grounds 1 and 6 meaning that the rest of the grounds of appeal should be taken as abandoned.  Counsel submitted that the appellant could not be allowed to motivate the appeal as if ground 1 had been amended when it was not.  In his </w:t>
      </w:r>
      <w:r w:rsidR="00002F23">
        <w:rPr>
          <w:rFonts w:ascii="Times New Roman" w:hAnsi="Times New Roman" w:cs="Times New Roman"/>
          <w:sz w:val="24"/>
          <w:szCs w:val="24"/>
        </w:rPr>
        <w:lastRenderedPageBreak/>
        <w:t xml:space="preserve">view, in terms of that ground as currently worded, the appellant is required to show what occurred after the judgment of this Court (SC 62/24) was delivered on 9 July 2024, which defeats the special plea based on issue </w:t>
      </w:r>
      <w:r w:rsidR="00002F23" w:rsidRPr="00DD437F">
        <w:rPr>
          <w:rFonts w:ascii="Times New Roman" w:hAnsi="Times New Roman" w:cs="Times New Roman"/>
          <w:i/>
          <w:sz w:val="24"/>
          <w:szCs w:val="24"/>
        </w:rPr>
        <w:t>estoppel</w:t>
      </w:r>
      <w:r w:rsidR="00002F23">
        <w:rPr>
          <w:rFonts w:ascii="Times New Roman" w:hAnsi="Times New Roman" w:cs="Times New Roman"/>
          <w:sz w:val="24"/>
          <w:szCs w:val="24"/>
        </w:rPr>
        <w:t>.  The fact that the appellant sought to rely on correspondence written in February and March 2024, before this Court handed down judgment, means that ground 1 cannot be sustained.</w:t>
      </w:r>
    </w:p>
    <w:p w14:paraId="7D2854AA" w14:textId="77777777" w:rsidR="00002F23" w:rsidRDefault="00002F23" w:rsidP="00002F23">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763EAA5A" w14:textId="45361A11" w:rsidR="00002F23" w:rsidRDefault="00002F23" w:rsidP="00C3103C">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Further resisting the appeal, Mr </w:t>
      </w:r>
      <w:r w:rsidRPr="00A56457">
        <w:rPr>
          <w:rFonts w:ascii="Times New Roman" w:hAnsi="Times New Roman" w:cs="Times New Roman"/>
          <w:i/>
          <w:sz w:val="24"/>
          <w:szCs w:val="24"/>
        </w:rPr>
        <w:t>Bhebhe</w:t>
      </w:r>
      <w:r>
        <w:rPr>
          <w:rFonts w:ascii="Times New Roman" w:hAnsi="Times New Roman" w:cs="Times New Roman"/>
          <w:sz w:val="24"/>
          <w:szCs w:val="24"/>
        </w:rPr>
        <w:t xml:space="preserve"> submitted that the relief that was sought by the appellant </w:t>
      </w:r>
      <w:r>
        <w:rPr>
          <w:rFonts w:ascii="Times New Roman" w:hAnsi="Times New Roman" w:cs="Times New Roman"/>
          <w:i/>
          <w:sz w:val="24"/>
          <w:szCs w:val="24"/>
        </w:rPr>
        <w:t xml:space="preserve">a quo </w:t>
      </w:r>
      <w:r>
        <w:rPr>
          <w:rFonts w:ascii="Times New Roman" w:hAnsi="Times New Roman" w:cs="Times New Roman"/>
          <w:sz w:val="24"/>
          <w:szCs w:val="24"/>
        </w:rPr>
        <w:t>requiring the respondent to complete the audit, was incompetent.  In his view, an audit process is completed once a notice of assessment has been issued.  As it is accepted that assessment notices were issued, there is no legal basis for the relief sought, counsel argued.  He urged the Court to find that the issuance of the assessment notices w</w:t>
      </w:r>
      <w:r w:rsidR="003E681F">
        <w:rPr>
          <w:rFonts w:ascii="Times New Roman" w:hAnsi="Times New Roman" w:cs="Times New Roman"/>
          <w:sz w:val="24"/>
          <w:szCs w:val="24"/>
        </w:rPr>
        <w:t>as</w:t>
      </w:r>
      <w:r>
        <w:rPr>
          <w:rFonts w:ascii="Times New Roman" w:hAnsi="Times New Roman" w:cs="Times New Roman"/>
          <w:sz w:val="24"/>
          <w:szCs w:val="24"/>
        </w:rPr>
        <w:t xml:space="preserve"> conclusive evidence of the completion of the audit process.</w:t>
      </w:r>
    </w:p>
    <w:p w14:paraId="5D1A3887" w14:textId="77777777" w:rsidR="00002F23" w:rsidRPr="006A348B" w:rsidRDefault="00002F23" w:rsidP="00002F23">
      <w:pPr>
        <w:jc w:val="both"/>
        <w:rPr>
          <w:rFonts w:ascii="Times New Roman" w:hAnsi="Times New Roman" w:cs="Times New Roman"/>
          <w:sz w:val="24"/>
          <w:szCs w:val="24"/>
        </w:rPr>
      </w:pPr>
    </w:p>
    <w:p w14:paraId="51F77A5E" w14:textId="49CD7294" w:rsidR="00002F23" w:rsidRPr="00F06349" w:rsidRDefault="00002F23" w:rsidP="00C3103C">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Mr </w:t>
      </w:r>
      <w:r w:rsidRPr="00A56457">
        <w:rPr>
          <w:rFonts w:ascii="Times New Roman" w:hAnsi="Times New Roman" w:cs="Times New Roman"/>
          <w:i/>
          <w:sz w:val="24"/>
          <w:szCs w:val="24"/>
        </w:rPr>
        <w:t>Bhebhe</w:t>
      </w:r>
      <w:r>
        <w:rPr>
          <w:rFonts w:ascii="Times New Roman" w:hAnsi="Times New Roman" w:cs="Times New Roman"/>
          <w:sz w:val="24"/>
          <w:szCs w:val="24"/>
        </w:rPr>
        <w:t xml:space="preserve"> strongly defended the judgment of 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which upheld the special plea on issue </w:t>
      </w:r>
      <w:r w:rsidRPr="003E681F">
        <w:rPr>
          <w:rFonts w:ascii="Times New Roman" w:hAnsi="Times New Roman" w:cs="Times New Roman"/>
          <w:i/>
          <w:iCs/>
          <w:sz w:val="24"/>
          <w:szCs w:val="24"/>
        </w:rPr>
        <w:t>estoppel</w:t>
      </w:r>
      <w:r>
        <w:rPr>
          <w:rFonts w:ascii="Times New Roman" w:hAnsi="Times New Roman" w:cs="Times New Roman"/>
          <w:sz w:val="24"/>
          <w:szCs w:val="24"/>
        </w:rPr>
        <w:t xml:space="preserve"> by drawing attention to the appellant’s pleadings on what it considered as “invalid assessments.”  Counsel insisted that, by doing so, the appellant was seeking to reopen an issue which had been determined by the Superior Courts of this country.</w:t>
      </w:r>
    </w:p>
    <w:p w14:paraId="2FB7190B" w14:textId="77777777" w:rsidR="00002F23" w:rsidRDefault="00002F23" w:rsidP="00002F23">
      <w:pPr>
        <w:ind w:left="0"/>
        <w:jc w:val="both"/>
        <w:rPr>
          <w:rFonts w:ascii="Times New Roman" w:hAnsi="Times New Roman" w:cs="Times New Roman"/>
          <w:sz w:val="24"/>
          <w:szCs w:val="24"/>
        </w:rPr>
      </w:pPr>
    </w:p>
    <w:p w14:paraId="0C9C58A4" w14:textId="3EFA9F1E" w:rsidR="00002F23" w:rsidRDefault="00002F23" w:rsidP="00C3103C">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On ground 6, relating to the lack of a counter claim on the validity of the tax assessments, Mr </w:t>
      </w:r>
      <w:r w:rsidRPr="00A56457">
        <w:rPr>
          <w:rFonts w:ascii="Times New Roman" w:hAnsi="Times New Roman" w:cs="Times New Roman"/>
          <w:i/>
          <w:sz w:val="24"/>
          <w:szCs w:val="24"/>
        </w:rPr>
        <w:t>Bhebhe</w:t>
      </w:r>
      <w:r>
        <w:rPr>
          <w:rFonts w:ascii="Times New Roman" w:hAnsi="Times New Roman" w:cs="Times New Roman"/>
          <w:sz w:val="24"/>
          <w:szCs w:val="24"/>
        </w:rPr>
        <w:t xml:space="preserve"> submitted that there are, in fact, three judicial pronouncements to the effect that those assessments were valid.  These are pronouncements by 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and by both this Court and the Constitutional Court.  The relevant additional assessments, Mr </w:t>
      </w:r>
      <w:r w:rsidRPr="00A56457">
        <w:rPr>
          <w:rFonts w:ascii="Times New Roman" w:hAnsi="Times New Roman" w:cs="Times New Roman"/>
          <w:i/>
          <w:sz w:val="24"/>
          <w:szCs w:val="24"/>
        </w:rPr>
        <w:t>Bhebhe</w:t>
      </w:r>
      <w:r>
        <w:rPr>
          <w:rFonts w:ascii="Times New Roman" w:hAnsi="Times New Roman" w:cs="Times New Roman"/>
          <w:sz w:val="24"/>
          <w:szCs w:val="24"/>
        </w:rPr>
        <w:t xml:space="preserve"> posited, clearly did not deal with the ZWL payments and liabilities but strictly with USD liability.  The issue of the VAT 7 Form, according to him, is irrelevant and as such the appellant cannot argue that point </w:t>
      </w:r>
      <w:r>
        <w:rPr>
          <w:rFonts w:ascii="Times New Roman" w:hAnsi="Times New Roman" w:cs="Times New Roman"/>
          <w:i/>
          <w:sz w:val="24"/>
          <w:szCs w:val="24"/>
        </w:rPr>
        <w:t>ad infinitum</w:t>
      </w:r>
      <w:r>
        <w:rPr>
          <w:rFonts w:ascii="Times New Roman" w:hAnsi="Times New Roman" w:cs="Times New Roman"/>
          <w:sz w:val="24"/>
          <w:szCs w:val="24"/>
        </w:rPr>
        <w:t>, the courts having previously ruled that it could not off-set foreign currency liability against ZWL payments.</w:t>
      </w:r>
    </w:p>
    <w:p w14:paraId="7B75B8B1" w14:textId="77777777" w:rsidR="00C3103C" w:rsidRDefault="00C3103C" w:rsidP="00C3103C">
      <w:pPr>
        <w:ind w:left="0" w:firstLine="1440"/>
        <w:jc w:val="both"/>
        <w:rPr>
          <w:rFonts w:ascii="Times New Roman" w:hAnsi="Times New Roman" w:cs="Times New Roman"/>
          <w:sz w:val="24"/>
          <w:szCs w:val="24"/>
        </w:rPr>
      </w:pPr>
    </w:p>
    <w:p w14:paraId="65015083" w14:textId="77777777" w:rsidR="00002F23" w:rsidRPr="001B6CAA" w:rsidRDefault="00002F23" w:rsidP="00002F23">
      <w:pPr>
        <w:spacing w:line="480" w:lineRule="auto"/>
        <w:ind w:hanging="720"/>
        <w:jc w:val="both"/>
        <w:rPr>
          <w:rFonts w:ascii="Times New Roman" w:hAnsi="Times New Roman" w:cs="Times New Roman"/>
          <w:b/>
          <w:sz w:val="24"/>
          <w:szCs w:val="24"/>
          <w:u w:val="single"/>
        </w:rPr>
      </w:pPr>
      <w:r w:rsidRPr="001B6CAA">
        <w:rPr>
          <w:rFonts w:ascii="Times New Roman" w:hAnsi="Times New Roman" w:cs="Times New Roman"/>
          <w:b/>
          <w:sz w:val="24"/>
          <w:szCs w:val="24"/>
          <w:u w:val="single"/>
        </w:rPr>
        <w:lastRenderedPageBreak/>
        <w:t>THE LAW</w:t>
      </w:r>
    </w:p>
    <w:p w14:paraId="7E7A8F9F" w14:textId="4792D013" w:rsidR="00002F23" w:rsidRDefault="00002F23" w:rsidP="00C3103C">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Taxation in this country is almost entirely regulated by statute giving very little, if any</w:t>
      </w:r>
      <w:r w:rsidR="003E681F">
        <w:rPr>
          <w:rFonts w:ascii="Times New Roman" w:hAnsi="Times New Roman" w:cs="Times New Roman"/>
          <w:sz w:val="24"/>
          <w:szCs w:val="24"/>
        </w:rPr>
        <w:t>,</w:t>
      </w:r>
      <w:r>
        <w:rPr>
          <w:rFonts w:ascii="Times New Roman" w:hAnsi="Times New Roman" w:cs="Times New Roman"/>
          <w:sz w:val="24"/>
          <w:szCs w:val="24"/>
        </w:rPr>
        <w:t xml:space="preserve"> room for both the taxpayer and the taxman to exercise discretion.</w:t>
      </w:r>
    </w:p>
    <w:p w14:paraId="3EE4C564" w14:textId="77777777" w:rsidR="00002F23" w:rsidRDefault="00002F23" w:rsidP="00002F23">
      <w:pPr>
        <w:jc w:val="both"/>
        <w:rPr>
          <w:rFonts w:ascii="Times New Roman" w:hAnsi="Times New Roman" w:cs="Times New Roman"/>
          <w:sz w:val="24"/>
          <w:szCs w:val="24"/>
        </w:rPr>
      </w:pPr>
    </w:p>
    <w:p w14:paraId="69756644" w14:textId="076F439C" w:rsidR="00002F23" w:rsidRDefault="00002F23" w:rsidP="00C3103C">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The current provisions of s 38(4) o</w:t>
      </w:r>
      <w:r w:rsidR="00C3103C">
        <w:rPr>
          <w:rFonts w:ascii="Times New Roman" w:hAnsi="Times New Roman" w:cs="Times New Roman"/>
          <w:sz w:val="24"/>
          <w:szCs w:val="24"/>
        </w:rPr>
        <w:t xml:space="preserve">f the Value Added Tax </w:t>
      </w:r>
      <w:r>
        <w:rPr>
          <w:rFonts w:ascii="Times New Roman" w:hAnsi="Times New Roman" w:cs="Times New Roman"/>
          <w:sz w:val="24"/>
          <w:szCs w:val="24"/>
        </w:rPr>
        <w:t>[</w:t>
      </w:r>
      <w:r w:rsidRPr="001B0804">
        <w:rPr>
          <w:rFonts w:ascii="Times New Roman" w:hAnsi="Times New Roman" w:cs="Times New Roman"/>
          <w:i/>
          <w:sz w:val="24"/>
          <w:szCs w:val="24"/>
        </w:rPr>
        <w:t>Chapter 23:12</w:t>
      </w:r>
      <w:r>
        <w:rPr>
          <w:rFonts w:ascii="Times New Roman" w:hAnsi="Times New Roman" w:cs="Times New Roman"/>
          <w:sz w:val="24"/>
          <w:szCs w:val="24"/>
        </w:rPr>
        <w:t xml:space="preserve">] were inserted by Act No. 8 of </w:t>
      </w:r>
      <w:r w:rsidR="003E681F">
        <w:rPr>
          <w:rFonts w:ascii="Times New Roman" w:hAnsi="Times New Roman" w:cs="Times New Roman"/>
          <w:sz w:val="24"/>
          <w:szCs w:val="24"/>
        </w:rPr>
        <w:t>20</w:t>
      </w:r>
      <w:r>
        <w:rPr>
          <w:rFonts w:ascii="Times New Roman" w:hAnsi="Times New Roman" w:cs="Times New Roman"/>
          <w:sz w:val="24"/>
          <w:szCs w:val="24"/>
        </w:rPr>
        <w:t>22 while the current subsection (4a) was inserted by Act No. 1 of 2019.  Before that s 38 (4) read:</w:t>
      </w:r>
    </w:p>
    <w:p w14:paraId="57E12FD8" w14:textId="5C578DD5" w:rsidR="00002F23" w:rsidRDefault="00002F23" w:rsidP="00C3103C">
      <w:pPr>
        <w:ind w:left="1260" w:hanging="540"/>
        <w:jc w:val="both"/>
        <w:rPr>
          <w:rFonts w:ascii="Times New Roman" w:hAnsi="Times New Roman" w:cs="Times New Roman"/>
          <w:sz w:val="24"/>
          <w:szCs w:val="24"/>
        </w:rPr>
      </w:pPr>
      <w:r>
        <w:rPr>
          <w:rFonts w:ascii="Times New Roman" w:hAnsi="Times New Roman" w:cs="Times New Roman"/>
          <w:sz w:val="24"/>
          <w:szCs w:val="24"/>
        </w:rPr>
        <w:t xml:space="preserve">“(4) Notwithstanding section 41 of the Reserve Bank of Zimbabwe Act                     </w:t>
      </w:r>
      <w:r w:rsidR="00C3103C">
        <w:rPr>
          <w:rFonts w:ascii="Times New Roman" w:hAnsi="Times New Roman" w:cs="Times New Roman"/>
          <w:sz w:val="24"/>
          <w:szCs w:val="24"/>
        </w:rPr>
        <w:t xml:space="preserve"> </w:t>
      </w:r>
      <w:r>
        <w:rPr>
          <w:rFonts w:ascii="Times New Roman" w:hAnsi="Times New Roman" w:cs="Times New Roman"/>
          <w:sz w:val="24"/>
          <w:szCs w:val="24"/>
        </w:rPr>
        <w:t>[</w:t>
      </w:r>
      <w:r w:rsidRPr="001B0804">
        <w:rPr>
          <w:rFonts w:ascii="Times New Roman" w:hAnsi="Times New Roman" w:cs="Times New Roman"/>
          <w:i/>
          <w:sz w:val="24"/>
          <w:szCs w:val="24"/>
        </w:rPr>
        <w:t>Chapter 22:15</w:t>
      </w:r>
      <w:r>
        <w:rPr>
          <w:rFonts w:ascii="Times New Roman" w:hAnsi="Times New Roman" w:cs="Times New Roman"/>
          <w:sz w:val="24"/>
          <w:szCs w:val="24"/>
        </w:rPr>
        <w:t>] and the Exchange Control Act [</w:t>
      </w:r>
      <w:r w:rsidRPr="001B0804">
        <w:rPr>
          <w:rFonts w:ascii="Times New Roman" w:hAnsi="Times New Roman" w:cs="Times New Roman"/>
          <w:i/>
          <w:sz w:val="24"/>
          <w:szCs w:val="24"/>
        </w:rPr>
        <w:t>Chapter 22:05</w:t>
      </w:r>
      <w:r>
        <w:rPr>
          <w:rFonts w:ascii="Times New Roman" w:hAnsi="Times New Roman" w:cs="Times New Roman"/>
          <w:sz w:val="24"/>
          <w:szCs w:val="24"/>
        </w:rPr>
        <w:t>] where a registered operator –</w:t>
      </w:r>
    </w:p>
    <w:p w14:paraId="74F555F2" w14:textId="77777777" w:rsidR="00002F23" w:rsidRDefault="00002F23" w:rsidP="00002F23">
      <w:pPr>
        <w:jc w:val="both"/>
        <w:rPr>
          <w:rFonts w:ascii="Times New Roman" w:hAnsi="Times New Roman" w:cs="Times New Roman"/>
          <w:sz w:val="24"/>
          <w:szCs w:val="24"/>
        </w:rPr>
      </w:pPr>
    </w:p>
    <w:p w14:paraId="02EF1503" w14:textId="480718DA" w:rsidR="00002F23" w:rsidRDefault="003E681F" w:rsidP="00002F23">
      <w:pPr>
        <w:pStyle w:val="ListParagraph"/>
        <w:numPr>
          <w:ilvl w:val="0"/>
          <w:numId w:val="18"/>
        </w:numPr>
        <w:spacing w:after="160"/>
        <w:ind w:left="1985" w:hanging="425"/>
        <w:jc w:val="both"/>
        <w:rPr>
          <w:rFonts w:ascii="Times New Roman" w:hAnsi="Times New Roman" w:cs="Times New Roman"/>
          <w:sz w:val="24"/>
          <w:szCs w:val="24"/>
        </w:rPr>
      </w:pPr>
      <w:r>
        <w:rPr>
          <w:rFonts w:ascii="Times New Roman" w:hAnsi="Times New Roman" w:cs="Times New Roman"/>
          <w:sz w:val="24"/>
          <w:szCs w:val="24"/>
        </w:rPr>
        <w:t>r</w:t>
      </w:r>
      <w:r w:rsidR="00002F23">
        <w:rPr>
          <w:rFonts w:ascii="Times New Roman" w:hAnsi="Times New Roman" w:cs="Times New Roman"/>
          <w:sz w:val="24"/>
          <w:szCs w:val="24"/>
        </w:rPr>
        <w:t>eceives payment of any amount of tax in foreign currency in respect of the supply of goods or services, that operator shall pay that amount to the Commissioner in foreign currency;</w:t>
      </w:r>
    </w:p>
    <w:p w14:paraId="2905BD61" w14:textId="77777777" w:rsidR="00002F23" w:rsidRDefault="00002F23" w:rsidP="00002F23">
      <w:pPr>
        <w:pStyle w:val="ListParagraph"/>
        <w:ind w:left="1080"/>
        <w:jc w:val="both"/>
        <w:rPr>
          <w:rFonts w:ascii="Times New Roman" w:hAnsi="Times New Roman" w:cs="Times New Roman"/>
          <w:sz w:val="24"/>
          <w:szCs w:val="24"/>
        </w:rPr>
      </w:pPr>
    </w:p>
    <w:p w14:paraId="5C3EE8F0" w14:textId="6C29D043" w:rsidR="00002F23" w:rsidRDefault="003E681F" w:rsidP="00002F23">
      <w:pPr>
        <w:pStyle w:val="ListParagraph"/>
        <w:numPr>
          <w:ilvl w:val="0"/>
          <w:numId w:val="18"/>
        </w:numPr>
        <w:spacing w:after="160"/>
        <w:ind w:left="1985" w:hanging="425"/>
        <w:jc w:val="both"/>
        <w:rPr>
          <w:rFonts w:ascii="Times New Roman" w:hAnsi="Times New Roman" w:cs="Times New Roman"/>
          <w:sz w:val="24"/>
          <w:szCs w:val="24"/>
        </w:rPr>
      </w:pPr>
      <w:r>
        <w:rPr>
          <w:rFonts w:ascii="Times New Roman" w:hAnsi="Times New Roman" w:cs="Times New Roman"/>
          <w:sz w:val="24"/>
          <w:szCs w:val="24"/>
        </w:rPr>
        <w:t>i</w:t>
      </w:r>
      <w:r w:rsidR="00002F23">
        <w:rPr>
          <w:rFonts w:ascii="Times New Roman" w:hAnsi="Times New Roman" w:cs="Times New Roman"/>
          <w:sz w:val="24"/>
          <w:szCs w:val="24"/>
        </w:rPr>
        <w:t>mports or is deemed in terms of section 12(1) to have imported goods into Zimbabwe, that operator shall pay any tax thereon to the Commissioner in foreign currency.</w:t>
      </w:r>
    </w:p>
    <w:p w14:paraId="747B2097" w14:textId="77777777" w:rsidR="00002F23" w:rsidRPr="0048583A" w:rsidRDefault="00002F23" w:rsidP="00002F23">
      <w:pPr>
        <w:pStyle w:val="ListParagraph"/>
        <w:rPr>
          <w:rFonts w:ascii="Times New Roman" w:hAnsi="Times New Roman" w:cs="Times New Roman"/>
          <w:sz w:val="24"/>
          <w:szCs w:val="24"/>
        </w:rPr>
      </w:pPr>
    </w:p>
    <w:p w14:paraId="329E4627" w14:textId="5694D885" w:rsidR="00002F23" w:rsidRDefault="00002F23" w:rsidP="00C3103C">
      <w:pPr>
        <w:pStyle w:val="ListParagraph"/>
        <w:ind w:left="2880"/>
        <w:jc w:val="both"/>
        <w:rPr>
          <w:rFonts w:ascii="Times New Roman" w:hAnsi="Times New Roman" w:cs="Times New Roman"/>
          <w:sz w:val="24"/>
          <w:szCs w:val="24"/>
        </w:rPr>
      </w:pPr>
      <w:r>
        <w:rPr>
          <w:rFonts w:ascii="Times New Roman" w:hAnsi="Times New Roman" w:cs="Times New Roman"/>
          <w:sz w:val="24"/>
          <w:szCs w:val="24"/>
        </w:rPr>
        <w:t>In this subsection ‘foreign currency’ means the euro, British pound, United States dollar, South African rand, Botswana pula or any other currency denominated under the Exchange Control (General) Order, 1996, published in Statutory Instrument 110 of 1996, or any other enactment that may be substituted for the same.”</w:t>
      </w:r>
    </w:p>
    <w:p w14:paraId="7CF62566" w14:textId="77777777" w:rsidR="00002F23" w:rsidRDefault="00002F23" w:rsidP="00A07027">
      <w:pPr>
        <w:pStyle w:val="ListParagraph"/>
        <w:ind w:left="2160"/>
        <w:jc w:val="both"/>
        <w:rPr>
          <w:rFonts w:ascii="Times New Roman" w:hAnsi="Times New Roman" w:cs="Times New Roman"/>
          <w:sz w:val="24"/>
          <w:szCs w:val="24"/>
        </w:rPr>
      </w:pPr>
    </w:p>
    <w:p w14:paraId="3C524789" w14:textId="77777777" w:rsidR="00A07027" w:rsidRDefault="00A07027" w:rsidP="00A07027">
      <w:pPr>
        <w:ind w:left="0" w:firstLine="2127"/>
        <w:jc w:val="both"/>
        <w:rPr>
          <w:rFonts w:ascii="Times New Roman" w:hAnsi="Times New Roman" w:cs="Times New Roman"/>
          <w:sz w:val="24"/>
          <w:szCs w:val="24"/>
        </w:rPr>
      </w:pPr>
    </w:p>
    <w:p w14:paraId="0A05B517" w14:textId="2044BA11" w:rsidR="00002F23" w:rsidRDefault="00002F23" w:rsidP="00D510FE">
      <w:pPr>
        <w:ind w:left="0" w:firstLine="1440"/>
        <w:jc w:val="both"/>
        <w:rPr>
          <w:rFonts w:ascii="Times New Roman" w:hAnsi="Times New Roman" w:cs="Times New Roman"/>
          <w:sz w:val="24"/>
          <w:szCs w:val="24"/>
        </w:rPr>
      </w:pPr>
      <w:r>
        <w:rPr>
          <w:rFonts w:ascii="Times New Roman" w:hAnsi="Times New Roman" w:cs="Times New Roman"/>
          <w:sz w:val="24"/>
          <w:szCs w:val="24"/>
        </w:rPr>
        <w:t>Act 1 of 2019 inserted the following provision:</w:t>
      </w:r>
    </w:p>
    <w:p w14:paraId="1800F0B9" w14:textId="77777777" w:rsidR="00002F23" w:rsidRDefault="00002F23" w:rsidP="00002F23">
      <w:pPr>
        <w:jc w:val="both"/>
        <w:rPr>
          <w:rFonts w:ascii="Times New Roman" w:hAnsi="Times New Roman" w:cs="Times New Roman"/>
          <w:sz w:val="24"/>
          <w:szCs w:val="24"/>
        </w:rPr>
      </w:pPr>
    </w:p>
    <w:p w14:paraId="771FB9FA" w14:textId="05C45FFD" w:rsidR="00002F23" w:rsidRDefault="00002F23" w:rsidP="00D510FE">
      <w:pPr>
        <w:ind w:left="0" w:firstLine="720"/>
        <w:jc w:val="both"/>
        <w:rPr>
          <w:rFonts w:ascii="Times New Roman" w:hAnsi="Times New Roman" w:cs="Times New Roman"/>
          <w:sz w:val="24"/>
          <w:szCs w:val="24"/>
        </w:rPr>
      </w:pPr>
      <w:r w:rsidRPr="00A56457">
        <w:rPr>
          <w:rFonts w:ascii="Times New Roman" w:hAnsi="Times New Roman" w:cs="Times New Roman"/>
          <w:sz w:val="24"/>
          <w:szCs w:val="24"/>
        </w:rPr>
        <w:t>“</w:t>
      </w:r>
      <w:r w:rsidRPr="00A56457">
        <w:rPr>
          <w:rFonts w:ascii="Times New Roman" w:hAnsi="Times New Roman" w:cs="Times New Roman"/>
          <w:b/>
          <w:sz w:val="24"/>
          <w:szCs w:val="24"/>
        </w:rPr>
        <w:t>(4a)</w:t>
      </w:r>
      <w:r>
        <w:rPr>
          <w:rFonts w:ascii="Times New Roman" w:hAnsi="Times New Roman" w:cs="Times New Roman"/>
          <w:sz w:val="24"/>
          <w:szCs w:val="24"/>
        </w:rPr>
        <w:t xml:space="preserve"> </w:t>
      </w:r>
      <w:r w:rsidRPr="00A56457">
        <w:rPr>
          <w:rFonts w:ascii="Times New Roman" w:hAnsi="Times New Roman" w:cs="Times New Roman"/>
          <w:b/>
          <w:sz w:val="24"/>
          <w:szCs w:val="24"/>
        </w:rPr>
        <w:t>For the purposes of subsection (4)</w:t>
      </w:r>
      <w:r>
        <w:rPr>
          <w:rFonts w:ascii="Times New Roman" w:hAnsi="Times New Roman" w:cs="Times New Roman"/>
          <w:sz w:val="24"/>
          <w:szCs w:val="24"/>
        </w:rPr>
        <w:t xml:space="preserve"> –</w:t>
      </w:r>
    </w:p>
    <w:p w14:paraId="172EA4AF" w14:textId="0110D39A" w:rsidR="00002F23" w:rsidRDefault="009C0308" w:rsidP="00002F23">
      <w:pPr>
        <w:pStyle w:val="ListParagraph"/>
        <w:numPr>
          <w:ilvl w:val="0"/>
          <w:numId w:val="19"/>
        </w:numPr>
        <w:spacing w:after="160"/>
        <w:jc w:val="both"/>
        <w:rPr>
          <w:rFonts w:ascii="Times New Roman" w:hAnsi="Times New Roman" w:cs="Times New Roman"/>
          <w:sz w:val="24"/>
          <w:szCs w:val="24"/>
        </w:rPr>
      </w:pPr>
      <w:r>
        <w:rPr>
          <w:rFonts w:ascii="Times New Roman" w:hAnsi="Times New Roman" w:cs="Times New Roman"/>
          <w:sz w:val="24"/>
          <w:szCs w:val="24"/>
        </w:rPr>
        <w:t>i</w:t>
      </w:r>
      <w:r w:rsidR="00002F23">
        <w:rPr>
          <w:rFonts w:ascii="Times New Roman" w:hAnsi="Times New Roman" w:cs="Times New Roman"/>
          <w:sz w:val="24"/>
          <w:szCs w:val="24"/>
        </w:rPr>
        <w:t>f the price for the taxable supplies in question is paid in a foreign currency, then the registered operator shall pay the amount to the Commissioner in that foreign currency;</w:t>
      </w:r>
    </w:p>
    <w:p w14:paraId="73708099" w14:textId="77777777" w:rsidR="00002F23" w:rsidRDefault="00002F23" w:rsidP="00002F23">
      <w:pPr>
        <w:pStyle w:val="ListParagraph"/>
        <w:ind w:left="1800"/>
        <w:jc w:val="both"/>
        <w:rPr>
          <w:rFonts w:ascii="Times New Roman" w:hAnsi="Times New Roman" w:cs="Times New Roman"/>
          <w:sz w:val="24"/>
          <w:szCs w:val="24"/>
        </w:rPr>
      </w:pPr>
    </w:p>
    <w:p w14:paraId="3E02622C" w14:textId="752A0E58" w:rsidR="00002F23" w:rsidRDefault="009C0308" w:rsidP="00002F23">
      <w:pPr>
        <w:pStyle w:val="ListParagraph"/>
        <w:numPr>
          <w:ilvl w:val="0"/>
          <w:numId w:val="19"/>
        </w:numPr>
        <w:spacing w:after="160"/>
        <w:jc w:val="both"/>
        <w:rPr>
          <w:rFonts w:ascii="Times New Roman" w:hAnsi="Times New Roman" w:cs="Times New Roman"/>
          <w:sz w:val="24"/>
          <w:szCs w:val="24"/>
        </w:rPr>
      </w:pPr>
      <w:r>
        <w:rPr>
          <w:rFonts w:ascii="Times New Roman" w:hAnsi="Times New Roman" w:cs="Times New Roman"/>
          <w:sz w:val="24"/>
          <w:szCs w:val="24"/>
        </w:rPr>
        <w:t>i</w:t>
      </w:r>
      <w:r w:rsidR="00002F23">
        <w:rPr>
          <w:rFonts w:ascii="Times New Roman" w:hAnsi="Times New Roman" w:cs="Times New Roman"/>
          <w:sz w:val="24"/>
          <w:szCs w:val="24"/>
        </w:rPr>
        <w:t>f the price for the taxable supplies in question is paid for in legal tender other than foreign currency, then the registered operator may pay the amount of the tax to the Commissioner in that legal tender or in a foreign currency.”</w:t>
      </w:r>
    </w:p>
    <w:p w14:paraId="7C7CFDBC" w14:textId="77777777" w:rsidR="00002F23" w:rsidRPr="00542DC1" w:rsidRDefault="00002F23" w:rsidP="00002F23">
      <w:pPr>
        <w:pStyle w:val="ListParagraph"/>
        <w:rPr>
          <w:rFonts w:ascii="Times New Roman" w:hAnsi="Times New Roman" w:cs="Times New Roman"/>
          <w:sz w:val="24"/>
          <w:szCs w:val="24"/>
        </w:rPr>
      </w:pPr>
    </w:p>
    <w:p w14:paraId="621F07A3" w14:textId="77777777" w:rsidR="00002F23" w:rsidRDefault="00002F23" w:rsidP="00002F23">
      <w:pPr>
        <w:pStyle w:val="ListParagraph"/>
        <w:ind w:left="1800"/>
        <w:jc w:val="both"/>
        <w:rPr>
          <w:rFonts w:ascii="Times New Roman" w:hAnsi="Times New Roman" w:cs="Times New Roman"/>
          <w:sz w:val="24"/>
          <w:szCs w:val="24"/>
        </w:rPr>
      </w:pPr>
    </w:p>
    <w:p w14:paraId="5B74D93F" w14:textId="77777777" w:rsidR="00002F23" w:rsidRDefault="00002F23" w:rsidP="00DF4165">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The section has evolved a bit by virtue of Act 8 of 2022 having altered the pre-amble to the section to read:</w:t>
      </w:r>
    </w:p>
    <w:p w14:paraId="69B85956" w14:textId="7CC96108" w:rsidR="00002F23" w:rsidRDefault="00002F23" w:rsidP="00DF4165">
      <w:pPr>
        <w:jc w:val="both"/>
        <w:rPr>
          <w:rFonts w:ascii="Times New Roman" w:hAnsi="Times New Roman" w:cs="Times New Roman"/>
          <w:sz w:val="24"/>
          <w:szCs w:val="24"/>
        </w:rPr>
      </w:pPr>
      <w:r>
        <w:rPr>
          <w:rFonts w:ascii="Times New Roman" w:hAnsi="Times New Roman" w:cs="Times New Roman"/>
          <w:sz w:val="24"/>
          <w:szCs w:val="24"/>
        </w:rPr>
        <w:lastRenderedPageBreak/>
        <w:t>“Notwithstanding section 41 and 44C of the Reserve Bank of Zimbabwe Act [</w:t>
      </w:r>
      <w:r w:rsidRPr="00982D0E">
        <w:rPr>
          <w:rFonts w:ascii="Times New Roman" w:hAnsi="Times New Roman" w:cs="Times New Roman"/>
          <w:i/>
          <w:sz w:val="24"/>
          <w:szCs w:val="24"/>
        </w:rPr>
        <w:t>Chapter</w:t>
      </w:r>
      <w:r>
        <w:rPr>
          <w:rFonts w:ascii="Times New Roman" w:hAnsi="Times New Roman" w:cs="Times New Roman"/>
          <w:sz w:val="24"/>
          <w:szCs w:val="24"/>
        </w:rPr>
        <w:t xml:space="preserve"> </w:t>
      </w:r>
      <w:r w:rsidRPr="00982D0E">
        <w:rPr>
          <w:rFonts w:ascii="Times New Roman" w:hAnsi="Times New Roman" w:cs="Times New Roman"/>
          <w:i/>
          <w:sz w:val="24"/>
          <w:szCs w:val="24"/>
        </w:rPr>
        <w:t>22:15</w:t>
      </w:r>
      <w:r>
        <w:rPr>
          <w:rFonts w:ascii="Times New Roman" w:hAnsi="Times New Roman" w:cs="Times New Roman"/>
          <w:sz w:val="24"/>
          <w:szCs w:val="24"/>
        </w:rPr>
        <w:t>] and the Exchange Control Act [</w:t>
      </w:r>
      <w:r w:rsidRPr="00B32F74">
        <w:rPr>
          <w:rFonts w:ascii="Times New Roman" w:hAnsi="Times New Roman" w:cs="Times New Roman"/>
          <w:i/>
          <w:sz w:val="24"/>
          <w:szCs w:val="24"/>
        </w:rPr>
        <w:t>Chapter 22:05</w:t>
      </w:r>
      <w:r>
        <w:rPr>
          <w:rFonts w:ascii="Times New Roman" w:hAnsi="Times New Roman" w:cs="Times New Roman"/>
          <w:sz w:val="24"/>
          <w:szCs w:val="24"/>
        </w:rPr>
        <w:t>] where a registered operator -”</w:t>
      </w:r>
    </w:p>
    <w:p w14:paraId="29363288" w14:textId="77777777" w:rsidR="006E553F" w:rsidRDefault="006E553F" w:rsidP="00DF4165">
      <w:pPr>
        <w:jc w:val="both"/>
        <w:rPr>
          <w:rFonts w:ascii="Times New Roman" w:hAnsi="Times New Roman" w:cs="Times New Roman"/>
          <w:sz w:val="24"/>
          <w:szCs w:val="24"/>
        </w:rPr>
      </w:pPr>
    </w:p>
    <w:p w14:paraId="3B8F2112" w14:textId="77777777" w:rsidR="00A07027" w:rsidRDefault="00A07027" w:rsidP="00A07027">
      <w:pPr>
        <w:ind w:left="0" w:firstLine="2127"/>
        <w:jc w:val="both"/>
        <w:rPr>
          <w:rFonts w:ascii="Times New Roman" w:hAnsi="Times New Roman" w:cs="Times New Roman"/>
          <w:sz w:val="24"/>
          <w:szCs w:val="24"/>
        </w:rPr>
      </w:pPr>
    </w:p>
    <w:p w14:paraId="6048318D" w14:textId="0664427F" w:rsidR="00002F23" w:rsidRDefault="00002F23" w:rsidP="006E553F">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Prior to amendments effected by s 2(1) of Act 2 of 2024, s 4A of the Finance Act [</w:t>
      </w:r>
      <w:r w:rsidRPr="00B32F74">
        <w:rPr>
          <w:rFonts w:ascii="Times New Roman" w:hAnsi="Times New Roman" w:cs="Times New Roman"/>
          <w:i/>
          <w:sz w:val="24"/>
          <w:szCs w:val="24"/>
        </w:rPr>
        <w:t>Chapter 23:04</w:t>
      </w:r>
      <w:r>
        <w:rPr>
          <w:rFonts w:ascii="Times New Roman" w:hAnsi="Times New Roman" w:cs="Times New Roman"/>
          <w:sz w:val="24"/>
          <w:szCs w:val="24"/>
        </w:rPr>
        <w:t>] read:</w:t>
      </w:r>
    </w:p>
    <w:p w14:paraId="4CA1CAFC" w14:textId="77777777" w:rsidR="00002F23" w:rsidRDefault="00002F23" w:rsidP="006E553F">
      <w:pPr>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Pr="003D6A86">
        <w:rPr>
          <w:rFonts w:ascii="Times New Roman" w:hAnsi="Times New Roman" w:cs="Times New Roman"/>
          <w:b/>
          <w:sz w:val="24"/>
          <w:szCs w:val="24"/>
        </w:rPr>
        <w:t>4A Payment of certain taxes in foreign currency</w:t>
      </w:r>
      <w:r>
        <w:rPr>
          <w:rFonts w:ascii="Times New Roman" w:hAnsi="Times New Roman" w:cs="Times New Roman"/>
          <w:sz w:val="24"/>
          <w:szCs w:val="24"/>
        </w:rPr>
        <w:t>.</w:t>
      </w:r>
    </w:p>
    <w:p w14:paraId="75F4FA70" w14:textId="0141C717" w:rsidR="00002F23" w:rsidRDefault="00E65F89" w:rsidP="00E65F89">
      <w:pPr>
        <w:pStyle w:val="ListParagraph"/>
        <w:numPr>
          <w:ilvl w:val="0"/>
          <w:numId w:val="20"/>
        </w:numPr>
        <w:spacing w:after="160"/>
        <w:ind w:left="1620"/>
        <w:jc w:val="both"/>
        <w:rPr>
          <w:rFonts w:ascii="Times New Roman" w:hAnsi="Times New Roman" w:cs="Times New Roman"/>
          <w:sz w:val="24"/>
          <w:szCs w:val="24"/>
        </w:rPr>
      </w:pPr>
      <w:r>
        <w:rPr>
          <w:rFonts w:ascii="Times New Roman" w:hAnsi="Times New Roman" w:cs="Times New Roman"/>
          <w:sz w:val="24"/>
          <w:szCs w:val="24"/>
        </w:rPr>
        <w:t xml:space="preserve"> </w:t>
      </w:r>
      <w:r w:rsidR="00002F23">
        <w:rPr>
          <w:rFonts w:ascii="Times New Roman" w:hAnsi="Times New Roman" w:cs="Times New Roman"/>
          <w:sz w:val="24"/>
          <w:szCs w:val="24"/>
        </w:rPr>
        <w:t>Notwithstanding section 41 of the Reserve Bank of Zimbabwe Act [</w:t>
      </w:r>
      <w:r w:rsidR="00002F23" w:rsidRPr="00091896">
        <w:rPr>
          <w:rFonts w:ascii="Times New Roman" w:hAnsi="Times New Roman" w:cs="Times New Roman"/>
          <w:i/>
          <w:sz w:val="24"/>
          <w:szCs w:val="24"/>
        </w:rPr>
        <w:t>Chapter 22:15</w:t>
      </w:r>
      <w:r w:rsidR="00002F23">
        <w:rPr>
          <w:rFonts w:ascii="Times New Roman" w:hAnsi="Times New Roman" w:cs="Times New Roman"/>
          <w:sz w:val="24"/>
          <w:szCs w:val="24"/>
        </w:rPr>
        <w:t>] and the Exchange Control Act [</w:t>
      </w:r>
      <w:r w:rsidR="00002F23" w:rsidRPr="00091896">
        <w:rPr>
          <w:rFonts w:ascii="Times New Roman" w:hAnsi="Times New Roman" w:cs="Times New Roman"/>
          <w:i/>
          <w:sz w:val="24"/>
          <w:szCs w:val="24"/>
        </w:rPr>
        <w:t>Chapter 22:05</w:t>
      </w:r>
      <w:r w:rsidR="00002F23">
        <w:rPr>
          <w:rFonts w:ascii="Times New Roman" w:hAnsi="Times New Roman" w:cs="Times New Roman"/>
          <w:sz w:val="24"/>
          <w:szCs w:val="24"/>
        </w:rPr>
        <w:t>] –</w:t>
      </w:r>
    </w:p>
    <w:p w14:paraId="6D6C5C30" w14:textId="77777777" w:rsidR="007C4B8F" w:rsidRDefault="007C4B8F" w:rsidP="007C4B8F">
      <w:pPr>
        <w:pStyle w:val="ListParagraph"/>
        <w:spacing w:after="160"/>
        <w:ind w:left="1620"/>
        <w:jc w:val="both"/>
        <w:rPr>
          <w:rFonts w:ascii="Times New Roman" w:hAnsi="Times New Roman" w:cs="Times New Roman"/>
          <w:sz w:val="24"/>
          <w:szCs w:val="24"/>
        </w:rPr>
      </w:pPr>
    </w:p>
    <w:p w14:paraId="5238932C" w14:textId="77777777" w:rsidR="00002F23" w:rsidRDefault="00002F23" w:rsidP="00002F23">
      <w:pPr>
        <w:pStyle w:val="ListParagraph"/>
        <w:numPr>
          <w:ilvl w:val="0"/>
          <w:numId w:val="21"/>
        </w:numPr>
        <w:spacing w:after="160"/>
        <w:ind w:firstLine="43"/>
        <w:jc w:val="both"/>
        <w:rPr>
          <w:rFonts w:ascii="Times New Roman" w:hAnsi="Times New Roman" w:cs="Times New Roman"/>
          <w:sz w:val="24"/>
          <w:szCs w:val="24"/>
        </w:rPr>
      </w:pPr>
      <w:r>
        <w:rPr>
          <w:rFonts w:ascii="Times New Roman" w:hAnsi="Times New Roman" w:cs="Times New Roman"/>
          <w:sz w:val="24"/>
          <w:szCs w:val="24"/>
        </w:rPr>
        <w:t>…</w:t>
      </w:r>
    </w:p>
    <w:p w14:paraId="5F72DBD2" w14:textId="77777777" w:rsidR="00002F23" w:rsidRDefault="00002F23" w:rsidP="00002F23">
      <w:pPr>
        <w:pStyle w:val="ListParagraph"/>
        <w:numPr>
          <w:ilvl w:val="0"/>
          <w:numId w:val="21"/>
        </w:numPr>
        <w:spacing w:after="160"/>
        <w:ind w:firstLine="43"/>
        <w:jc w:val="both"/>
        <w:rPr>
          <w:rFonts w:ascii="Times New Roman" w:hAnsi="Times New Roman" w:cs="Times New Roman"/>
          <w:sz w:val="24"/>
          <w:szCs w:val="24"/>
        </w:rPr>
      </w:pPr>
      <w:r>
        <w:rPr>
          <w:rFonts w:ascii="Times New Roman" w:hAnsi="Times New Roman" w:cs="Times New Roman"/>
          <w:sz w:val="24"/>
          <w:szCs w:val="24"/>
        </w:rPr>
        <w:t>…</w:t>
      </w:r>
    </w:p>
    <w:p w14:paraId="5467E326" w14:textId="555B426C" w:rsidR="00002F23" w:rsidRDefault="00002F23" w:rsidP="00496D98">
      <w:pPr>
        <w:pStyle w:val="ListParagraph"/>
        <w:numPr>
          <w:ilvl w:val="0"/>
          <w:numId w:val="21"/>
        </w:numPr>
        <w:spacing w:after="160"/>
        <w:ind w:left="2127" w:hanging="284"/>
        <w:jc w:val="both"/>
        <w:rPr>
          <w:rFonts w:ascii="Times New Roman" w:hAnsi="Times New Roman" w:cs="Times New Roman"/>
          <w:sz w:val="24"/>
          <w:szCs w:val="24"/>
        </w:rPr>
      </w:pPr>
      <w:r>
        <w:rPr>
          <w:rFonts w:ascii="Times New Roman" w:hAnsi="Times New Roman" w:cs="Times New Roman"/>
          <w:sz w:val="24"/>
          <w:szCs w:val="24"/>
        </w:rPr>
        <w:t>A company, trust, pension fund or other juris</w:t>
      </w:r>
      <w:r w:rsidR="009C0308">
        <w:rPr>
          <w:rFonts w:ascii="Times New Roman" w:hAnsi="Times New Roman" w:cs="Times New Roman"/>
          <w:sz w:val="24"/>
          <w:szCs w:val="24"/>
        </w:rPr>
        <w:t>tic</w:t>
      </w:r>
      <w:r>
        <w:rPr>
          <w:rFonts w:ascii="Times New Roman" w:hAnsi="Times New Roman" w:cs="Times New Roman"/>
          <w:sz w:val="24"/>
          <w:szCs w:val="24"/>
        </w:rPr>
        <w:t xml:space="preserve"> person whose taxable income is earned, received or accrued in whole or in part in a foreign currency shall pay tax in the same or another specified foreign currency on so much of that income as is earned, received or accrued in that currency.”</w:t>
      </w:r>
    </w:p>
    <w:p w14:paraId="30821D2B" w14:textId="77777777" w:rsidR="00002F23" w:rsidRPr="00091896" w:rsidRDefault="00002F23" w:rsidP="00002F23">
      <w:pPr>
        <w:jc w:val="both"/>
        <w:rPr>
          <w:rFonts w:ascii="Times New Roman" w:hAnsi="Times New Roman" w:cs="Times New Roman"/>
          <w:sz w:val="24"/>
          <w:szCs w:val="24"/>
        </w:rPr>
      </w:pPr>
    </w:p>
    <w:p w14:paraId="0AA5D7D6" w14:textId="29101941" w:rsidR="00002F23" w:rsidRDefault="00002F23" w:rsidP="00E57975">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The 2024 amendments merely clarified what has been a long standing principle of revenue collection in this country that VAT is payable by the taxpayer to the collector in the currency of trade and that the taxpayer is not entitled to convert what would otherwise be a liability in foreign currency in order to settle it in the local currency.  This is the law propounded and applied by M</w:t>
      </w:r>
      <w:r w:rsidRPr="00275341">
        <w:rPr>
          <w:rFonts w:ascii="Times New Roman" w:hAnsi="Times New Roman" w:cs="Times New Roman"/>
          <w:smallCaps/>
          <w:sz w:val="24"/>
          <w:szCs w:val="24"/>
        </w:rPr>
        <w:t>afusire</w:t>
      </w:r>
      <w:r>
        <w:rPr>
          <w:rFonts w:ascii="Times New Roman" w:hAnsi="Times New Roman" w:cs="Times New Roman"/>
          <w:sz w:val="24"/>
          <w:szCs w:val="24"/>
        </w:rPr>
        <w:t xml:space="preserve"> J in </w:t>
      </w:r>
      <w:r w:rsidRPr="00C37656">
        <w:rPr>
          <w:rFonts w:ascii="Times New Roman" w:hAnsi="Times New Roman" w:cs="Times New Roman"/>
          <w:i/>
          <w:sz w:val="24"/>
          <w:szCs w:val="24"/>
        </w:rPr>
        <w:t xml:space="preserve">Delta Beverages (Pvt) Ltd </w:t>
      </w:r>
      <w:r>
        <w:rPr>
          <w:rFonts w:ascii="Times New Roman" w:hAnsi="Times New Roman" w:cs="Times New Roman"/>
          <w:sz w:val="24"/>
          <w:szCs w:val="24"/>
        </w:rPr>
        <w:t xml:space="preserve">v </w:t>
      </w:r>
      <w:r w:rsidRPr="00C37656">
        <w:rPr>
          <w:rFonts w:ascii="Times New Roman" w:hAnsi="Times New Roman" w:cs="Times New Roman"/>
          <w:i/>
          <w:sz w:val="24"/>
          <w:szCs w:val="24"/>
        </w:rPr>
        <w:t>ZIMRA</w:t>
      </w:r>
      <w:r>
        <w:rPr>
          <w:rFonts w:ascii="Times New Roman" w:hAnsi="Times New Roman" w:cs="Times New Roman"/>
          <w:sz w:val="24"/>
          <w:szCs w:val="24"/>
        </w:rPr>
        <w:t xml:space="preserve">, </w:t>
      </w:r>
      <w:r w:rsidRPr="00C37656">
        <w:rPr>
          <w:rFonts w:ascii="Times New Roman" w:hAnsi="Times New Roman" w:cs="Times New Roman"/>
          <w:i/>
          <w:sz w:val="24"/>
          <w:szCs w:val="24"/>
        </w:rPr>
        <w:t>supra</w:t>
      </w:r>
      <w:r>
        <w:rPr>
          <w:rFonts w:ascii="Times New Roman" w:hAnsi="Times New Roman" w:cs="Times New Roman"/>
          <w:sz w:val="24"/>
          <w:szCs w:val="24"/>
        </w:rPr>
        <w:t xml:space="preserve"> and upheld by both the Supreme Court and the Constitutional Court, aforesaid.</w:t>
      </w:r>
    </w:p>
    <w:p w14:paraId="7D9F4F77" w14:textId="77777777" w:rsidR="00496D98" w:rsidRDefault="00496D98" w:rsidP="00496D98">
      <w:pPr>
        <w:ind w:firstLine="1440"/>
        <w:jc w:val="both"/>
        <w:rPr>
          <w:rFonts w:ascii="Times New Roman" w:hAnsi="Times New Roman" w:cs="Times New Roman"/>
          <w:sz w:val="24"/>
          <w:szCs w:val="24"/>
        </w:rPr>
      </w:pPr>
    </w:p>
    <w:p w14:paraId="1755DEB9" w14:textId="24FE65CF" w:rsidR="00002F23" w:rsidRDefault="00002F23" w:rsidP="00B63F4C">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In terms of s 31(2) of the VAT Act, the Commissioner may make an assessment of the amount of tax payable by the person liable for the payment of such amount of tax and the amount of tax so assessed “</w:t>
      </w:r>
      <w:r w:rsidRPr="00B83F4E">
        <w:rPr>
          <w:rFonts w:ascii="Times New Roman" w:hAnsi="Times New Roman" w:cs="Times New Roman"/>
          <w:sz w:val="24"/>
          <w:szCs w:val="24"/>
          <w:u w:val="single"/>
        </w:rPr>
        <w:t>shall be paid by the person concerned to the Commissioner</w:t>
      </w:r>
      <w:r>
        <w:rPr>
          <w:rFonts w:ascii="Times New Roman" w:hAnsi="Times New Roman" w:cs="Times New Roman"/>
          <w:sz w:val="24"/>
          <w:szCs w:val="24"/>
        </w:rPr>
        <w:t>.”  Section 32 (5) provides for the finality and conclusiveness of the Commissioner’s assessment made in terms of s 3</w:t>
      </w:r>
      <w:r w:rsidR="009C0308">
        <w:rPr>
          <w:rFonts w:ascii="Times New Roman" w:hAnsi="Times New Roman" w:cs="Times New Roman"/>
          <w:sz w:val="24"/>
          <w:szCs w:val="24"/>
        </w:rPr>
        <w:t>1</w:t>
      </w:r>
      <w:r>
        <w:rPr>
          <w:rFonts w:ascii="Times New Roman" w:hAnsi="Times New Roman" w:cs="Times New Roman"/>
          <w:sz w:val="24"/>
          <w:szCs w:val="24"/>
        </w:rPr>
        <w:t xml:space="preserve"> of the VAT Act.</w:t>
      </w:r>
    </w:p>
    <w:p w14:paraId="54DDADEB" w14:textId="77777777" w:rsidR="00496D98" w:rsidRDefault="00496D98" w:rsidP="00496D98">
      <w:pPr>
        <w:ind w:left="0" w:firstLine="2127"/>
        <w:jc w:val="both"/>
        <w:rPr>
          <w:rFonts w:ascii="Times New Roman" w:hAnsi="Times New Roman" w:cs="Times New Roman"/>
          <w:sz w:val="24"/>
          <w:szCs w:val="24"/>
        </w:rPr>
      </w:pPr>
    </w:p>
    <w:p w14:paraId="544E189A" w14:textId="77777777" w:rsidR="00002F23" w:rsidRDefault="00002F23" w:rsidP="00B63F4C">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Turning now to the special plea of issue </w:t>
      </w:r>
      <w:r w:rsidRPr="003C7FBA">
        <w:rPr>
          <w:rFonts w:ascii="Times New Roman" w:hAnsi="Times New Roman" w:cs="Times New Roman"/>
          <w:i/>
          <w:sz w:val="24"/>
          <w:szCs w:val="24"/>
        </w:rPr>
        <w:t>estoppel</w:t>
      </w:r>
      <w:r>
        <w:rPr>
          <w:rFonts w:ascii="Times New Roman" w:hAnsi="Times New Roman" w:cs="Times New Roman"/>
          <w:sz w:val="24"/>
          <w:szCs w:val="24"/>
        </w:rPr>
        <w:t xml:space="preserve">, it is trite that it is part of our law.  For it to arise, an issue should have been raised before the court and determined by it.  In </w:t>
      </w:r>
      <w:r>
        <w:rPr>
          <w:rFonts w:ascii="Times New Roman" w:hAnsi="Times New Roman" w:cs="Times New Roman"/>
          <w:sz w:val="24"/>
          <w:szCs w:val="24"/>
        </w:rPr>
        <w:lastRenderedPageBreak/>
        <w:t xml:space="preserve">such a situation, the issue cannot be raised again in subsequent proceedings.  This Court made the point in </w:t>
      </w:r>
      <w:r w:rsidRPr="009D58A1">
        <w:rPr>
          <w:rFonts w:ascii="Times New Roman" w:hAnsi="Times New Roman" w:cs="Times New Roman"/>
          <w:i/>
          <w:sz w:val="24"/>
          <w:szCs w:val="24"/>
        </w:rPr>
        <w:t>Shamrock Holdings (Pvt) Ltd</w:t>
      </w:r>
      <w:r>
        <w:rPr>
          <w:rFonts w:ascii="Times New Roman" w:hAnsi="Times New Roman" w:cs="Times New Roman"/>
          <w:sz w:val="24"/>
          <w:szCs w:val="24"/>
        </w:rPr>
        <w:t xml:space="preserve"> v </w:t>
      </w:r>
      <w:r w:rsidRPr="009D58A1">
        <w:rPr>
          <w:rFonts w:ascii="Times New Roman" w:hAnsi="Times New Roman" w:cs="Times New Roman"/>
          <w:i/>
          <w:sz w:val="24"/>
          <w:szCs w:val="24"/>
        </w:rPr>
        <w:t>The Minister of Environment &amp; Tourism &amp; Ors</w:t>
      </w:r>
      <w:r>
        <w:rPr>
          <w:rFonts w:ascii="Times New Roman" w:hAnsi="Times New Roman" w:cs="Times New Roman"/>
          <w:sz w:val="24"/>
          <w:szCs w:val="24"/>
        </w:rPr>
        <w:t xml:space="preserve"> SC 21/10 that:</w:t>
      </w:r>
    </w:p>
    <w:p w14:paraId="45342F70" w14:textId="77777777" w:rsidR="009B79DA" w:rsidRDefault="00002F23" w:rsidP="00B63F4C">
      <w:pPr>
        <w:jc w:val="both"/>
        <w:rPr>
          <w:rFonts w:ascii="Times New Roman" w:hAnsi="Times New Roman" w:cs="Times New Roman"/>
          <w:sz w:val="24"/>
          <w:szCs w:val="24"/>
        </w:rPr>
      </w:pPr>
      <w:r>
        <w:rPr>
          <w:rFonts w:ascii="Times New Roman" w:hAnsi="Times New Roman" w:cs="Times New Roman"/>
          <w:sz w:val="24"/>
          <w:szCs w:val="24"/>
        </w:rPr>
        <w:t>“In our law the principles of</w:t>
      </w:r>
      <w:r>
        <w:rPr>
          <w:rFonts w:ascii="Times New Roman" w:hAnsi="Times New Roman" w:cs="Times New Roman"/>
          <w:i/>
          <w:sz w:val="24"/>
          <w:szCs w:val="24"/>
        </w:rPr>
        <w:t xml:space="preserve"> res judicata </w:t>
      </w:r>
      <w:r>
        <w:rPr>
          <w:rFonts w:ascii="Times New Roman" w:hAnsi="Times New Roman" w:cs="Times New Roman"/>
          <w:sz w:val="24"/>
          <w:szCs w:val="24"/>
        </w:rPr>
        <w:t xml:space="preserve">are almost analogous to those of issue </w:t>
      </w:r>
      <w:r w:rsidRPr="00815390">
        <w:rPr>
          <w:rFonts w:ascii="Times New Roman" w:hAnsi="Times New Roman" w:cs="Times New Roman"/>
          <w:i/>
          <w:iCs/>
          <w:sz w:val="24"/>
          <w:szCs w:val="24"/>
        </w:rPr>
        <w:t>estoppel</w:t>
      </w:r>
      <w:r>
        <w:rPr>
          <w:rFonts w:ascii="Times New Roman" w:hAnsi="Times New Roman" w:cs="Times New Roman"/>
          <w:sz w:val="24"/>
          <w:szCs w:val="24"/>
        </w:rPr>
        <w:t xml:space="preserve">.  The only difference is that the doctrine of issue </w:t>
      </w:r>
      <w:r w:rsidRPr="00815390">
        <w:rPr>
          <w:rFonts w:ascii="Times New Roman" w:hAnsi="Times New Roman" w:cs="Times New Roman"/>
          <w:i/>
          <w:iCs/>
          <w:sz w:val="24"/>
          <w:szCs w:val="24"/>
        </w:rPr>
        <w:t>estoppel</w:t>
      </w:r>
      <w:r w:rsidRPr="00DC7D00">
        <w:rPr>
          <w:rFonts w:ascii="Times New Roman" w:hAnsi="Times New Roman" w:cs="Times New Roman"/>
          <w:sz w:val="24"/>
          <w:szCs w:val="24"/>
        </w:rPr>
        <w:t xml:space="preserve"> </w:t>
      </w:r>
      <w:r>
        <w:rPr>
          <w:rFonts w:ascii="Times New Roman" w:hAnsi="Times New Roman" w:cs="Times New Roman"/>
          <w:sz w:val="24"/>
          <w:szCs w:val="24"/>
        </w:rPr>
        <w:t xml:space="preserve">does not require for its application that the same thing must have been demanded.  See </w:t>
      </w:r>
      <w:r w:rsidRPr="009E30EA">
        <w:rPr>
          <w:rFonts w:ascii="Times New Roman" w:hAnsi="Times New Roman" w:cs="Times New Roman"/>
          <w:i/>
          <w:sz w:val="24"/>
          <w:szCs w:val="24"/>
        </w:rPr>
        <w:t>Galante</w:t>
      </w:r>
      <w:r>
        <w:rPr>
          <w:rFonts w:ascii="Times New Roman" w:hAnsi="Times New Roman" w:cs="Times New Roman"/>
          <w:sz w:val="24"/>
          <w:szCs w:val="24"/>
        </w:rPr>
        <w:t xml:space="preserve"> v </w:t>
      </w:r>
      <w:r w:rsidRPr="009E30EA">
        <w:rPr>
          <w:rFonts w:ascii="Times New Roman" w:hAnsi="Times New Roman" w:cs="Times New Roman"/>
          <w:i/>
          <w:sz w:val="24"/>
          <w:szCs w:val="24"/>
        </w:rPr>
        <w:t>Galante</w:t>
      </w:r>
      <w:r>
        <w:rPr>
          <w:rFonts w:ascii="Times New Roman" w:hAnsi="Times New Roman" w:cs="Times New Roman"/>
          <w:sz w:val="24"/>
          <w:szCs w:val="24"/>
        </w:rPr>
        <w:t xml:space="preserve"> 2002 (1) ZLR 144 (H), 152.  </w:t>
      </w:r>
    </w:p>
    <w:p w14:paraId="06CEE314" w14:textId="77777777" w:rsidR="00EA6E58" w:rsidRDefault="00EA6E58" w:rsidP="00B63F4C">
      <w:pPr>
        <w:jc w:val="both"/>
        <w:rPr>
          <w:rFonts w:ascii="Times New Roman" w:hAnsi="Times New Roman" w:cs="Times New Roman"/>
          <w:sz w:val="24"/>
          <w:szCs w:val="24"/>
        </w:rPr>
      </w:pPr>
    </w:p>
    <w:p w14:paraId="5A935701" w14:textId="77777777" w:rsidR="00F27824" w:rsidRDefault="00002F23" w:rsidP="00F27824">
      <w:pPr>
        <w:ind w:firstLine="720"/>
        <w:jc w:val="both"/>
        <w:rPr>
          <w:rFonts w:ascii="Times New Roman" w:hAnsi="Times New Roman" w:cs="Times New Roman"/>
          <w:sz w:val="24"/>
          <w:szCs w:val="24"/>
        </w:rPr>
      </w:pPr>
      <w:r>
        <w:rPr>
          <w:rFonts w:ascii="Times New Roman" w:hAnsi="Times New Roman" w:cs="Times New Roman"/>
          <w:sz w:val="24"/>
          <w:szCs w:val="24"/>
        </w:rPr>
        <w:t xml:space="preserve">The doctrine of issue </w:t>
      </w:r>
      <w:r w:rsidRPr="00815390">
        <w:rPr>
          <w:rFonts w:ascii="Times New Roman" w:hAnsi="Times New Roman" w:cs="Times New Roman"/>
          <w:i/>
          <w:iCs/>
          <w:sz w:val="24"/>
          <w:szCs w:val="24"/>
        </w:rPr>
        <w:t>estoppel</w:t>
      </w:r>
      <w:r>
        <w:rPr>
          <w:rFonts w:ascii="Times New Roman" w:hAnsi="Times New Roman" w:cs="Times New Roman"/>
          <w:sz w:val="24"/>
          <w:szCs w:val="24"/>
        </w:rPr>
        <w:t xml:space="preserve"> originated in English law but has been accepted as part of the law both in South Africa and in Zimbabwe.  </w:t>
      </w:r>
    </w:p>
    <w:p w14:paraId="68E41D4F" w14:textId="77777777" w:rsidR="00344A58" w:rsidRDefault="00344A58" w:rsidP="00F27824">
      <w:pPr>
        <w:ind w:firstLine="720"/>
        <w:jc w:val="both"/>
        <w:rPr>
          <w:rFonts w:ascii="Times New Roman" w:hAnsi="Times New Roman" w:cs="Times New Roman"/>
          <w:sz w:val="24"/>
          <w:szCs w:val="24"/>
        </w:rPr>
      </w:pPr>
    </w:p>
    <w:p w14:paraId="5312AB07" w14:textId="1BD1CC32" w:rsidR="00002F23" w:rsidRDefault="00002F23" w:rsidP="00F27824">
      <w:pPr>
        <w:ind w:firstLine="720"/>
        <w:jc w:val="both"/>
        <w:rPr>
          <w:rFonts w:ascii="Times New Roman" w:hAnsi="Times New Roman" w:cs="Times New Roman"/>
          <w:sz w:val="24"/>
          <w:szCs w:val="24"/>
        </w:rPr>
      </w:pPr>
      <w:r>
        <w:rPr>
          <w:rFonts w:ascii="Times New Roman" w:hAnsi="Times New Roman" w:cs="Times New Roman"/>
          <w:sz w:val="24"/>
          <w:szCs w:val="24"/>
        </w:rPr>
        <w:t xml:space="preserve">Issue </w:t>
      </w:r>
      <w:r w:rsidRPr="00815390">
        <w:rPr>
          <w:rFonts w:ascii="Times New Roman" w:hAnsi="Times New Roman" w:cs="Times New Roman"/>
          <w:i/>
          <w:iCs/>
          <w:sz w:val="24"/>
          <w:szCs w:val="24"/>
        </w:rPr>
        <w:t>estoppel</w:t>
      </w:r>
      <w:r>
        <w:rPr>
          <w:rFonts w:ascii="Times New Roman" w:hAnsi="Times New Roman" w:cs="Times New Roman"/>
          <w:sz w:val="24"/>
          <w:szCs w:val="24"/>
        </w:rPr>
        <w:t xml:space="preserve"> is premised on the public policy consideration that there must be finality in litigation.</w:t>
      </w:r>
    </w:p>
    <w:p w14:paraId="069B47BE" w14:textId="77777777" w:rsidR="00344A58" w:rsidRDefault="00344A58" w:rsidP="00F27824">
      <w:pPr>
        <w:ind w:firstLine="720"/>
        <w:jc w:val="both"/>
        <w:rPr>
          <w:rFonts w:ascii="Times New Roman" w:hAnsi="Times New Roman" w:cs="Times New Roman"/>
          <w:sz w:val="24"/>
          <w:szCs w:val="24"/>
        </w:rPr>
      </w:pPr>
    </w:p>
    <w:p w14:paraId="1916110A" w14:textId="77777777" w:rsidR="00002F23" w:rsidRDefault="00002F23" w:rsidP="00F27824">
      <w:pPr>
        <w:jc w:val="both"/>
        <w:rPr>
          <w:rFonts w:ascii="Times New Roman" w:hAnsi="Times New Roman" w:cs="Times New Roman"/>
          <w:sz w:val="24"/>
          <w:szCs w:val="24"/>
        </w:rPr>
      </w:pPr>
      <w:r w:rsidRPr="00CB03E4">
        <w:rPr>
          <w:rFonts w:ascii="Times New Roman" w:hAnsi="Times New Roman" w:cs="Times New Roman"/>
          <w:sz w:val="24"/>
          <w:szCs w:val="24"/>
          <w:u w:val="single"/>
        </w:rPr>
        <w:t>Parties cannot be permitted to begin fresh litigation because of new views they may entertain of the law of the case or new versions which they present as to what should be a proper apprehension by the Court of the legal result either of the construction of the documents or the weight of certain circumstances</w:t>
      </w:r>
      <w:r>
        <w:rPr>
          <w:rFonts w:ascii="Times New Roman" w:hAnsi="Times New Roman" w:cs="Times New Roman"/>
          <w:sz w:val="24"/>
          <w:szCs w:val="24"/>
        </w:rPr>
        <w:t>.</w:t>
      </w:r>
    </w:p>
    <w:p w14:paraId="574EC0FA" w14:textId="77777777" w:rsidR="00095DEC" w:rsidRDefault="00095DEC" w:rsidP="00095DEC">
      <w:pPr>
        <w:jc w:val="both"/>
        <w:rPr>
          <w:rFonts w:ascii="Times New Roman" w:hAnsi="Times New Roman" w:cs="Times New Roman"/>
          <w:sz w:val="24"/>
          <w:szCs w:val="24"/>
        </w:rPr>
      </w:pPr>
    </w:p>
    <w:p w14:paraId="7E986EB7" w14:textId="77777777" w:rsidR="00002F23" w:rsidRDefault="00002F23" w:rsidP="00095DEC">
      <w:pPr>
        <w:jc w:val="both"/>
        <w:rPr>
          <w:rFonts w:ascii="Times New Roman" w:hAnsi="Times New Roman" w:cs="Times New Roman"/>
          <w:sz w:val="24"/>
          <w:szCs w:val="24"/>
        </w:rPr>
      </w:pPr>
      <w:r>
        <w:rPr>
          <w:rFonts w:ascii="Times New Roman" w:hAnsi="Times New Roman" w:cs="Times New Roman"/>
          <w:sz w:val="24"/>
          <w:szCs w:val="24"/>
          <w:u w:val="single"/>
        </w:rPr>
        <w:t xml:space="preserve">The rule is that once an issue has been raised and distinctly determined between the parties, then as a general rule, neither party can be allowed to fight that issue all over </w:t>
      </w:r>
      <w:r w:rsidRPr="007D05D4">
        <w:rPr>
          <w:rFonts w:ascii="Times New Roman" w:hAnsi="Times New Roman" w:cs="Times New Roman"/>
          <w:sz w:val="24"/>
          <w:szCs w:val="24"/>
          <w:u w:val="single"/>
        </w:rPr>
        <w:t>again.  The same issue cannot be raised by either of them again in the same or subsequent proceedings except in exceptional circumstances</w:t>
      </w:r>
      <w:r>
        <w:rPr>
          <w:rFonts w:ascii="Times New Roman" w:hAnsi="Times New Roman" w:cs="Times New Roman"/>
          <w:sz w:val="24"/>
          <w:szCs w:val="24"/>
        </w:rPr>
        <w:t>.”(Underlining is mine)</w:t>
      </w:r>
    </w:p>
    <w:p w14:paraId="38DC6AA0" w14:textId="77777777" w:rsidR="00002F23" w:rsidRDefault="00002F23" w:rsidP="00002F23">
      <w:pPr>
        <w:jc w:val="both"/>
        <w:rPr>
          <w:rFonts w:ascii="Times New Roman" w:hAnsi="Times New Roman" w:cs="Times New Roman"/>
          <w:sz w:val="24"/>
          <w:szCs w:val="24"/>
        </w:rPr>
      </w:pPr>
    </w:p>
    <w:p w14:paraId="7B11DCAE" w14:textId="77777777" w:rsidR="00496D98" w:rsidRDefault="00496D98" w:rsidP="00496D98">
      <w:pPr>
        <w:ind w:left="0"/>
        <w:jc w:val="both"/>
        <w:rPr>
          <w:rFonts w:ascii="Times New Roman" w:hAnsi="Times New Roman" w:cs="Times New Roman"/>
          <w:sz w:val="24"/>
          <w:szCs w:val="24"/>
        </w:rPr>
      </w:pPr>
    </w:p>
    <w:p w14:paraId="7AF3579C" w14:textId="5D79E31D" w:rsidR="00002F23" w:rsidRDefault="00002F23" w:rsidP="0073036F">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See also </w:t>
      </w:r>
      <w:r w:rsidRPr="00095AE4">
        <w:rPr>
          <w:rFonts w:ascii="Times New Roman" w:hAnsi="Times New Roman" w:cs="Times New Roman"/>
          <w:i/>
          <w:sz w:val="24"/>
          <w:szCs w:val="24"/>
        </w:rPr>
        <w:t xml:space="preserve">Munemo </w:t>
      </w:r>
      <w:r w:rsidRPr="00095AE4">
        <w:rPr>
          <w:rFonts w:ascii="Times New Roman" w:hAnsi="Times New Roman" w:cs="Times New Roman"/>
          <w:sz w:val="24"/>
          <w:szCs w:val="24"/>
        </w:rPr>
        <w:t xml:space="preserve">v </w:t>
      </w:r>
      <w:r w:rsidRPr="00095AE4">
        <w:rPr>
          <w:rFonts w:ascii="Times New Roman" w:hAnsi="Times New Roman" w:cs="Times New Roman"/>
          <w:i/>
          <w:sz w:val="24"/>
          <w:szCs w:val="24"/>
        </w:rPr>
        <w:t>Muswera</w:t>
      </w:r>
      <w:r>
        <w:rPr>
          <w:rFonts w:ascii="Times New Roman" w:hAnsi="Times New Roman" w:cs="Times New Roman"/>
          <w:sz w:val="24"/>
          <w:szCs w:val="24"/>
        </w:rPr>
        <w:t xml:space="preserve"> 1987 (1) ZLR 20(S) at p 22; </w:t>
      </w:r>
      <w:r w:rsidRPr="00095AE4">
        <w:rPr>
          <w:rFonts w:ascii="Times New Roman" w:hAnsi="Times New Roman" w:cs="Times New Roman"/>
          <w:i/>
          <w:sz w:val="24"/>
          <w:szCs w:val="24"/>
        </w:rPr>
        <w:t xml:space="preserve">Galante </w:t>
      </w:r>
      <w:r w:rsidRPr="00095AE4">
        <w:rPr>
          <w:rFonts w:ascii="Times New Roman" w:hAnsi="Times New Roman" w:cs="Times New Roman"/>
          <w:sz w:val="24"/>
          <w:szCs w:val="24"/>
        </w:rPr>
        <w:t>v</w:t>
      </w:r>
      <w:r w:rsidRPr="00095AE4">
        <w:rPr>
          <w:rFonts w:ascii="Times New Roman" w:hAnsi="Times New Roman" w:cs="Times New Roman"/>
          <w:i/>
          <w:sz w:val="24"/>
          <w:szCs w:val="24"/>
        </w:rPr>
        <w:t xml:space="preserve"> Galante</w:t>
      </w:r>
      <w:r>
        <w:rPr>
          <w:rFonts w:ascii="Times New Roman" w:hAnsi="Times New Roman" w:cs="Times New Roman"/>
          <w:sz w:val="24"/>
          <w:szCs w:val="24"/>
        </w:rPr>
        <w:t xml:space="preserve"> 2002 (1) ZLR 144 (H) at 149D – G; 150A – C where S</w:t>
      </w:r>
      <w:r w:rsidRPr="00095AE4">
        <w:rPr>
          <w:rFonts w:ascii="Times New Roman" w:hAnsi="Times New Roman" w:cs="Times New Roman"/>
          <w:smallCaps/>
          <w:sz w:val="24"/>
          <w:szCs w:val="24"/>
        </w:rPr>
        <w:t>mith</w:t>
      </w:r>
      <w:r>
        <w:rPr>
          <w:rFonts w:ascii="Times New Roman" w:hAnsi="Times New Roman" w:cs="Times New Roman"/>
          <w:sz w:val="24"/>
          <w:szCs w:val="24"/>
        </w:rPr>
        <w:t xml:space="preserve"> J cited with profound deference</w:t>
      </w:r>
      <w:r w:rsidR="00983FE6">
        <w:rPr>
          <w:rFonts w:ascii="Times New Roman" w:hAnsi="Times New Roman" w:cs="Times New Roman"/>
          <w:sz w:val="24"/>
          <w:szCs w:val="24"/>
        </w:rPr>
        <w:t xml:space="preserve"> to</w:t>
      </w:r>
      <w:r>
        <w:rPr>
          <w:rFonts w:ascii="Times New Roman" w:hAnsi="Times New Roman" w:cs="Times New Roman"/>
          <w:sz w:val="24"/>
          <w:szCs w:val="24"/>
        </w:rPr>
        <w:t xml:space="preserve"> the English cases of </w:t>
      </w:r>
      <w:r w:rsidRPr="00095AE4">
        <w:rPr>
          <w:rFonts w:ascii="Times New Roman" w:hAnsi="Times New Roman" w:cs="Times New Roman"/>
          <w:i/>
          <w:sz w:val="24"/>
          <w:szCs w:val="24"/>
        </w:rPr>
        <w:t>Hoystead &amp; Ors</w:t>
      </w:r>
      <w:r>
        <w:rPr>
          <w:rFonts w:ascii="Times New Roman" w:hAnsi="Times New Roman" w:cs="Times New Roman"/>
          <w:sz w:val="24"/>
          <w:szCs w:val="24"/>
        </w:rPr>
        <w:t xml:space="preserve"> v </w:t>
      </w:r>
      <w:r w:rsidRPr="00095AE4">
        <w:rPr>
          <w:rFonts w:ascii="Times New Roman" w:hAnsi="Times New Roman" w:cs="Times New Roman"/>
          <w:i/>
          <w:sz w:val="24"/>
          <w:szCs w:val="24"/>
        </w:rPr>
        <w:t>Commissioner of Taxation</w:t>
      </w:r>
      <w:r>
        <w:rPr>
          <w:rFonts w:ascii="Times New Roman" w:hAnsi="Times New Roman" w:cs="Times New Roman"/>
          <w:sz w:val="24"/>
          <w:szCs w:val="24"/>
        </w:rPr>
        <w:t xml:space="preserve"> [1926] AC 155; [1925] All ER Rep 56 and </w:t>
      </w:r>
      <w:r w:rsidRPr="00095AE4">
        <w:rPr>
          <w:rFonts w:ascii="Times New Roman" w:hAnsi="Times New Roman" w:cs="Times New Roman"/>
          <w:i/>
          <w:sz w:val="24"/>
          <w:szCs w:val="24"/>
        </w:rPr>
        <w:t>Fidelitas Shipping Co Ltd</w:t>
      </w:r>
      <w:r>
        <w:rPr>
          <w:rFonts w:ascii="Times New Roman" w:hAnsi="Times New Roman" w:cs="Times New Roman"/>
          <w:sz w:val="24"/>
          <w:szCs w:val="24"/>
        </w:rPr>
        <w:t xml:space="preserve"> v </w:t>
      </w:r>
      <w:r w:rsidRPr="00095AE4">
        <w:rPr>
          <w:rFonts w:ascii="Times New Roman" w:hAnsi="Times New Roman" w:cs="Times New Roman"/>
          <w:i/>
          <w:sz w:val="24"/>
          <w:szCs w:val="24"/>
        </w:rPr>
        <w:t>V/O Exportchleb</w:t>
      </w:r>
      <w:r>
        <w:rPr>
          <w:rFonts w:ascii="Times New Roman" w:hAnsi="Times New Roman" w:cs="Times New Roman"/>
          <w:sz w:val="24"/>
          <w:szCs w:val="24"/>
        </w:rPr>
        <w:t xml:space="preserve"> [1965] 2 All ER 4 at 9A, [1966] 1QB 630 at 640B – C.</w:t>
      </w:r>
    </w:p>
    <w:p w14:paraId="0436A507" w14:textId="77777777" w:rsidR="00891F96" w:rsidRDefault="00891F96" w:rsidP="00891F96">
      <w:pPr>
        <w:ind w:left="0" w:firstLine="1440"/>
        <w:jc w:val="both"/>
        <w:rPr>
          <w:rFonts w:ascii="Times New Roman" w:hAnsi="Times New Roman" w:cs="Times New Roman"/>
          <w:sz w:val="24"/>
          <w:szCs w:val="24"/>
        </w:rPr>
      </w:pPr>
    </w:p>
    <w:p w14:paraId="047415D6" w14:textId="77777777" w:rsidR="00496D98" w:rsidRDefault="00002F23" w:rsidP="00496D98">
      <w:pPr>
        <w:spacing w:line="480" w:lineRule="auto"/>
        <w:ind w:hanging="720"/>
        <w:jc w:val="both"/>
        <w:rPr>
          <w:rFonts w:ascii="Times New Roman" w:hAnsi="Times New Roman" w:cs="Times New Roman"/>
          <w:b/>
          <w:sz w:val="24"/>
          <w:szCs w:val="24"/>
          <w:u w:val="single"/>
        </w:rPr>
      </w:pPr>
      <w:r w:rsidRPr="009C4231">
        <w:rPr>
          <w:rFonts w:ascii="Times New Roman" w:hAnsi="Times New Roman" w:cs="Times New Roman"/>
          <w:b/>
          <w:sz w:val="24"/>
          <w:szCs w:val="24"/>
          <w:u w:val="single"/>
        </w:rPr>
        <w:t>DETERMINATION OF THE APPEAL</w:t>
      </w:r>
    </w:p>
    <w:p w14:paraId="75B08066" w14:textId="05935383" w:rsidR="00002F23" w:rsidRPr="00496D98" w:rsidRDefault="00002F23" w:rsidP="0058361B">
      <w:pPr>
        <w:spacing w:line="480" w:lineRule="auto"/>
        <w:ind w:left="0" w:firstLine="1440"/>
        <w:jc w:val="both"/>
        <w:rPr>
          <w:rFonts w:ascii="Times New Roman" w:hAnsi="Times New Roman" w:cs="Times New Roman"/>
          <w:b/>
          <w:sz w:val="24"/>
          <w:szCs w:val="24"/>
          <w:u w:val="single"/>
        </w:rPr>
      </w:pPr>
      <w:r>
        <w:rPr>
          <w:rFonts w:ascii="Times New Roman" w:hAnsi="Times New Roman" w:cs="Times New Roman"/>
          <w:sz w:val="24"/>
          <w:szCs w:val="24"/>
        </w:rPr>
        <w:t>The law allows the respondent, a</w:t>
      </w:r>
      <w:r w:rsidR="00815390">
        <w:rPr>
          <w:rFonts w:ascii="Times New Roman" w:hAnsi="Times New Roman" w:cs="Times New Roman"/>
          <w:sz w:val="24"/>
          <w:szCs w:val="24"/>
        </w:rPr>
        <w:t>s</w:t>
      </w:r>
      <w:r>
        <w:rPr>
          <w:rFonts w:ascii="Times New Roman" w:hAnsi="Times New Roman" w:cs="Times New Roman"/>
          <w:sz w:val="24"/>
          <w:szCs w:val="24"/>
        </w:rPr>
        <w:t xml:space="preserve"> the collector of taxes, to make an assessment of the amount of tax payable by a registered tax payer and where such assessment has been</w:t>
      </w:r>
      <w:r w:rsidR="00815390">
        <w:rPr>
          <w:rFonts w:ascii="Times New Roman" w:hAnsi="Times New Roman" w:cs="Times New Roman"/>
          <w:sz w:val="24"/>
          <w:szCs w:val="24"/>
        </w:rPr>
        <w:t xml:space="preserve"> made</w:t>
      </w:r>
      <w:r>
        <w:rPr>
          <w:rFonts w:ascii="Times New Roman" w:hAnsi="Times New Roman" w:cs="Times New Roman"/>
          <w:sz w:val="24"/>
          <w:szCs w:val="24"/>
        </w:rPr>
        <w:t xml:space="preserve"> it is the final and conclusive evidence of the taxpayer’s liability.  This is subject, of course, to the rights of the tax payer to subject the assessment to the usual challenges in the courts as provided for in the law.</w:t>
      </w:r>
    </w:p>
    <w:p w14:paraId="0F3AC5E3" w14:textId="241AD416" w:rsidR="00002F23" w:rsidRDefault="00002F23" w:rsidP="0058361B">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Where the tax payer has been afforded the right to object to the assessment and to appeal against the decision of the respondent, the outcome of what remains of the tax liability is enforceable by the collector using the collection measures available to it at law.  The appellant exercised its right, not only to object to the VAT assessments undertaken by the respondent for the relevant period, but to also challenge the assessments in 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and thereafter appeal against the decision of the court </w:t>
      </w:r>
      <w:r>
        <w:rPr>
          <w:rFonts w:ascii="Times New Roman" w:hAnsi="Times New Roman" w:cs="Times New Roman"/>
          <w:i/>
          <w:sz w:val="24"/>
          <w:szCs w:val="24"/>
        </w:rPr>
        <w:t xml:space="preserve">a quo </w:t>
      </w:r>
      <w:r>
        <w:rPr>
          <w:rFonts w:ascii="Times New Roman" w:hAnsi="Times New Roman" w:cs="Times New Roman"/>
          <w:sz w:val="24"/>
          <w:szCs w:val="24"/>
        </w:rPr>
        <w:t>all the way</w:t>
      </w:r>
      <w:r w:rsidR="00103506">
        <w:rPr>
          <w:rFonts w:ascii="Times New Roman" w:hAnsi="Times New Roman" w:cs="Times New Roman"/>
          <w:sz w:val="24"/>
          <w:szCs w:val="24"/>
        </w:rPr>
        <w:t xml:space="preserve"> up</w:t>
      </w:r>
      <w:r>
        <w:rPr>
          <w:rFonts w:ascii="Times New Roman" w:hAnsi="Times New Roman" w:cs="Times New Roman"/>
          <w:sz w:val="24"/>
          <w:szCs w:val="24"/>
        </w:rPr>
        <w:t xml:space="preserve"> to the highest court in the land.</w:t>
      </w:r>
    </w:p>
    <w:p w14:paraId="5CC6609E" w14:textId="77777777" w:rsidR="00002F23" w:rsidRDefault="00002F23" w:rsidP="00496D98">
      <w:pPr>
        <w:jc w:val="both"/>
        <w:rPr>
          <w:rFonts w:ascii="Times New Roman" w:hAnsi="Times New Roman" w:cs="Times New Roman"/>
          <w:sz w:val="24"/>
          <w:szCs w:val="24"/>
        </w:rPr>
      </w:pPr>
    </w:p>
    <w:p w14:paraId="41756E5B" w14:textId="7DEA8784" w:rsidR="00002F23" w:rsidRDefault="00002F23" w:rsidP="0058361B">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assessments in terms of which the respondent sought payment in foreign currency from the appellant became an issue for determination by the court </w:t>
      </w:r>
      <w:r>
        <w:rPr>
          <w:rFonts w:ascii="Times New Roman" w:hAnsi="Times New Roman" w:cs="Times New Roman"/>
          <w:i/>
          <w:sz w:val="24"/>
          <w:szCs w:val="24"/>
        </w:rPr>
        <w:t xml:space="preserve">a quo </w:t>
      </w:r>
      <w:r>
        <w:rPr>
          <w:rFonts w:ascii="Times New Roman" w:hAnsi="Times New Roman" w:cs="Times New Roman"/>
          <w:sz w:val="24"/>
          <w:szCs w:val="24"/>
        </w:rPr>
        <w:t>and the appeal courts.  It was a dispute between the same parties involving the question of their validity.  As demonstrated earlier in this judgment, the courts upheld the foreign currency assessments as valid and dismissed the appellant’s challenge on their validity.</w:t>
      </w:r>
    </w:p>
    <w:p w14:paraId="5117748C" w14:textId="77777777" w:rsidR="00002F23" w:rsidRDefault="00002F23" w:rsidP="00002F23">
      <w:pPr>
        <w:jc w:val="both"/>
        <w:rPr>
          <w:rFonts w:ascii="Times New Roman" w:hAnsi="Times New Roman" w:cs="Times New Roman"/>
          <w:sz w:val="24"/>
          <w:szCs w:val="24"/>
        </w:rPr>
      </w:pPr>
    </w:p>
    <w:p w14:paraId="0BDEF063" w14:textId="73B609B9" w:rsidR="00002F23" w:rsidRDefault="00002F23" w:rsidP="0058361B">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courts having distinctly determined the dispute over the validity of the foreign currency tax assessment, by virtue of the doctrine of issue </w:t>
      </w:r>
      <w:r w:rsidRPr="00815390">
        <w:rPr>
          <w:rFonts w:ascii="Times New Roman" w:hAnsi="Times New Roman" w:cs="Times New Roman"/>
          <w:i/>
          <w:iCs/>
          <w:sz w:val="24"/>
          <w:szCs w:val="24"/>
        </w:rPr>
        <w:t>estoppel</w:t>
      </w:r>
      <w:r>
        <w:rPr>
          <w:rFonts w:ascii="Times New Roman" w:hAnsi="Times New Roman" w:cs="Times New Roman"/>
          <w:sz w:val="24"/>
          <w:szCs w:val="24"/>
        </w:rPr>
        <w:t xml:space="preserve">, the appellant is not permitted to institute fresh proceedings to impugn the same assessments under the guise of wanting the payments it made in local currency </w:t>
      </w:r>
      <w:r w:rsidR="00815390">
        <w:rPr>
          <w:rFonts w:ascii="Times New Roman" w:hAnsi="Times New Roman" w:cs="Times New Roman"/>
          <w:sz w:val="24"/>
          <w:szCs w:val="24"/>
        </w:rPr>
        <w:t>setoff against</w:t>
      </w:r>
      <w:r>
        <w:rPr>
          <w:rFonts w:ascii="Times New Roman" w:hAnsi="Times New Roman" w:cs="Times New Roman"/>
          <w:sz w:val="24"/>
          <w:szCs w:val="24"/>
        </w:rPr>
        <w:t xml:space="preserve"> its foreign currency tax obligation.  This is so because a party is not allowed to fight the issue of the validity of the assessments all over again.</w:t>
      </w:r>
    </w:p>
    <w:p w14:paraId="700EC1DF" w14:textId="77777777" w:rsidR="009809B1" w:rsidRDefault="009809B1" w:rsidP="009809B1">
      <w:pPr>
        <w:ind w:left="0" w:firstLine="1440"/>
        <w:jc w:val="both"/>
        <w:rPr>
          <w:rFonts w:ascii="Times New Roman" w:hAnsi="Times New Roman" w:cs="Times New Roman"/>
          <w:sz w:val="24"/>
          <w:szCs w:val="24"/>
        </w:rPr>
      </w:pPr>
    </w:p>
    <w:p w14:paraId="02B8AB0F" w14:textId="34471347" w:rsidR="00002F23" w:rsidRDefault="00002F23" w:rsidP="0058361B">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Mr </w:t>
      </w:r>
      <w:r w:rsidRPr="0068673F">
        <w:rPr>
          <w:rFonts w:ascii="Times New Roman" w:hAnsi="Times New Roman" w:cs="Times New Roman"/>
          <w:i/>
          <w:sz w:val="24"/>
          <w:szCs w:val="24"/>
        </w:rPr>
        <w:t>Mpofu</w:t>
      </w:r>
      <w:r>
        <w:rPr>
          <w:rFonts w:ascii="Times New Roman" w:hAnsi="Times New Roman" w:cs="Times New Roman"/>
          <w:sz w:val="24"/>
          <w:szCs w:val="24"/>
        </w:rPr>
        <w:t xml:space="preserve"> for the appellant strongly argued that what was before the court </w:t>
      </w:r>
      <w:r>
        <w:rPr>
          <w:rFonts w:ascii="Times New Roman" w:hAnsi="Times New Roman" w:cs="Times New Roman"/>
          <w:i/>
          <w:sz w:val="24"/>
          <w:szCs w:val="24"/>
        </w:rPr>
        <w:t xml:space="preserve">a quo </w:t>
      </w:r>
      <w:r>
        <w:rPr>
          <w:rFonts w:ascii="Times New Roman" w:hAnsi="Times New Roman" w:cs="Times New Roman"/>
          <w:sz w:val="24"/>
          <w:szCs w:val="24"/>
        </w:rPr>
        <w:t>was not the question of the invalidity of the tax assessments but what he regarded as an incomplete audit process.  Unfortunately</w:t>
      </w:r>
      <w:r w:rsidR="00103506">
        <w:rPr>
          <w:rFonts w:ascii="Times New Roman" w:hAnsi="Times New Roman" w:cs="Times New Roman"/>
          <w:sz w:val="24"/>
          <w:szCs w:val="24"/>
        </w:rPr>
        <w:t>,</w:t>
      </w:r>
      <w:r>
        <w:rPr>
          <w:rFonts w:ascii="Times New Roman" w:hAnsi="Times New Roman" w:cs="Times New Roman"/>
          <w:sz w:val="24"/>
          <w:szCs w:val="24"/>
        </w:rPr>
        <w:t xml:space="preserve"> those submissions are not borne out of the pleadings filed of record.  The appellant’s founding affidavit was emphatic at para 11 thereof that:</w:t>
      </w:r>
    </w:p>
    <w:p w14:paraId="01870E8F" w14:textId="77777777" w:rsidR="00002F23" w:rsidRDefault="00002F23" w:rsidP="0058361B">
      <w:pPr>
        <w:jc w:val="both"/>
        <w:rPr>
          <w:rFonts w:ascii="Times New Roman" w:hAnsi="Times New Roman" w:cs="Times New Roman"/>
          <w:sz w:val="24"/>
          <w:szCs w:val="24"/>
        </w:rPr>
      </w:pPr>
      <w:r>
        <w:rPr>
          <w:rFonts w:ascii="Times New Roman" w:hAnsi="Times New Roman" w:cs="Times New Roman"/>
          <w:sz w:val="24"/>
          <w:szCs w:val="24"/>
        </w:rPr>
        <w:t xml:space="preserve">“The assessment issued by the respondent is thus not only </w:t>
      </w:r>
      <w:r>
        <w:rPr>
          <w:rFonts w:ascii="Times New Roman" w:hAnsi="Times New Roman" w:cs="Times New Roman"/>
          <w:i/>
          <w:sz w:val="24"/>
          <w:szCs w:val="24"/>
        </w:rPr>
        <w:t xml:space="preserve">ex facie </w:t>
      </w:r>
      <w:r>
        <w:rPr>
          <w:rFonts w:ascii="Times New Roman" w:hAnsi="Times New Roman" w:cs="Times New Roman"/>
          <w:sz w:val="24"/>
          <w:szCs w:val="24"/>
        </w:rPr>
        <w:t>invalid, but the information contained therein is also inaccurate, even by the respondent’s own practices.”</w:t>
      </w:r>
    </w:p>
    <w:p w14:paraId="3530E2E5" w14:textId="1298DE9A" w:rsidR="00002F23" w:rsidRDefault="00002F23" w:rsidP="002D76B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There is no doubt in my mind that the basis of the appellant’s application </w:t>
      </w:r>
      <w:r>
        <w:rPr>
          <w:rFonts w:ascii="Times New Roman" w:hAnsi="Times New Roman" w:cs="Times New Roman"/>
          <w:i/>
          <w:sz w:val="24"/>
          <w:szCs w:val="24"/>
        </w:rPr>
        <w:t xml:space="preserve">a quo </w:t>
      </w:r>
      <w:r>
        <w:rPr>
          <w:rFonts w:ascii="Times New Roman" w:hAnsi="Times New Roman" w:cs="Times New Roman"/>
          <w:sz w:val="24"/>
          <w:szCs w:val="24"/>
        </w:rPr>
        <w:t>was what it regarded as invalid tax assessments notwithstanding that the courts had long declared those assessments valid.  It is for that reason that the appellant insisted at para 14 of the founding affidavit that the respondent “issued assessments contrary to the provisions of the Value Added Tax Act” and that it had no authority to collect the tax due in terms of those assessments.  Indeed, it is for the same reason that the appellant insisted at para 15 that the respondent’s conduct was unlawful.</w:t>
      </w:r>
    </w:p>
    <w:p w14:paraId="2F7D4050" w14:textId="77777777" w:rsidR="00002F23" w:rsidRDefault="00002F23" w:rsidP="00002F23">
      <w:pPr>
        <w:ind w:firstLine="720"/>
        <w:jc w:val="both"/>
        <w:rPr>
          <w:rFonts w:ascii="Times New Roman" w:hAnsi="Times New Roman" w:cs="Times New Roman"/>
          <w:sz w:val="24"/>
          <w:szCs w:val="24"/>
        </w:rPr>
      </w:pPr>
    </w:p>
    <w:p w14:paraId="7318FDB9" w14:textId="29CE2A70" w:rsidR="00002F23" w:rsidRDefault="00002F23" w:rsidP="002D76B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It ought to have dawned in the appellant’s mind that it could no longer lawfully begin fresh litigation because of</w:t>
      </w:r>
      <w:r w:rsidR="00816BC5">
        <w:rPr>
          <w:rFonts w:ascii="Times New Roman" w:hAnsi="Times New Roman" w:cs="Times New Roman"/>
          <w:sz w:val="24"/>
          <w:szCs w:val="24"/>
        </w:rPr>
        <w:t xml:space="preserve"> a</w:t>
      </w:r>
      <w:r>
        <w:rPr>
          <w:rFonts w:ascii="Times New Roman" w:hAnsi="Times New Roman" w:cs="Times New Roman"/>
          <w:sz w:val="24"/>
          <w:szCs w:val="24"/>
        </w:rPr>
        <w:t xml:space="preserve"> new view it may have entertained of the law or the facts of the matter.  Probably realizing that predicament, the appellant couched its first ground of appeal in such a way as to allege the existence of new facts which arose after the delivery of this Court’s judgment which it felt should have been determined.  In the appellant’s view, because of those new developments, the application was not affected by issue </w:t>
      </w:r>
      <w:r w:rsidRPr="00404B6F">
        <w:rPr>
          <w:rFonts w:ascii="Times New Roman" w:hAnsi="Times New Roman" w:cs="Times New Roman"/>
          <w:i/>
          <w:sz w:val="24"/>
          <w:szCs w:val="24"/>
        </w:rPr>
        <w:t>estoppel</w:t>
      </w:r>
      <w:r>
        <w:rPr>
          <w:rFonts w:ascii="Times New Roman" w:hAnsi="Times New Roman" w:cs="Times New Roman"/>
          <w:sz w:val="24"/>
          <w:szCs w:val="24"/>
        </w:rPr>
        <w:t>.</w:t>
      </w:r>
    </w:p>
    <w:p w14:paraId="20CA990C" w14:textId="77777777" w:rsidR="00002F23" w:rsidRDefault="00002F23" w:rsidP="00002F23">
      <w:pPr>
        <w:ind w:firstLine="720"/>
        <w:jc w:val="both"/>
        <w:rPr>
          <w:rFonts w:ascii="Times New Roman" w:hAnsi="Times New Roman" w:cs="Times New Roman"/>
          <w:sz w:val="24"/>
          <w:szCs w:val="24"/>
        </w:rPr>
      </w:pPr>
    </w:p>
    <w:p w14:paraId="175E1823" w14:textId="3F7BAE40" w:rsidR="00002F23" w:rsidRDefault="00002F23" w:rsidP="002D76B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 agree with Mr </w:t>
      </w:r>
      <w:r w:rsidRPr="00404B6F">
        <w:rPr>
          <w:rFonts w:ascii="Times New Roman" w:hAnsi="Times New Roman" w:cs="Times New Roman"/>
          <w:i/>
          <w:sz w:val="24"/>
          <w:szCs w:val="24"/>
        </w:rPr>
        <w:t>Bhebhe</w:t>
      </w:r>
      <w:r>
        <w:rPr>
          <w:rFonts w:ascii="Times New Roman" w:hAnsi="Times New Roman" w:cs="Times New Roman"/>
          <w:sz w:val="24"/>
          <w:szCs w:val="24"/>
        </w:rPr>
        <w:t xml:space="preserve"> for the respondent, that having couched the first ground that way, the appellant was supposed to show what happened after 9 July 2024, the date the Supreme Court judgment was handed down, which pointed to the fact that issue </w:t>
      </w:r>
      <w:r w:rsidRPr="00816BC5">
        <w:rPr>
          <w:rFonts w:ascii="Times New Roman" w:hAnsi="Times New Roman" w:cs="Times New Roman"/>
          <w:i/>
          <w:iCs/>
          <w:sz w:val="24"/>
          <w:szCs w:val="24"/>
        </w:rPr>
        <w:t>estoppel</w:t>
      </w:r>
      <w:r>
        <w:rPr>
          <w:rFonts w:ascii="Times New Roman" w:hAnsi="Times New Roman" w:cs="Times New Roman"/>
          <w:sz w:val="24"/>
          <w:szCs w:val="24"/>
        </w:rPr>
        <w:t xml:space="preserve"> was inapplicable.  As already pointed out, Mr </w:t>
      </w:r>
      <w:r w:rsidRPr="00404B6F">
        <w:rPr>
          <w:rFonts w:ascii="Times New Roman" w:hAnsi="Times New Roman" w:cs="Times New Roman"/>
          <w:i/>
          <w:sz w:val="24"/>
          <w:szCs w:val="24"/>
        </w:rPr>
        <w:t>Mpofu</w:t>
      </w:r>
      <w:r>
        <w:rPr>
          <w:rFonts w:ascii="Times New Roman" w:hAnsi="Times New Roman" w:cs="Times New Roman"/>
          <w:sz w:val="24"/>
          <w:szCs w:val="24"/>
        </w:rPr>
        <w:t xml:space="preserve"> only referred to a letter written by the respondent on 27 February 2024 and an email from the respondent dated 15 March 2024.</w:t>
      </w:r>
    </w:p>
    <w:p w14:paraId="3EA464DB" w14:textId="77777777" w:rsidR="009D677F" w:rsidRDefault="009D677F" w:rsidP="009D677F">
      <w:pPr>
        <w:ind w:left="0" w:firstLine="1440"/>
        <w:jc w:val="both"/>
        <w:rPr>
          <w:rFonts w:ascii="Times New Roman" w:hAnsi="Times New Roman" w:cs="Times New Roman"/>
          <w:sz w:val="24"/>
          <w:szCs w:val="24"/>
        </w:rPr>
      </w:pPr>
    </w:p>
    <w:p w14:paraId="51D91A16" w14:textId="1DFAAA8F" w:rsidR="00002F23" w:rsidRDefault="00002F23" w:rsidP="002D76BE">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These were facts which existed prior to the handing down of this Court’s judgement.  In fact, at the time this Court rendered judgment, the correspondence was in existence.  Ground 1 is clearly not sustainable and ought to fail.</w:t>
      </w:r>
    </w:p>
    <w:p w14:paraId="39705541" w14:textId="77777777" w:rsidR="00496D98" w:rsidRDefault="00002F23" w:rsidP="00496D98">
      <w:pPr>
        <w:ind w:firstLine="720"/>
        <w:jc w:val="both"/>
        <w:rPr>
          <w:rFonts w:ascii="Times New Roman" w:hAnsi="Times New Roman" w:cs="Times New Roman"/>
          <w:sz w:val="24"/>
          <w:szCs w:val="24"/>
        </w:rPr>
      </w:pPr>
      <w:r>
        <w:rPr>
          <w:rFonts w:ascii="Times New Roman" w:hAnsi="Times New Roman" w:cs="Times New Roman"/>
          <w:sz w:val="24"/>
          <w:szCs w:val="24"/>
        </w:rPr>
        <w:tab/>
      </w:r>
    </w:p>
    <w:p w14:paraId="10CA9CB4" w14:textId="77B3966E" w:rsidR="00002F23" w:rsidRDefault="00002F23" w:rsidP="00475D26">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Regarding the appellant’s grounds of appeal 2, 3, 4 and 5, they were half-heartedly motivated as shown by Mr </w:t>
      </w:r>
      <w:r w:rsidRPr="00404B6F">
        <w:rPr>
          <w:rFonts w:ascii="Times New Roman" w:hAnsi="Times New Roman" w:cs="Times New Roman"/>
          <w:i/>
          <w:sz w:val="24"/>
          <w:szCs w:val="24"/>
        </w:rPr>
        <w:t>Mpofu’s</w:t>
      </w:r>
      <w:r>
        <w:rPr>
          <w:rFonts w:ascii="Times New Roman" w:hAnsi="Times New Roman" w:cs="Times New Roman"/>
          <w:sz w:val="24"/>
          <w:szCs w:val="24"/>
        </w:rPr>
        <w:t xml:space="preserve"> reference to them only in response to Mr </w:t>
      </w:r>
      <w:r w:rsidRPr="00404B6F">
        <w:rPr>
          <w:rFonts w:ascii="Times New Roman" w:hAnsi="Times New Roman" w:cs="Times New Roman"/>
          <w:i/>
          <w:sz w:val="24"/>
          <w:szCs w:val="24"/>
        </w:rPr>
        <w:lastRenderedPageBreak/>
        <w:t>Bhebhe’s</w:t>
      </w:r>
      <w:r>
        <w:rPr>
          <w:rFonts w:ascii="Times New Roman" w:hAnsi="Times New Roman" w:cs="Times New Roman"/>
          <w:sz w:val="24"/>
          <w:szCs w:val="24"/>
        </w:rPr>
        <w:t xml:space="preserve"> assertion that they had been abandoned.  Be that as it may, what is clear is that the appellant’s gripe is with the decision of the respondent not to credit its foreign currency tax account with what was paid in local currency.  Since 2009, when s 38 (4) of the VAT Act and s 4A of the Finance Act were introduced, the law in this country has been that both VAT and Income Tax are paid in the currency of trade.  This legal position was underscored by both this Court and the Constitutional Courts in judgments on this same dispute.</w:t>
      </w:r>
    </w:p>
    <w:p w14:paraId="47EA6FA5" w14:textId="77777777" w:rsidR="00002F23" w:rsidRDefault="00002F23" w:rsidP="00002F23">
      <w:pPr>
        <w:ind w:firstLine="720"/>
        <w:jc w:val="both"/>
        <w:rPr>
          <w:rFonts w:ascii="Times New Roman" w:hAnsi="Times New Roman" w:cs="Times New Roman"/>
          <w:sz w:val="24"/>
          <w:szCs w:val="24"/>
        </w:rPr>
      </w:pPr>
    </w:p>
    <w:p w14:paraId="07C9E702" w14:textId="0C553A82" w:rsidR="00002F23" w:rsidRDefault="00002F23" w:rsidP="00475D26">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It is therefore apparent that nothing turns on the appellant having erroneously attempted to settle its foreign currency tax liability in local currency.  It was acting outside the law because the law is clear that where the taxpayer earns income in foreign currency, his, her or its tax obligation should be settled in foreign currency.  The appellant’s misadventure at paying in local currency did not affect its liability in foreign currency which remained due and payable.</w:t>
      </w:r>
    </w:p>
    <w:p w14:paraId="67AFF7F0" w14:textId="77777777" w:rsidR="00002F23" w:rsidRDefault="00002F23" w:rsidP="00002F23">
      <w:pPr>
        <w:jc w:val="both"/>
        <w:rPr>
          <w:rFonts w:ascii="Times New Roman" w:hAnsi="Times New Roman" w:cs="Times New Roman"/>
          <w:sz w:val="24"/>
          <w:szCs w:val="24"/>
        </w:rPr>
      </w:pPr>
    </w:p>
    <w:p w14:paraId="64C7A593" w14:textId="1E3FAC24" w:rsidR="00002F23" w:rsidRDefault="00002F23" w:rsidP="00475D26">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More importantly, that is an issue that was determined by both the court </w:t>
      </w:r>
      <w:r>
        <w:rPr>
          <w:rFonts w:ascii="Times New Roman" w:hAnsi="Times New Roman" w:cs="Times New Roman"/>
          <w:i/>
          <w:sz w:val="24"/>
          <w:szCs w:val="24"/>
        </w:rPr>
        <w:t xml:space="preserve">a quo </w:t>
      </w:r>
      <w:r>
        <w:rPr>
          <w:rFonts w:ascii="Times New Roman" w:hAnsi="Times New Roman" w:cs="Times New Roman"/>
          <w:sz w:val="24"/>
          <w:szCs w:val="24"/>
        </w:rPr>
        <w:t>and this Court prior to the institution of the application forming the basis of the present appeal.  At para 40 of his judgment in HH 577/23, M</w:t>
      </w:r>
      <w:r w:rsidRPr="00404B6F">
        <w:rPr>
          <w:rFonts w:ascii="Times New Roman" w:hAnsi="Times New Roman" w:cs="Times New Roman"/>
          <w:smallCaps/>
          <w:sz w:val="24"/>
          <w:szCs w:val="24"/>
        </w:rPr>
        <w:t>afusire</w:t>
      </w:r>
      <w:r>
        <w:rPr>
          <w:rFonts w:ascii="Times New Roman" w:hAnsi="Times New Roman" w:cs="Times New Roman"/>
          <w:sz w:val="24"/>
          <w:szCs w:val="24"/>
        </w:rPr>
        <w:t xml:space="preserve"> J made it clear that the question whether local currency can be deducted from foreign currency output tax was settled.  Citing the case of </w:t>
      </w:r>
      <w:r w:rsidRPr="00404B6F">
        <w:rPr>
          <w:rFonts w:ascii="Times New Roman" w:hAnsi="Times New Roman" w:cs="Times New Roman"/>
          <w:i/>
          <w:sz w:val="24"/>
          <w:szCs w:val="24"/>
        </w:rPr>
        <w:t>Inamo Investments</w:t>
      </w:r>
      <w:r>
        <w:rPr>
          <w:rFonts w:ascii="Times New Roman" w:hAnsi="Times New Roman" w:cs="Times New Roman"/>
          <w:sz w:val="24"/>
          <w:szCs w:val="24"/>
        </w:rPr>
        <w:t xml:space="preserve">, </w:t>
      </w:r>
      <w:r w:rsidRPr="00055F12">
        <w:rPr>
          <w:rFonts w:ascii="Times New Roman" w:hAnsi="Times New Roman" w:cs="Times New Roman"/>
          <w:i/>
          <w:sz w:val="24"/>
          <w:szCs w:val="24"/>
        </w:rPr>
        <w:t>supra,</w:t>
      </w:r>
      <w:r>
        <w:rPr>
          <w:rFonts w:ascii="Times New Roman" w:hAnsi="Times New Roman" w:cs="Times New Roman"/>
          <w:sz w:val="24"/>
          <w:szCs w:val="24"/>
        </w:rPr>
        <w:t xml:space="preserve"> the learned judge made it clear that a conversion could not be made.</w:t>
      </w:r>
    </w:p>
    <w:p w14:paraId="3FBA3A81" w14:textId="77777777" w:rsidR="00496D98" w:rsidRDefault="00496D98" w:rsidP="00496D98">
      <w:pPr>
        <w:ind w:left="0"/>
        <w:jc w:val="both"/>
        <w:rPr>
          <w:rFonts w:ascii="Times New Roman" w:hAnsi="Times New Roman" w:cs="Times New Roman"/>
          <w:sz w:val="24"/>
          <w:szCs w:val="24"/>
        </w:rPr>
      </w:pPr>
    </w:p>
    <w:p w14:paraId="5A27EE1D" w14:textId="7474CBC5" w:rsidR="00002F23" w:rsidRDefault="00002F23" w:rsidP="00475D26">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This Court upheld that finding in SC 62/24.  It emphasized that in terms of the relevant statutes, if a taxpayer earns income in foreign currency, he, she or it is supposed to pay tax in foreign currency.  There is no doubt that the issue which the appellant introduced in its application had already been decided by the courts in a dispute between the parties.  It was also affected by the principle of issue </w:t>
      </w:r>
      <w:r w:rsidRPr="00C81B36">
        <w:rPr>
          <w:rFonts w:ascii="Times New Roman" w:hAnsi="Times New Roman" w:cs="Times New Roman"/>
          <w:i/>
          <w:sz w:val="24"/>
          <w:szCs w:val="24"/>
        </w:rPr>
        <w:t>estoppel</w:t>
      </w:r>
      <w:r>
        <w:rPr>
          <w:rFonts w:ascii="Times New Roman" w:hAnsi="Times New Roman" w:cs="Times New Roman"/>
          <w:sz w:val="24"/>
          <w:szCs w:val="24"/>
        </w:rPr>
        <w:t>.</w:t>
      </w:r>
    </w:p>
    <w:p w14:paraId="7F60EE1A" w14:textId="77777777" w:rsidR="00496D98" w:rsidRDefault="00002F23" w:rsidP="00496D98">
      <w:pPr>
        <w:ind w:firstLine="720"/>
        <w:jc w:val="both"/>
        <w:rPr>
          <w:rFonts w:ascii="Times New Roman" w:hAnsi="Times New Roman" w:cs="Times New Roman"/>
          <w:sz w:val="24"/>
          <w:szCs w:val="24"/>
        </w:rPr>
      </w:pPr>
      <w:r>
        <w:rPr>
          <w:rFonts w:ascii="Times New Roman" w:hAnsi="Times New Roman" w:cs="Times New Roman"/>
          <w:sz w:val="24"/>
          <w:szCs w:val="24"/>
        </w:rPr>
        <w:tab/>
      </w:r>
    </w:p>
    <w:p w14:paraId="48E6B616" w14:textId="01BE44A2" w:rsidR="00002F23" w:rsidRDefault="00002F23" w:rsidP="00475D26">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Significantly, the appellant’s disquiet about its local currency payments does not preclude the respondent from recovering the tax due in foreign currency.  As already noted, this is so because there </w:t>
      </w:r>
      <w:r w:rsidR="00F16FB5">
        <w:rPr>
          <w:rFonts w:ascii="Times New Roman" w:hAnsi="Times New Roman" w:cs="Times New Roman"/>
          <w:sz w:val="24"/>
          <w:szCs w:val="24"/>
        </w:rPr>
        <w:t>are</w:t>
      </w:r>
      <w:r>
        <w:rPr>
          <w:rFonts w:ascii="Times New Roman" w:hAnsi="Times New Roman" w:cs="Times New Roman"/>
          <w:sz w:val="24"/>
          <w:szCs w:val="24"/>
        </w:rPr>
        <w:t xml:space="preserve"> assessments</w:t>
      </w:r>
      <w:r w:rsidR="00F16FB5">
        <w:rPr>
          <w:rFonts w:ascii="Times New Roman" w:hAnsi="Times New Roman" w:cs="Times New Roman"/>
          <w:sz w:val="24"/>
          <w:szCs w:val="24"/>
        </w:rPr>
        <w:t xml:space="preserve"> in existence</w:t>
      </w:r>
      <w:r>
        <w:rPr>
          <w:rFonts w:ascii="Times New Roman" w:hAnsi="Times New Roman" w:cs="Times New Roman"/>
          <w:sz w:val="24"/>
          <w:szCs w:val="24"/>
        </w:rPr>
        <w:t>, which have not been set aside, as conclusive evidence of assessment.  In terms of s 42 of the VAT Act:</w:t>
      </w:r>
    </w:p>
    <w:p w14:paraId="55E444E1" w14:textId="77777777" w:rsidR="00002F23" w:rsidRDefault="00002F23" w:rsidP="00475D26">
      <w:pPr>
        <w:jc w:val="both"/>
        <w:rPr>
          <w:rFonts w:ascii="Times New Roman" w:hAnsi="Times New Roman" w:cs="Times New Roman"/>
          <w:sz w:val="24"/>
          <w:szCs w:val="24"/>
        </w:rPr>
      </w:pPr>
      <w:r>
        <w:rPr>
          <w:rFonts w:ascii="Times New Roman" w:hAnsi="Times New Roman" w:cs="Times New Roman"/>
          <w:sz w:val="24"/>
          <w:szCs w:val="24"/>
        </w:rPr>
        <w:t>“The production of any document issued by the Commissioner purporting to be a copy of or an extract from any notice of assessment shall be conclusive evidence of the making of an assessment and shall, except in the case of proceedings on appeal against the assessment, be conclusive evidence that the amount and all the particulars of such assessment appearing in such document are correct.”</w:t>
      </w:r>
    </w:p>
    <w:p w14:paraId="4DBE1443" w14:textId="77777777" w:rsidR="003D7239" w:rsidRDefault="003D7239" w:rsidP="00475D26">
      <w:pPr>
        <w:jc w:val="both"/>
        <w:rPr>
          <w:rFonts w:ascii="Times New Roman" w:hAnsi="Times New Roman" w:cs="Times New Roman"/>
          <w:sz w:val="24"/>
          <w:szCs w:val="24"/>
        </w:rPr>
      </w:pPr>
    </w:p>
    <w:p w14:paraId="3133523E" w14:textId="77777777" w:rsidR="00002F23" w:rsidRDefault="00002F23" w:rsidP="00002F23">
      <w:pPr>
        <w:jc w:val="both"/>
        <w:rPr>
          <w:rFonts w:ascii="Times New Roman" w:hAnsi="Times New Roman" w:cs="Times New Roman"/>
          <w:sz w:val="24"/>
          <w:szCs w:val="24"/>
        </w:rPr>
      </w:pPr>
    </w:p>
    <w:p w14:paraId="18E6DA96" w14:textId="680B674D" w:rsidR="00002F23" w:rsidRDefault="00002F23" w:rsidP="003D7239">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appellant may or may not have a remedy in respect of its payment to the respondent in local currency.  That remedy is however not tied to the foreign currency tax assessments sought to be enforced.  The dispute over those assessments is affected by issue </w:t>
      </w:r>
      <w:r w:rsidRPr="00F16FB5">
        <w:rPr>
          <w:rFonts w:ascii="Times New Roman" w:hAnsi="Times New Roman" w:cs="Times New Roman"/>
          <w:i/>
          <w:iCs/>
          <w:sz w:val="24"/>
          <w:szCs w:val="24"/>
        </w:rPr>
        <w:t>estoppel</w:t>
      </w:r>
      <w:r w:rsidRPr="00633B13">
        <w:rPr>
          <w:rFonts w:ascii="Times New Roman" w:hAnsi="Times New Roman" w:cs="Times New Roman"/>
          <w:sz w:val="24"/>
          <w:szCs w:val="24"/>
        </w:rPr>
        <w:t>,</w:t>
      </w:r>
      <w:r>
        <w:rPr>
          <w:rFonts w:ascii="Times New Roman" w:hAnsi="Times New Roman" w:cs="Times New Roman"/>
          <w:sz w:val="24"/>
          <w:szCs w:val="24"/>
        </w:rPr>
        <w:t xml:space="preserve"> it having been decisively determined.  The court </w:t>
      </w:r>
      <w:r>
        <w:rPr>
          <w:rFonts w:ascii="Times New Roman" w:hAnsi="Times New Roman" w:cs="Times New Roman"/>
          <w:i/>
          <w:sz w:val="24"/>
          <w:szCs w:val="24"/>
        </w:rPr>
        <w:t xml:space="preserve">a quo </w:t>
      </w:r>
      <w:r>
        <w:rPr>
          <w:rFonts w:ascii="Times New Roman" w:hAnsi="Times New Roman" w:cs="Times New Roman"/>
          <w:sz w:val="24"/>
          <w:szCs w:val="24"/>
        </w:rPr>
        <w:t>cannot be faulted for upholding the special plea of issu</w:t>
      </w:r>
      <w:r w:rsidR="007B4A8E">
        <w:rPr>
          <w:rFonts w:ascii="Times New Roman" w:hAnsi="Times New Roman" w:cs="Times New Roman"/>
          <w:sz w:val="24"/>
          <w:szCs w:val="24"/>
        </w:rPr>
        <w:t>e</w:t>
      </w:r>
      <w:r>
        <w:rPr>
          <w:rFonts w:ascii="Times New Roman" w:hAnsi="Times New Roman" w:cs="Times New Roman"/>
          <w:sz w:val="24"/>
          <w:szCs w:val="24"/>
        </w:rPr>
        <w:t xml:space="preserve"> </w:t>
      </w:r>
      <w:r w:rsidRPr="004A6675">
        <w:rPr>
          <w:rFonts w:ascii="Times New Roman" w:hAnsi="Times New Roman" w:cs="Times New Roman"/>
          <w:i/>
          <w:sz w:val="24"/>
          <w:szCs w:val="24"/>
        </w:rPr>
        <w:t>estoppel</w:t>
      </w:r>
      <w:r>
        <w:rPr>
          <w:rFonts w:ascii="Times New Roman" w:hAnsi="Times New Roman" w:cs="Times New Roman"/>
          <w:sz w:val="24"/>
          <w:szCs w:val="24"/>
        </w:rPr>
        <w:t>.</w:t>
      </w:r>
    </w:p>
    <w:p w14:paraId="29DE83D6" w14:textId="77777777" w:rsidR="00496D98" w:rsidRDefault="00002F23" w:rsidP="00496D98">
      <w:pPr>
        <w:ind w:firstLine="720"/>
        <w:jc w:val="both"/>
        <w:rPr>
          <w:rFonts w:ascii="Times New Roman" w:hAnsi="Times New Roman" w:cs="Times New Roman"/>
          <w:sz w:val="24"/>
          <w:szCs w:val="24"/>
        </w:rPr>
      </w:pPr>
      <w:r>
        <w:rPr>
          <w:rFonts w:ascii="Times New Roman" w:hAnsi="Times New Roman" w:cs="Times New Roman"/>
          <w:sz w:val="24"/>
          <w:szCs w:val="24"/>
        </w:rPr>
        <w:tab/>
      </w:r>
    </w:p>
    <w:p w14:paraId="6B5C5999" w14:textId="7ADC21B7" w:rsidR="00002F23" w:rsidRDefault="00002F23" w:rsidP="003D7239">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I do not intend to be detained by the appellant’s sixth ground of appeal relating to the attack on the court </w:t>
      </w:r>
      <w:r>
        <w:rPr>
          <w:rFonts w:ascii="Times New Roman" w:hAnsi="Times New Roman" w:cs="Times New Roman"/>
          <w:i/>
          <w:sz w:val="24"/>
          <w:szCs w:val="24"/>
        </w:rPr>
        <w:t xml:space="preserve">a quo’s </w:t>
      </w:r>
      <w:r>
        <w:rPr>
          <w:rFonts w:ascii="Times New Roman" w:hAnsi="Times New Roman" w:cs="Times New Roman"/>
          <w:sz w:val="24"/>
          <w:szCs w:val="24"/>
        </w:rPr>
        <w:t>judgment on the basis that no relief was previously sought or granted declaring the assessments valid.  The ex</w:t>
      </w:r>
      <w:r w:rsidR="00F16FB5">
        <w:rPr>
          <w:rFonts w:ascii="Times New Roman" w:hAnsi="Times New Roman" w:cs="Times New Roman"/>
          <w:sz w:val="24"/>
          <w:szCs w:val="24"/>
        </w:rPr>
        <w:t>cerpts</w:t>
      </w:r>
      <w:r>
        <w:rPr>
          <w:rFonts w:ascii="Times New Roman" w:hAnsi="Times New Roman" w:cs="Times New Roman"/>
          <w:sz w:val="24"/>
          <w:szCs w:val="24"/>
        </w:rPr>
        <w:t xml:space="preserve"> of the judgments of the court </w:t>
      </w:r>
      <w:r>
        <w:rPr>
          <w:rFonts w:ascii="Times New Roman" w:hAnsi="Times New Roman" w:cs="Times New Roman"/>
          <w:i/>
          <w:sz w:val="24"/>
          <w:szCs w:val="24"/>
        </w:rPr>
        <w:t>a quo</w:t>
      </w:r>
      <w:r>
        <w:rPr>
          <w:rFonts w:ascii="Times New Roman" w:hAnsi="Times New Roman" w:cs="Times New Roman"/>
          <w:sz w:val="24"/>
          <w:szCs w:val="24"/>
        </w:rPr>
        <w:t>, the Supreme and Constitutional Courts quoted above are clear pronouncements that the assessments and the notices are valid.  The entire dispute that was before the courts involved the question of validity of the assessments.  To argue otherwise is trif</w:t>
      </w:r>
      <w:r w:rsidR="000E6383">
        <w:rPr>
          <w:rFonts w:ascii="Times New Roman" w:hAnsi="Times New Roman" w:cs="Times New Roman"/>
          <w:sz w:val="24"/>
          <w:szCs w:val="24"/>
        </w:rPr>
        <w:t>l</w:t>
      </w:r>
      <w:r>
        <w:rPr>
          <w:rFonts w:ascii="Times New Roman" w:hAnsi="Times New Roman" w:cs="Times New Roman"/>
          <w:sz w:val="24"/>
          <w:szCs w:val="24"/>
        </w:rPr>
        <w:t>ing.</w:t>
      </w:r>
    </w:p>
    <w:p w14:paraId="7E6F4A86" w14:textId="77777777" w:rsidR="00496D98" w:rsidRDefault="00496D98" w:rsidP="00496D98">
      <w:pPr>
        <w:jc w:val="both"/>
        <w:rPr>
          <w:rFonts w:ascii="Times New Roman" w:hAnsi="Times New Roman" w:cs="Times New Roman"/>
          <w:b/>
          <w:sz w:val="24"/>
          <w:szCs w:val="24"/>
          <w:u w:val="single"/>
        </w:rPr>
      </w:pPr>
    </w:p>
    <w:p w14:paraId="50E629C2" w14:textId="77777777" w:rsidR="00002F23" w:rsidRDefault="00002F23" w:rsidP="00496D98">
      <w:pPr>
        <w:spacing w:line="480" w:lineRule="auto"/>
        <w:ind w:hanging="720"/>
        <w:jc w:val="both"/>
        <w:rPr>
          <w:rFonts w:ascii="Times New Roman" w:hAnsi="Times New Roman" w:cs="Times New Roman"/>
          <w:b/>
          <w:sz w:val="24"/>
          <w:szCs w:val="24"/>
          <w:u w:val="single"/>
        </w:rPr>
      </w:pPr>
      <w:r>
        <w:rPr>
          <w:rFonts w:ascii="Times New Roman" w:hAnsi="Times New Roman" w:cs="Times New Roman"/>
          <w:b/>
          <w:sz w:val="24"/>
          <w:szCs w:val="24"/>
          <w:u w:val="single"/>
        </w:rPr>
        <w:t>DISPOSITION</w:t>
      </w:r>
    </w:p>
    <w:p w14:paraId="3B091A14" w14:textId="06CD9F04" w:rsidR="00002F23" w:rsidRDefault="00002F23" w:rsidP="003D7239">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dispute which the appellant sought to litigate in the court </w:t>
      </w:r>
      <w:r w:rsidRPr="009C28A4">
        <w:rPr>
          <w:rFonts w:ascii="Times New Roman" w:hAnsi="Times New Roman" w:cs="Times New Roman"/>
          <w:i/>
          <w:sz w:val="24"/>
          <w:szCs w:val="24"/>
        </w:rPr>
        <w:t>a quo</w:t>
      </w:r>
      <w:r>
        <w:rPr>
          <w:rFonts w:ascii="Times New Roman" w:hAnsi="Times New Roman" w:cs="Times New Roman"/>
          <w:sz w:val="24"/>
          <w:szCs w:val="24"/>
        </w:rPr>
        <w:t xml:space="preserve"> involved the validity or otherwise of foreign currency tax assessments done by the respondent on the appellant’s liability for the relevant period.  It is a dispute which had been litigated before resulting in the courts pronouncing themselves on it.  As such, the appellant was not allowed </w:t>
      </w:r>
      <w:r>
        <w:rPr>
          <w:rFonts w:ascii="Times New Roman" w:hAnsi="Times New Roman" w:cs="Times New Roman"/>
          <w:sz w:val="24"/>
          <w:szCs w:val="24"/>
        </w:rPr>
        <w:lastRenderedPageBreak/>
        <w:t>to commence fresh proceedings on the same issue, albeit on the basis that it made payment in local currency.</w:t>
      </w:r>
    </w:p>
    <w:p w14:paraId="7AAE26F7" w14:textId="77777777" w:rsidR="0094128B" w:rsidRDefault="0094128B" w:rsidP="009D677F">
      <w:pPr>
        <w:ind w:left="0" w:firstLine="1440"/>
        <w:jc w:val="both"/>
        <w:rPr>
          <w:rFonts w:ascii="Times New Roman" w:hAnsi="Times New Roman" w:cs="Times New Roman"/>
          <w:sz w:val="24"/>
          <w:szCs w:val="24"/>
        </w:rPr>
      </w:pPr>
    </w:p>
    <w:p w14:paraId="673A57B1" w14:textId="45AE13E2" w:rsidR="00002F23" w:rsidRDefault="00002F23" w:rsidP="0094128B">
      <w:pPr>
        <w:spacing w:line="480" w:lineRule="auto"/>
        <w:ind w:left="0" w:firstLine="1440"/>
        <w:jc w:val="both"/>
        <w:rPr>
          <w:rFonts w:ascii="Times New Roman" w:hAnsi="Times New Roman" w:cs="Times New Roman"/>
          <w:sz w:val="24"/>
          <w:szCs w:val="24"/>
        </w:rPr>
      </w:pPr>
      <w:r>
        <w:rPr>
          <w:rFonts w:ascii="Times New Roman" w:hAnsi="Times New Roman" w:cs="Times New Roman"/>
          <w:sz w:val="24"/>
          <w:szCs w:val="24"/>
        </w:rPr>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was correct in upholding the special plea of issue </w:t>
      </w:r>
      <w:r>
        <w:rPr>
          <w:rFonts w:ascii="Times New Roman" w:hAnsi="Times New Roman" w:cs="Times New Roman"/>
          <w:i/>
          <w:sz w:val="24"/>
          <w:szCs w:val="24"/>
        </w:rPr>
        <w:t>estoppel</w:t>
      </w:r>
      <w:r>
        <w:rPr>
          <w:rFonts w:ascii="Times New Roman" w:hAnsi="Times New Roman" w:cs="Times New Roman"/>
          <w:sz w:val="24"/>
          <w:szCs w:val="24"/>
        </w:rPr>
        <w:t>.  The appeal is extremely without merit and ought to fail.  There is no reason why costs should not follow the outcome.</w:t>
      </w:r>
    </w:p>
    <w:p w14:paraId="5A66F1B4" w14:textId="643B8E5D" w:rsidR="00002F23" w:rsidRDefault="00002F23" w:rsidP="0094128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it be and is hereby ordered that:</w:t>
      </w:r>
    </w:p>
    <w:p w14:paraId="3A536D31" w14:textId="283B2C96" w:rsidR="00002F23" w:rsidRPr="00513F78" w:rsidRDefault="00002F23" w:rsidP="0094128B">
      <w:pPr>
        <w:spacing w:line="480" w:lineRule="auto"/>
        <w:jc w:val="both"/>
        <w:rPr>
          <w:rFonts w:ascii="Times New Roman" w:hAnsi="Times New Roman" w:cs="Times New Roman"/>
          <w:sz w:val="24"/>
          <w:szCs w:val="24"/>
        </w:rPr>
      </w:pPr>
      <w:r>
        <w:rPr>
          <w:rFonts w:ascii="Times New Roman" w:hAnsi="Times New Roman" w:cs="Times New Roman"/>
          <w:sz w:val="24"/>
          <w:szCs w:val="24"/>
        </w:rPr>
        <w:t>“The appeal is dismissed with costs.”</w:t>
      </w:r>
    </w:p>
    <w:p w14:paraId="2D90D2BC" w14:textId="77777777" w:rsidR="00002F23" w:rsidRDefault="00002F23" w:rsidP="00002F2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7E881659" w14:textId="77777777" w:rsidR="00742674" w:rsidRDefault="00742674" w:rsidP="00002F23">
      <w:pPr>
        <w:spacing w:line="480" w:lineRule="auto"/>
        <w:jc w:val="both"/>
        <w:rPr>
          <w:rFonts w:ascii="Times New Roman" w:hAnsi="Times New Roman" w:cs="Times New Roman"/>
          <w:sz w:val="24"/>
          <w:szCs w:val="24"/>
        </w:rPr>
      </w:pPr>
    </w:p>
    <w:p w14:paraId="27F13949" w14:textId="77777777" w:rsidR="00002F23" w:rsidRDefault="00002F23" w:rsidP="00002F23">
      <w:pPr>
        <w:spacing w:line="480" w:lineRule="auto"/>
        <w:jc w:val="both"/>
        <w:rPr>
          <w:rFonts w:ascii="Times New Roman" w:hAnsi="Times New Roman" w:cs="Times New Roman"/>
          <w:sz w:val="24"/>
          <w:szCs w:val="24"/>
        </w:rPr>
      </w:pPr>
    </w:p>
    <w:p w14:paraId="6C2F67D4" w14:textId="05A705B4" w:rsidR="00002F23" w:rsidRDefault="00A81A75" w:rsidP="00742674">
      <w:pPr>
        <w:jc w:val="both"/>
        <w:rPr>
          <w:rFonts w:ascii="Times New Roman" w:hAnsi="Times New Roman" w:cs="Times New Roman"/>
          <w:sz w:val="24"/>
          <w:szCs w:val="24"/>
        </w:rPr>
      </w:pPr>
      <w:r>
        <w:rPr>
          <w:rFonts w:ascii="Times New Roman" w:hAnsi="Times New Roman" w:cs="Times New Roman"/>
          <w:sz w:val="24"/>
          <w:szCs w:val="24"/>
        </w:rPr>
        <w:tab/>
      </w:r>
      <w:r w:rsidR="00002F23" w:rsidRPr="00B8352B">
        <w:rPr>
          <w:rFonts w:ascii="Times New Roman" w:hAnsi="Times New Roman" w:cs="Times New Roman"/>
          <w:b/>
          <w:sz w:val="24"/>
          <w:szCs w:val="24"/>
        </w:rPr>
        <w:t>MAVANGIRA JA</w:t>
      </w:r>
      <w:r w:rsidR="00002F23">
        <w:rPr>
          <w:rFonts w:ascii="Times New Roman" w:hAnsi="Times New Roman" w:cs="Times New Roman"/>
          <w:sz w:val="24"/>
          <w:szCs w:val="24"/>
        </w:rPr>
        <w:tab/>
      </w:r>
      <w:r w:rsidR="00002F23">
        <w:rPr>
          <w:rFonts w:ascii="Times New Roman" w:hAnsi="Times New Roman" w:cs="Times New Roman"/>
          <w:sz w:val="24"/>
          <w:szCs w:val="24"/>
        </w:rPr>
        <w:tab/>
        <w:t>:</w:t>
      </w:r>
      <w:r w:rsidR="00002F23">
        <w:rPr>
          <w:rFonts w:ascii="Times New Roman" w:hAnsi="Times New Roman" w:cs="Times New Roman"/>
          <w:sz w:val="24"/>
          <w:szCs w:val="24"/>
        </w:rPr>
        <w:tab/>
        <w:t>I agree</w:t>
      </w:r>
    </w:p>
    <w:p w14:paraId="32D0EF4B" w14:textId="77777777" w:rsidR="00742674" w:rsidRDefault="00742674" w:rsidP="00742674">
      <w:pPr>
        <w:jc w:val="both"/>
        <w:rPr>
          <w:rFonts w:ascii="Times New Roman" w:hAnsi="Times New Roman" w:cs="Times New Roman"/>
          <w:sz w:val="24"/>
          <w:szCs w:val="24"/>
        </w:rPr>
      </w:pPr>
    </w:p>
    <w:p w14:paraId="1478EF7C" w14:textId="77777777" w:rsidR="00742674" w:rsidRDefault="00742674" w:rsidP="00742674">
      <w:pPr>
        <w:jc w:val="both"/>
        <w:rPr>
          <w:rFonts w:ascii="Times New Roman" w:hAnsi="Times New Roman" w:cs="Times New Roman"/>
          <w:sz w:val="24"/>
          <w:szCs w:val="24"/>
        </w:rPr>
      </w:pPr>
    </w:p>
    <w:p w14:paraId="71AF26B3" w14:textId="77777777" w:rsidR="00002F23" w:rsidRDefault="00002F23" w:rsidP="00742674">
      <w:pPr>
        <w:jc w:val="both"/>
        <w:rPr>
          <w:rFonts w:ascii="Times New Roman" w:hAnsi="Times New Roman" w:cs="Times New Roman"/>
          <w:sz w:val="24"/>
          <w:szCs w:val="24"/>
        </w:rPr>
      </w:pPr>
    </w:p>
    <w:p w14:paraId="45C6EA06" w14:textId="77777777" w:rsidR="00496D98" w:rsidRDefault="00496D98" w:rsidP="00742674">
      <w:pPr>
        <w:jc w:val="both"/>
        <w:rPr>
          <w:rFonts w:ascii="Times New Roman" w:hAnsi="Times New Roman" w:cs="Times New Roman"/>
          <w:sz w:val="24"/>
          <w:szCs w:val="24"/>
        </w:rPr>
      </w:pPr>
    </w:p>
    <w:p w14:paraId="676C9670" w14:textId="2001788C" w:rsidR="00002F23" w:rsidRDefault="00A81A75" w:rsidP="00742674">
      <w:pPr>
        <w:jc w:val="both"/>
        <w:rPr>
          <w:rFonts w:ascii="Times New Roman" w:hAnsi="Times New Roman" w:cs="Times New Roman"/>
          <w:sz w:val="24"/>
          <w:szCs w:val="24"/>
        </w:rPr>
      </w:pPr>
      <w:r>
        <w:rPr>
          <w:rFonts w:ascii="Times New Roman" w:hAnsi="Times New Roman" w:cs="Times New Roman"/>
          <w:sz w:val="24"/>
          <w:szCs w:val="24"/>
        </w:rPr>
        <w:tab/>
      </w:r>
      <w:r w:rsidR="00002F23" w:rsidRPr="00B8352B">
        <w:rPr>
          <w:rFonts w:ascii="Times New Roman" w:hAnsi="Times New Roman" w:cs="Times New Roman"/>
          <w:b/>
          <w:sz w:val="24"/>
          <w:szCs w:val="24"/>
        </w:rPr>
        <w:t>CHATUKUTA JA</w:t>
      </w:r>
      <w:r w:rsidR="00002F23">
        <w:rPr>
          <w:rFonts w:ascii="Times New Roman" w:hAnsi="Times New Roman" w:cs="Times New Roman"/>
          <w:sz w:val="24"/>
          <w:szCs w:val="24"/>
        </w:rPr>
        <w:tab/>
      </w:r>
      <w:r w:rsidR="00002F23">
        <w:rPr>
          <w:rFonts w:ascii="Times New Roman" w:hAnsi="Times New Roman" w:cs="Times New Roman"/>
          <w:sz w:val="24"/>
          <w:szCs w:val="24"/>
        </w:rPr>
        <w:tab/>
      </w:r>
      <w:r w:rsidR="00A1300D">
        <w:rPr>
          <w:rFonts w:ascii="Times New Roman" w:hAnsi="Times New Roman" w:cs="Times New Roman"/>
          <w:sz w:val="24"/>
          <w:szCs w:val="24"/>
        </w:rPr>
        <w:t>:</w:t>
      </w:r>
      <w:r w:rsidR="00A1300D">
        <w:rPr>
          <w:rFonts w:ascii="Times New Roman" w:hAnsi="Times New Roman" w:cs="Times New Roman"/>
          <w:sz w:val="24"/>
          <w:szCs w:val="24"/>
        </w:rPr>
        <w:tab/>
      </w:r>
      <w:r w:rsidR="00AB61E5">
        <w:rPr>
          <w:rFonts w:ascii="Times New Roman" w:hAnsi="Times New Roman" w:cs="Times New Roman"/>
          <w:sz w:val="24"/>
          <w:szCs w:val="24"/>
        </w:rPr>
        <w:t>(LATE)</w:t>
      </w:r>
    </w:p>
    <w:p w14:paraId="45CE5E46" w14:textId="77777777" w:rsidR="00742674" w:rsidRDefault="00742674" w:rsidP="00742674">
      <w:pPr>
        <w:jc w:val="both"/>
        <w:rPr>
          <w:rFonts w:ascii="Times New Roman" w:hAnsi="Times New Roman" w:cs="Times New Roman"/>
          <w:sz w:val="24"/>
          <w:szCs w:val="24"/>
        </w:rPr>
      </w:pPr>
    </w:p>
    <w:p w14:paraId="19038CB5" w14:textId="77777777" w:rsidR="00742674" w:rsidRDefault="00742674" w:rsidP="00742674">
      <w:pPr>
        <w:jc w:val="both"/>
        <w:rPr>
          <w:rFonts w:ascii="Times New Roman" w:hAnsi="Times New Roman" w:cs="Times New Roman"/>
          <w:sz w:val="24"/>
          <w:szCs w:val="24"/>
        </w:rPr>
      </w:pPr>
    </w:p>
    <w:p w14:paraId="4BD438CE" w14:textId="77777777" w:rsidR="00002F23" w:rsidRDefault="00002F23" w:rsidP="00002F23">
      <w:pPr>
        <w:spacing w:line="480" w:lineRule="auto"/>
        <w:jc w:val="both"/>
        <w:rPr>
          <w:rFonts w:ascii="Times New Roman" w:hAnsi="Times New Roman" w:cs="Times New Roman"/>
          <w:sz w:val="24"/>
          <w:szCs w:val="24"/>
        </w:rPr>
      </w:pPr>
    </w:p>
    <w:p w14:paraId="279402D1" w14:textId="77777777" w:rsidR="00002F23" w:rsidRDefault="00002F23" w:rsidP="00002F23">
      <w:pPr>
        <w:spacing w:line="480" w:lineRule="auto"/>
        <w:jc w:val="both"/>
        <w:rPr>
          <w:rFonts w:ascii="Times New Roman" w:hAnsi="Times New Roman" w:cs="Times New Roman"/>
          <w:sz w:val="24"/>
          <w:szCs w:val="24"/>
        </w:rPr>
      </w:pPr>
    </w:p>
    <w:p w14:paraId="743CC671" w14:textId="77777777" w:rsidR="00002F23" w:rsidRDefault="00002F23" w:rsidP="00496D98">
      <w:pPr>
        <w:spacing w:line="480" w:lineRule="auto"/>
        <w:ind w:hanging="720"/>
        <w:jc w:val="both"/>
        <w:rPr>
          <w:rFonts w:ascii="Times New Roman" w:hAnsi="Times New Roman" w:cs="Times New Roman"/>
          <w:sz w:val="24"/>
          <w:szCs w:val="24"/>
        </w:rPr>
      </w:pPr>
      <w:r w:rsidRPr="00C901A8">
        <w:rPr>
          <w:rFonts w:ascii="Times New Roman" w:hAnsi="Times New Roman" w:cs="Times New Roman"/>
          <w:i/>
          <w:sz w:val="24"/>
          <w:szCs w:val="24"/>
        </w:rPr>
        <w:t>Gill, Godlonton &amp; Gerrans</w:t>
      </w:r>
      <w:r>
        <w:rPr>
          <w:rFonts w:ascii="Times New Roman" w:hAnsi="Times New Roman" w:cs="Times New Roman"/>
          <w:sz w:val="24"/>
          <w:szCs w:val="24"/>
        </w:rPr>
        <w:t>, appellant’s legal practitioners.</w:t>
      </w:r>
    </w:p>
    <w:p w14:paraId="5A95D7EF" w14:textId="77777777" w:rsidR="00002F23" w:rsidRDefault="00002F23" w:rsidP="00496D98">
      <w:pPr>
        <w:spacing w:line="480" w:lineRule="auto"/>
        <w:ind w:hanging="720"/>
        <w:jc w:val="both"/>
        <w:rPr>
          <w:rFonts w:ascii="Times New Roman" w:hAnsi="Times New Roman" w:cs="Times New Roman"/>
          <w:sz w:val="24"/>
          <w:szCs w:val="24"/>
        </w:rPr>
      </w:pPr>
      <w:r w:rsidRPr="00C901A8">
        <w:rPr>
          <w:rFonts w:ascii="Times New Roman" w:hAnsi="Times New Roman" w:cs="Times New Roman"/>
          <w:i/>
          <w:sz w:val="24"/>
          <w:szCs w:val="24"/>
        </w:rPr>
        <w:t>Kantor &amp; Immerman</w:t>
      </w:r>
      <w:r>
        <w:rPr>
          <w:rFonts w:ascii="Times New Roman" w:hAnsi="Times New Roman" w:cs="Times New Roman"/>
          <w:sz w:val="24"/>
          <w:szCs w:val="24"/>
        </w:rPr>
        <w:t>, respondent’s legal practitioners.</w:t>
      </w:r>
    </w:p>
    <w:p w14:paraId="3D7FC4B0" w14:textId="36065904" w:rsidR="00ED4E05" w:rsidRPr="00685C2C" w:rsidRDefault="00ED4E05" w:rsidP="00CF4921">
      <w:pPr>
        <w:spacing w:line="480" w:lineRule="auto"/>
        <w:ind w:left="0" w:firstLine="2127"/>
        <w:contextualSpacing/>
        <w:jc w:val="both"/>
        <w:rPr>
          <w:rFonts w:ascii="Times New Roman" w:hAnsi="Times New Roman" w:cs="Times New Roman"/>
          <w:sz w:val="24"/>
          <w:szCs w:val="24"/>
          <w:lang w:val="en-US"/>
        </w:rPr>
      </w:pPr>
      <w:r w:rsidRPr="00685C2C">
        <w:rPr>
          <w:rFonts w:ascii="Times New Roman" w:hAnsi="Times New Roman" w:cs="Times New Roman"/>
          <w:sz w:val="24"/>
          <w:szCs w:val="24"/>
          <w:lang w:val="en-US"/>
        </w:rPr>
        <w:t xml:space="preserve"> </w:t>
      </w:r>
    </w:p>
    <w:sectPr w:rsidR="00ED4E05" w:rsidRPr="00685C2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0FA6B1" w14:textId="77777777" w:rsidR="00522A15" w:rsidRDefault="00522A15" w:rsidP="008F5656">
      <w:r>
        <w:separator/>
      </w:r>
    </w:p>
  </w:endnote>
  <w:endnote w:type="continuationSeparator" w:id="0">
    <w:p w14:paraId="04155A22" w14:textId="77777777" w:rsidR="00522A15" w:rsidRDefault="00522A15" w:rsidP="008F5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2D3F9" w14:textId="77777777" w:rsidR="00522A15" w:rsidRDefault="00522A15" w:rsidP="008F5656">
      <w:r>
        <w:separator/>
      </w:r>
    </w:p>
  </w:footnote>
  <w:footnote w:type="continuationSeparator" w:id="0">
    <w:p w14:paraId="3174FDF5" w14:textId="77777777" w:rsidR="00522A15" w:rsidRDefault="00522A15" w:rsidP="008F56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84E07" w14:textId="673CE9EC" w:rsidR="0097048A" w:rsidRDefault="0097048A">
    <w:pPr>
      <w:pStyle w:val="Header"/>
    </w:pPr>
    <w:r>
      <w:rPr>
        <w:noProof/>
        <w:lang w:eastAsia="en-ZW"/>
      </w:rPr>
      <mc:AlternateContent>
        <mc:Choice Requires="wps">
          <w:drawing>
            <wp:anchor distT="0" distB="0" distL="114300" distR="114300" simplePos="0" relativeHeight="251660288" behindDoc="0" locked="0" layoutInCell="0" allowOverlap="1" wp14:anchorId="26E6E844" wp14:editId="036930E7">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9712A" w14:textId="717B9430" w:rsidR="0097048A" w:rsidRPr="0097048A" w:rsidRDefault="0097048A">
                          <w:pPr>
                            <w:jc w:val="right"/>
                            <w:rPr>
                              <w:rFonts w:ascii="Times New Roman" w:hAnsi="Times New Roman" w:cs="Times New Roman"/>
                              <w:b/>
                              <w:noProof/>
                              <w:sz w:val="24"/>
                              <w:szCs w:val="24"/>
                              <w:lang w:val="en-US"/>
                            </w:rPr>
                          </w:pPr>
                          <w:r w:rsidRPr="0097048A">
                            <w:rPr>
                              <w:rFonts w:ascii="Times New Roman" w:hAnsi="Times New Roman" w:cs="Times New Roman"/>
                              <w:b/>
                              <w:noProof/>
                              <w:sz w:val="24"/>
                              <w:szCs w:val="24"/>
                              <w:lang w:val="en-US"/>
                            </w:rPr>
                            <w:t xml:space="preserve">Judgment No. SC </w:t>
                          </w:r>
                          <w:r w:rsidR="005012D8">
                            <w:rPr>
                              <w:rFonts w:ascii="Times New Roman" w:hAnsi="Times New Roman" w:cs="Times New Roman"/>
                              <w:b/>
                              <w:noProof/>
                              <w:sz w:val="24"/>
                              <w:szCs w:val="24"/>
                              <w:lang w:val="en-US"/>
                            </w:rPr>
                            <w:t>117</w:t>
                          </w:r>
                          <w:r w:rsidRPr="0097048A">
                            <w:rPr>
                              <w:rFonts w:ascii="Times New Roman" w:hAnsi="Times New Roman" w:cs="Times New Roman"/>
                              <w:b/>
                              <w:noProof/>
                              <w:sz w:val="24"/>
                              <w:szCs w:val="24"/>
                              <w:lang w:val="en-US"/>
                            </w:rPr>
                            <w:t>/25</w:t>
                          </w:r>
                        </w:p>
                        <w:p w14:paraId="15DF0373" w14:textId="356C1D59" w:rsidR="0097048A" w:rsidRPr="0097048A" w:rsidRDefault="0097048A">
                          <w:pPr>
                            <w:jc w:val="right"/>
                            <w:rPr>
                              <w:rFonts w:ascii="Times New Roman" w:hAnsi="Times New Roman" w:cs="Times New Roman"/>
                              <w:b/>
                              <w:noProof/>
                              <w:sz w:val="24"/>
                              <w:szCs w:val="24"/>
                              <w:lang w:val="en-US"/>
                            </w:rPr>
                          </w:pPr>
                          <w:r w:rsidRPr="0097048A">
                            <w:rPr>
                              <w:rFonts w:ascii="Times New Roman" w:hAnsi="Times New Roman" w:cs="Times New Roman"/>
                              <w:b/>
                              <w:noProof/>
                              <w:sz w:val="24"/>
                              <w:szCs w:val="24"/>
                              <w:lang w:val="en-US"/>
                            </w:rPr>
                            <w:t xml:space="preserve">Civil Appeal No. SC </w:t>
                          </w:r>
                          <w:r w:rsidR="000E04E7">
                            <w:rPr>
                              <w:rFonts w:ascii="Times New Roman" w:hAnsi="Times New Roman" w:cs="Times New Roman"/>
                              <w:b/>
                              <w:noProof/>
                              <w:sz w:val="24"/>
                              <w:szCs w:val="24"/>
                              <w:lang w:val="en-US"/>
                            </w:rPr>
                            <w:t>394</w:t>
                          </w:r>
                          <w:r w:rsidRPr="0097048A">
                            <w:rPr>
                              <w:rFonts w:ascii="Times New Roman" w:hAnsi="Times New Roman" w:cs="Times New Roman"/>
                              <w:b/>
                              <w:noProof/>
                              <w:sz w:val="24"/>
                              <w:szCs w:val="24"/>
                              <w:lang w:val="en-US"/>
                            </w:rPr>
                            <w:t>/25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6E6E844"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6479712A" w14:textId="717B9430" w:rsidR="0097048A" w:rsidRPr="0097048A" w:rsidRDefault="0097048A">
                    <w:pPr>
                      <w:jc w:val="right"/>
                      <w:rPr>
                        <w:rFonts w:ascii="Times New Roman" w:hAnsi="Times New Roman" w:cs="Times New Roman"/>
                        <w:b/>
                        <w:noProof/>
                        <w:sz w:val="24"/>
                        <w:szCs w:val="24"/>
                        <w:lang w:val="en-US"/>
                      </w:rPr>
                    </w:pPr>
                    <w:r w:rsidRPr="0097048A">
                      <w:rPr>
                        <w:rFonts w:ascii="Times New Roman" w:hAnsi="Times New Roman" w:cs="Times New Roman"/>
                        <w:b/>
                        <w:noProof/>
                        <w:sz w:val="24"/>
                        <w:szCs w:val="24"/>
                        <w:lang w:val="en-US"/>
                      </w:rPr>
                      <w:t xml:space="preserve">Judgment No. SC </w:t>
                    </w:r>
                    <w:r w:rsidR="005012D8">
                      <w:rPr>
                        <w:rFonts w:ascii="Times New Roman" w:hAnsi="Times New Roman" w:cs="Times New Roman"/>
                        <w:b/>
                        <w:noProof/>
                        <w:sz w:val="24"/>
                        <w:szCs w:val="24"/>
                        <w:lang w:val="en-US"/>
                      </w:rPr>
                      <w:t>117</w:t>
                    </w:r>
                    <w:r w:rsidRPr="0097048A">
                      <w:rPr>
                        <w:rFonts w:ascii="Times New Roman" w:hAnsi="Times New Roman" w:cs="Times New Roman"/>
                        <w:b/>
                        <w:noProof/>
                        <w:sz w:val="24"/>
                        <w:szCs w:val="24"/>
                        <w:lang w:val="en-US"/>
                      </w:rPr>
                      <w:t>/25</w:t>
                    </w:r>
                  </w:p>
                  <w:p w14:paraId="15DF0373" w14:textId="356C1D59" w:rsidR="0097048A" w:rsidRPr="0097048A" w:rsidRDefault="0097048A">
                    <w:pPr>
                      <w:jc w:val="right"/>
                      <w:rPr>
                        <w:rFonts w:ascii="Times New Roman" w:hAnsi="Times New Roman" w:cs="Times New Roman"/>
                        <w:b/>
                        <w:noProof/>
                        <w:sz w:val="24"/>
                        <w:szCs w:val="24"/>
                        <w:lang w:val="en-US"/>
                      </w:rPr>
                    </w:pPr>
                    <w:r w:rsidRPr="0097048A">
                      <w:rPr>
                        <w:rFonts w:ascii="Times New Roman" w:hAnsi="Times New Roman" w:cs="Times New Roman"/>
                        <w:b/>
                        <w:noProof/>
                        <w:sz w:val="24"/>
                        <w:szCs w:val="24"/>
                        <w:lang w:val="en-US"/>
                      </w:rPr>
                      <w:t xml:space="preserve">Civil Appeal No. SC </w:t>
                    </w:r>
                    <w:r w:rsidR="000E04E7">
                      <w:rPr>
                        <w:rFonts w:ascii="Times New Roman" w:hAnsi="Times New Roman" w:cs="Times New Roman"/>
                        <w:b/>
                        <w:noProof/>
                        <w:sz w:val="24"/>
                        <w:szCs w:val="24"/>
                        <w:lang w:val="en-US"/>
                      </w:rPr>
                      <w:t>394</w:t>
                    </w:r>
                    <w:r w:rsidRPr="0097048A">
                      <w:rPr>
                        <w:rFonts w:ascii="Times New Roman" w:hAnsi="Times New Roman" w:cs="Times New Roman"/>
                        <w:b/>
                        <w:noProof/>
                        <w:sz w:val="24"/>
                        <w:szCs w:val="24"/>
                        <w:lang w:val="en-US"/>
                      </w:rPr>
                      <w:t>/25</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7585CA3B" wp14:editId="28AC421B">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77CCA63" w14:textId="77777777" w:rsidR="0097048A" w:rsidRDefault="0097048A">
                          <w:pPr>
                            <w:rPr>
                              <w:color w:val="FFFFFF" w:themeColor="background1"/>
                            </w:rPr>
                          </w:pPr>
                          <w:r>
                            <w:fldChar w:fldCharType="begin"/>
                          </w:r>
                          <w:r>
                            <w:instrText xml:space="preserve"> PAGE   \* MERGEFORMAT </w:instrText>
                          </w:r>
                          <w:r>
                            <w:fldChar w:fldCharType="separate"/>
                          </w:r>
                          <w:r w:rsidR="009328E4" w:rsidRPr="009328E4">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7585CA3B" id="_x0000_t202" coordsize="21600,21600" o:spt="202" path="m,l,21600r21600,l21600,xe">
              <v:stroke joinstyle="miter"/>
              <v:path gradientshapeok="t" o:connecttype="rect"/>
            </v:shapetype>
            <v:shape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277CCA63" w14:textId="77777777" w:rsidR="0097048A" w:rsidRDefault="0097048A">
                    <w:pPr>
                      <w:rPr>
                        <w:color w:val="FFFFFF" w:themeColor="background1"/>
                      </w:rPr>
                    </w:pPr>
                    <w:r>
                      <w:fldChar w:fldCharType="begin"/>
                    </w:r>
                    <w:r>
                      <w:instrText xml:space="preserve"> PAGE   \* MERGEFORMAT </w:instrText>
                    </w:r>
                    <w:r>
                      <w:fldChar w:fldCharType="separate"/>
                    </w:r>
                    <w:r w:rsidR="009328E4" w:rsidRPr="009328E4">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46630"/>
    <w:multiLevelType w:val="hybridMultilevel"/>
    <w:tmpl w:val="143EFEE6"/>
    <w:lvl w:ilvl="0" w:tplc="E62E2AD8">
      <w:start w:val="1"/>
      <w:numFmt w:val="decimal"/>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 w15:restartNumberingAfterBreak="0">
    <w:nsid w:val="02535A9B"/>
    <w:multiLevelType w:val="hybridMultilevel"/>
    <w:tmpl w:val="6ED8E9B0"/>
    <w:lvl w:ilvl="0" w:tplc="8C6CADD0">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40F7517"/>
    <w:multiLevelType w:val="hybridMultilevel"/>
    <w:tmpl w:val="05AAB160"/>
    <w:lvl w:ilvl="0" w:tplc="F58EDB7E">
      <w:start w:val="1"/>
      <w:numFmt w:val="lowerRoman"/>
      <w:lvlText w:val="(%1)"/>
      <w:lvlJc w:val="left"/>
      <w:pPr>
        <w:ind w:left="2520" w:hanging="720"/>
      </w:pPr>
      <w:rPr>
        <w:rFonts w:hint="default"/>
      </w:rPr>
    </w:lvl>
    <w:lvl w:ilvl="1" w:tplc="30090019">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3" w15:restartNumberingAfterBreak="0">
    <w:nsid w:val="0C7D3881"/>
    <w:multiLevelType w:val="hybridMultilevel"/>
    <w:tmpl w:val="CDA82E9C"/>
    <w:lvl w:ilvl="0" w:tplc="D736CE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5739FF"/>
    <w:multiLevelType w:val="hybridMultilevel"/>
    <w:tmpl w:val="77068614"/>
    <w:lvl w:ilvl="0" w:tplc="A6AE14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576F54"/>
    <w:multiLevelType w:val="hybridMultilevel"/>
    <w:tmpl w:val="6AC461F0"/>
    <w:lvl w:ilvl="0" w:tplc="A72A6E7E">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6" w15:restartNumberingAfterBreak="0">
    <w:nsid w:val="15E94333"/>
    <w:multiLevelType w:val="hybridMultilevel"/>
    <w:tmpl w:val="9D624D02"/>
    <w:lvl w:ilvl="0" w:tplc="0DBE97C2">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 w15:restartNumberingAfterBreak="0">
    <w:nsid w:val="28410045"/>
    <w:multiLevelType w:val="hybridMultilevel"/>
    <w:tmpl w:val="1DEAF232"/>
    <w:lvl w:ilvl="0" w:tplc="5B7641BC">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8883437"/>
    <w:multiLevelType w:val="hybridMultilevel"/>
    <w:tmpl w:val="3590559C"/>
    <w:lvl w:ilvl="0" w:tplc="8DC68538">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15:restartNumberingAfterBreak="0">
    <w:nsid w:val="2E6928EA"/>
    <w:multiLevelType w:val="hybridMultilevel"/>
    <w:tmpl w:val="680E650C"/>
    <w:lvl w:ilvl="0" w:tplc="365CAFA8">
      <w:start w:val="1"/>
      <w:numFmt w:val="lowerRoman"/>
      <w:lvlText w:val="(%1)"/>
      <w:lvlJc w:val="left"/>
      <w:pPr>
        <w:ind w:left="1854" w:hanging="72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0" w15:restartNumberingAfterBreak="0">
    <w:nsid w:val="36534CB5"/>
    <w:multiLevelType w:val="hybridMultilevel"/>
    <w:tmpl w:val="1ADA805E"/>
    <w:lvl w:ilvl="0" w:tplc="DBFA947E">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1" w15:restartNumberingAfterBreak="0">
    <w:nsid w:val="427132F4"/>
    <w:multiLevelType w:val="hybridMultilevel"/>
    <w:tmpl w:val="4CACE194"/>
    <w:lvl w:ilvl="0" w:tplc="F1340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796EDD"/>
    <w:multiLevelType w:val="hybridMultilevel"/>
    <w:tmpl w:val="3A844542"/>
    <w:lvl w:ilvl="0" w:tplc="67E4EE72">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15:restartNumberingAfterBreak="0">
    <w:nsid w:val="5474222B"/>
    <w:multiLevelType w:val="hybridMultilevel"/>
    <w:tmpl w:val="4E3E1C38"/>
    <w:lvl w:ilvl="0" w:tplc="A1B4029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8F74667"/>
    <w:multiLevelType w:val="hybridMultilevel"/>
    <w:tmpl w:val="7BB41AE2"/>
    <w:lvl w:ilvl="0" w:tplc="9FF4D3C0">
      <w:start w:val="1"/>
      <w:numFmt w:val="decimal"/>
      <w:lvlText w:val="%1."/>
      <w:lvlJc w:val="left"/>
      <w:pPr>
        <w:ind w:left="1494" w:hanging="360"/>
      </w:pPr>
      <w:rPr>
        <w:rFonts w:ascii="Times New Roman" w:eastAsiaTheme="minorHAnsi" w:hAnsi="Times New Roman" w:cs="Times New Roman"/>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5" w15:restartNumberingAfterBreak="0">
    <w:nsid w:val="64086304"/>
    <w:multiLevelType w:val="hybridMultilevel"/>
    <w:tmpl w:val="56CC2D54"/>
    <w:lvl w:ilvl="0" w:tplc="D536369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679A5170"/>
    <w:multiLevelType w:val="hybridMultilevel"/>
    <w:tmpl w:val="CF127D3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2786C2C4">
      <w:start w:val="1"/>
      <w:numFmt w:val="decimal"/>
      <w:lvlText w:val="%4."/>
      <w:lvlJc w:val="left"/>
      <w:pPr>
        <w:ind w:left="3960" w:hanging="360"/>
      </w:pPr>
      <w:rPr>
        <w:rFonts w:asciiTheme="minorHAnsi" w:eastAsiaTheme="minorHAnsi" w:hAnsiTheme="minorHAnsi" w:cstheme="minorBidi"/>
      </w:r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67D94321"/>
    <w:multiLevelType w:val="hybridMultilevel"/>
    <w:tmpl w:val="CD8E806E"/>
    <w:lvl w:ilvl="0" w:tplc="C4C06BD8">
      <w:start w:val="1"/>
      <w:numFmt w:val="lowerRoman"/>
      <w:lvlText w:val="(%1)"/>
      <w:lvlJc w:val="left"/>
      <w:pPr>
        <w:ind w:left="2574" w:hanging="720"/>
      </w:pPr>
      <w:rPr>
        <w:rFonts w:hint="default"/>
      </w:rPr>
    </w:lvl>
    <w:lvl w:ilvl="1" w:tplc="30090019" w:tentative="1">
      <w:start w:val="1"/>
      <w:numFmt w:val="lowerLetter"/>
      <w:lvlText w:val="%2."/>
      <w:lvlJc w:val="left"/>
      <w:pPr>
        <w:ind w:left="2934" w:hanging="360"/>
      </w:pPr>
    </w:lvl>
    <w:lvl w:ilvl="2" w:tplc="3009001B" w:tentative="1">
      <w:start w:val="1"/>
      <w:numFmt w:val="lowerRoman"/>
      <w:lvlText w:val="%3."/>
      <w:lvlJc w:val="right"/>
      <w:pPr>
        <w:ind w:left="3654" w:hanging="180"/>
      </w:pPr>
    </w:lvl>
    <w:lvl w:ilvl="3" w:tplc="3009000F" w:tentative="1">
      <w:start w:val="1"/>
      <w:numFmt w:val="decimal"/>
      <w:lvlText w:val="%4."/>
      <w:lvlJc w:val="left"/>
      <w:pPr>
        <w:ind w:left="4374" w:hanging="360"/>
      </w:pPr>
    </w:lvl>
    <w:lvl w:ilvl="4" w:tplc="30090019" w:tentative="1">
      <w:start w:val="1"/>
      <w:numFmt w:val="lowerLetter"/>
      <w:lvlText w:val="%5."/>
      <w:lvlJc w:val="left"/>
      <w:pPr>
        <w:ind w:left="5094" w:hanging="360"/>
      </w:pPr>
    </w:lvl>
    <w:lvl w:ilvl="5" w:tplc="3009001B" w:tentative="1">
      <w:start w:val="1"/>
      <w:numFmt w:val="lowerRoman"/>
      <w:lvlText w:val="%6."/>
      <w:lvlJc w:val="right"/>
      <w:pPr>
        <w:ind w:left="5814" w:hanging="180"/>
      </w:pPr>
    </w:lvl>
    <w:lvl w:ilvl="6" w:tplc="3009000F" w:tentative="1">
      <w:start w:val="1"/>
      <w:numFmt w:val="decimal"/>
      <w:lvlText w:val="%7."/>
      <w:lvlJc w:val="left"/>
      <w:pPr>
        <w:ind w:left="6534" w:hanging="360"/>
      </w:pPr>
    </w:lvl>
    <w:lvl w:ilvl="7" w:tplc="30090019" w:tentative="1">
      <w:start w:val="1"/>
      <w:numFmt w:val="lowerLetter"/>
      <w:lvlText w:val="%8."/>
      <w:lvlJc w:val="left"/>
      <w:pPr>
        <w:ind w:left="7254" w:hanging="360"/>
      </w:pPr>
    </w:lvl>
    <w:lvl w:ilvl="8" w:tplc="3009001B" w:tentative="1">
      <w:start w:val="1"/>
      <w:numFmt w:val="lowerRoman"/>
      <w:lvlText w:val="%9."/>
      <w:lvlJc w:val="right"/>
      <w:pPr>
        <w:ind w:left="7974" w:hanging="180"/>
      </w:pPr>
    </w:lvl>
  </w:abstractNum>
  <w:abstractNum w:abstractNumId="18" w15:restartNumberingAfterBreak="0">
    <w:nsid w:val="6A7B2CB9"/>
    <w:multiLevelType w:val="hybridMultilevel"/>
    <w:tmpl w:val="403A58E4"/>
    <w:lvl w:ilvl="0" w:tplc="F09C3E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3764539"/>
    <w:multiLevelType w:val="hybridMultilevel"/>
    <w:tmpl w:val="6320346A"/>
    <w:lvl w:ilvl="0" w:tplc="DDD035FC">
      <w:start w:val="1"/>
      <w:numFmt w:val="decimal"/>
      <w:lvlText w:val="%1."/>
      <w:lvlJc w:val="left"/>
      <w:pPr>
        <w:ind w:left="1069" w:hanging="360"/>
      </w:pPr>
      <w:rPr>
        <w:rFonts w:hint="default"/>
      </w:rPr>
    </w:lvl>
    <w:lvl w:ilvl="1" w:tplc="30090019" w:tentative="1">
      <w:start w:val="1"/>
      <w:numFmt w:val="lowerLetter"/>
      <w:lvlText w:val="%2."/>
      <w:lvlJc w:val="left"/>
      <w:pPr>
        <w:ind w:left="1789" w:hanging="360"/>
      </w:pPr>
    </w:lvl>
    <w:lvl w:ilvl="2" w:tplc="3009001B" w:tentative="1">
      <w:start w:val="1"/>
      <w:numFmt w:val="lowerRoman"/>
      <w:lvlText w:val="%3."/>
      <w:lvlJc w:val="right"/>
      <w:pPr>
        <w:ind w:left="2509" w:hanging="180"/>
      </w:pPr>
    </w:lvl>
    <w:lvl w:ilvl="3" w:tplc="3009000F" w:tentative="1">
      <w:start w:val="1"/>
      <w:numFmt w:val="decimal"/>
      <w:lvlText w:val="%4."/>
      <w:lvlJc w:val="left"/>
      <w:pPr>
        <w:ind w:left="3229" w:hanging="360"/>
      </w:pPr>
    </w:lvl>
    <w:lvl w:ilvl="4" w:tplc="30090019" w:tentative="1">
      <w:start w:val="1"/>
      <w:numFmt w:val="lowerLetter"/>
      <w:lvlText w:val="%5."/>
      <w:lvlJc w:val="left"/>
      <w:pPr>
        <w:ind w:left="3949" w:hanging="360"/>
      </w:pPr>
    </w:lvl>
    <w:lvl w:ilvl="5" w:tplc="3009001B" w:tentative="1">
      <w:start w:val="1"/>
      <w:numFmt w:val="lowerRoman"/>
      <w:lvlText w:val="%6."/>
      <w:lvlJc w:val="right"/>
      <w:pPr>
        <w:ind w:left="4669" w:hanging="180"/>
      </w:pPr>
    </w:lvl>
    <w:lvl w:ilvl="6" w:tplc="3009000F" w:tentative="1">
      <w:start w:val="1"/>
      <w:numFmt w:val="decimal"/>
      <w:lvlText w:val="%7."/>
      <w:lvlJc w:val="left"/>
      <w:pPr>
        <w:ind w:left="5389" w:hanging="360"/>
      </w:pPr>
    </w:lvl>
    <w:lvl w:ilvl="7" w:tplc="30090019" w:tentative="1">
      <w:start w:val="1"/>
      <w:numFmt w:val="lowerLetter"/>
      <w:lvlText w:val="%8."/>
      <w:lvlJc w:val="left"/>
      <w:pPr>
        <w:ind w:left="6109" w:hanging="360"/>
      </w:pPr>
    </w:lvl>
    <w:lvl w:ilvl="8" w:tplc="3009001B" w:tentative="1">
      <w:start w:val="1"/>
      <w:numFmt w:val="lowerRoman"/>
      <w:lvlText w:val="%9."/>
      <w:lvlJc w:val="right"/>
      <w:pPr>
        <w:ind w:left="6829" w:hanging="180"/>
      </w:pPr>
    </w:lvl>
  </w:abstractNum>
  <w:abstractNum w:abstractNumId="20" w15:restartNumberingAfterBreak="0">
    <w:nsid w:val="7B6E7187"/>
    <w:multiLevelType w:val="hybridMultilevel"/>
    <w:tmpl w:val="5F6AF084"/>
    <w:lvl w:ilvl="0" w:tplc="58D0B318">
      <w:start w:val="2"/>
      <w:numFmt w:val="decimal"/>
      <w:lvlText w:val="%1."/>
      <w:lvlJc w:val="left"/>
      <w:pPr>
        <w:ind w:left="1800" w:hanging="360"/>
      </w:pPr>
      <w:rPr>
        <w:rFonts w:hint="default"/>
      </w:rPr>
    </w:lvl>
    <w:lvl w:ilvl="1" w:tplc="30090019">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start w:val="1"/>
      <w:numFmt w:val="decimal"/>
      <w:lvlText w:val="%4."/>
      <w:lvlJc w:val="left"/>
      <w:pPr>
        <w:ind w:left="277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7"/>
  </w:num>
  <w:num w:numId="2">
    <w:abstractNumId w:val="2"/>
  </w:num>
  <w:num w:numId="3">
    <w:abstractNumId w:val="1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12"/>
  </w:num>
  <w:num w:numId="8">
    <w:abstractNumId w:val="20"/>
  </w:num>
  <w:num w:numId="9">
    <w:abstractNumId w:val="6"/>
  </w:num>
  <w:num w:numId="10">
    <w:abstractNumId w:val="13"/>
  </w:num>
  <w:num w:numId="11">
    <w:abstractNumId w:val="8"/>
  </w:num>
  <w:num w:numId="12">
    <w:abstractNumId w:val="9"/>
  </w:num>
  <w:num w:numId="13">
    <w:abstractNumId w:val="17"/>
  </w:num>
  <w:num w:numId="14">
    <w:abstractNumId w:val="19"/>
  </w:num>
  <w:num w:numId="15">
    <w:abstractNumId w:val="15"/>
  </w:num>
  <w:num w:numId="16">
    <w:abstractNumId w:val="14"/>
  </w:num>
  <w:num w:numId="17">
    <w:abstractNumId w:val="1"/>
  </w:num>
  <w:num w:numId="18">
    <w:abstractNumId w:val="4"/>
  </w:num>
  <w:num w:numId="19">
    <w:abstractNumId w:val="3"/>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E61"/>
    <w:rsid w:val="00000D35"/>
    <w:rsid w:val="000013AC"/>
    <w:rsid w:val="00002F23"/>
    <w:rsid w:val="00004434"/>
    <w:rsid w:val="00004882"/>
    <w:rsid w:val="00016667"/>
    <w:rsid w:val="000269CF"/>
    <w:rsid w:val="00040F74"/>
    <w:rsid w:val="000656AD"/>
    <w:rsid w:val="00065E87"/>
    <w:rsid w:val="00066435"/>
    <w:rsid w:val="000805EE"/>
    <w:rsid w:val="00081E6C"/>
    <w:rsid w:val="00082307"/>
    <w:rsid w:val="00087F90"/>
    <w:rsid w:val="00090C08"/>
    <w:rsid w:val="00095DEC"/>
    <w:rsid w:val="000A05FE"/>
    <w:rsid w:val="000A6047"/>
    <w:rsid w:val="000A6054"/>
    <w:rsid w:val="000B1C4D"/>
    <w:rsid w:val="000B580E"/>
    <w:rsid w:val="000D3B33"/>
    <w:rsid w:val="000E04E7"/>
    <w:rsid w:val="000E2864"/>
    <w:rsid w:val="000E4A11"/>
    <w:rsid w:val="000E6383"/>
    <w:rsid w:val="000E7A91"/>
    <w:rsid w:val="000F0507"/>
    <w:rsid w:val="000F5E06"/>
    <w:rsid w:val="00100D16"/>
    <w:rsid w:val="00101836"/>
    <w:rsid w:val="00103506"/>
    <w:rsid w:val="00104296"/>
    <w:rsid w:val="0011199F"/>
    <w:rsid w:val="0012487C"/>
    <w:rsid w:val="0014709C"/>
    <w:rsid w:val="0015329F"/>
    <w:rsid w:val="00161A1C"/>
    <w:rsid w:val="00164609"/>
    <w:rsid w:val="001729D7"/>
    <w:rsid w:val="00182FD8"/>
    <w:rsid w:val="00183B59"/>
    <w:rsid w:val="00192B8B"/>
    <w:rsid w:val="001A1E19"/>
    <w:rsid w:val="001A2F40"/>
    <w:rsid w:val="001A489E"/>
    <w:rsid w:val="001B3227"/>
    <w:rsid w:val="001B55AE"/>
    <w:rsid w:val="001C1356"/>
    <w:rsid w:val="001D0C84"/>
    <w:rsid w:val="001D0D07"/>
    <w:rsid w:val="001D1D5F"/>
    <w:rsid w:val="001D73A0"/>
    <w:rsid w:val="001E1D48"/>
    <w:rsid w:val="001F0177"/>
    <w:rsid w:val="001F287F"/>
    <w:rsid w:val="002140ED"/>
    <w:rsid w:val="00221B1D"/>
    <w:rsid w:val="00225E6F"/>
    <w:rsid w:val="00230B52"/>
    <w:rsid w:val="00240B11"/>
    <w:rsid w:val="002419A0"/>
    <w:rsid w:val="002519B7"/>
    <w:rsid w:val="00260997"/>
    <w:rsid w:val="00275F38"/>
    <w:rsid w:val="0028244E"/>
    <w:rsid w:val="00297FE1"/>
    <w:rsid w:val="002B1FEB"/>
    <w:rsid w:val="002B6491"/>
    <w:rsid w:val="002B6DEB"/>
    <w:rsid w:val="002C0753"/>
    <w:rsid w:val="002C1755"/>
    <w:rsid w:val="002D6277"/>
    <w:rsid w:val="002D76BE"/>
    <w:rsid w:val="002E32F1"/>
    <w:rsid w:val="002E6467"/>
    <w:rsid w:val="002E768D"/>
    <w:rsid w:val="003023A0"/>
    <w:rsid w:val="003107DA"/>
    <w:rsid w:val="00310854"/>
    <w:rsid w:val="003132EE"/>
    <w:rsid w:val="00313CC7"/>
    <w:rsid w:val="00313E17"/>
    <w:rsid w:val="00315CD5"/>
    <w:rsid w:val="00323CE0"/>
    <w:rsid w:val="003339D4"/>
    <w:rsid w:val="003443EA"/>
    <w:rsid w:val="00344A58"/>
    <w:rsid w:val="00353344"/>
    <w:rsid w:val="00391082"/>
    <w:rsid w:val="003910B0"/>
    <w:rsid w:val="003930AE"/>
    <w:rsid w:val="003A4B29"/>
    <w:rsid w:val="003B0DCA"/>
    <w:rsid w:val="003B40CF"/>
    <w:rsid w:val="003B73A0"/>
    <w:rsid w:val="003C43E4"/>
    <w:rsid w:val="003D07AC"/>
    <w:rsid w:val="003D122C"/>
    <w:rsid w:val="003D16E4"/>
    <w:rsid w:val="003D7239"/>
    <w:rsid w:val="003E1E45"/>
    <w:rsid w:val="003E5835"/>
    <w:rsid w:val="003E681F"/>
    <w:rsid w:val="003F254F"/>
    <w:rsid w:val="00403C7D"/>
    <w:rsid w:val="004102AC"/>
    <w:rsid w:val="004137C1"/>
    <w:rsid w:val="0041422B"/>
    <w:rsid w:val="00414724"/>
    <w:rsid w:val="004177A4"/>
    <w:rsid w:val="0043503C"/>
    <w:rsid w:val="00436053"/>
    <w:rsid w:val="00437B3F"/>
    <w:rsid w:val="00446907"/>
    <w:rsid w:val="00454F31"/>
    <w:rsid w:val="00461FB3"/>
    <w:rsid w:val="00473B3E"/>
    <w:rsid w:val="00475D26"/>
    <w:rsid w:val="00482F20"/>
    <w:rsid w:val="00496D98"/>
    <w:rsid w:val="004B580F"/>
    <w:rsid w:val="004B5C9E"/>
    <w:rsid w:val="004D1E84"/>
    <w:rsid w:val="004D439D"/>
    <w:rsid w:val="004D5DD9"/>
    <w:rsid w:val="004E29B8"/>
    <w:rsid w:val="004F0C55"/>
    <w:rsid w:val="005012D8"/>
    <w:rsid w:val="00503CEC"/>
    <w:rsid w:val="00507482"/>
    <w:rsid w:val="00522178"/>
    <w:rsid w:val="00522A15"/>
    <w:rsid w:val="00551234"/>
    <w:rsid w:val="00562F79"/>
    <w:rsid w:val="00566C24"/>
    <w:rsid w:val="00571942"/>
    <w:rsid w:val="00572625"/>
    <w:rsid w:val="00573BF1"/>
    <w:rsid w:val="005768EF"/>
    <w:rsid w:val="0058361B"/>
    <w:rsid w:val="00590F98"/>
    <w:rsid w:val="00597DC6"/>
    <w:rsid w:val="005A3E84"/>
    <w:rsid w:val="005A4E29"/>
    <w:rsid w:val="005A622C"/>
    <w:rsid w:val="005B084F"/>
    <w:rsid w:val="005B12A3"/>
    <w:rsid w:val="005B4E34"/>
    <w:rsid w:val="005B6419"/>
    <w:rsid w:val="005B772D"/>
    <w:rsid w:val="005C0FB0"/>
    <w:rsid w:val="005C7BDB"/>
    <w:rsid w:val="005D068D"/>
    <w:rsid w:val="005D3D63"/>
    <w:rsid w:val="005D58C9"/>
    <w:rsid w:val="00601FEB"/>
    <w:rsid w:val="00610777"/>
    <w:rsid w:val="00612E91"/>
    <w:rsid w:val="00615DEF"/>
    <w:rsid w:val="006215AC"/>
    <w:rsid w:val="00632E72"/>
    <w:rsid w:val="00644E6D"/>
    <w:rsid w:val="00647965"/>
    <w:rsid w:val="00650298"/>
    <w:rsid w:val="00650455"/>
    <w:rsid w:val="00660213"/>
    <w:rsid w:val="00661781"/>
    <w:rsid w:val="0066421F"/>
    <w:rsid w:val="006664FB"/>
    <w:rsid w:val="0067356A"/>
    <w:rsid w:val="00675F75"/>
    <w:rsid w:val="00682B0C"/>
    <w:rsid w:val="00694A07"/>
    <w:rsid w:val="006970A5"/>
    <w:rsid w:val="006B4F48"/>
    <w:rsid w:val="006B7AA7"/>
    <w:rsid w:val="006C1848"/>
    <w:rsid w:val="006D45EA"/>
    <w:rsid w:val="006E553F"/>
    <w:rsid w:val="006F1300"/>
    <w:rsid w:val="006F2939"/>
    <w:rsid w:val="0070405E"/>
    <w:rsid w:val="00705C18"/>
    <w:rsid w:val="0071161F"/>
    <w:rsid w:val="00713DB7"/>
    <w:rsid w:val="00714497"/>
    <w:rsid w:val="00717263"/>
    <w:rsid w:val="00725201"/>
    <w:rsid w:val="0073036F"/>
    <w:rsid w:val="00730728"/>
    <w:rsid w:val="00731645"/>
    <w:rsid w:val="00732646"/>
    <w:rsid w:val="00740624"/>
    <w:rsid w:val="0074146A"/>
    <w:rsid w:val="00742674"/>
    <w:rsid w:val="00752EAB"/>
    <w:rsid w:val="0075343E"/>
    <w:rsid w:val="00756C62"/>
    <w:rsid w:val="00765854"/>
    <w:rsid w:val="00783B78"/>
    <w:rsid w:val="007844D2"/>
    <w:rsid w:val="00792B4D"/>
    <w:rsid w:val="007955F5"/>
    <w:rsid w:val="0079797F"/>
    <w:rsid w:val="007B4A8E"/>
    <w:rsid w:val="007C1F69"/>
    <w:rsid w:val="007C4B8F"/>
    <w:rsid w:val="007C5C08"/>
    <w:rsid w:val="007C7D39"/>
    <w:rsid w:val="007D46E1"/>
    <w:rsid w:val="007E30C1"/>
    <w:rsid w:val="007E573B"/>
    <w:rsid w:val="007E5962"/>
    <w:rsid w:val="007F2730"/>
    <w:rsid w:val="008019E8"/>
    <w:rsid w:val="00805AA5"/>
    <w:rsid w:val="00812F6D"/>
    <w:rsid w:val="00815390"/>
    <w:rsid w:val="00816BC5"/>
    <w:rsid w:val="008303B6"/>
    <w:rsid w:val="00832014"/>
    <w:rsid w:val="00836A5A"/>
    <w:rsid w:val="008558B4"/>
    <w:rsid w:val="008610D7"/>
    <w:rsid w:val="00876809"/>
    <w:rsid w:val="00884C6F"/>
    <w:rsid w:val="00885E1A"/>
    <w:rsid w:val="00886439"/>
    <w:rsid w:val="00891F96"/>
    <w:rsid w:val="008A0BC2"/>
    <w:rsid w:val="008A1AE2"/>
    <w:rsid w:val="008A7D10"/>
    <w:rsid w:val="008C4DFA"/>
    <w:rsid w:val="008D74DD"/>
    <w:rsid w:val="008E3079"/>
    <w:rsid w:val="008F07BC"/>
    <w:rsid w:val="008F3C72"/>
    <w:rsid w:val="008F521E"/>
    <w:rsid w:val="008F5656"/>
    <w:rsid w:val="00911EF5"/>
    <w:rsid w:val="00920F5F"/>
    <w:rsid w:val="009328E4"/>
    <w:rsid w:val="0094123F"/>
    <w:rsid w:val="0094128B"/>
    <w:rsid w:val="009414AE"/>
    <w:rsid w:val="00943E61"/>
    <w:rsid w:val="0095533B"/>
    <w:rsid w:val="00964DE2"/>
    <w:rsid w:val="0097048A"/>
    <w:rsid w:val="00974B72"/>
    <w:rsid w:val="009809B1"/>
    <w:rsid w:val="00983FE6"/>
    <w:rsid w:val="0099110D"/>
    <w:rsid w:val="009A1508"/>
    <w:rsid w:val="009B79DA"/>
    <w:rsid w:val="009C0308"/>
    <w:rsid w:val="009C5867"/>
    <w:rsid w:val="009C6235"/>
    <w:rsid w:val="009C7C24"/>
    <w:rsid w:val="009D1EF8"/>
    <w:rsid w:val="009D2942"/>
    <w:rsid w:val="009D4C27"/>
    <w:rsid w:val="009D649E"/>
    <w:rsid w:val="009D677F"/>
    <w:rsid w:val="009E131F"/>
    <w:rsid w:val="00A01F61"/>
    <w:rsid w:val="00A06CBF"/>
    <w:rsid w:val="00A07027"/>
    <w:rsid w:val="00A112B2"/>
    <w:rsid w:val="00A1300D"/>
    <w:rsid w:val="00A176C5"/>
    <w:rsid w:val="00A3163A"/>
    <w:rsid w:val="00A414C8"/>
    <w:rsid w:val="00A45BD6"/>
    <w:rsid w:val="00A471B4"/>
    <w:rsid w:val="00A542AD"/>
    <w:rsid w:val="00A63E9C"/>
    <w:rsid w:val="00A671C9"/>
    <w:rsid w:val="00A71BAD"/>
    <w:rsid w:val="00A81A75"/>
    <w:rsid w:val="00A87E6D"/>
    <w:rsid w:val="00A87FF9"/>
    <w:rsid w:val="00A92741"/>
    <w:rsid w:val="00AA72D4"/>
    <w:rsid w:val="00AB36D8"/>
    <w:rsid w:val="00AB61E5"/>
    <w:rsid w:val="00AC3123"/>
    <w:rsid w:val="00AD3139"/>
    <w:rsid w:val="00AD3820"/>
    <w:rsid w:val="00AD40A8"/>
    <w:rsid w:val="00AD4621"/>
    <w:rsid w:val="00AD6BF8"/>
    <w:rsid w:val="00AF2CEF"/>
    <w:rsid w:val="00AF62B1"/>
    <w:rsid w:val="00AF6B52"/>
    <w:rsid w:val="00B2224D"/>
    <w:rsid w:val="00B26E63"/>
    <w:rsid w:val="00B3273D"/>
    <w:rsid w:val="00B43314"/>
    <w:rsid w:val="00B50ED6"/>
    <w:rsid w:val="00B60EBF"/>
    <w:rsid w:val="00B63BCB"/>
    <w:rsid w:val="00B63F4C"/>
    <w:rsid w:val="00B70FAB"/>
    <w:rsid w:val="00B72691"/>
    <w:rsid w:val="00B93A4E"/>
    <w:rsid w:val="00B966EC"/>
    <w:rsid w:val="00BA2143"/>
    <w:rsid w:val="00BA6BFF"/>
    <w:rsid w:val="00BD0433"/>
    <w:rsid w:val="00BD1850"/>
    <w:rsid w:val="00BE303C"/>
    <w:rsid w:val="00BE42B6"/>
    <w:rsid w:val="00BF597D"/>
    <w:rsid w:val="00BF752E"/>
    <w:rsid w:val="00C0191F"/>
    <w:rsid w:val="00C14D01"/>
    <w:rsid w:val="00C23E79"/>
    <w:rsid w:val="00C3103C"/>
    <w:rsid w:val="00C33203"/>
    <w:rsid w:val="00C54852"/>
    <w:rsid w:val="00C56763"/>
    <w:rsid w:val="00C601A9"/>
    <w:rsid w:val="00C6090D"/>
    <w:rsid w:val="00C616D2"/>
    <w:rsid w:val="00C627B9"/>
    <w:rsid w:val="00C72BFF"/>
    <w:rsid w:val="00C7435A"/>
    <w:rsid w:val="00C76782"/>
    <w:rsid w:val="00C86C02"/>
    <w:rsid w:val="00C86E1D"/>
    <w:rsid w:val="00CB0146"/>
    <w:rsid w:val="00CB1265"/>
    <w:rsid w:val="00CB691B"/>
    <w:rsid w:val="00CB70E9"/>
    <w:rsid w:val="00CD383D"/>
    <w:rsid w:val="00CD64E2"/>
    <w:rsid w:val="00CE3FC1"/>
    <w:rsid w:val="00CF4921"/>
    <w:rsid w:val="00CF652B"/>
    <w:rsid w:val="00D02F24"/>
    <w:rsid w:val="00D13F60"/>
    <w:rsid w:val="00D159F5"/>
    <w:rsid w:val="00D254D7"/>
    <w:rsid w:val="00D266F9"/>
    <w:rsid w:val="00D26B10"/>
    <w:rsid w:val="00D365E4"/>
    <w:rsid w:val="00D42F63"/>
    <w:rsid w:val="00D50549"/>
    <w:rsid w:val="00D510FE"/>
    <w:rsid w:val="00D60ABF"/>
    <w:rsid w:val="00D7530F"/>
    <w:rsid w:val="00D814E4"/>
    <w:rsid w:val="00D85D91"/>
    <w:rsid w:val="00D95567"/>
    <w:rsid w:val="00D96509"/>
    <w:rsid w:val="00DB2586"/>
    <w:rsid w:val="00DC7527"/>
    <w:rsid w:val="00DE0941"/>
    <w:rsid w:val="00DE45DC"/>
    <w:rsid w:val="00DF10BA"/>
    <w:rsid w:val="00DF4165"/>
    <w:rsid w:val="00DF7FC2"/>
    <w:rsid w:val="00E07866"/>
    <w:rsid w:val="00E17790"/>
    <w:rsid w:val="00E17956"/>
    <w:rsid w:val="00E218E6"/>
    <w:rsid w:val="00E2280B"/>
    <w:rsid w:val="00E25467"/>
    <w:rsid w:val="00E43550"/>
    <w:rsid w:val="00E532C3"/>
    <w:rsid w:val="00E53A26"/>
    <w:rsid w:val="00E57975"/>
    <w:rsid w:val="00E61E98"/>
    <w:rsid w:val="00E65F89"/>
    <w:rsid w:val="00E7786E"/>
    <w:rsid w:val="00E8165D"/>
    <w:rsid w:val="00E82C16"/>
    <w:rsid w:val="00E83545"/>
    <w:rsid w:val="00E902CB"/>
    <w:rsid w:val="00EA6756"/>
    <w:rsid w:val="00EA6E58"/>
    <w:rsid w:val="00EB20A1"/>
    <w:rsid w:val="00ED2A7B"/>
    <w:rsid w:val="00ED4E05"/>
    <w:rsid w:val="00ED6948"/>
    <w:rsid w:val="00EE4C6A"/>
    <w:rsid w:val="00EF052C"/>
    <w:rsid w:val="00EF1406"/>
    <w:rsid w:val="00F02FB1"/>
    <w:rsid w:val="00F03CEE"/>
    <w:rsid w:val="00F04050"/>
    <w:rsid w:val="00F161C7"/>
    <w:rsid w:val="00F16FB5"/>
    <w:rsid w:val="00F24590"/>
    <w:rsid w:val="00F25054"/>
    <w:rsid w:val="00F277E1"/>
    <w:rsid w:val="00F27824"/>
    <w:rsid w:val="00F679D5"/>
    <w:rsid w:val="00F72875"/>
    <w:rsid w:val="00F7487A"/>
    <w:rsid w:val="00F85C1C"/>
    <w:rsid w:val="00F85E81"/>
    <w:rsid w:val="00F86C80"/>
    <w:rsid w:val="00F8712E"/>
    <w:rsid w:val="00F873AB"/>
    <w:rsid w:val="00F9148D"/>
    <w:rsid w:val="00FC529B"/>
    <w:rsid w:val="00FD0689"/>
    <w:rsid w:val="00FD195C"/>
    <w:rsid w:val="00FD2F4A"/>
    <w:rsid w:val="00FD5F09"/>
    <w:rsid w:val="00FD78C2"/>
    <w:rsid w:val="00FE4AF8"/>
    <w:rsid w:val="00FE61D6"/>
    <w:rsid w:val="00FF2E41"/>
    <w:rsid w:val="00FF3F7A"/>
    <w:rsid w:val="00FF52F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A52F71"/>
  <w15:chartTrackingRefBased/>
  <w15:docId w15:val="{15D22753-20B6-4273-8E18-46530615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line="72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38"/>
    <w:pPr>
      <w:contextualSpacing/>
    </w:pPr>
  </w:style>
  <w:style w:type="paragraph" w:styleId="FootnoteText">
    <w:name w:val="footnote text"/>
    <w:basedOn w:val="Normal"/>
    <w:link w:val="FootnoteTextChar"/>
    <w:uiPriority w:val="99"/>
    <w:semiHidden/>
    <w:unhideWhenUsed/>
    <w:rsid w:val="008F5656"/>
    <w:pPr>
      <w:ind w:left="0"/>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8F5656"/>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F5656"/>
    <w:rPr>
      <w:vertAlign w:val="superscript"/>
    </w:rPr>
  </w:style>
  <w:style w:type="paragraph" w:styleId="Header">
    <w:name w:val="header"/>
    <w:basedOn w:val="Normal"/>
    <w:link w:val="HeaderChar"/>
    <w:uiPriority w:val="99"/>
    <w:unhideWhenUsed/>
    <w:rsid w:val="00A3163A"/>
    <w:pPr>
      <w:tabs>
        <w:tab w:val="center" w:pos="4513"/>
        <w:tab w:val="right" w:pos="9026"/>
      </w:tabs>
    </w:pPr>
  </w:style>
  <w:style w:type="character" w:customStyle="1" w:styleId="HeaderChar">
    <w:name w:val="Header Char"/>
    <w:basedOn w:val="DefaultParagraphFont"/>
    <w:link w:val="Header"/>
    <w:uiPriority w:val="99"/>
    <w:rsid w:val="00A3163A"/>
  </w:style>
  <w:style w:type="paragraph" w:styleId="Footer">
    <w:name w:val="footer"/>
    <w:basedOn w:val="Normal"/>
    <w:link w:val="FooterChar"/>
    <w:uiPriority w:val="99"/>
    <w:unhideWhenUsed/>
    <w:rsid w:val="00A3163A"/>
    <w:pPr>
      <w:tabs>
        <w:tab w:val="center" w:pos="4513"/>
        <w:tab w:val="right" w:pos="9026"/>
      </w:tabs>
    </w:pPr>
  </w:style>
  <w:style w:type="character" w:customStyle="1" w:styleId="FooterChar">
    <w:name w:val="Footer Char"/>
    <w:basedOn w:val="DefaultParagraphFont"/>
    <w:link w:val="Footer"/>
    <w:uiPriority w:val="99"/>
    <w:rsid w:val="00A31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53670">
      <w:bodyDiv w:val="1"/>
      <w:marLeft w:val="0"/>
      <w:marRight w:val="0"/>
      <w:marTop w:val="0"/>
      <w:marBottom w:val="0"/>
      <w:divBdr>
        <w:top w:val="none" w:sz="0" w:space="0" w:color="auto"/>
        <w:left w:val="none" w:sz="0" w:space="0" w:color="auto"/>
        <w:bottom w:val="none" w:sz="0" w:space="0" w:color="auto"/>
        <w:right w:val="none" w:sz="0" w:space="0" w:color="auto"/>
      </w:divBdr>
    </w:div>
    <w:div w:id="518084668">
      <w:bodyDiv w:val="1"/>
      <w:marLeft w:val="0"/>
      <w:marRight w:val="0"/>
      <w:marTop w:val="0"/>
      <w:marBottom w:val="0"/>
      <w:divBdr>
        <w:top w:val="none" w:sz="0" w:space="0" w:color="auto"/>
        <w:left w:val="none" w:sz="0" w:space="0" w:color="auto"/>
        <w:bottom w:val="none" w:sz="0" w:space="0" w:color="auto"/>
        <w:right w:val="none" w:sz="0" w:space="0" w:color="auto"/>
      </w:divBdr>
    </w:div>
    <w:div w:id="54402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A2C4B-EF2C-4079-97B3-3B513BF84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7250</Words>
  <Characters>41331</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usr</cp:lastModifiedBy>
  <cp:revision>2</cp:revision>
  <dcterms:created xsi:type="dcterms:W3CDTF">2026-01-02T08:42:00Z</dcterms:created>
  <dcterms:modified xsi:type="dcterms:W3CDTF">2026-01-02T08:42:00Z</dcterms:modified>
</cp:coreProperties>
</file>