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25279" w14:textId="0C3A94A6" w:rsidR="00AD3BCE" w:rsidRDefault="00AD3BCE" w:rsidP="00AD3BCE">
      <w:pPr>
        <w:spacing w:after="0" w:line="240" w:lineRule="auto"/>
        <w:rPr>
          <w:rFonts w:ascii="Times New Roman" w:hAnsi="Times New Roman" w:cs="Times New Roman"/>
        </w:rPr>
      </w:pPr>
      <w:r>
        <w:rPr>
          <w:rFonts w:ascii="Times New Roman" w:hAnsi="Times New Roman" w:cs="Times New Roman"/>
        </w:rPr>
        <w:t xml:space="preserve">PETER TANDI </w:t>
      </w:r>
    </w:p>
    <w:p w14:paraId="1F85416A" w14:textId="562B4CE8" w:rsidR="00AD3BCE" w:rsidRDefault="00AD3BCE" w:rsidP="00AD3BCE">
      <w:pPr>
        <w:spacing w:after="0" w:line="240" w:lineRule="auto"/>
        <w:rPr>
          <w:rFonts w:ascii="Times New Roman" w:hAnsi="Times New Roman" w:cs="Times New Roman"/>
        </w:rPr>
      </w:pPr>
      <w:r>
        <w:rPr>
          <w:rFonts w:ascii="Times New Roman" w:hAnsi="Times New Roman" w:cs="Times New Roman"/>
        </w:rPr>
        <w:t>versus</w:t>
      </w:r>
    </w:p>
    <w:p w14:paraId="2266FAB0" w14:textId="3CF104F8" w:rsidR="0030677A" w:rsidRDefault="0030677A" w:rsidP="0030677A">
      <w:pPr>
        <w:spacing w:after="0" w:line="240" w:lineRule="auto"/>
        <w:rPr>
          <w:rFonts w:ascii="Times New Roman" w:hAnsi="Times New Roman" w:cs="Times New Roman"/>
        </w:rPr>
      </w:pPr>
      <w:r>
        <w:rPr>
          <w:rFonts w:ascii="Times New Roman" w:hAnsi="Times New Roman" w:cs="Times New Roman"/>
        </w:rPr>
        <w:t>THE STATE</w:t>
      </w:r>
    </w:p>
    <w:p w14:paraId="4E83742D" w14:textId="77777777" w:rsidR="0030677A" w:rsidRDefault="0030677A" w:rsidP="0030677A">
      <w:pPr>
        <w:spacing w:after="0" w:line="240" w:lineRule="auto"/>
        <w:rPr>
          <w:rFonts w:ascii="Times New Roman" w:hAnsi="Times New Roman" w:cs="Times New Roman"/>
        </w:rPr>
      </w:pPr>
    </w:p>
    <w:p w14:paraId="172C3428" w14:textId="77777777" w:rsidR="0030677A" w:rsidRDefault="0030677A" w:rsidP="0030677A">
      <w:pPr>
        <w:spacing w:after="0" w:line="240" w:lineRule="auto"/>
        <w:rPr>
          <w:rFonts w:ascii="Times New Roman" w:hAnsi="Times New Roman" w:cs="Times New Roman"/>
        </w:rPr>
      </w:pPr>
    </w:p>
    <w:p w14:paraId="586230A1" w14:textId="37059CA5" w:rsidR="0030677A" w:rsidRDefault="0030677A" w:rsidP="0030677A">
      <w:pPr>
        <w:spacing w:after="0" w:line="240" w:lineRule="auto"/>
        <w:rPr>
          <w:rFonts w:ascii="Times New Roman" w:hAnsi="Times New Roman" w:cs="Times New Roman"/>
        </w:rPr>
      </w:pPr>
      <w:r>
        <w:rPr>
          <w:rFonts w:ascii="Times New Roman" w:hAnsi="Times New Roman" w:cs="Times New Roman"/>
        </w:rPr>
        <w:t xml:space="preserve">HIGH COURT OF ZIMBABWE </w:t>
      </w:r>
    </w:p>
    <w:p w14:paraId="434011FC" w14:textId="05C27283" w:rsidR="0030677A" w:rsidRDefault="0030677A" w:rsidP="0030677A">
      <w:pPr>
        <w:spacing w:after="0" w:line="240" w:lineRule="auto"/>
        <w:rPr>
          <w:rFonts w:ascii="Times New Roman" w:hAnsi="Times New Roman" w:cs="Times New Roman"/>
        </w:rPr>
      </w:pPr>
      <w:r>
        <w:rPr>
          <w:rFonts w:ascii="Times New Roman" w:hAnsi="Times New Roman" w:cs="Times New Roman"/>
        </w:rPr>
        <w:t>M</w:t>
      </w:r>
      <w:r w:rsidR="00AF4303">
        <w:rPr>
          <w:rFonts w:ascii="Times New Roman" w:hAnsi="Times New Roman" w:cs="Times New Roman"/>
        </w:rPr>
        <w:t xml:space="preserve">UZENDA </w:t>
      </w:r>
      <w:r w:rsidR="002B7B9B">
        <w:rPr>
          <w:rFonts w:ascii="Times New Roman" w:hAnsi="Times New Roman" w:cs="Times New Roman"/>
        </w:rPr>
        <w:t>&amp; SIZIBA J</w:t>
      </w:r>
      <w:r w:rsidR="00AF4303">
        <w:rPr>
          <w:rFonts w:ascii="Times New Roman" w:hAnsi="Times New Roman" w:cs="Times New Roman"/>
        </w:rPr>
        <w:t>J</w:t>
      </w:r>
    </w:p>
    <w:p w14:paraId="5647B3AA" w14:textId="58AA95E7" w:rsidR="00AF4303" w:rsidRDefault="00AF4303" w:rsidP="0030677A">
      <w:pPr>
        <w:spacing w:after="0" w:line="240" w:lineRule="auto"/>
        <w:rPr>
          <w:rFonts w:ascii="Times New Roman" w:hAnsi="Times New Roman" w:cs="Times New Roman"/>
        </w:rPr>
      </w:pPr>
      <w:r>
        <w:rPr>
          <w:rFonts w:ascii="Times New Roman" w:hAnsi="Times New Roman" w:cs="Times New Roman"/>
        </w:rPr>
        <w:t xml:space="preserve">MUTARE, </w:t>
      </w:r>
      <w:r w:rsidR="002B7B9B">
        <w:rPr>
          <w:rFonts w:ascii="Times New Roman" w:hAnsi="Times New Roman" w:cs="Times New Roman"/>
        </w:rPr>
        <w:t xml:space="preserve">12 March </w:t>
      </w:r>
      <w:r>
        <w:rPr>
          <w:rFonts w:ascii="Times New Roman" w:hAnsi="Times New Roman" w:cs="Times New Roman"/>
        </w:rPr>
        <w:t>2025</w:t>
      </w:r>
    </w:p>
    <w:p w14:paraId="6E1FF98F" w14:textId="77777777" w:rsidR="00AF4303" w:rsidRDefault="00AF4303" w:rsidP="0030677A">
      <w:pPr>
        <w:spacing w:after="0" w:line="240" w:lineRule="auto"/>
        <w:rPr>
          <w:rFonts w:ascii="Times New Roman" w:hAnsi="Times New Roman" w:cs="Times New Roman"/>
        </w:rPr>
      </w:pPr>
    </w:p>
    <w:p w14:paraId="4CAC3B2F" w14:textId="77777777" w:rsidR="005F145F" w:rsidRDefault="005F145F" w:rsidP="0030677A">
      <w:pPr>
        <w:spacing w:after="0" w:line="240" w:lineRule="auto"/>
        <w:rPr>
          <w:rFonts w:ascii="Times New Roman" w:hAnsi="Times New Roman" w:cs="Times New Roman"/>
        </w:rPr>
      </w:pPr>
    </w:p>
    <w:p w14:paraId="4F732F42" w14:textId="06FC1F31" w:rsidR="005F145F" w:rsidRDefault="00B76F73" w:rsidP="005F145F">
      <w:pPr>
        <w:spacing w:after="0" w:line="240" w:lineRule="auto"/>
        <w:rPr>
          <w:rFonts w:ascii="Times New Roman" w:hAnsi="Times New Roman" w:cs="Times New Roman"/>
          <w:b/>
          <w:bCs/>
        </w:rPr>
      </w:pPr>
      <w:r>
        <w:rPr>
          <w:rFonts w:ascii="Times New Roman" w:hAnsi="Times New Roman" w:cs="Times New Roman"/>
          <w:b/>
          <w:bCs/>
        </w:rPr>
        <w:t xml:space="preserve">Reasons for Judgment </w:t>
      </w:r>
    </w:p>
    <w:p w14:paraId="45B1C22E" w14:textId="77777777" w:rsidR="005F145F" w:rsidRDefault="005F145F" w:rsidP="0030677A">
      <w:pPr>
        <w:spacing w:after="0" w:line="240" w:lineRule="auto"/>
        <w:rPr>
          <w:rFonts w:ascii="Times New Roman" w:hAnsi="Times New Roman" w:cs="Times New Roman"/>
        </w:rPr>
      </w:pPr>
    </w:p>
    <w:p w14:paraId="679F518A" w14:textId="77777777" w:rsidR="00AF4303" w:rsidRDefault="00AF4303" w:rsidP="0030677A">
      <w:pPr>
        <w:spacing w:after="0" w:line="240" w:lineRule="auto"/>
        <w:rPr>
          <w:rFonts w:ascii="Times New Roman" w:hAnsi="Times New Roman" w:cs="Times New Roman"/>
        </w:rPr>
      </w:pPr>
    </w:p>
    <w:p w14:paraId="4F8B33B7" w14:textId="6875BDED" w:rsidR="00AA7424" w:rsidRDefault="005F145F" w:rsidP="00B76F73">
      <w:pPr>
        <w:spacing w:after="0" w:line="360" w:lineRule="auto"/>
        <w:jc w:val="both"/>
        <w:rPr>
          <w:rFonts w:ascii="Times New Roman" w:hAnsi="Times New Roman" w:cs="Times New Roman"/>
        </w:rPr>
      </w:pPr>
      <w:r>
        <w:rPr>
          <w:rFonts w:ascii="Times New Roman" w:hAnsi="Times New Roman" w:cs="Times New Roman"/>
        </w:rPr>
        <w:tab/>
        <w:t>MUZENDA</w:t>
      </w:r>
      <w:r w:rsidR="00D23ECA">
        <w:rPr>
          <w:rFonts w:ascii="Times New Roman" w:hAnsi="Times New Roman" w:cs="Times New Roman"/>
        </w:rPr>
        <w:t xml:space="preserve"> </w:t>
      </w:r>
      <w:r>
        <w:rPr>
          <w:rFonts w:ascii="Times New Roman" w:hAnsi="Times New Roman" w:cs="Times New Roman"/>
        </w:rPr>
        <w:t xml:space="preserve"> J:</w:t>
      </w:r>
      <w:r w:rsidR="00145565">
        <w:rPr>
          <w:rFonts w:ascii="Times New Roman" w:hAnsi="Times New Roman" w:cs="Times New Roman"/>
        </w:rPr>
        <w:t xml:space="preserve"> O</w:t>
      </w:r>
      <w:r w:rsidR="00872449">
        <w:rPr>
          <w:rFonts w:ascii="Times New Roman" w:hAnsi="Times New Roman" w:cs="Times New Roman"/>
        </w:rPr>
        <w:t xml:space="preserve">n 12 March 2025 this records was brought to my attention by the Deputy Registrar informing me that there is need for the court to provide reasons for the order given on review of the record on 15 January 2025. Unfortunately there was no leave filed on behalf of the appellant </w:t>
      </w:r>
      <w:r w:rsidR="007E77E0">
        <w:rPr>
          <w:rFonts w:ascii="Times New Roman" w:hAnsi="Times New Roman" w:cs="Times New Roman"/>
        </w:rPr>
        <w:t xml:space="preserve">to appeal to the Supreme Court. I then decided </w:t>
      </w:r>
      <w:r w:rsidR="00065CBB">
        <w:rPr>
          <w:rFonts w:ascii="Times New Roman" w:hAnsi="Times New Roman" w:cs="Times New Roman"/>
        </w:rPr>
        <w:t xml:space="preserve">nevertheless </w:t>
      </w:r>
      <w:r w:rsidR="007E77E0">
        <w:rPr>
          <w:rFonts w:ascii="Times New Roman" w:hAnsi="Times New Roman" w:cs="Times New Roman"/>
        </w:rPr>
        <w:t>proceed to prepare our reasons for confirming the conviction.</w:t>
      </w:r>
    </w:p>
    <w:p w14:paraId="68783A88" w14:textId="77777777" w:rsidR="007E77E0" w:rsidRDefault="007E77E0" w:rsidP="00B76F73">
      <w:pPr>
        <w:spacing w:after="0" w:line="360" w:lineRule="auto"/>
        <w:jc w:val="both"/>
        <w:rPr>
          <w:rFonts w:ascii="Times New Roman" w:hAnsi="Times New Roman" w:cs="Times New Roman"/>
        </w:rPr>
      </w:pPr>
    </w:p>
    <w:p w14:paraId="78668A69" w14:textId="776FFB85" w:rsidR="007E77E0" w:rsidRDefault="007E77E0" w:rsidP="00B76F73">
      <w:pPr>
        <w:spacing w:after="0" w:line="360" w:lineRule="auto"/>
        <w:jc w:val="both"/>
        <w:rPr>
          <w:rFonts w:ascii="Times New Roman" w:hAnsi="Times New Roman" w:cs="Times New Roman"/>
        </w:rPr>
      </w:pPr>
      <w:r>
        <w:rPr>
          <w:rFonts w:ascii="Times New Roman" w:hAnsi="Times New Roman" w:cs="Times New Roman"/>
        </w:rPr>
        <w:t xml:space="preserve">Proceedings in the court </w:t>
      </w:r>
      <w:r>
        <w:rPr>
          <w:rFonts w:ascii="Times New Roman" w:hAnsi="Times New Roman" w:cs="Times New Roman"/>
          <w:i/>
          <w:iCs/>
        </w:rPr>
        <w:t>a quo</w:t>
      </w:r>
    </w:p>
    <w:p w14:paraId="0F0E46DE" w14:textId="5864B855" w:rsidR="007E77E0" w:rsidRDefault="007E77E0" w:rsidP="00B76F73">
      <w:pPr>
        <w:spacing w:after="0" w:line="360" w:lineRule="auto"/>
        <w:jc w:val="both"/>
        <w:rPr>
          <w:rFonts w:ascii="Times New Roman" w:hAnsi="Times New Roman" w:cs="Times New Roman"/>
        </w:rPr>
      </w:pPr>
      <w:r>
        <w:rPr>
          <w:rFonts w:ascii="Times New Roman" w:hAnsi="Times New Roman" w:cs="Times New Roman"/>
        </w:rPr>
        <w:tab/>
        <w:t>On 14 June 2023 appellant appeared in court together with 2 other accomplices, Fungai Abraham Chisuko and Solomon Dziro. All three accuse</w:t>
      </w:r>
      <w:r w:rsidR="002D0730">
        <w:rPr>
          <w:rFonts w:ascii="Times New Roman" w:hAnsi="Times New Roman" w:cs="Times New Roman"/>
        </w:rPr>
        <w:t>d</w:t>
      </w:r>
      <w:r>
        <w:rPr>
          <w:rFonts w:ascii="Times New Roman" w:hAnsi="Times New Roman" w:cs="Times New Roman"/>
        </w:rPr>
        <w:t xml:space="preserve"> were facing a charge of theft as define</w:t>
      </w:r>
      <w:r w:rsidR="002D0730">
        <w:rPr>
          <w:rFonts w:ascii="Times New Roman" w:hAnsi="Times New Roman" w:cs="Times New Roman"/>
        </w:rPr>
        <w:t>d</w:t>
      </w:r>
      <w:r>
        <w:rPr>
          <w:rFonts w:ascii="Times New Roman" w:hAnsi="Times New Roman" w:cs="Times New Roman"/>
        </w:rPr>
        <w:t xml:space="preserve"> in s 113 of the Criminal Law Code. All pleaded not guilty. The allegations were that on 24 March 2023 at Melbeck Cottage, Troutbeck, Nyanga one or more of them unlawfully took 162 x 3.4m gum poles knowing that Francis Dongo might be so entitled or realizing that there is a real  risk or possibility that Francis Dongo might be so entitled </w:t>
      </w:r>
      <w:r w:rsidR="002D0730">
        <w:rPr>
          <w:rFonts w:ascii="Times New Roman" w:hAnsi="Times New Roman" w:cs="Times New Roman"/>
        </w:rPr>
        <w:t xml:space="preserve">to own, possess or control the gum poles </w:t>
      </w:r>
      <w:r w:rsidR="00065CBB">
        <w:rPr>
          <w:rFonts w:ascii="Times New Roman" w:hAnsi="Times New Roman" w:cs="Times New Roman"/>
        </w:rPr>
        <w:t>in</w:t>
      </w:r>
      <w:r>
        <w:rPr>
          <w:rFonts w:ascii="Times New Roman" w:hAnsi="Times New Roman" w:cs="Times New Roman"/>
        </w:rPr>
        <w:t>tending to deprive him permanently of his ownership, possession or control.</w:t>
      </w:r>
    </w:p>
    <w:p w14:paraId="2C21FB1C" w14:textId="016F15E1" w:rsidR="00CF401A" w:rsidRDefault="00CF654A" w:rsidP="00B76F73">
      <w:pPr>
        <w:spacing w:after="0" w:line="360" w:lineRule="auto"/>
        <w:jc w:val="both"/>
        <w:rPr>
          <w:rFonts w:ascii="Times New Roman" w:hAnsi="Times New Roman" w:cs="Times New Roman"/>
        </w:rPr>
      </w:pPr>
      <w:r>
        <w:rPr>
          <w:rFonts w:ascii="Times New Roman" w:hAnsi="Times New Roman" w:cs="Times New Roman"/>
        </w:rPr>
        <w:tab/>
        <w:t xml:space="preserve">The facts were to the effect that on 21 March 2023 Fungai Abraham Chisuko approached the now appellant looking for transmission poles to buy. Appellant referred Fungai to Solomon Dziro’s residence, then accused 2, to be shown where the poles were stashed. Fungai proceeded to Solomon’s residence and informed the later that he had been referred by the appellant to him. Solomon phoned the appellant and appellant confirmed that indeed he had referred Fungai and told Solomon to show Fungai the transmission poles which were stacked </w:t>
      </w:r>
      <w:r w:rsidR="00065CBB">
        <w:rPr>
          <w:rFonts w:ascii="Times New Roman" w:hAnsi="Times New Roman" w:cs="Times New Roman"/>
        </w:rPr>
        <w:t>by</w:t>
      </w:r>
      <w:r>
        <w:rPr>
          <w:rFonts w:ascii="Times New Roman" w:hAnsi="Times New Roman" w:cs="Times New Roman"/>
        </w:rPr>
        <w:t xml:space="preserve"> the road side a</w:t>
      </w:r>
      <w:r w:rsidR="002D0730">
        <w:rPr>
          <w:rFonts w:ascii="Times New Roman" w:hAnsi="Times New Roman" w:cs="Times New Roman"/>
        </w:rPr>
        <w:t>t</w:t>
      </w:r>
      <w:r>
        <w:rPr>
          <w:rFonts w:ascii="Times New Roman" w:hAnsi="Times New Roman" w:cs="Times New Roman"/>
        </w:rPr>
        <w:t xml:space="preserve"> Melbeck Cottage, Troutbeck, Nyanga and appellant further told Solomon to allow Fungai to load </w:t>
      </w:r>
      <w:r>
        <w:rPr>
          <w:rFonts w:ascii="Times New Roman" w:hAnsi="Times New Roman" w:cs="Times New Roman"/>
        </w:rPr>
        <w:lastRenderedPageBreak/>
        <w:t xml:space="preserve">them. Fungai and Solomon did exactly that and complainant caught Solomon </w:t>
      </w:r>
      <w:r w:rsidR="00CF401A">
        <w:rPr>
          <w:rFonts w:ascii="Times New Roman" w:hAnsi="Times New Roman" w:cs="Times New Roman"/>
        </w:rPr>
        <w:t>and Fungai at the scene and lodged a report to the police.</w:t>
      </w:r>
    </w:p>
    <w:p w14:paraId="755A1909" w14:textId="71395B5F" w:rsidR="00F50BA4" w:rsidRDefault="00CF401A" w:rsidP="00B76F73">
      <w:pPr>
        <w:spacing w:after="0" w:line="360" w:lineRule="auto"/>
        <w:jc w:val="both"/>
        <w:rPr>
          <w:rFonts w:ascii="Times New Roman" w:hAnsi="Times New Roman" w:cs="Times New Roman"/>
        </w:rPr>
      </w:pPr>
      <w:r>
        <w:rPr>
          <w:rFonts w:ascii="Times New Roman" w:hAnsi="Times New Roman" w:cs="Times New Roman"/>
        </w:rPr>
        <w:tab/>
      </w:r>
      <w:r w:rsidR="00EB2AAD">
        <w:rPr>
          <w:rFonts w:ascii="Times New Roman" w:hAnsi="Times New Roman" w:cs="Times New Roman"/>
        </w:rPr>
        <w:t xml:space="preserve">In its judgment the court </w:t>
      </w:r>
      <w:r w:rsidR="00EB2AAD">
        <w:rPr>
          <w:rFonts w:ascii="Times New Roman" w:hAnsi="Times New Roman" w:cs="Times New Roman"/>
          <w:i/>
          <w:iCs/>
        </w:rPr>
        <w:t>a quo</w:t>
      </w:r>
      <w:r w:rsidR="00EB2AAD">
        <w:rPr>
          <w:rFonts w:ascii="Times New Roman" w:hAnsi="Times New Roman" w:cs="Times New Roman"/>
        </w:rPr>
        <w:t xml:space="preserve"> analysed the evidence led by the respondent. She made a finding that Fungai who was accused got the impression that appellant was the owner of the timber logs. A call history between appellant and the buyer was produced in court. Appellant confirmed communicating with Fungai but to appellant the subject was not logs but timber. The trial court then came to a conclusion that there </w:t>
      </w:r>
      <w:r w:rsidR="00C441D8">
        <w:rPr>
          <w:rFonts w:ascii="Times New Roman" w:hAnsi="Times New Roman" w:cs="Times New Roman"/>
        </w:rPr>
        <w:t>create</w:t>
      </w:r>
      <w:r w:rsidR="00EB2AAD">
        <w:rPr>
          <w:rFonts w:ascii="Times New Roman" w:hAnsi="Times New Roman" w:cs="Times New Roman"/>
        </w:rPr>
        <w:t xml:space="preserve"> make fabrications. She concluded further that appellant made an impression that he had logs for sale. The court </w:t>
      </w:r>
      <w:r w:rsidR="00EB2AAD">
        <w:rPr>
          <w:rFonts w:ascii="Times New Roman" w:hAnsi="Times New Roman" w:cs="Times New Roman"/>
          <w:i/>
          <w:iCs/>
        </w:rPr>
        <w:t>a quo</w:t>
      </w:r>
      <w:r w:rsidR="00EB2AAD">
        <w:rPr>
          <w:rFonts w:ascii="Times New Roman" w:hAnsi="Times New Roman" w:cs="Times New Roman"/>
        </w:rPr>
        <w:t xml:space="preserve"> further made a conclusion that Solomon was employed by the appellant and that on the day in question Solomon contacted appellant about the logs and appellant confirmed and that confirmation prompted Solomon to assist F</w:t>
      </w:r>
      <w:r w:rsidR="00F50BA4">
        <w:rPr>
          <w:rFonts w:ascii="Times New Roman" w:hAnsi="Times New Roman" w:cs="Times New Roman"/>
        </w:rPr>
        <w:t>u</w:t>
      </w:r>
      <w:r w:rsidR="00EB2AAD">
        <w:rPr>
          <w:rFonts w:ascii="Times New Roman" w:hAnsi="Times New Roman" w:cs="Times New Roman"/>
        </w:rPr>
        <w:t>ngai. The trial court was not satisfied by appellant’s explanation as to why he was communicating with Solomon, accused 2.</w:t>
      </w:r>
    </w:p>
    <w:p w14:paraId="690326B6" w14:textId="7A80FE59" w:rsidR="00CF654A" w:rsidRDefault="00F50BA4" w:rsidP="00B76F73">
      <w:pPr>
        <w:spacing w:after="0" w:line="360" w:lineRule="auto"/>
        <w:jc w:val="both"/>
        <w:rPr>
          <w:rFonts w:ascii="Times New Roman" w:hAnsi="Times New Roman" w:cs="Times New Roman"/>
        </w:rPr>
      </w:pPr>
      <w:r>
        <w:rPr>
          <w:rFonts w:ascii="Times New Roman" w:hAnsi="Times New Roman" w:cs="Times New Roman"/>
        </w:rPr>
        <w:tab/>
        <w:t xml:space="preserve">It was further the trial court’s finding that complainant got Solomon’s number from the appellant who told complainant that Solomon was on the ground and hence it found that appellant was alive to what was taking place. After analysing the evidence the trial court made a finding that appellant knew that the logs were not his and could not risk going to the scene </w:t>
      </w:r>
      <w:r w:rsidR="00EA1A01">
        <w:rPr>
          <w:rFonts w:ascii="Times New Roman" w:hAnsi="Times New Roman" w:cs="Times New Roman"/>
        </w:rPr>
        <w:t>b</w:t>
      </w:r>
      <w:r>
        <w:rPr>
          <w:rFonts w:ascii="Times New Roman" w:hAnsi="Times New Roman" w:cs="Times New Roman"/>
        </w:rPr>
        <w:t xml:space="preserve">ut referred Fungai to Solomon and made an impression to both that he was the owner of the logs. </w:t>
      </w:r>
      <w:r w:rsidR="00EB2AAD">
        <w:rPr>
          <w:rFonts w:ascii="Times New Roman" w:hAnsi="Times New Roman" w:cs="Times New Roman"/>
        </w:rPr>
        <w:t xml:space="preserve">  </w:t>
      </w:r>
      <w:r w:rsidR="00CF654A">
        <w:rPr>
          <w:rFonts w:ascii="Times New Roman" w:hAnsi="Times New Roman" w:cs="Times New Roman"/>
        </w:rPr>
        <w:t xml:space="preserve"> </w:t>
      </w:r>
    </w:p>
    <w:p w14:paraId="501ADA6C" w14:textId="2955B262" w:rsidR="00A529C2" w:rsidRDefault="00B13643" w:rsidP="00B76F73">
      <w:pPr>
        <w:spacing w:after="0" w:line="360" w:lineRule="auto"/>
        <w:jc w:val="both"/>
        <w:rPr>
          <w:rFonts w:ascii="Times New Roman" w:hAnsi="Times New Roman" w:cs="Times New Roman"/>
        </w:rPr>
      </w:pPr>
      <w:r>
        <w:rPr>
          <w:rFonts w:ascii="Times New Roman" w:hAnsi="Times New Roman" w:cs="Times New Roman"/>
        </w:rPr>
        <w:tab/>
        <w:t xml:space="preserve">The trial court came to a further conclusion that appellant’s both </w:t>
      </w:r>
      <w:r>
        <w:rPr>
          <w:rFonts w:ascii="Times New Roman" w:hAnsi="Times New Roman" w:cs="Times New Roman"/>
          <w:i/>
          <w:iCs/>
        </w:rPr>
        <w:t>mens rea</w:t>
      </w:r>
      <w:r>
        <w:rPr>
          <w:rFonts w:ascii="Times New Roman" w:hAnsi="Times New Roman" w:cs="Times New Roman"/>
        </w:rPr>
        <w:t xml:space="preserve"> and </w:t>
      </w:r>
      <w:r>
        <w:rPr>
          <w:rFonts w:ascii="Times New Roman" w:hAnsi="Times New Roman" w:cs="Times New Roman"/>
          <w:i/>
          <w:iCs/>
        </w:rPr>
        <w:t>actus rea</w:t>
      </w:r>
      <w:r>
        <w:rPr>
          <w:rFonts w:ascii="Times New Roman" w:hAnsi="Times New Roman" w:cs="Times New Roman"/>
        </w:rPr>
        <w:t xml:space="preserve"> were met and elements of theft as defined in s 113 of the Criminal Code were satisfied. She added that </w:t>
      </w:r>
      <w:r w:rsidR="008E53A2">
        <w:rPr>
          <w:rFonts w:ascii="Times New Roman" w:hAnsi="Times New Roman" w:cs="Times New Roman"/>
        </w:rPr>
        <w:t xml:space="preserve">from the evidence on record which </w:t>
      </w:r>
      <w:r w:rsidR="008E53A2">
        <w:rPr>
          <w:rFonts w:ascii="Times New Roman" w:hAnsi="Times New Roman" w:cs="Times New Roman"/>
          <w:i/>
          <w:iCs/>
        </w:rPr>
        <w:t>inter alia</w:t>
      </w:r>
      <w:r w:rsidR="008E53A2">
        <w:rPr>
          <w:rFonts w:ascii="Times New Roman" w:hAnsi="Times New Roman" w:cs="Times New Roman"/>
        </w:rPr>
        <w:t xml:space="preserve"> included call log the only inference that could be deduced was that appellant made an impression to Fungai and Solomon the he (appellant) owned the logs and sold complainant’s logs to Fungai. It was also the trial court’s finding that the fact that complainant contacted appellant the moment complainant contacted appellant about the incident meant that complainant </w:t>
      </w:r>
      <w:r w:rsidR="00283F32">
        <w:rPr>
          <w:rFonts w:ascii="Times New Roman" w:hAnsi="Times New Roman" w:cs="Times New Roman"/>
        </w:rPr>
        <w:t>k</w:t>
      </w:r>
      <w:r w:rsidR="008E53A2">
        <w:rPr>
          <w:rFonts w:ascii="Times New Roman" w:hAnsi="Times New Roman" w:cs="Times New Roman"/>
        </w:rPr>
        <w:t>new the chief culprit. Ultimately the trial court acquitted Fungai and Solomon on the basis of them both being victims of appellant’s misrepresentation about the logs. The trial court convicted th</w:t>
      </w:r>
      <w:r w:rsidR="00A529C2">
        <w:rPr>
          <w:rFonts w:ascii="Times New Roman" w:hAnsi="Times New Roman" w:cs="Times New Roman"/>
        </w:rPr>
        <w:t>e</w:t>
      </w:r>
      <w:r w:rsidR="008E53A2">
        <w:rPr>
          <w:rFonts w:ascii="Times New Roman" w:hAnsi="Times New Roman" w:cs="Times New Roman"/>
        </w:rPr>
        <w:t xml:space="preserve"> appellant on the findings summarized herein.</w:t>
      </w:r>
    </w:p>
    <w:p w14:paraId="52D1F4CF" w14:textId="3C516571" w:rsidR="00EC6790" w:rsidRDefault="00A529C2" w:rsidP="00B76F73">
      <w:pPr>
        <w:spacing w:after="0" w:line="360" w:lineRule="auto"/>
        <w:jc w:val="both"/>
        <w:rPr>
          <w:rFonts w:ascii="Times New Roman" w:hAnsi="Times New Roman" w:cs="Times New Roman"/>
        </w:rPr>
      </w:pPr>
      <w:r>
        <w:rPr>
          <w:rFonts w:ascii="Times New Roman" w:hAnsi="Times New Roman" w:cs="Times New Roman"/>
        </w:rPr>
        <w:tab/>
        <w:t xml:space="preserve">The essential elements of theft are all embracing as well captured in s 113 of the Criminal Law Code. </w:t>
      </w:r>
      <w:r w:rsidR="00EC6790">
        <w:rPr>
          <w:rFonts w:ascii="Times New Roman" w:hAnsi="Times New Roman" w:cs="Times New Roman"/>
        </w:rPr>
        <w:t xml:space="preserve">There are aspects of realization of a real risk or possibility that complainant might be so entitled to the property, intention to deprive permanently of ownership possession or control or realizing of such a risk or possibility that such may so deprive complainant of such ownership, </w:t>
      </w:r>
      <w:r w:rsidR="00EC6790">
        <w:rPr>
          <w:rFonts w:ascii="Times New Roman" w:hAnsi="Times New Roman" w:cs="Times New Roman"/>
        </w:rPr>
        <w:lastRenderedPageBreak/>
        <w:t>possession or control. It was the factual finding of the trial court that appellant spoke to Fungai about the logs, that appellant directed Fungai to go and see Solomon about the logs. Solomon contacted appellant about the issue of Fungai and logs, appellant confirmed the arrangement and appellant as the owner was going to be paid by the buyer, Fungai. What was left was for the logs to be loaded before payment was made.</w:t>
      </w:r>
    </w:p>
    <w:p w14:paraId="439835C2" w14:textId="4C057567" w:rsidR="00B81B58" w:rsidRDefault="00B81B58" w:rsidP="00B76F73">
      <w:pPr>
        <w:spacing w:after="0" w:line="360" w:lineRule="auto"/>
        <w:jc w:val="both"/>
        <w:rPr>
          <w:rFonts w:ascii="Times New Roman" w:hAnsi="Times New Roman" w:cs="Times New Roman"/>
        </w:rPr>
      </w:pPr>
      <w:r>
        <w:rPr>
          <w:rFonts w:ascii="Times New Roman" w:hAnsi="Times New Roman" w:cs="Times New Roman"/>
        </w:rPr>
        <w:tab/>
        <w:t>The logical reasoning process of the trial court to us is beyond reproach. We were constrained to impugn the judgment of the trial court on the aspect of conviction and that is why we confirmed it.</w:t>
      </w:r>
    </w:p>
    <w:p w14:paraId="2B47475B" w14:textId="77777777" w:rsidR="00B81B58" w:rsidRDefault="00B81B58" w:rsidP="00B76F73">
      <w:pPr>
        <w:spacing w:after="0" w:line="360" w:lineRule="auto"/>
        <w:jc w:val="both"/>
        <w:rPr>
          <w:rFonts w:ascii="Times New Roman" w:hAnsi="Times New Roman" w:cs="Times New Roman"/>
        </w:rPr>
      </w:pPr>
    </w:p>
    <w:p w14:paraId="7273386F" w14:textId="77777777" w:rsidR="00B81B58" w:rsidRDefault="00B81B58" w:rsidP="00B76F73">
      <w:pPr>
        <w:spacing w:after="0" w:line="360" w:lineRule="auto"/>
        <w:jc w:val="both"/>
        <w:rPr>
          <w:rFonts w:ascii="Times New Roman" w:hAnsi="Times New Roman" w:cs="Times New Roman"/>
        </w:rPr>
      </w:pPr>
    </w:p>
    <w:p w14:paraId="10219A65" w14:textId="77777777" w:rsidR="00B81B58" w:rsidRDefault="00B81B58" w:rsidP="00B76F73">
      <w:pPr>
        <w:spacing w:after="0" w:line="360" w:lineRule="auto"/>
        <w:jc w:val="both"/>
        <w:rPr>
          <w:rFonts w:ascii="Times New Roman" w:hAnsi="Times New Roman" w:cs="Times New Roman"/>
        </w:rPr>
      </w:pPr>
    </w:p>
    <w:p w14:paraId="7801A905" w14:textId="0875B5E8" w:rsidR="00B81B58" w:rsidRDefault="00B81B58" w:rsidP="00B76F73">
      <w:pPr>
        <w:spacing w:after="0" w:line="360" w:lineRule="auto"/>
        <w:jc w:val="both"/>
        <w:rPr>
          <w:rFonts w:ascii="Times New Roman" w:hAnsi="Times New Roman" w:cs="Times New Roman"/>
        </w:rPr>
      </w:pPr>
      <w:r>
        <w:rPr>
          <w:rFonts w:ascii="Times New Roman" w:hAnsi="Times New Roman" w:cs="Times New Roman"/>
        </w:rPr>
        <w:t>SIZIBA J agrees ___________________</w:t>
      </w:r>
    </w:p>
    <w:p w14:paraId="7759988E" w14:textId="5BA997CB" w:rsidR="00B13643" w:rsidRDefault="00EC6790" w:rsidP="00B76F73">
      <w:pPr>
        <w:spacing w:after="0" w:line="360" w:lineRule="auto"/>
        <w:jc w:val="both"/>
        <w:rPr>
          <w:rFonts w:ascii="Times New Roman" w:hAnsi="Times New Roman" w:cs="Times New Roman"/>
        </w:rPr>
      </w:pPr>
      <w:r>
        <w:rPr>
          <w:rFonts w:ascii="Times New Roman" w:hAnsi="Times New Roman" w:cs="Times New Roman"/>
        </w:rPr>
        <w:tab/>
      </w:r>
      <w:r w:rsidR="008E53A2">
        <w:rPr>
          <w:rFonts w:ascii="Times New Roman" w:hAnsi="Times New Roman" w:cs="Times New Roman"/>
        </w:rPr>
        <w:t xml:space="preserve"> </w:t>
      </w:r>
    </w:p>
    <w:p w14:paraId="26CFFE6E" w14:textId="77777777" w:rsidR="00A529C2" w:rsidRPr="008E53A2" w:rsidRDefault="00A529C2" w:rsidP="00B76F73">
      <w:pPr>
        <w:spacing w:after="0" w:line="360" w:lineRule="auto"/>
        <w:jc w:val="both"/>
        <w:rPr>
          <w:rFonts w:ascii="Times New Roman" w:hAnsi="Times New Roman" w:cs="Times New Roman"/>
        </w:rPr>
      </w:pPr>
    </w:p>
    <w:p w14:paraId="7FDDBEC6" w14:textId="77777777" w:rsidR="008E0FF9" w:rsidRPr="00BB4B2B" w:rsidRDefault="008E0FF9" w:rsidP="00A16063">
      <w:pPr>
        <w:spacing w:after="0" w:line="360" w:lineRule="auto"/>
        <w:ind w:left="2520" w:hanging="1800"/>
        <w:jc w:val="both"/>
        <w:rPr>
          <w:rFonts w:ascii="Times New Roman" w:hAnsi="Times New Roman" w:cs="Times New Roman"/>
        </w:rPr>
      </w:pPr>
    </w:p>
    <w:sectPr w:rsidR="008E0FF9" w:rsidRPr="00BB4B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76C7B" w14:textId="77777777" w:rsidR="00BB6526" w:rsidRDefault="00BB6526" w:rsidP="0030677A">
      <w:pPr>
        <w:spacing w:after="0" w:line="240" w:lineRule="auto"/>
      </w:pPr>
      <w:r>
        <w:separator/>
      </w:r>
    </w:p>
  </w:endnote>
  <w:endnote w:type="continuationSeparator" w:id="0">
    <w:p w14:paraId="57D83150" w14:textId="77777777" w:rsidR="00BB6526" w:rsidRDefault="00BB6526" w:rsidP="00306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62E85" w14:textId="77777777" w:rsidR="009979AC" w:rsidRDefault="009979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7F54" w14:textId="77777777" w:rsidR="009979AC" w:rsidRDefault="009979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03CB" w14:textId="77777777" w:rsidR="009979AC" w:rsidRDefault="00997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36D39" w14:textId="77777777" w:rsidR="00BB6526" w:rsidRDefault="00BB6526" w:rsidP="0030677A">
      <w:pPr>
        <w:spacing w:after="0" w:line="240" w:lineRule="auto"/>
      </w:pPr>
      <w:r>
        <w:separator/>
      </w:r>
    </w:p>
  </w:footnote>
  <w:footnote w:type="continuationSeparator" w:id="0">
    <w:p w14:paraId="79CD618E" w14:textId="77777777" w:rsidR="00BB6526" w:rsidRDefault="00BB6526" w:rsidP="00306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70B5" w14:textId="77777777" w:rsidR="009979AC" w:rsidRDefault="009979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906346"/>
      <w:docPartObj>
        <w:docPartGallery w:val="Page Numbers (Top of Page)"/>
        <w:docPartUnique/>
      </w:docPartObj>
    </w:sdtPr>
    <w:sdtEndPr>
      <w:rPr>
        <w:noProof/>
      </w:rPr>
    </w:sdtEndPr>
    <w:sdtContent>
      <w:p w14:paraId="7DC26390" w14:textId="77777777" w:rsidR="0030677A" w:rsidRDefault="0030677A">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3299714B" w14:textId="683DC326" w:rsidR="009979AC" w:rsidRDefault="009979AC">
        <w:pPr>
          <w:pStyle w:val="Header"/>
          <w:jc w:val="right"/>
          <w:rPr>
            <w:noProof/>
          </w:rPr>
        </w:pPr>
        <w:r>
          <w:rPr>
            <w:noProof/>
          </w:rPr>
          <w:t>HCMTJ 12-25</w:t>
        </w:r>
      </w:p>
      <w:p w14:paraId="15864CC7" w14:textId="78C1BDDB" w:rsidR="0030677A" w:rsidRDefault="0030677A">
        <w:pPr>
          <w:pStyle w:val="Header"/>
          <w:jc w:val="right"/>
        </w:pPr>
        <w:r>
          <w:rPr>
            <w:noProof/>
          </w:rPr>
          <w:t>HCMTC</w:t>
        </w:r>
        <w:r w:rsidR="0093671A">
          <w:rPr>
            <w:noProof/>
          </w:rPr>
          <w:t xml:space="preserve">R </w:t>
        </w:r>
        <w:r w:rsidR="00AD3BCE">
          <w:rPr>
            <w:noProof/>
          </w:rPr>
          <w:t>465/23</w:t>
        </w:r>
      </w:p>
    </w:sdtContent>
  </w:sdt>
  <w:p w14:paraId="19CF06A3" w14:textId="77777777" w:rsidR="0030677A" w:rsidRDefault="003067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51E7" w14:textId="77777777" w:rsidR="009979AC" w:rsidRDefault="009979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357E"/>
    <w:multiLevelType w:val="hybridMultilevel"/>
    <w:tmpl w:val="E11C9CA6"/>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15:restartNumberingAfterBreak="0">
    <w:nsid w:val="32B224AB"/>
    <w:multiLevelType w:val="hybridMultilevel"/>
    <w:tmpl w:val="F034AE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3604490">
    <w:abstractNumId w:val="1"/>
  </w:num>
  <w:num w:numId="2" w16cid:durableId="425614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7A"/>
    <w:rsid w:val="00004DB3"/>
    <w:rsid w:val="00020067"/>
    <w:rsid w:val="00031B59"/>
    <w:rsid w:val="00057710"/>
    <w:rsid w:val="00063AFB"/>
    <w:rsid w:val="00065CBB"/>
    <w:rsid w:val="000D3F0A"/>
    <w:rsid w:val="000F7E4D"/>
    <w:rsid w:val="00101734"/>
    <w:rsid w:val="001221A3"/>
    <w:rsid w:val="00131DBD"/>
    <w:rsid w:val="0013356B"/>
    <w:rsid w:val="00145565"/>
    <w:rsid w:val="00157E62"/>
    <w:rsid w:val="0016005E"/>
    <w:rsid w:val="0017568E"/>
    <w:rsid w:val="001866EC"/>
    <w:rsid w:val="001A27AE"/>
    <w:rsid w:val="001C380B"/>
    <w:rsid w:val="001D1452"/>
    <w:rsid w:val="001F3D5B"/>
    <w:rsid w:val="002042DB"/>
    <w:rsid w:val="002149CF"/>
    <w:rsid w:val="002210EB"/>
    <w:rsid w:val="00266CEF"/>
    <w:rsid w:val="00283F32"/>
    <w:rsid w:val="002902B5"/>
    <w:rsid w:val="00293C91"/>
    <w:rsid w:val="002B7B9B"/>
    <w:rsid w:val="002C7C87"/>
    <w:rsid w:val="002D0730"/>
    <w:rsid w:val="002D5882"/>
    <w:rsid w:val="002E5EC4"/>
    <w:rsid w:val="0030677A"/>
    <w:rsid w:val="00307F61"/>
    <w:rsid w:val="00351CB1"/>
    <w:rsid w:val="003547E1"/>
    <w:rsid w:val="003A31F1"/>
    <w:rsid w:val="003A399B"/>
    <w:rsid w:val="003B3CED"/>
    <w:rsid w:val="003C346D"/>
    <w:rsid w:val="00401E5F"/>
    <w:rsid w:val="00413E49"/>
    <w:rsid w:val="00427E2C"/>
    <w:rsid w:val="004418D6"/>
    <w:rsid w:val="00455B04"/>
    <w:rsid w:val="00463DE1"/>
    <w:rsid w:val="0049412E"/>
    <w:rsid w:val="004A20C1"/>
    <w:rsid w:val="004A4915"/>
    <w:rsid w:val="004C2D31"/>
    <w:rsid w:val="004D3BA6"/>
    <w:rsid w:val="004D743E"/>
    <w:rsid w:val="004F429F"/>
    <w:rsid w:val="00501E13"/>
    <w:rsid w:val="00512540"/>
    <w:rsid w:val="00515980"/>
    <w:rsid w:val="00533A72"/>
    <w:rsid w:val="00571F6E"/>
    <w:rsid w:val="0059334A"/>
    <w:rsid w:val="005B7A6C"/>
    <w:rsid w:val="005C1548"/>
    <w:rsid w:val="005D29A4"/>
    <w:rsid w:val="005F145F"/>
    <w:rsid w:val="00604254"/>
    <w:rsid w:val="006146D0"/>
    <w:rsid w:val="00672EA0"/>
    <w:rsid w:val="006A2B52"/>
    <w:rsid w:val="006A645F"/>
    <w:rsid w:val="006B7687"/>
    <w:rsid w:val="006C0AE6"/>
    <w:rsid w:val="006F0ED0"/>
    <w:rsid w:val="00705C04"/>
    <w:rsid w:val="00717E87"/>
    <w:rsid w:val="0078030F"/>
    <w:rsid w:val="007A5962"/>
    <w:rsid w:val="007B3BCE"/>
    <w:rsid w:val="007B52F3"/>
    <w:rsid w:val="007C594A"/>
    <w:rsid w:val="007D38E3"/>
    <w:rsid w:val="007E77E0"/>
    <w:rsid w:val="00803AED"/>
    <w:rsid w:val="00805394"/>
    <w:rsid w:val="00872449"/>
    <w:rsid w:val="00872C6C"/>
    <w:rsid w:val="008827A1"/>
    <w:rsid w:val="00893D98"/>
    <w:rsid w:val="008D0627"/>
    <w:rsid w:val="008E0FF9"/>
    <w:rsid w:val="008E53A2"/>
    <w:rsid w:val="00901B56"/>
    <w:rsid w:val="00916671"/>
    <w:rsid w:val="00927083"/>
    <w:rsid w:val="009278C6"/>
    <w:rsid w:val="0093671A"/>
    <w:rsid w:val="00972C50"/>
    <w:rsid w:val="00980008"/>
    <w:rsid w:val="009979AC"/>
    <w:rsid w:val="009E099B"/>
    <w:rsid w:val="009E232A"/>
    <w:rsid w:val="009E26BA"/>
    <w:rsid w:val="009E517B"/>
    <w:rsid w:val="00A16063"/>
    <w:rsid w:val="00A20756"/>
    <w:rsid w:val="00A37F84"/>
    <w:rsid w:val="00A529C2"/>
    <w:rsid w:val="00A56A92"/>
    <w:rsid w:val="00AA7424"/>
    <w:rsid w:val="00AB01C7"/>
    <w:rsid w:val="00AC7A5B"/>
    <w:rsid w:val="00AD3070"/>
    <w:rsid w:val="00AD3BCE"/>
    <w:rsid w:val="00AF4303"/>
    <w:rsid w:val="00AF7369"/>
    <w:rsid w:val="00B01D49"/>
    <w:rsid w:val="00B13643"/>
    <w:rsid w:val="00B20966"/>
    <w:rsid w:val="00B24D6E"/>
    <w:rsid w:val="00B43204"/>
    <w:rsid w:val="00B66457"/>
    <w:rsid w:val="00B76F73"/>
    <w:rsid w:val="00B81B58"/>
    <w:rsid w:val="00B82194"/>
    <w:rsid w:val="00BA17AD"/>
    <w:rsid w:val="00BA51E6"/>
    <w:rsid w:val="00BB095D"/>
    <w:rsid w:val="00BB4B2B"/>
    <w:rsid w:val="00BB6526"/>
    <w:rsid w:val="00BC7655"/>
    <w:rsid w:val="00BE1C32"/>
    <w:rsid w:val="00BF797F"/>
    <w:rsid w:val="00C00BD3"/>
    <w:rsid w:val="00C14399"/>
    <w:rsid w:val="00C441D8"/>
    <w:rsid w:val="00C5680F"/>
    <w:rsid w:val="00C63AD6"/>
    <w:rsid w:val="00C7638E"/>
    <w:rsid w:val="00CA3EB9"/>
    <w:rsid w:val="00CB70B3"/>
    <w:rsid w:val="00CC2C71"/>
    <w:rsid w:val="00CC6EFB"/>
    <w:rsid w:val="00CF401A"/>
    <w:rsid w:val="00CF654A"/>
    <w:rsid w:val="00D12FC3"/>
    <w:rsid w:val="00D23ECA"/>
    <w:rsid w:val="00D33976"/>
    <w:rsid w:val="00D3526D"/>
    <w:rsid w:val="00D7055B"/>
    <w:rsid w:val="00D82E0B"/>
    <w:rsid w:val="00D82EB6"/>
    <w:rsid w:val="00D930FD"/>
    <w:rsid w:val="00D93F73"/>
    <w:rsid w:val="00D955D1"/>
    <w:rsid w:val="00DA34FB"/>
    <w:rsid w:val="00DD0092"/>
    <w:rsid w:val="00E012BA"/>
    <w:rsid w:val="00E0143B"/>
    <w:rsid w:val="00E11C7D"/>
    <w:rsid w:val="00E44E12"/>
    <w:rsid w:val="00E64D04"/>
    <w:rsid w:val="00E741CC"/>
    <w:rsid w:val="00E964A6"/>
    <w:rsid w:val="00EA1A01"/>
    <w:rsid w:val="00EB1EB3"/>
    <w:rsid w:val="00EB22EC"/>
    <w:rsid w:val="00EB2AAD"/>
    <w:rsid w:val="00EB74F6"/>
    <w:rsid w:val="00EC6790"/>
    <w:rsid w:val="00EE2951"/>
    <w:rsid w:val="00EE6BA8"/>
    <w:rsid w:val="00F0063C"/>
    <w:rsid w:val="00F20E77"/>
    <w:rsid w:val="00F21184"/>
    <w:rsid w:val="00F21A5E"/>
    <w:rsid w:val="00F223F3"/>
    <w:rsid w:val="00F35439"/>
    <w:rsid w:val="00F50BA4"/>
    <w:rsid w:val="00F60038"/>
    <w:rsid w:val="00F93BB4"/>
    <w:rsid w:val="00FA7EEC"/>
    <w:rsid w:val="00FB1530"/>
    <w:rsid w:val="00FC27BF"/>
    <w:rsid w:val="00FC2847"/>
    <w:rsid w:val="00FD1F63"/>
    <w:rsid w:val="00FD2602"/>
    <w:rsid w:val="00FE5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7235A"/>
  <w15:chartTrackingRefBased/>
  <w15:docId w15:val="{D9300E20-BE50-4EBE-9885-AC12D425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67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67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67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67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67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6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7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67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67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67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67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6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77A"/>
    <w:rPr>
      <w:rFonts w:eastAsiaTheme="majorEastAsia" w:cstheme="majorBidi"/>
      <w:color w:val="272727" w:themeColor="text1" w:themeTint="D8"/>
    </w:rPr>
  </w:style>
  <w:style w:type="paragraph" w:styleId="Title">
    <w:name w:val="Title"/>
    <w:basedOn w:val="Normal"/>
    <w:next w:val="Normal"/>
    <w:link w:val="TitleChar"/>
    <w:uiPriority w:val="10"/>
    <w:qFormat/>
    <w:rsid w:val="00306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77A"/>
    <w:pPr>
      <w:spacing w:before="160"/>
      <w:jc w:val="center"/>
    </w:pPr>
    <w:rPr>
      <w:i/>
      <w:iCs/>
      <w:color w:val="404040" w:themeColor="text1" w:themeTint="BF"/>
    </w:rPr>
  </w:style>
  <w:style w:type="character" w:customStyle="1" w:styleId="QuoteChar">
    <w:name w:val="Quote Char"/>
    <w:basedOn w:val="DefaultParagraphFont"/>
    <w:link w:val="Quote"/>
    <w:uiPriority w:val="29"/>
    <w:rsid w:val="0030677A"/>
    <w:rPr>
      <w:i/>
      <w:iCs/>
      <w:color w:val="404040" w:themeColor="text1" w:themeTint="BF"/>
    </w:rPr>
  </w:style>
  <w:style w:type="paragraph" w:styleId="ListParagraph">
    <w:name w:val="List Paragraph"/>
    <w:basedOn w:val="Normal"/>
    <w:uiPriority w:val="34"/>
    <w:qFormat/>
    <w:rsid w:val="0030677A"/>
    <w:pPr>
      <w:ind w:left="720"/>
      <w:contextualSpacing/>
    </w:pPr>
  </w:style>
  <w:style w:type="character" w:styleId="IntenseEmphasis">
    <w:name w:val="Intense Emphasis"/>
    <w:basedOn w:val="DefaultParagraphFont"/>
    <w:uiPriority w:val="21"/>
    <w:qFormat/>
    <w:rsid w:val="0030677A"/>
    <w:rPr>
      <w:i/>
      <w:iCs/>
      <w:color w:val="2F5496" w:themeColor="accent1" w:themeShade="BF"/>
    </w:rPr>
  </w:style>
  <w:style w:type="paragraph" w:styleId="IntenseQuote">
    <w:name w:val="Intense Quote"/>
    <w:basedOn w:val="Normal"/>
    <w:next w:val="Normal"/>
    <w:link w:val="IntenseQuoteChar"/>
    <w:uiPriority w:val="30"/>
    <w:qFormat/>
    <w:rsid w:val="003067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677A"/>
    <w:rPr>
      <w:i/>
      <w:iCs/>
      <w:color w:val="2F5496" w:themeColor="accent1" w:themeShade="BF"/>
    </w:rPr>
  </w:style>
  <w:style w:type="character" w:styleId="IntenseReference">
    <w:name w:val="Intense Reference"/>
    <w:basedOn w:val="DefaultParagraphFont"/>
    <w:uiPriority w:val="32"/>
    <w:qFormat/>
    <w:rsid w:val="0030677A"/>
    <w:rPr>
      <w:b/>
      <w:bCs/>
      <w:smallCaps/>
      <w:color w:val="2F5496" w:themeColor="accent1" w:themeShade="BF"/>
      <w:spacing w:val="5"/>
    </w:rPr>
  </w:style>
  <w:style w:type="paragraph" w:styleId="Header">
    <w:name w:val="header"/>
    <w:basedOn w:val="Normal"/>
    <w:link w:val="HeaderChar"/>
    <w:uiPriority w:val="99"/>
    <w:unhideWhenUsed/>
    <w:rsid w:val="00306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77A"/>
  </w:style>
  <w:style w:type="paragraph" w:styleId="Footer">
    <w:name w:val="footer"/>
    <w:basedOn w:val="Normal"/>
    <w:link w:val="FooterChar"/>
    <w:uiPriority w:val="99"/>
    <w:unhideWhenUsed/>
    <w:rsid w:val="00306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2153</TotalTime>
  <Pages>3</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Gware</dc:creator>
  <cp:keywords/>
  <dc:description/>
  <cp:lastModifiedBy>Regina Gware</cp:lastModifiedBy>
  <cp:revision>184</cp:revision>
  <dcterms:created xsi:type="dcterms:W3CDTF">2025-01-21T06:30:00Z</dcterms:created>
  <dcterms:modified xsi:type="dcterms:W3CDTF">2025-03-20T09:40:00Z</dcterms:modified>
</cp:coreProperties>
</file>