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3CF39E" w14:textId="129448BB" w:rsidR="00C63A6C" w:rsidRDefault="00C63A6C" w:rsidP="00C63A6C">
      <w:pPr>
        <w:spacing w:after="0" w:line="240" w:lineRule="auto"/>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TAPIWA ISRAEL MAKWINDI</w:t>
      </w:r>
    </w:p>
    <w:p w14:paraId="315AA7CD" w14:textId="77777777" w:rsidR="00C63A6C" w:rsidRDefault="00C63A6C" w:rsidP="00C63A6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versus</w:t>
      </w:r>
    </w:p>
    <w:p w14:paraId="7DE42E2C" w14:textId="77777777" w:rsidR="00C63A6C" w:rsidRDefault="00C63A6C" w:rsidP="00C63A6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THE STATE</w:t>
      </w:r>
    </w:p>
    <w:p w14:paraId="35CC51DC" w14:textId="77777777" w:rsidR="00C63A6C" w:rsidRDefault="00C63A6C" w:rsidP="00C63A6C">
      <w:pPr>
        <w:spacing w:after="0" w:line="240" w:lineRule="auto"/>
        <w:rPr>
          <w:rFonts w:ascii="Times New Roman" w:hAnsi="Times New Roman" w:cs="Times New Roman"/>
          <w:sz w:val="24"/>
          <w:szCs w:val="24"/>
          <w:lang w:val="en-US"/>
        </w:rPr>
      </w:pPr>
    </w:p>
    <w:p w14:paraId="7A6D32C5" w14:textId="77777777" w:rsidR="00C63A6C" w:rsidRDefault="00C63A6C" w:rsidP="00C63A6C">
      <w:pPr>
        <w:rPr>
          <w:rFonts w:ascii="Times New Roman" w:hAnsi="Times New Roman" w:cs="Times New Roman"/>
          <w:sz w:val="24"/>
          <w:szCs w:val="24"/>
          <w:lang w:val="en-US"/>
        </w:rPr>
      </w:pPr>
    </w:p>
    <w:p w14:paraId="4A41A534" w14:textId="77777777" w:rsidR="00C63A6C" w:rsidRDefault="00C63A6C" w:rsidP="00C63A6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HIGH COURT OF ZIMBABWE</w:t>
      </w:r>
    </w:p>
    <w:p w14:paraId="536B9C9F" w14:textId="293FD9FB" w:rsidR="00C63A6C" w:rsidRPr="00E82DDF" w:rsidRDefault="00C63A6C" w:rsidP="00C63A6C">
      <w:pPr>
        <w:spacing w:after="0" w:line="240" w:lineRule="auto"/>
        <w:rPr>
          <w:rFonts w:ascii="Times New Roman" w:hAnsi="Times New Roman" w:cs="Times New Roman"/>
          <w:b/>
          <w:bCs/>
          <w:sz w:val="24"/>
          <w:szCs w:val="24"/>
          <w:lang w:val="en-US"/>
        </w:rPr>
      </w:pPr>
      <w:r w:rsidRPr="00E82DDF">
        <w:rPr>
          <w:rFonts w:ascii="Times New Roman" w:hAnsi="Times New Roman" w:cs="Times New Roman"/>
          <w:b/>
          <w:bCs/>
          <w:sz w:val="24"/>
          <w:szCs w:val="24"/>
          <w:lang w:val="en-US"/>
        </w:rPr>
        <w:t>CHIKOWERO AND KWENDA JJ</w:t>
      </w:r>
    </w:p>
    <w:p w14:paraId="62646CB5" w14:textId="52D9F9AC" w:rsidR="00C63A6C" w:rsidRDefault="00C63A6C" w:rsidP="00C63A6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HARARE; 12 March</w:t>
      </w:r>
      <w:r w:rsidR="00BB7CBA">
        <w:rPr>
          <w:rFonts w:ascii="Times New Roman" w:hAnsi="Times New Roman" w:cs="Times New Roman"/>
          <w:sz w:val="24"/>
          <w:szCs w:val="24"/>
          <w:lang w:val="en-US"/>
        </w:rPr>
        <w:t xml:space="preserve"> 2025</w:t>
      </w:r>
      <w:r>
        <w:rPr>
          <w:rFonts w:ascii="Times New Roman" w:hAnsi="Times New Roman" w:cs="Times New Roman"/>
          <w:sz w:val="24"/>
          <w:szCs w:val="24"/>
          <w:lang w:val="en-US"/>
        </w:rPr>
        <w:t xml:space="preserve"> and</w:t>
      </w:r>
      <w:r w:rsidR="00F716E3">
        <w:rPr>
          <w:rFonts w:ascii="Times New Roman" w:hAnsi="Times New Roman" w:cs="Times New Roman"/>
          <w:sz w:val="24"/>
          <w:szCs w:val="24"/>
          <w:lang w:val="en-US"/>
        </w:rPr>
        <w:t xml:space="preserve"> 25 </w:t>
      </w:r>
      <w:r w:rsidR="00BB7CBA">
        <w:rPr>
          <w:rFonts w:ascii="Times New Roman" w:hAnsi="Times New Roman" w:cs="Times New Roman"/>
          <w:sz w:val="24"/>
          <w:szCs w:val="24"/>
          <w:lang w:val="en-US"/>
        </w:rPr>
        <w:t>February 2026</w:t>
      </w:r>
    </w:p>
    <w:p w14:paraId="41AB39A4" w14:textId="77777777" w:rsidR="00C63A6C" w:rsidRPr="00A25EE6" w:rsidRDefault="00C63A6C" w:rsidP="00C63A6C">
      <w:pPr>
        <w:spacing w:after="0" w:line="240" w:lineRule="auto"/>
        <w:rPr>
          <w:rFonts w:ascii="Times New Roman" w:hAnsi="Times New Roman" w:cs="Times New Roman"/>
          <w:sz w:val="24"/>
          <w:szCs w:val="24"/>
          <w:lang w:val="en-US"/>
        </w:rPr>
      </w:pPr>
    </w:p>
    <w:p w14:paraId="60CF12E8" w14:textId="77777777" w:rsidR="00C63A6C" w:rsidRDefault="00C63A6C" w:rsidP="00C63A6C">
      <w:pPr>
        <w:spacing w:after="0" w:line="240" w:lineRule="auto"/>
        <w:rPr>
          <w:rFonts w:ascii="Times New Roman" w:hAnsi="Times New Roman" w:cs="Times New Roman"/>
          <w:sz w:val="24"/>
          <w:szCs w:val="24"/>
          <w:lang w:val="en-US"/>
        </w:rPr>
      </w:pPr>
    </w:p>
    <w:p w14:paraId="03152F51" w14:textId="77777777" w:rsidR="00C63A6C" w:rsidRDefault="00C63A6C" w:rsidP="00C63A6C">
      <w:pPr>
        <w:rPr>
          <w:rFonts w:ascii="Times New Roman" w:hAnsi="Times New Roman" w:cs="Times New Roman"/>
          <w:b/>
          <w:sz w:val="24"/>
          <w:szCs w:val="24"/>
          <w:lang w:val="en-US"/>
        </w:rPr>
      </w:pPr>
      <w:r>
        <w:rPr>
          <w:rFonts w:ascii="Times New Roman" w:hAnsi="Times New Roman" w:cs="Times New Roman"/>
          <w:b/>
          <w:sz w:val="24"/>
          <w:szCs w:val="24"/>
          <w:lang w:val="en-US"/>
        </w:rPr>
        <w:t>Criminal Appeal</w:t>
      </w:r>
    </w:p>
    <w:p w14:paraId="5EC4F284" w14:textId="77777777" w:rsidR="00C63A6C" w:rsidRDefault="00C63A6C" w:rsidP="00C63A6C">
      <w:pPr>
        <w:rPr>
          <w:rFonts w:ascii="Times New Roman" w:hAnsi="Times New Roman" w:cs="Times New Roman"/>
          <w:b/>
          <w:sz w:val="24"/>
          <w:szCs w:val="24"/>
          <w:lang w:val="en-US"/>
        </w:rPr>
      </w:pPr>
    </w:p>
    <w:p w14:paraId="4498A5B8" w14:textId="3B6CE598" w:rsidR="00C63A6C" w:rsidRPr="00B11FBE" w:rsidRDefault="00C63A6C" w:rsidP="00C63A6C">
      <w:pPr>
        <w:spacing w:after="0" w:line="240" w:lineRule="auto"/>
        <w:rPr>
          <w:rFonts w:ascii="Times New Roman" w:hAnsi="Times New Roman" w:cs="Times New Roman"/>
          <w:bCs/>
          <w:sz w:val="24"/>
          <w:szCs w:val="24"/>
          <w:lang w:val="en-US"/>
        </w:rPr>
      </w:pPr>
      <w:r w:rsidRPr="00285BC5">
        <w:rPr>
          <w:rFonts w:ascii="Times New Roman" w:hAnsi="Times New Roman" w:cs="Times New Roman"/>
          <w:bCs/>
          <w:i/>
          <w:iCs/>
          <w:sz w:val="24"/>
          <w:szCs w:val="24"/>
          <w:lang w:val="en-US"/>
        </w:rPr>
        <w:t>L Madhuku with K Tsvaira</w:t>
      </w:r>
      <w:r>
        <w:rPr>
          <w:rFonts w:ascii="Times New Roman" w:hAnsi="Times New Roman" w:cs="Times New Roman"/>
          <w:bCs/>
          <w:sz w:val="24"/>
          <w:szCs w:val="24"/>
          <w:lang w:val="en-US"/>
        </w:rPr>
        <w:t>, for the appellant</w:t>
      </w:r>
    </w:p>
    <w:p w14:paraId="2F1A66AD" w14:textId="371BC76F" w:rsidR="00C63A6C" w:rsidRPr="00B11FBE" w:rsidRDefault="00C63A6C" w:rsidP="00C63A6C">
      <w:pPr>
        <w:spacing w:after="0" w:line="240" w:lineRule="auto"/>
        <w:rPr>
          <w:rFonts w:ascii="Times New Roman" w:hAnsi="Times New Roman" w:cs="Times New Roman"/>
          <w:bCs/>
          <w:iCs/>
          <w:sz w:val="24"/>
          <w:szCs w:val="24"/>
          <w:lang w:val="en-US"/>
        </w:rPr>
      </w:pPr>
      <w:r>
        <w:rPr>
          <w:rFonts w:ascii="Times New Roman" w:hAnsi="Times New Roman" w:cs="Times New Roman"/>
          <w:bCs/>
          <w:i/>
          <w:iCs/>
          <w:sz w:val="24"/>
          <w:szCs w:val="24"/>
          <w:lang w:val="en-US"/>
        </w:rPr>
        <w:t xml:space="preserve">P A Gutu, </w:t>
      </w:r>
      <w:r w:rsidRPr="00053C1F">
        <w:rPr>
          <w:rFonts w:ascii="Times New Roman" w:hAnsi="Times New Roman" w:cs="Times New Roman"/>
          <w:bCs/>
          <w:sz w:val="24"/>
          <w:szCs w:val="24"/>
          <w:lang w:val="en-US"/>
        </w:rPr>
        <w:t>for the respondent</w:t>
      </w:r>
    </w:p>
    <w:p w14:paraId="22E1C4BB" w14:textId="77777777" w:rsidR="00C63A6C" w:rsidRDefault="00C63A6C" w:rsidP="00C63A6C">
      <w:pPr>
        <w:spacing w:after="0" w:line="240" w:lineRule="auto"/>
        <w:rPr>
          <w:rFonts w:ascii="Times New Roman" w:hAnsi="Times New Roman" w:cs="Times New Roman"/>
          <w:sz w:val="24"/>
          <w:szCs w:val="24"/>
          <w:lang w:val="en-US"/>
        </w:rPr>
      </w:pPr>
    </w:p>
    <w:p w14:paraId="4A44F128" w14:textId="77777777" w:rsidR="00C63A6C" w:rsidRDefault="00C63A6C" w:rsidP="00C63A6C">
      <w:pPr>
        <w:spacing w:after="0" w:line="240" w:lineRule="auto"/>
        <w:rPr>
          <w:rFonts w:ascii="Times New Roman" w:hAnsi="Times New Roman" w:cs="Times New Roman"/>
          <w:sz w:val="24"/>
          <w:szCs w:val="24"/>
          <w:lang w:val="en-US"/>
        </w:rPr>
      </w:pPr>
    </w:p>
    <w:p w14:paraId="51E46059" w14:textId="77777777" w:rsidR="00C63A6C" w:rsidRDefault="00C63A6C" w:rsidP="00C63A6C">
      <w:pPr>
        <w:spacing w:line="360" w:lineRule="auto"/>
        <w:jc w:val="both"/>
        <w:rPr>
          <w:rFonts w:ascii="Times New Roman" w:hAnsi="Times New Roman" w:cs="Times New Roman"/>
          <w:b/>
          <w:sz w:val="24"/>
          <w:szCs w:val="24"/>
        </w:rPr>
      </w:pPr>
      <w:r>
        <w:rPr>
          <w:rFonts w:ascii="Times New Roman" w:hAnsi="Times New Roman" w:cs="Times New Roman"/>
          <w:b/>
          <w:sz w:val="24"/>
          <w:szCs w:val="24"/>
        </w:rPr>
        <w:tab/>
      </w:r>
      <w:r w:rsidRPr="00E44C2C">
        <w:rPr>
          <w:rFonts w:ascii="Times New Roman" w:hAnsi="Times New Roman" w:cs="Times New Roman"/>
          <w:b/>
          <w:sz w:val="24"/>
          <w:szCs w:val="24"/>
        </w:rPr>
        <w:t>CHIKOWERO J:</w:t>
      </w:r>
    </w:p>
    <w:p w14:paraId="414F1CD0" w14:textId="7EC47A3A" w:rsidR="00CE6382" w:rsidRDefault="00C63A6C" w:rsidP="008B0C6A">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w:t>
      </w:r>
      <w:r>
        <w:rPr>
          <w:rFonts w:ascii="Times New Roman" w:hAnsi="Times New Roman" w:cs="Times New Roman"/>
          <w:bCs/>
          <w:sz w:val="24"/>
          <w:szCs w:val="24"/>
        </w:rPr>
        <w:tab/>
        <w:t>This is an appeal against the whole judgment of the Magistrates Court</w:t>
      </w:r>
      <w:r w:rsidR="008B0C6A">
        <w:rPr>
          <w:rFonts w:ascii="Times New Roman" w:hAnsi="Times New Roman" w:cs="Times New Roman"/>
          <w:bCs/>
          <w:sz w:val="24"/>
          <w:szCs w:val="24"/>
        </w:rPr>
        <w:t xml:space="preserve"> sitting at Harare in terms of which the appellant was convicted of one count each of theft and fraud as defined in ss 113(1)(a)(b) and 136, respectively, of the Criminal Law </w:t>
      </w:r>
      <w:r w:rsidR="001D39B6">
        <w:rPr>
          <w:rFonts w:ascii="Times New Roman" w:hAnsi="Times New Roman" w:cs="Times New Roman"/>
          <w:bCs/>
          <w:sz w:val="24"/>
          <w:szCs w:val="24"/>
        </w:rPr>
        <w:t>(Codification and Reform) Act [</w:t>
      </w:r>
      <w:r w:rsidR="001D39B6" w:rsidRPr="00BD2023">
        <w:rPr>
          <w:rFonts w:ascii="Times New Roman" w:hAnsi="Times New Roman" w:cs="Times New Roman"/>
          <w:bCs/>
          <w:i/>
          <w:iCs/>
          <w:sz w:val="24"/>
          <w:szCs w:val="24"/>
        </w:rPr>
        <w:t xml:space="preserve">Chapter </w:t>
      </w:r>
      <w:r w:rsidR="00BD2023" w:rsidRPr="00BD2023">
        <w:rPr>
          <w:rFonts w:ascii="Times New Roman" w:hAnsi="Times New Roman" w:cs="Times New Roman"/>
          <w:bCs/>
          <w:i/>
          <w:iCs/>
          <w:smallCaps/>
          <w:sz w:val="24"/>
          <w:szCs w:val="24"/>
        </w:rPr>
        <w:t> </w:t>
      </w:r>
      <w:r w:rsidR="001D39B6" w:rsidRPr="00BD2023">
        <w:rPr>
          <w:rFonts w:ascii="Times New Roman" w:hAnsi="Times New Roman" w:cs="Times New Roman"/>
          <w:bCs/>
          <w:i/>
          <w:iCs/>
          <w:sz w:val="24"/>
          <w:szCs w:val="24"/>
        </w:rPr>
        <w:t>9:23</w:t>
      </w:r>
      <w:r w:rsidR="001D39B6">
        <w:rPr>
          <w:rFonts w:ascii="Times New Roman" w:hAnsi="Times New Roman" w:cs="Times New Roman"/>
          <w:bCs/>
          <w:sz w:val="24"/>
          <w:szCs w:val="24"/>
        </w:rPr>
        <w:t>] (“the Criminal Law Code”) as well as one count</w:t>
      </w:r>
      <w:r w:rsidR="00EA2316">
        <w:rPr>
          <w:rFonts w:ascii="Times New Roman" w:hAnsi="Times New Roman" w:cs="Times New Roman"/>
          <w:bCs/>
          <w:sz w:val="24"/>
          <w:szCs w:val="24"/>
        </w:rPr>
        <w:t xml:space="preserve"> </w:t>
      </w:r>
      <w:r w:rsidR="00B06C12">
        <w:rPr>
          <w:rFonts w:ascii="Times New Roman" w:hAnsi="Times New Roman" w:cs="Times New Roman"/>
          <w:bCs/>
          <w:sz w:val="24"/>
          <w:szCs w:val="24"/>
        </w:rPr>
        <w:t>of money laundering as defined in s 8 (</w:t>
      </w:r>
      <w:r w:rsidR="00615A20">
        <w:rPr>
          <w:rFonts w:ascii="Times New Roman" w:hAnsi="Times New Roman" w:cs="Times New Roman"/>
          <w:bCs/>
          <w:sz w:val="24"/>
          <w:szCs w:val="24"/>
        </w:rPr>
        <w:t>1</w:t>
      </w:r>
      <w:r w:rsidR="00B06C12">
        <w:rPr>
          <w:rFonts w:ascii="Times New Roman" w:hAnsi="Times New Roman" w:cs="Times New Roman"/>
          <w:bCs/>
          <w:sz w:val="24"/>
          <w:szCs w:val="24"/>
        </w:rPr>
        <w:t>)(a) of the Money Laundering and Proceeds of Crime Act [</w:t>
      </w:r>
      <w:r w:rsidR="00B06C12" w:rsidRPr="00E82DDF">
        <w:rPr>
          <w:rFonts w:ascii="Times New Roman" w:hAnsi="Times New Roman" w:cs="Times New Roman"/>
          <w:bCs/>
          <w:i/>
          <w:iCs/>
          <w:sz w:val="24"/>
          <w:szCs w:val="24"/>
        </w:rPr>
        <w:t>Chapter 9:24</w:t>
      </w:r>
      <w:r w:rsidR="00B06C12">
        <w:rPr>
          <w:rFonts w:ascii="Times New Roman" w:hAnsi="Times New Roman" w:cs="Times New Roman"/>
          <w:bCs/>
          <w:sz w:val="24"/>
          <w:szCs w:val="24"/>
        </w:rPr>
        <w:t>] (the Money Laundering Act).  The appellant was sentenced</w:t>
      </w:r>
      <w:r w:rsidR="009176F8">
        <w:rPr>
          <w:rFonts w:ascii="Times New Roman" w:hAnsi="Times New Roman" w:cs="Times New Roman"/>
          <w:bCs/>
          <w:sz w:val="24"/>
          <w:szCs w:val="24"/>
        </w:rPr>
        <w:t xml:space="preserve">, in respect of the theft and fraud, to 10 years imprisonment on each count with a total 3 years imprisonment suspended on each count on the conditions of restitution and good behaviour.  This left the appellant with an effective 7 years imprisonment on each such count in the event that restitution </w:t>
      </w:r>
      <w:proofErr w:type="gramStart"/>
      <w:r w:rsidR="009176F8">
        <w:rPr>
          <w:rFonts w:ascii="Times New Roman" w:hAnsi="Times New Roman" w:cs="Times New Roman"/>
          <w:bCs/>
          <w:sz w:val="24"/>
          <w:szCs w:val="24"/>
        </w:rPr>
        <w:t>were</w:t>
      </w:r>
      <w:proofErr w:type="gramEnd"/>
      <w:r w:rsidR="009176F8">
        <w:rPr>
          <w:rFonts w:ascii="Times New Roman" w:hAnsi="Times New Roman" w:cs="Times New Roman"/>
          <w:bCs/>
          <w:sz w:val="24"/>
          <w:szCs w:val="24"/>
        </w:rPr>
        <w:t xml:space="preserve"> effected in full.  Further, the sentence on the count of fraud was ordered to run concurrently with that imposed on the appellant on the count of theft.  As for the money laundering count, the appellant was sentenced to 5 years imprisonment the whole of</w:t>
      </w:r>
      <w:r w:rsidR="00CE6382">
        <w:rPr>
          <w:rFonts w:ascii="Times New Roman" w:hAnsi="Times New Roman" w:cs="Times New Roman"/>
          <w:bCs/>
          <w:sz w:val="24"/>
          <w:szCs w:val="24"/>
        </w:rPr>
        <w:t xml:space="preserve"> which was suspended for 5 years on the usual conditions of good behaviour.  In addition, certain four motor vehicles were forfeited to the state.  The appeal is against the conviction and sentence in respect of each of the three counts.</w:t>
      </w:r>
    </w:p>
    <w:p w14:paraId="2A88134E" w14:textId="77777777" w:rsidR="00CE6382" w:rsidRDefault="00CE6382" w:rsidP="008B0C6A">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[2]</w:t>
      </w:r>
      <w:r>
        <w:rPr>
          <w:rFonts w:ascii="Times New Roman" w:hAnsi="Times New Roman" w:cs="Times New Roman"/>
          <w:bCs/>
          <w:sz w:val="24"/>
          <w:szCs w:val="24"/>
        </w:rPr>
        <w:tab/>
        <w:t>The appeal is opposed.</w:t>
      </w:r>
    </w:p>
    <w:p w14:paraId="1A8D5559" w14:textId="5CE9B838" w:rsidR="00CE6382" w:rsidRDefault="00CE6382" w:rsidP="008B0C6A">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[3]</w:t>
      </w:r>
      <w:r>
        <w:rPr>
          <w:rFonts w:ascii="Times New Roman" w:hAnsi="Times New Roman" w:cs="Times New Roman"/>
          <w:bCs/>
          <w:sz w:val="24"/>
          <w:szCs w:val="24"/>
        </w:rPr>
        <w:tab/>
        <w:t xml:space="preserve">In respect of count one, the court </w:t>
      </w:r>
      <w:r w:rsidRPr="00CE6382">
        <w:rPr>
          <w:rFonts w:ascii="Times New Roman" w:hAnsi="Times New Roman" w:cs="Times New Roman"/>
          <w:bCs/>
          <w:i/>
          <w:iCs/>
          <w:sz w:val="24"/>
          <w:szCs w:val="24"/>
        </w:rPr>
        <w:t>a quo</w:t>
      </w:r>
      <w:r>
        <w:rPr>
          <w:rFonts w:ascii="Times New Roman" w:hAnsi="Times New Roman" w:cs="Times New Roman"/>
          <w:bCs/>
          <w:sz w:val="24"/>
          <w:szCs w:val="24"/>
        </w:rPr>
        <w:t xml:space="preserve"> found that between April 2021 and 5 July 2022 the appellant stole US$196 855 (out of which US$30 325 was recovered) from the complainant, namel</w:t>
      </w:r>
      <w:r w:rsidR="00BD3F8D">
        <w:rPr>
          <w:rFonts w:ascii="Times New Roman" w:hAnsi="Times New Roman" w:cs="Times New Roman"/>
          <w:bCs/>
          <w:sz w:val="24"/>
          <w:szCs w:val="24"/>
        </w:rPr>
        <w:t xml:space="preserve">y </w:t>
      </w:r>
      <w:proofErr w:type="spellStart"/>
      <w:r>
        <w:rPr>
          <w:rFonts w:ascii="Times New Roman" w:hAnsi="Times New Roman" w:cs="Times New Roman"/>
          <w:bCs/>
          <w:sz w:val="24"/>
          <w:szCs w:val="24"/>
        </w:rPr>
        <w:t>Powerspeed</w:t>
      </w:r>
      <w:proofErr w:type="spellEnd"/>
      <w:r>
        <w:rPr>
          <w:rFonts w:ascii="Times New Roman" w:hAnsi="Times New Roman" w:cs="Times New Roman"/>
          <w:bCs/>
          <w:sz w:val="24"/>
          <w:szCs w:val="24"/>
        </w:rPr>
        <w:t xml:space="preserve"> Electrical Limited.</w:t>
      </w:r>
    </w:p>
    <w:p w14:paraId="58D11DE5" w14:textId="32C4CA4E" w:rsidR="002B5196" w:rsidRDefault="00CE6382" w:rsidP="008B0C6A">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[4]</w:t>
      </w:r>
      <w:r>
        <w:rPr>
          <w:rFonts w:ascii="Times New Roman" w:hAnsi="Times New Roman" w:cs="Times New Roman"/>
          <w:bCs/>
          <w:sz w:val="24"/>
          <w:szCs w:val="24"/>
        </w:rPr>
        <w:tab/>
        <w:t>As</w:t>
      </w:r>
      <w:r w:rsidR="007F05F0">
        <w:rPr>
          <w:rFonts w:ascii="Times New Roman" w:hAnsi="Times New Roman" w:cs="Times New Roman"/>
          <w:bCs/>
          <w:sz w:val="24"/>
          <w:szCs w:val="24"/>
        </w:rPr>
        <w:t xml:space="preserve"> </w:t>
      </w:r>
      <w:r w:rsidR="00847A43">
        <w:rPr>
          <w:rFonts w:ascii="Times New Roman" w:hAnsi="Times New Roman" w:cs="Times New Roman"/>
          <w:bCs/>
          <w:sz w:val="24"/>
          <w:szCs w:val="24"/>
        </w:rPr>
        <w:t xml:space="preserve">for count two, the court </w:t>
      </w:r>
      <w:r w:rsidR="00847A43" w:rsidRPr="002B5196">
        <w:rPr>
          <w:rFonts w:ascii="Times New Roman" w:hAnsi="Times New Roman" w:cs="Times New Roman"/>
          <w:bCs/>
          <w:i/>
          <w:iCs/>
          <w:sz w:val="24"/>
          <w:szCs w:val="24"/>
        </w:rPr>
        <w:t>a quo</w:t>
      </w:r>
      <w:r w:rsidR="00847A43">
        <w:rPr>
          <w:rFonts w:ascii="Times New Roman" w:hAnsi="Times New Roman" w:cs="Times New Roman"/>
          <w:bCs/>
          <w:sz w:val="24"/>
          <w:szCs w:val="24"/>
        </w:rPr>
        <w:t xml:space="preserve"> found it proved that between 2019 and July 2022 the appellant, using the name T Mashoko, misrepresented to the same complainant not only </w:t>
      </w:r>
      <w:r w:rsidR="00BD3F8D">
        <w:rPr>
          <w:rFonts w:ascii="Times New Roman" w:hAnsi="Times New Roman" w:cs="Times New Roman"/>
          <w:bCs/>
          <w:sz w:val="24"/>
          <w:szCs w:val="24"/>
        </w:rPr>
        <w:t xml:space="preserve">that </w:t>
      </w:r>
      <w:r w:rsidR="00847A43">
        <w:rPr>
          <w:rFonts w:ascii="Times New Roman" w:hAnsi="Times New Roman" w:cs="Times New Roman"/>
          <w:bCs/>
          <w:sz w:val="24"/>
          <w:szCs w:val="24"/>
        </w:rPr>
        <w:t xml:space="preserve">T Mashoko was a regular </w:t>
      </w:r>
      <w:r w:rsidR="00E67085">
        <w:rPr>
          <w:rFonts w:ascii="Times New Roman" w:hAnsi="Times New Roman" w:cs="Times New Roman"/>
          <w:bCs/>
          <w:sz w:val="24"/>
          <w:szCs w:val="24"/>
        </w:rPr>
        <w:t>customer of the complainant but that the purported customer’s account had been credited with certain sums of money well knowing that such deposits were fake.  Thus deceived, the complainant released goods worth RTGS $16 239 781-68 to the appellant under the misapprehension that the app</w:t>
      </w:r>
      <w:r w:rsidR="002B5196">
        <w:rPr>
          <w:rFonts w:ascii="Times New Roman" w:hAnsi="Times New Roman" w:cs="Times New Roman"/>
          <w:bCs/>
          <w:sz w:val="24"/>
          <w:szCs w:val="24"/>
        </w:rPr>
        <w:t>ellant, through his T Mashoko account, had bought and paid for goods worth that much from the complainant.</w:t>
      </w:r>
    </w:p>
    <w:p w14:paraId="5EE0C1F9" w14:textId="585E319F" w:rsidR="001471DA" w:rsidRDefault="002B5196" w:rsidP="008B0C6A">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[5]</w:t>
      </w:r>
      <w:r>
        <w:rPr>
          <w:rFonts w:ascii="Times New Roman" w:hAnsi="Times New Roman" w:cs="Times New Roman"/>
          <w:bCs/>
          <w:sz w:val="24"/>
          <w:szCs w:val="24"/>
        </w:rPr>
        <w:tab/>
      </w:r>
      <w:r w:rsidR="000C7F32">
        <w:rPr>
          <w:rFonts w:ascii="Times New Roman" w:hAnsi="Times New Roman" w:cs="Times New Roman"/>
          <w:bCs/>
          <w:sz w:val="24"/>
          <w:szCs w:val="24"/>
        </w:rPr>
        <w:t xml:space="preserve">This brings us to count three.  The lower court found that the appellant, having acquired the cash proceeds of the theft in count one as well as the proceeds of the fraud in count two laundered the same by purchasing four motor vehicles, namely a Toyota Fortuner, a Mercedes Benz, a VW Golf and a Honda Fit </w:t>
      </w:r>
      <w:r w:rsidR="001471DA">
        <w:rPr>
          <w:rFonts w:ascii="Times New Roman" w:hAnsi="Times New Roman" w:cs="Times New Roman"/>
          <w:bCs/>
          <w:sz w:val="24"/>
          <w:szCs w:val="24"/>
        </w:rPr>
        <w:t>as well as various household property as well as constructing a five roomed mansion in rural Zimuto, Masvingo.</w:t>
      </w:r>
      <w:r w:rsidR="00E67085">
        <w:rPr>
          <w:rFonts w:ascii="Times New Roman" w:hAnsi="Times New Roman" w:cs="Times New Roman"/>
          <w:bCs/>
          <w:sz w:val="24"/>
          <w:szCs w:val="24"/>
        </w:rPr>
        <w:t xml:space="preserve">       </w:t>
      </w:r>
    </w:p>
    <w:p w14:paraId="46D65ABC" w14:textId="53AB5B6B" w:rsidR="00362D31" w:rsidRPr="00362D31" w:rsidRDefault="001471DA" w:rsidP="00362D31">
      <w:pPr>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Despite Mr Madhuku’s efforts we are satisfied that the lower court did not err in convicting the appellant of the crimes of theft, fraud and money laundering.</w:t>
      </w:r>
    </w:p>
    <w:p w14:paraId="0F0280DF" w14:textId="1FC37FF5" w:rsidR="001471DA" w:rsidRPr="00362D31" w:rsidRDefault="001471DA" w:rsidP="00362D31">
      <w:pPr>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We think that the lower court correctly found that the appellant committed the theft.  His defence was that he transferred the United States Dollar denominated a</w:t>
      </w:r>
      <w:r w:rsidR="00BD3F8D">
        <w:rPr>
          <w:rFonts w:ascii="Times New Roman" w:hAnsi="Times New Roman" w:cs="Times New Roman"/>
          <w:sz w:val="24"/>
          <w:szCs w:val="24"/>
          <w:lang w:val="en-US"/>
        </w:rPr>
        <w:t>mounts</w:t>
      </w:r>
      <w:r>
        <w:rPr>
          <w:rFonts w:ascii="Times New Roman" w:hAnsi="Times New Roman" w:cs="Times New Roman"/>
          <w:sz w:val="24"/>
          <w:szCs w:val="24"/>
          <w:lang w:val="en-US"/>
        </w:rPr>
        <w:t xml:space="preserve"> in question from the complainant</w:t>
      </w:r>
      <w:r w:rsidR="00BD3F8D">
        <w:rPr>
          <w:rFonts w:ascii="Times New Roman" w:hAnsi="Times New Roman" w:cs="Times New Roman"/>
          <w:sz w:val="24"/>
          <w:szCs w:val="24"/>
          <w:lang w:val="en-US"/>
        </w:rPr>
        <w:t>’s</w:t>
      </w:r>
      <w:r>
        <w:rPr>
          <w:rFonts w:ascii="Times New Roman" w:hAnsi="Times New Roman" w:cs="Times New Roman"/>
          <w:sz w:val="24"/>
          <w:szCs w:val="24"/>
          <w:lang w:val="en-US"/>
        </w:rPr>
        <w:t xml:space="preserve"> CABS account into his friends and Snake Park Houghton Park Service Stations bank accounts with the knowledge and </w:t>
      </w:r>
      <w:proofErr w:type="spellStart"/>
      <w:r>
        <w:rPr>
          <w:rFonts w:ascii="Times New Roman" w:hAnsi="Times New Roman" w:cs="Times New Roman"/>
          <w:sz w:val="24"/>
          <w:szCs w:val="24"/>
          <w:lang w:val="en-US"/>
        </w:rPr>
        <w:t>authorisation</w:t>
      </w:r>
      <w:proofErr w:type="spellEnd"/>
      <w:r>
        <w:rPr>
          <w:rFonts w:ascii="Times New Roman" w:hAnsi="Times New Roman" w:cs="Times New Roman"/>
          <w:sz w:val="24"/>
          <w:szCs w:val="24"/>
          <w:lang w:val="en-US"/>
        </w:rPr>
        <w:t xml:space="preserve"> of the complainant as a way of raising cash from the parallel market.  He told the lower court that he had handed over the cash so raised to the complainant.</w:t>
      </w:r>
    </w:p>
    <w:p w14:paraId="3FE52702" w14:textId="33993A83" w:rsidR="001471DA" w:rsidRDefault="001471DA" w:rsidP="001471DA">
      <w:pPr>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We have carefully p</w:t>
      </w:r>
      <w:r w:rsidR="00BD3F8D">
        <w:rPr>
          <w:rFonts w:ascii="Times New Roman" w:hAnsi="Times New Roman" w:cs="Times New Roman"/>
          <w:sz w:val="24"/>
          <w:szCs w:val="24"/>
          <w:lang w:val="en-US"/>
        </w:rPr>
        <w:t xml:space="preserve">erused </w:t>
      </w:r>
      <w:r>
        <w:rPr>
          <w:rFonts w:ascii="Times New Roman" w:hAnsi="Times New Roman" w:cs="Times New Roman"/>
          <w:sz w:val="24"/>
          <w:szCs w:val="24"/>
          <w:lang w:val="en-US"/>
        </w:rPr>
        <w:t>the record.  We observe that the conviction in count one rested on the credibility of the witnesses produced by the prosecution, such facts as were common cause, the pertinent exhibits and the rejection of the defence evidence.</w:t>
      </w:r>
    </w:p>
    <w:p w14:paraId="55165A7B" w14:textId="77777777" w:rsidR="001471DA" w:rsidRDefault="001471DA" w:rsidP="001471DA">
      <w:pPr>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lastRenderedPageBreak/>
        <w:t xml:space="preserve">Now, where an appeal is attacking factual findings, the approach of the appellate court is to bear in mind that there is a presumption that the factual findings made by the lower court are correct.  In </w:t>
      </w:r>
      <w:r>
        <w:rPr>
          <w:rFonts w:ascii="Times New Roman" w:hAnsi="Times New Roman" w:cs="Times New Roman"/>
          <w:i/>
          <w:iCs/>
          <w:sz w:val="24"/>
          <w:szCs w:val="24"/>
          <w:lang w:val="en-US"/>
        </w:rPr>
        <w:t xml:space="preserve">ZINWA </w:t>
      </w:r>
      <w:r>
        <w:rPr>
          <w:rFonts w:ascii="Times New Roman" w:hAnsi="Times New Roman" w:cs="Times New Roman"/>
          <w:sz w:val="24"/>
          <w:szCs w:val="24"/>
          <w:lang w:val="en-US"/>
        </w:rPr>
        <w:t>v</w:t>
      </w:r>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Mwoyounotsva</w:t>
      </w:r>
      <w:proofErr w:type="spellEnd"/>
      <w:r>
        <w:rPr>
          <w:rFonts w:ascii="Times New Roman" w:hAnsi="Times New Roman" w:cs="Times New Roman"/>
          <w:i/>
          <w:iCs/>
          <w:sz w:val="24"/>
          <w:szCs w:val="24"/>
          <w:lang w:val="en-US"/>
        </w:rPr>
        <w:t xml:space="preserve"> SC</w:t>
      </w:r>
      <w:r>
        <w:rPr>
          <w:rFonts w:ascii="Times New Roman" w:hAnsi="Times New Roman" w:cs="Times New Roman"/>
          <w:sz w:val="24"/>
          <w:szCs w:val="24"/>
          <w:lang w:val="en-US"/>
        </w:rPr>
        <w:t xml:space="preserve"> 465/13 </w:t>
      </w:r>
      <w:proofErr w:type="spellStart"/>
      <w:r w:rsidRPr="00514E35">
        <w:rPr>
          <w:rFonts w:ascii="Times New Roman" w:hAnsi="Times New Roman" w:cs="Times New Roman"/>
          <w:smallCaps/>
          <w:sz w:val="24"/>
          <w:szCs w:val="24"/>
          <w:lang w:val="en-US"/>
        </w:rPr>
        <w:t>Ziyambi</w:t>
      </w:r>
      <w:proofErr w:type="spellEnd"/>
      <w:r>
        <w:rPr>
          <w:rFonts w:ascii="Times New Roman" w:hAnsi="Times New Roman" w:cs="Times New Roman"/>
          <w:sz w:val="24"/>
          <w:szCs w:val="24"/>
          <w:lang w:val="en-US"/>
        </w:rPr>
        <w:t xml:space="preserve"> JA said at 16: </w:t>
      </w:r>
    </w:p>
    <w:p w14:paraId="559A09F5" w14:textId="7B00B7BF" w:rsidR="001471DA" w:rsidRDefault="001471DA" w:rsidP="001471DA">
      <w:pPr>
        <w:ind w:left="720"/>
        <w:jc w:val="both"/>
        <w:rPr>
          <w:rFonts w:ascii="Times New Roman" w:hAnsi="Times New Roman" w:cs="Times New Roman"/>
        </w:rPr>
      </w:pPr>
      <w:r>
        <w:rPr>
          <w:rFonts w:ascii="Times New Roman" w:hAnsi="Times New Roman" w:cs="Times New Roman"/>
          <w:lang w:val="en-US"/>
        </w:rPr>
        <w:t xml:space="preserve">“An appellate court will not interfere with factual findings made by a lower court unless those findings were grossly unreasonable in the sense that no reasonable tribunal applying its mind to the same facts would have arrived at the same conclusion, or that the court had taken leave of its senses or, put otherwise, the decision is so outrageous in its defiance of logic that no sensible person who had applied his mind to the question to be decided could have arrived at it: or that the decision was clearly wrong”  see also </w:t>
      </w:r>
      <w:r>
        <w:rPr>
          <w:rFonts w:ascii="Times New Roman" w:hAnsi="Times New Roman" w:cs="Times New Roman"/>
          <w:i/>
          <w:iCs/>
          <w:lang w:val="en-US"/>
        </w:rPr>
        <w:t xml:space="preserve">Hama </w:t>
      </w:r>
      <w:r>
        <w:rPr>
          <w:rFonts w:ascii="Times New Roman" w:hAnsi="Times New Roman" w:cs="Times New Roman"/>
          <w:lang w:val="en-US"/>
        </w:rPr>
        <w:t>v</w:t>
      </w:r>
      <w:r>
        <w:rPr>
          <w:rFonts w:ascii="Times New Roman" w:hAnsi="Times New Roman" w:cs="Times New Roman"/>
          <w:i/>
          <w:iCs/>
          <w:lang w:val="en-US"/>
        </w:rPr>
        <w:t xml:space="preserve"> National Railways of Zimbabwe</w:t>
      </w:r>
      <w:r>
        <w:rPr>
          <w:rFonts w:ascii="Times New Roman" w:hAnsi="Times New Roman" w:cs="Times New Roman"/>
          <w:lang w:val="en-US"/>
        </w:rPr>
        <w:t xml:space="preserve"> 1996(2) ZLR 664(S) at 670 and </w:t>
      </w:r>
      <w:r>
        <w:rPr>
          <w:rFonts w:ascii="Times New Roman" w:hAnsi="Times New Roman" w:cs="Times New Roman"/>
          <w:i/>
          <w:iCs/>
          <w:lang w:val="en-US"/>
        </w:rPr>
        <w:t xml:space="preserve">Kereke </w:t>
      </w:r>
      <w:r>
        <w:rPr>
          <w:rFonts w:ascii="Times New Roman" w:hAnsi="Times New Roman" w:cs="Times New Roman"/>
          <w:lang w:val="en-US"/>
        </w:rPr>
        <w:t>v</w:t>
      </w:r>
      <w:r>
        <w:rPr>
          <w:rFonts w:ascii="Times New Roman" w:hAnsi="Times New Roman" w:cs="Times New Roman"/>
          <w:i/>
          <w:iCs/>
          <w:lang w:val="en-US"/>
        </w:rPr>
        <w:t xml:space="preserve"> Mwaramwidze and Anor SC</w:t>
      </w:r>
      <w:r>
        <w:rPr>
          <w:rFonts w:ascii="Times New Roman" w:hAnsi="Times New Roman" w:cs="Times New Roman"/>
          <w:lang w:val="en-US"/>
        </w:rPr>
        <w:t xml:space="preserve"> 53/24.</w:t>
      </w:r>
    </w:p>
    <w:p w14:paraId="117CDDB7" w14:textId="77777777" w:rsidR="001471DA" w:rsidRDefault="001471DA" w:rsidP="001471DA">
      <w:pPr>
        <w:spacing w:line="360" w:lineRule="auto"/>
        <w:jc w:val="both"/>
        <w:rPr>
          <w:rFonts w:ascii="Times New Roman" w:hAnsi="Times New Roman" w:cs="Times New Roman"/>
          <w:sz w:val="24"/>
          <w:szCs w:val="24"/>
        </w:rPr>
      </w:pPr>
    </w:p>
    <w:p w14:paraId="7E52638F" w14:textId="35E1AEF8" w:rsidR="001471DA" w:rsidRDefault="001471DA" w:rsidP="001471DA">
      <w:pPr>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In convicting the appellant of the crime of theft, the court considered the totality of the evidence on record.  It gave reasons for accepting the evidence produced by the prosecution.  It also gave reasons for rejecting the testimony of the appellant and his defence witness.  We think that the reasons are plausible.  For instance</w:t>
      </w:r>
      <w:r w:rsidR="00514E35">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Tapiwa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Zingwe</w:t>
      </w:r>
      <w:proofErr w:type="spellEnd"/>
      <w:r>
        <w:rPr>
          <w:rFonts w:ascii="Times New Roman" w:hAnsi="Times New Roman" w:cs="Times New Roman"/>
          <w:sz w:val="24"/>
          <w:szCs w:val="24"/>
          <w:lang w:val="en-US"/>
        </w:rPr>
        <w:t>, the complainant’s Chief Finance Officer was corroborated by Misheck Makore (Head of Internet Banking and Customer Services at CABS) that the appellant (an Accounts Clerk) was not a signatory to the complainant’s bank account in question.  What the appellant di</w:t>
      </w:r>
      <w:r w:rsidR="00514E35">
        <w:rPr>
          <w:rFonts w:ascii="Times New Roman" w:hAnsi="Times New Roman" w:cs="Times New Roman"/>
          <w:sz w:val="24"/>
          <w:szCs w:val="24"/>
          <w:lang w:val="en-US"/>
        </w:rPr>
        <w:t>d</w:t>
      </w:r>
      <w:r>
        <w:rPr>
          <w:rFonts w:ascii="Times New Roman" w:hAnsi="Times New Roman" w:cs="Times New Roman"/>
          <w:sz w:val="24"/>
          <w:szCs w:val="24"/>
          <w:lang w:val="en-US"/>
        </w:rPr>
        <w:t xml:space="preserve"> was this.  He took advantage of an error by CABS to unlawfully </w:t>
      </w:r>
      <w:proofErr w:type="spellStart"/>
      <w:r>
        <w:rPr>
          <w:rFonts w:ascii="Times New Roman" w:hAnsi="Times New Roman" w:cs="Times New Roman"/>
          <w:sz w:val="24"/>
          <w:szCs w:val="24"/>
          <w:lang w:val="en-US"/>
        </w:rPr>
        <w:t>authorise</w:t>
      </w:r>
      <w:proofErr w:type="spellEnd"/>
      <w:r>
        <w:rPr>
          <w:rFonts w:ascii="Times New Roman" w:hAnsi="Times New Roman" w:cs="Times New Roman"/>
          <w:sz w:val="24"/>
          <w:szCs w:val="24"/>
          <w:lang w:val="en-US"/>
        </w:rPr>
        <w:t xml:space="preserve"> transfer of the complainant’s money held at CABS to the bank accounts of his friends and the service station mentioned in this judgment.  Those beneficiaries, who were not entitled to receive such funds</w:t>
      </w:r>
      <w:r w:rsidR="005E3732">
        <w:rPr>
          <w:rFonts w:ascii="Times New Roman" w:hAnsi="Times New Roman" w:cs="Times New Roman"/>
          <w:sz w:val="24"/>
          <w:szCs w:val="24"/>
          <w:lang w:val="en-US"/>
        </w:rPr>
        <w:t>,</w:t>
      </w:r>
      <w:r>
        <w:rPr>
          <w:rFonts w:ascii="Times New Roman" w:hAnsi="Times New Roman" w:cs="Times New Roman"/>
          <w:sz w:val="24"/>
          <w:szCs w:val="24"/>
          <w:lang w:val="en-US"/>
        </w:rPr>
        <w:t xml:space="preserve"> then withdrew the money as cash and handed it over to the appellant.  We are satisfied that the lower court did not err in making the following findings of fact.  First, that the appellant was not authorised to make the transfers.  Second, that he was not a signatory to the complainant’s bank account in question.  Third, that he took advantage of CABS’ error in setting up the internet banking profile wherein he was reflected as having powers to </w:t>
      </w:r>
      <w:proofErr w:type="spellStart"/>
      <w:r>
        <w:rPr>
          <w:rFonts w:ascii="Times New Roman" w:hAnsi="Times New Roman" w:cs="Times New Roman"/>
          <w:sz w:val="24"/>
          <w:szCs w:val="24"/>
          <w:lang w:val="en-US"/>
        </w:rPr>
        <w:t>authorise</w:t>
      </w:r>
      <w:proofErr w:type="spellEnd"/>
      <w:r>
        <w:rPr>
          <w:rFonts w:ascii="Times New Roman" w:hAnsi="Times New Roman" w:cs="Times New Roman"/>
          <w:sz w:val="24"/>
          <w:szCs w:val="24"/>
          <w:lang w:val="en-US"/>
        </w:rPr>
        <w:t xml:space="preserve"> payments from the account in question by transferring money to his friends and acquaintances whereafter he received the money once withdraw</w:t>
      </w:r>
      <w:r w:rsidR="005E3732">
        <w:rPr>
          <w:rFonts w:ascii="Times New Roman" w:hAnsi="Times New Roman" w:cs="Times New Roman"/>
          <w:sz w:val="24"/>
          <w:szCs w:val="24"/>
          <w:lang w:val="en-US"/>
        </w:rPr>
        <w:t>n</w:t>
      </w:r>
      <w:r>
        <w:rPr>
          <w:rFonts w:ascii="Times New Roman" w:hAnsi="Times New Roman" w:cs="Times New Roman"/>
          <w:sz w:val="24"/>
          <w:szCs w:val="24"/>
          <w:lang w:val="en-US"/>
        </w:rPr>
        <w:t xml:space="preserve"> as cash.  In the course of giving evidence in Chief, the following exchanges occurred between the public prosecutor and </w:t>
      </w:r>
      <w:proofErr w:type="spellStart"/>
      <w:r>
        <w:rPr>
          <w:rFonts w:ascii="Times New Roman" w:hAnsi="Times New Roman" w:cs="Times New Roman"/>
          <w:sz w:val="24"/>
          <w:szCs w:val="24"/>
          <w:lang w:val="en-US"/>
        </w:rPr>
        <w:t>Zingwe</w:t>
      </w:r>
      <w:proofErr w:type="spellEnd"/>
      <w:r w:rsidR="00A14976">
        <w:rPr>
          <w:rFonts w:ascii="Times New Roman" w:hAnsi="Times New Roman" w:cs="Times New Roman"/>
          <w:sz w:val="24"/>
          <w:szCs w:val="24"/>
          <w:lang w:val="en-US"/>
        </w:rPr>
        <w:t>:</w:t>
      </w:r>
    </w:p>
    <w:p w14:paraId="590AA3FD" w14:textId="460ED1FA" w:rsidR="00A14976" w:rsidRPr="00A14976" w:rsidRDefault="00A14976" w:rsidP="00A14976">
      <w:pPr>
        <w:spacing w:after="0" w:line="240" w:lineRule="auto"/>
        <w:ind w:left="720"/>
        <w:jc w:val="both"/>
        <w:rPr>
          <w:rFonts w:ascii="Times New Roman" w:hAnsi="Times New Roman" w:cs="Times New Roman"/>
        </w:rPr>
      </w:pPr>
      <w:r w:rsidRPr="00A14976">
        <w:rPr>
          <w:rFonts w:ascii="Times New Roman" w:hAnsi="Times New Roman" w:cs="Times New Roman"/>
          <w:lang w:val="en-US"/>
        </w:rPr>
        <w:t xml:space="preserve">“Q: </w:t>
      </w:r>
      <w:r w:rsidR="001471DA" w:rsidRPr="00A14976">
        <w:rPr>
          <w:rFonts w:ascii="Times New Roman" w:hAnsi="Times New Roman" w:cs="Times New Roman"/>
          <w:lang w:val="en-US"/>
        </w:rPr>
        <w:t xml:space="preserve">I want you to listen carefully on this one ‘All the funds were returned to the company and the accused person handed cash to </w:t>
      </w:r>
      <w:proofErr w:type="spellStart"/>
      <w:r w:rsidR="001471DA" w:rsidRPr="00A14976">
        <w:rPr>
          <w:rFonts w:ascii="Times New Roman" w:hAnsi="Times New Roman" w:cs="Times New Roman"/>
          <w:lang w:val="en-US"/>
        </w:rPr>
        <w:t>Mr</w:t>
      </w:r>
      <w:proofErr w:type="spellEnd"/>
      <w:r w:rsidR="001471DA" w:rsidRPr="00A14976">
        <w:rPr>
          <w:rFonts w:ascii="Times New Roman" w:hAnsi="Times New Roman" w:cs="Times New Roman"/>
          <w:lang w:val="en-US"/>
        </w:rPr>
        <w:t xml:space="preserve"> </w:t>
      </w:r>
      <w:proofErr w:type="spellStart"/>
      <w:r w:rsidR="001471DA" w:rsidRPr="00A14976">
        <w:rPr>
          <w:rFonts w:ascii="Times New Roman" w:hAnsi="Times New Roman" w:cs="Times New Roman"/>
          <w:lang w:val="en-US"/>
        </w:rPr>
        <w:t>Zingwe</w:t>
      </w:r>
      <w:proofErr w:type="spellEnd"/>
      <w:r w:rsidR="001471DA" w:rsidRPr="00A14976">
        <w:rPr>
          <w:rFonts w:ascii="Times New Roman" w:hAnsi="Times New Roman" w:cs="Times New Roman"/>
          <w:lang w:val="en-US"/>
        </w:rPr>
        <w:t xml:space="preserve"> who is yourself.’  What i</w:t>
      </w:r>
      <w:r w:rsidRPr="00A14976">
        <w:rPr>
          <w:rFonts w:ascii="Times New Roman" w:hAnsi="Times New Roman" w:cs="Times New Roman"/>
          <w:lang w:val="en-US"/>
        </w:rPr>
        <w:t>s</w:t>
      </w:r>
      <w:r w:rsidR="001471DA" w:rsidRPr="00A14976">
        <w:rPr>
          <w:rFonts w:ascii="Times New Roman" w:hAnsi="Times New Roman" w:cs="Times New Roman"/>
          <w:lang w:val="en-US"/>
        </w:rPr>
        <w:t xml:space="preserve"> you</w:t>
      </w:r>
      <w:r w:rsidRPr="00A14976">
        <w:rPr>
          <w:rFonts w:ascii="Times New Roman" w:hAnsi="Times New Roman" w:cs="Times New Roman"/>
          <w:lang w:val="en-US"/>
        </w:rPr>
        <w:t>r</w:t>
      </w:r>
      <w:r w:rsidR="001471DA" w:rsidRPr="00A14976">
        <w:rPr>
          <w:rFonts w:ascii="Times New Roman" w:hAnsi="Times New Roman" w:cs="Times New Roman"/>
          <w:lang w:val="en-US"/>
        </w:rPr>
        <w:t xml:space="preserve"> comment on this?</w:t>
      </w:r>
    </w:p>
    <w:p w14:paraId="285F2615" w14:textId="2F9018A9" w:rsidR="00362D31" w:rsidRPr="00A14976" w:rsidRDefault="00A14976" w:rsidP="00A14976">
      <w:pPr>
        <w:spacing w:after="0" w:line="240" w:lineRule="auto"/>
        <w:ind w:left="720"/>
        <w:jc w:val="both"/>
        <w:rPr>
          <w:rFonts w:ascii="Times New Roman" w:hAnsi="Times New Roman" w:cs="Times New Roman"/>
        </w:rPr>
      </w:pPr>
      <w:r w:rsidRPr="00A14976">
        <w:rPr>
          <w:rFonts w:ascii="Times New Roman" w:hAnsi="Times New Roman" w:cs="Times New Roman"/>
        </w:rPr>
        <w:t xml:space="preserve">A: </w:t>
      </w:r>
      <w:r w:rsidR="001471DA" w:rsidRPr="00A14976">
        <w:rPr>
          <w:rFonts w:ascii="Times New Roman" w:hAnsi="Times New Roman" w:cs="Times New Roman"/>
          <w:lang w:val="en-US"/>
        </w:rPr>
        <w:t xml:space="preserve">My comment with all due respect is that </w:t>
      </w:r>
      <w:proofErr w:type="spellStart"/>
      <w:proofErr w:type="gramStart"/>
      <w:r w:rsidR="001471DA" w:rsidRPr="00A14976">
        <w:rPr>
          <w:rFonts w:ascii="Times New Roman" w:hAnsi="Times New Roman" w:cs="Times New Roman"/>
          <w:lang w:val="en-US"/>
        </w:rPr>
        <w:t>its</w:t>
      </w:r>
      <w:proofErr w:type="spellEnd"/>
      <w:proofErr w:type="gramEnd"/>
      <w:r w:rsidR="001471DA" w:rsidRPr="00A14976">
        <w:rPr>
          <w:rFonts w:ascii="Times New Roman" w:hAnsi="Times New Roman" w:cs="Times New Roman"/>
          <w:lang w:val="en-US"/>
        </w:rPr>
        <w:t xml:space="preserve"> an act of perhaps somebody who has been cornered and has nowhere to go.  Clerks are not allowed to move company funds if any because funds are collected at different branches which are the sources and also we have got several bank accounts.</w:t>
      </w:r>
      <w:r w:rsidRPr="00A14976">
        <w:rPr>
          <w:rFonts w:ascii="Times New Roman" w:hAnsi="Times New Roman" w:cs="Times New Roman"/>
          <w:lang w:val="en-US"/>
        </w:rPr>
        <w:t>”</w:t>
      </w:r>
      <w:r w:rsidR="001471DA" w:rsidRPr="00A14976">
        <w:rPr>
          <w:rFonts w:ascii="Times New Roman" w:hAnsi="Times New Roman" w:cs="Times New Roman"/>
          <w:lang w:val="en-US"/>
        </w:rPr>
        <w:t xml:space="preserve">   </w:t>
      </w:r>
    </w:p>
    <w:p w14:paraId="4046E187" w14:textId="77777777" w:rsidR="001471DA" w:rsidRDefault="001471DA" w:rsidP="00362D31">
      <w:pPr>
        <w:numPr>
          <w:ilvl w:val="0"/>
          <w:numId w:val="1"/>
        </w:num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lang w:val="en-US"/>
        </w:rPr>
        <w:lastRenderedPageBreak/>
        <w:t xml:space="preserve"> Probed further </w:t>
      </w:r>
      <w:proofErr w:type="spellStart"/>
      <w:r>
        <w:rPr>
          <w:rFonts w:ascii="Times New Roman" w:hAnsi="Times New Roman" w:cs="Times New Roman"/>
          <w:sz w:val="24"/>
          <w:szCs w:val="24"/>
          <w:lang w:val="en-US"/>
        </w:rPr>
        <w:t>Zingwe</w:t>
      </w:r>
      <w:proofErr w:type="spellEnd"/>
      <w:r>
        <w:rPr>
          <w:rFonts w:ascii="Times New Roman" w:hAnsi="Times New Roman" w:cs="Times New Roman"/>
          <w:sz w:val="24"/>
          <w:szCs w:val="24"/>
          <w:lang w:val="en-US"/>
        </w:rPr>
        <w:t xml:space="preserve"> said in Chief:</w:t>
      </w:r>
    </w:p>
    <w:p w14:paraId="7A46D314" w14:textId="186E2367" w:rsidR="001471DA" w:rsidRPr="00A14976" w:rsidRDefault="001471DA" w:rsidP="00A14976">
      <w:pPr>
        <w:spacing w:line="240" w:lineRule="auto"/>
        <w:ind w:left="720"/>
        <w:jc w:val="both"/>
        <w:rPr>
          <w:rFonts w:ascii="Times New Roman" w:hAnsi="Times New Roman" w:cs="Times New Roman"/>
        </w:rPr>
      </w:pPr>
      <w:r w:rsidRPr="00A14976">
        <w:rPr>
          <w:rFonts w:ascii="Times New Roman" w:hAnsi="Times New Roman" w:cs="Times New Roman"/>
          <w:lang w:val="en-US"/>
        </w:rPr>
        <w:t xml:space="preserve">“I am the head of finance.  Financial transactions I would know.  They would not have been any such arrangements.  For starters if you look at how the money got into the account these were also some transfers and cash deposits by customers.  So, if money is deposited in cash where would be the wisdom to transfer it to individuals </w:t>
      </w:r>
      <w:proofErr w:type="spellStart"/>
      <w:r w:rsidRPr="00A14976">
        <w:rPr>
          <w:rFonts w:ascii="Times New Roman" w:hAnsi="Times New Roman" w:cs="Times New Roman"/>
          <w:lang w:val="en-US"/>
        </w:rPr>
        <w:t>ans</w:t>
      </w:r>
      <w:proofErr w:type="spellEnd"/>
      <w:r w:rsidRPr="00A14976">
        <w:rPr>
          <w:rFonts w:ascii="Times New Roman" w:hAnsi="Times New Roman" w:cs="Times New Roman"/>
          <w:lang w:val="en-US"/>
        </w:rPr>
        <w:t xml:space="preserve"> then get it back into the company.  One would ask a number of questions as to who brought it back and how?  Any of our monies through our branch network is moved by cash in transit.  So for sums such as $200000 to be moved by individuals one would want to know who actually brought them into the company and how?</w:t>
      </w:r>
    </w:p>
    <w:p w14:paraId="0A1C9AB5" w14:textId="0BB0D0E7" w:rsidR="001471DA" w:rsidRPr="00A14976" w:rsidRDefault="00A14976" w:rsidP="00A14976">
      <w:pPr>
        <w:spacing w:after="0" w:line="240" w:lineRule="auto"/>
        <w:ind w:left="360" w:firstLine="360"/>
        <w:jc w:val="both"/>
        <w:rPr>
          <w:rFonts w:ascii="Times New Roman" w:hAnsi="Times New Roman" w:cs="Times New Roman"/>
        </w:rPr>
      </w:pPr>
      <w:r w:rsidRPr="00A14976">
        <w:rPr>
          <w:rFonts w:ascii="Times New Roman" w:hAnsi="Times New Roman" w:cs="Times New Roman"/>
        </w:rPr>
        <w:t xml:space="preserve">Q: </w:t>
      </w:r>
      <w:r w:rsidR="001471DA" w:rsidRPr="00A14976">
        <w:rPr>
          <w:rFonts w:ascii="Times New Roman" w:hAnsi="Times New Roman" w:cs="Times New Roman"/>
        </w:rPr>
        <w:t>You said your monies are moved by what?</w:t>
      </w:r>
    </w:p>
    <w:p w14:paraId="1806C613" w14:textId="2D34C839" w:rsidR="00362D31" w:rsidRDefault="00A14976" w:rsidP="00A14976">
      <w:pPr>
        <w:spacing w:before="240" w:after="0" w:line="240" w:lineRule="auto"/>
        <w:ind w:firstLine="720"/>
        <w:jc w:val="both"/>
        <w:rPr>
          <w:rFonts w:ascii="Times New Roman" w:hAnsi="Times New Roman" w:cs="Times New Roman"/>
          <w:lang w:val="en-US"/>
        </w:rPr>
      </w:pPr>
      <w:r>
        <w:rPr>
          <w:rFonts w:ascii="Times New Roman" w:hAnsi="Times New Roman" w:cs="Times New Roman"/>
          <w:lang w:val="en-US"/>
        </w:rPr>
        <w:t xml:space="preserve">A: </w:t>
      </w:r>
      <w:r w:rsidR="001471DA" w:rsidRPr="00A14976">
        <w:rPr>
          <w:rFonts w:ascii="Times New Roman" w:hAnsi="Times New Roman" w:cs="Times New Roman"/>
          <w:lang w:val="en-US"/>
        </w:rPr>
        <w:t xml:space="preserve">By cash in transit.  I will </w:t>
      </w:r>
      <w:proofErr w:type="spellStart"/>
      <w:r w:rsidR="001471DA" w:rsidRPr="00A14976">
        <w:rPr>
          <w:rFonts w:ascii="Times New Roman" w:hAnsi="Times New Roman" w:cs="Times New Roman"/>
          <w:lang w:val="en-US"/>
        </w:rPr>
        <w:t>withold</w:t>
      </w:r>
      <w:proofErr w:type="spellEnd"/>
      <w:r w:rsidR="001471DA" w:rsidRPr="00A14976">
        <w:rPr>
          <w:rFonts w:ascii="Times New Roman" w:hAnsi="Times New Roman" w:cs="Times New Roman"/>
          <w:lang w:val="en-US"/>
        </w:rPr>
        <w:t xml:space="preserve"> the name of the company but its cash in transit.</w:t>
      </w:r>
      <w:r w:rsidRPr="00A14976">
        <w:rPr>
          <w:rFonts w:ascii="Times New Roman" w:hAnsi="Times New Roman" w:cs="Times New Roman"/>
          <w:lang w:val="en-US"/>
        </w:rPr>
        <w:t>”</w:t>
      </w:r>
    </w:p>
    <w:p w14:paraId="0EE2EB04" w14:textId="77777777" w:rsidR="00A14976" w:rsidRPr="00A14976" w:rsidRDefault="00A14976" w:rsidP="00A14976">
      <w:pPr>
        <w:spacing w:before="240" w:after="0" w:line="240" w:lineRule="auto"/>
        <w:ind w:firstLine="720"/>
        <w:jc w:val="both"/>
        <w:rPr>
          <w:rFonts w:ascii="Times New Roman" w:hAnsi="Times New Roman" w:cs="Times New Roman"/>
        </w:rPr>
      </w:pPr>
    </w:p>
    <w:p w14:paraId="0043734C" w14:textId="28DB13E3" w:rsidR="00362D31" w:rsidRPr="000502AC" w:rsidRDefault="001471DA" w:rsidP="00362D31">
      <w:pPr>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There is nothing grossly unreasonable in the quoted passages, among other pieces of evidence accepted </w:t>
      </w:r>
      <w:r>
        <w:rPr>
          <w:rFonts w:ascii="Times New Roman" w:hAnsi="Times New Roman" w:cs="Times New Roman"/>
          <w:i/>
          <w:iCs/>
          <w:sz w:val="24"/>
          <w:szCs w:val="24"/>
          <w:lang w:val="en-US"/>
        </w:rPr>
        <w:t>a quo</w:t>
      </w:r>
      <w:r>
        <w:rPr>
          <w:rFonts w:ascii="Times New Roman" w:hAnsi="Times New Roman" w:cs="Times New Roman"/>
          <w:sz w:val="24"/>
          <w:szCs w:val="24"/>
          <w:lang w:val="en-US"/>
        </w:rPr>
        <w:t>.  More fundamental</w:t>
      </w:r>
      <w:r w:rsidR="000502AC">
        <w:rPr>
          <w:rFonts w:ascii="Times New Roman" w:hAnsi="Times New Roman" w:cs="Times New Roman"/>
          <w:sz w:val="24"/>
          <w:szCs w:val="24"/>
          <w:lang w:val="en-US"/>
        </w:rPr>
        <w:t>ly</w:t>
      </w:r>
      <w:r>
        <w:rPr>
          <w:rFonts w:ascii="Times New Roman" w:hAnsi="Times New Roman" w:cs="Times New Roman"/>
          <w:sz w:val="24"/>
          <w:szCs w:val="24"/>
          <w:lang w:val="en-US"/>
        </w:rPr>
        <w:t>, the factual findings made by the lower court are not in our view outrageous.  They do not defy logic.  We do not agree with Mr Madhuku that no sensible person who had applied his mind to the question to be decided could have arrived at them.  On the record, we are unable to accept the submission that the decision to convict the appellant of the crime of theft was clearly wrong.</w:t>
      </w:r>
    </w:p>
    <w:p w14:paraId="74EED7EE" w14:textId="0F4C0BF6" w:rsidR="001471DA" w:rsidRPr="00362D31" w:rsidRDefault="001471DA" w:rsidP="00362D31">
      <w:pPr>
        <w:numPr>
          <w:ilvl w:val="0"/>
          <w:numId w:val="1"/>
        </w:num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We perceive of no basis to interfere with the credibility findings made </w:t>
      </w:r>
      <w:r>
        <w:rPr>
          <w:rFonts w:ascii="Times New Roman" w:hAnsi="Times New Roman" w:cs="Times New Roman"/>
          <w:i/>
          <w:iCs/>
          <w:sz w:val="24"/>
          <w:szCs w:val="24"/>
          <w:lang w:val="en-US"/>
        </w:rPr>
        <w:t>a quo.</w:t>
      </w:r>
      <w:r>
        <w:rPr>
          <w:rFonts w:ascii="Times New Roman" w:hAnsi="Times New Roman" w:cs="Times New Roman"/>
          <w:sz w:val="24"/>
          <w:szCs w:val="24"/>
          <w:lang w:val="en-US"/>
        </w:rPr>
        <w:t xml:space="preserve">  Nor is there bias evident in the judgment rendered by the lower court.  Nothing turns on that court </w:t>
      </w:r>
      <w:proofErr w:type="spellStart"/>
      <w:r>
        <w:rPr>
          <w:rFonts w:ascii="Times New Roman" w:hAnsi="Times New Roman" w:cs="Times New Roman"/>
          <w:sz w:val="24"/>
          <w:szCs w:val="24"/>
          <w:lang w:val="en-US"/>
        </w:rPr>
        <w:t>characterising</w:t>
      </w:r>
      <w:proofErr w:type="spellEnd"/>
      <w:r>
        <w:rPr>
          <w:rFonts w:ascii="Times New Roman" w:hAnsi="Times New Roman" w:cs="Times New Roman"/>
          <w:sz w:val="24"/>
          <w:szCs w:val="24"/>
          <w:lang w:val="en-US"/>
        </w:rPr>
        <w:t xml:space="preserve"> the </w:t>
      </w:r>
      <w:proofErr w:type="spellStart"/>
      <w:r>
        <w:rPr>
          <w:rFonts w:ascii="Times New Roman" w:hAnsi="Times New Roman" w:cs="Times New Roman"/>
          <w:sz w:val="24"/>
          <w:szCs w:val="24"/>
          <w:lang w:val="en-US"/>
        </w:rPr>
        <w:t>defence</w:t>
      </w:r>
      <w:proofErr w:type="spellEnd"/>
      <w:r>
        <w:rPr>
          <w:rFonts w:ascii="Times New Roman" w:hAnsi="Times New Roman" w:cs="Times New Roman"/>
          <w:sz w:val="24"/>
          <w:szCs w:val="24"/>
          <w:lang w:val="en-US"/>
        </w:rPr>
        <w:t xml:space="preserve"> evidence as “lies” and “afterthoughts.”  The record vindicates the view taken of the defence evidence by the lower court.  A few examples should suffice.  It was only in the defence case that the appellant asserted for the first time, but without laying an evidential basis therefor, that there existed documents demonstrating that he was appointed by the complainant to </w:t>
      </w:r>
      <w:proofErr w:type="spellStart"/>
      <w:r>
        <w:rPr>
          <w:rFonts w:ascii="Times New Roman" w:hAnsi="Times New Roman" w:cs="Times New Roman"/>
          <w:sz w:val="24"/>
          <w:szCs w:val="24"/>
          <w:lang w:val="en-US"/>
        </w:rPr>
        <w:t>authorise</w:t>
      </w:r>
      <w:proofErr w:type="spellEnd"/>
      <w:r>
        <w:rPr>
          <w:rFonts w:ascii="Times New Roman" w:hAnsi="Times New Roman" w:cs="Times New Roman"/>
          <w:sz w:val="24"/>
          <w:szCs w:val="24"/>
          <w:lang w:val="en-US"/>
        </w:rPr>
        <w:t xml:space="preserve"> payments from the CABS bank account in question.  This was found to be an afterthought.  By the time this revelation was made by the appell</w:t>
      </w:r>
      <w:r w:rsidR="000502AC">
        <w:rPr>
          <w:rFonts w:ascii="Times New Roman" w:hAnsi="Times New Roman" w:cs="Times New Roman"/>
          <w:sz w:val="24"/>
          <w:szCs w:val="24"/>
          <w:lang w:val="en-US"/>
        </w:rPr>
        <w:t>ant</w:t>
      </w:r>
      <w:r>
        <w:rPr>
          <w:rFonts w:ascii="Times New Roman" w:hAnsi="Times New Roman" w:cs="Times New Roman"/>
          <w:sz w:val="24"/>
          <w:szCs w:val="24"/>
          <w:lang w:val="en-US"/>
        </w:rPr>
        <w:t xml:space="preserve">, the case for the prosecution had been closed.  </w:t>
      </w:r>
      <w:proofErr w:type="spellStart"/>
      <w:r>
        <w:rPr>
          <w:rFonts w:ascii="Times New Roman" w:hAnsi="Times New Roman" w:cs="Times New Roman"/>
          <w:sz w:val="24"/>
          <w:szCs w:val="24"/>
          <w:lang w:val="en-US"/>
        </w:rPr>
        <w:t>Zingwe</w:t>
      </w:r>
      <w:proofErr w:type="spellEnd"/>
      <w:r>
        <w:rPr>
          <w:rFonts w:ascii="Times New Roman" w:hAnsi="Times New Roman" w:cs="Times New Roman"/>
          <w:sz w:val="24"/>
          <w:szCs w:val="24"/>
          <w:lang w:val="en-US"/>
        </w:rPr>
        <w:t xml:space="preserve"> and </w:t>
      </w:r>
      <w:proofErr w:type="spellStart"/>
      <w:r>
        <w:rPr>
          <w:rFonts w:ascii="Times New Roman" w:hAnsi="Times New Roman" w:cs="Times New Roman"/>
          <w:sz w:val="24"/>
          <w:szCs w:val="24"/>
          <w:lang w:val="en-US"/>
        </w:rPr>
        <w:t>Makore</w:t>
      </w:r>
      <w:proofErr w:type="spellEnd"/>
      <w:r>
        <w:rPr>
          <w:rFonts w:ascii="Times New Roman" w:hAnsi="Times New Roman" w:cs="Times New Roman"/>
          <w:sz w:val="24"/>
          <w:szCs w:val="24"/>
          <w:lang w:val="en-US"/>
        </w:rPr>
        <w:t xml:space="preserve"> had already testified and be</w:t>
      </w:r>
      <w:r w:rsidR="000502AC">
        <w:rPr>
          <w:rFonts w:ascii="Times New Roman" w:hAnsi="Times New Roman" w:cs="Times New Roman"/>
          <w:sz w:val="24"/>
          <w:szCs w:val="24"/>
          <w:lang w:val="en-US"/>
        </w:rPr>
        <w:t xml:space="preserve">en </w:t>
      </w:r>
      <w:r>
        <w:rPr>
          <w:rFonts w:ascii="Times New Roman" w:hAnsi="Times New Roman" w:cs="Times New Roman"/>
          <w:sz w:val="24"/>
          <w:szCs w:val="24"/>
          <w:lang w:val="en-US"/>
        </w:rPr>
        <w:t>excused.  This new piece of evidence was not put to both witnesses to elicit their comments</w:t>
      </w:r>
      <w:r w:rsidR="000502AC">
        <w:rPr>
          <w:rFonts w:ascii="Times New Roman" w:hAnsi="Times New Roman" w:cs="Times New Roman"/>
          <w:sz w:val="24"/>
          <w:szCs w:val="24"/>
          <w:lang w:val="en-US"/>
        </w:rPr>
        <w:t>.  I</w:t>
      </w:r>
      <w:r>
        <w:rPr>
          <w:rFonts w:ascii="Times New Roman" w:hAnsi="Times New Roman" w:cs="Times New Roman"/>
          <w:sz w:val="24"/>
          <w:szCs w:val="24"/>
          <w:lang w:val="en-US"/>
        </w:rPr>
        <w:t xml:space="preserve">n fact, the two witnesses had been categoric that the appellant was not on the list of signatories furnished to CABS by the complainant as having the authority to </w:t>
      </w:r>
      <w:proofErr w:type="spellStart"/>
      <w:r>
        <w:rPr>
          <w:rFonts w:ascii="Times New Roman" w:hAnsi="Times New Roman" w:cs="Times New Roman"/>
          <w:sz w:val="24"/>
          <w:szCs w:val="24"/>
          <w:lang w:val="en-US"/>
        </w:rPr>
        <w:t>authorise</w:t>
      </w:r>
      <w:proofErr w:type="spellEnd"/>
      <w:r>
        <w:rPr>
          <w:rFonts w:ascii="Times New Roman" w:hAnsi="Times New Roman" w:cs="Times New Roman"/>
          <w:sz w:val="24"/>
          <w:szCs w:val="24"/>
          <w:lang w:val="en-US"/>
        </w:rPr>
        <w:t xml:space="preserve"> payments from the account in question.  The appellant, legally represented throughout the trial, did not produce any documents speaking to his authority to make payments out of the account in question.</w:t>
      </w:r>
    </w:p>
    <w:p w14:paraId="3F4C9F5E" w14:textId="2AAE5FE8" w:rsidR="001471DA" w:rsidRPr="00362D31" w:rsidRDefault="001471DA" w:rsidP="00362D31">
      <w:pPr>
        <w:numPr>
          <w:ilvl w:val="0"/>
          <w:numId w:val="1"/>
        </w:numPr>
        <w:spacing w:before="240" w:line="360" w:lineRule="auto"/>
        <w:jc w:val="both"/>
        <w:rPr>
          <w:rFonts w:ascii="Times New Roman" w:hAnsi="Times New Roman" w:cs="Times New Roman"/>
          <w:sz w:val="24"/>
          <w:szCs w:val="24"/>
        </w:rPr>
      </w:pPr>
      <w:r>
        <w:rPr>
          <w:rFonts w:ascii="Times New Roman" w:hAnsi="Times New Roman" w:cs="Times New Roman"/>
          <w:sz w:val="24"/>
          <w:szCs w:val="24"/>
          <w:lang w:val="en-US"/>
        </w:rPr>
        <w:lastRenderedPageBreak/>
        <w:t xml:space="preserve">It was only in the defence case that the appellant said, again for the first time, that he had handed over the cash to Susan Thomas.  This witness was not called as a defence witness.  In outlining his defence, the appellant had asserted that he handed over the cash to </w:t>
      </w:r>
      <w:proofErr w:type="spellStart"/>
      <w:r>
        <w:rPr>
          <w:rFonts w:ascii="Times New Roman" w:hAnsi="Times New Roman" w:cs="Times New Roman"/>
          <w:sz w:val="24"/>
          <w:szCs w:val="24"/>
          <w:lang w:val="en-US"/>
        </w:rPr>
        <w:t>Zingwe</w:t>
      </w:r>
      <w:proofErr w:type="spellEnd"/>
      <w:r>
        <w:rPr>
          <w:rFonts w:ascii="Times New Roman" w:hAnsi="Times New Roman" w:cs="Times New Roman"/>
          <w:sz w:val="24"/>
          <w:szCs w:val="24"/>
          <w:lang w:val="en-US"/>
        </w:rPr>
        <w:t>.  In the circumstances, the lower court was correct that the belated mention of Thomas as the recipient of the cash was another afterthought.  Indeed, the appellant himself admitted under cross examination that it was an afterthought on his part that he had handed over the cash the subject of count one to Thomas.</w:t>
      </w:r>
    </w:p>
    <w:p w14:paraId="5A9166B5" w14:textId="708756BD" w:rsidR="001471DA" w:rsidRPr="00F716E3" w:rsidRDefault="001471DA" w:rsidP="00362D31">
      <w:pPr>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The complainant could not have caused the arrest of the appellant if </w:t>
      </w:r>
      <w:r w:rsidR="000502AC">
        <w:rPr>
          <w:rFonts w:ascii="Times New Roman" w:hAnsi="Times New Roman" w:cs="Times New Roman"/>
          <w:sz w:val="24"/>
          <w:szCs w:val="24"/>
          <w:lang w:val="en-US"/>
        </w:rPr>
        <w:t>the f</w:t>
      </w:r>
      <w:r w:rsidR="00F716E3">
        <w:rPr>
          <w:rFonts w:ascii="Times New Roman" w:hAnsi="Times New Roman" w:cs="Times New Roman"/>
          <w:sz w:val="24"/>
          <w:szCs w:val="24"/>
          <w:lang w:val="en-US"/>
        </w:rPr>
        <w:t>o</w:t>
      </w:r>
      <w:r w:rsidR="000502AC">
        <w:rPr>
          <w:rFonts w:ascii="Times New Roman" w:hAnsi="Times New Roman" w:cs="Times New Roman"/>
          <w:sz w:val="24"/>
          <w:szCs w:val="24"/>
          <w:lang w:val="en-US"/>
        </w:rPr>
        <w:t>rmer</w:t>
      </w:r>
      <w:r>
        <w:rPr>
          <w:rFonts w:ascii="Times New Roman" w:hAnsi="Times New Roman" w:cs="Times New Roman"/>
          <w:sz w:val="24"/>
          <w:szCs w:val="24"/>
          <w:lang w:val="en-US"/>
        </w:rPr>
        <w:t xml:space="preserve"> had authorised him to raise cash on the parallel market.  An amount of US$19500 could </w:t>
      </w:r>
      <w:r w:rsidR="000502AC">
        <w:rPr>
          <w:rFonts w:ascii="Times New Roman" w:hAnsi="Times New Roman" w:cs="Times New Roman"/>
          <w:sz w:val="24"/>
          <w:szCs w:val="24"/>
          <w:lang w:val="en-US"/>
        </w:rPr>
        <w:t xml:space="preserve">not </w:t>
      </w:r>
      <w:r>
        <w:rPr>
          <w:rFonts w:ascii="Times New Roman" w:hAnsi="Times New Roman" w:cs="Times New Roman"/>
          <w:sz w:val="24"/>
          <w:szCs w:val="24"/>
          <w:lang w:val="en-US"/>
        </w:rPr>
        <w:t xml:space="preserve">have been recovered from him if he had handed over all the cash to </w:t>
      </w:r>
      <w:proofErr w:type="spellStart"/>
      <w:r>
        <w:rPr>
          <w:rFonts w:ascii="Times New Roman" w:hAnsi="Times New Roman" w:cs="Times New Roman"/>
          <w:sz w:val="24"/>
          <w:szCs w:val="24"/>
          <w:lang w:val="en-US"/>
        </w:rPr>
        <w:t>Zingwe</w:t>
      </w:r>
      <w:proofErr w:type="spellEnd"/>
      <w:r w:rsidR="000502AC">
        <w:rPr>
          <w:rFonts w:ascii="Times New Roman" w:hAnsi="Times New Roman" w:cs="Times New Roman"/>
          <w:sz w:val="24"/>
          <w:szCs w:val="24"/>
          <w:lang w:val="en-US"/>
        </w:rPr>
        <w:t>.  A</w:t>
      </w:r>
      <w:r>
        <w:rPr>
          <w:rFonts w:ascii="Times New Roman" w:hAnsi="Times New Roman" w:cs="Times New Roman"/>
          <w:sz w:val="24"/>
          <w:szCs w:val="24"/>
          <w:lang w:val="en-US"/>
        </w:rPr>
        <w:t>s pointed out by the investigating officer, one Mutombo, it would not have made any sense for the appellant to transfer the sum of US$10400 back into the complainant’s account, not to talk of him having used his friend</w:t>
      </w:r>
      <w:r w:rsidR="000502AC">
        <w:rPr>
          <w:rFonts w:ascii="Times New Roman" w:hAnsi="Times New Roman" w:cs="Times New Roman"/>
          <w:sz w:val="24"/>
          <w:szCs w:val="24"/>
          <w:lang w:val="en-US"/>
        </w:rPr>
        <w:t>’</w:t>
      </w:r>
      <w:r>
        <w:rPr>
          <w:rFonts w:ascii="Times New Roman" w:hAnsi="Times New Roman" w:cs="Times New Roman"/>
          <w:sz w:val="24"/>
          <w:szCs w:val="24"/>
          <w:lang w:val="en-US"/>
        </w:rPr>
        <w:t>s phone to do so, if he had been authorised by the complainant to raise cash on the parallel market.  The reverse transfer was made when the appellant had been arrested by the police.  That must surely mean that as regards count one, the appellant was on a frolic of his own.  That frolic amounted to the crime of theft.</w:t>
      </w:r>
    </w:p>
    <w:p w14:paraId="181E0147" w14:textId="77777777" w:rsidR="00F716E3" w:rsidRPr="00F716E3" w:rsidRDefault="00F716E3" w:rsidP="00F716E3">
      <w:pPr>
        <w:spacing w:after="0" w:line="360" w:lineRule="auto"/>
        <w:jc w:val="both"/>
        <w:rPr>
          <w:rFonts w:ascii="Times New Roman" w:hAnsi="Times New Roman" w:cs="Times New Roman"/>
          <w:sz w:val="24"/>
          <w:szCs w:val="24"/>
        </w:rPr>
      </w:pPr>
    </w:p>
    <w:p w14:paraId="573BABC1" w14:textId="29A8751C" w:rsidR="00533698" w:rsidRPr="00F716E3" w:rsidRDefault="00533698" w:rsidP="00F716E3">
      <w:pPr>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The amount stolen was adequately proved through the exhibits produced.  No good purpose is served by dwelling on this aspect.  It will be recalled that, as regards count one, </w:t>
      </w:r>
      <w:r w:rsidR="000502AC">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crux of the matter was whether the appellant had stolen the money.  </w:t>
      </w:r>
    </w:p>
    <w:p w14:paraId="77A2430F" w14:textId="006C76E5" w:rsidR="009A10DD" w:rsidRPr="00362D31" w:rsidRDefault="00533698" w:rsidP="00362D31">
      <w:pPr>
        <w:numPr>
          <w:ilvl w:val="0"/>
          <w:numId w:val="1"/>
        </w:num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There was overwhelming evidence that the appellant faked deposits in his T Mashoko account to deceive the complainant into allowing the former’s proxies to collect various goods</w:t>
      </w:r>
      <w:r w:rsidR="000502AC">
        <w:rPr>
          <w:rFonts w:ascii="Times New Roman" w:hAnsi="Times New Roman" w:cs="Times New Roman"/>
          <w:sz w:val="24"/>
          <w:szCs w:val="24"/>
          <w:lang w:val="en-US"/>
        </w:rPr>
        <w:t>,</w:t>
      </w:r>
      <w:r>
        <w:rPr>
          <w:rFonts w:ascii="Times New Roman" w:hAnsi="Times New Roman" w:cs="Times New Roman"/>
          <w:sz w:val="24"/>
          <w:szCs w:val="24"/>
          <w:lang w:val="en-US"/>
        </w:rPr>
        <w:t xml:space="preserve"> mainly cement, from the complainant.  Talent Mutize, who transported cement for the appellant from the complainant’s premises, told the lower court that he ferried such cement on about </w:t>
      </w:r>
      <w:r w:rsidR="00D437F0">
        <w:rPr>
          <w:rFonts w:ascii="Times New Roman" w:hAnsi="Times New Roman" w:cs="Times New Roman"/>
          <w:sz w:val="24"/>
          <w:szCs w:val="24"/>
          <w:lang w:val="en-US"/>
        </w:rPr>
        <w:t xml:space="preserve">eight occasions.  On all occasions, he did so on the instructions of the appellant.  He talked to the </w:t>
      </w:r>
      <w:r w:rsidR="002F679F">
        <w:rPr>
          <w:rFonts w:ascii="Times New Roman" w:hAnsi="Times New Roman" w:cs="Times New Roman"/>
          <w:sz w:val="24"/>
          <w:szCs w:val="24"/>
          <w:lang w:val="en-US"/>
        </w:rPr>
        <w:t xml:space="preserve">appellant.  The invoices bore the name “T Mashoko.”  The </w:t>
      </w:r>
      <w:r w:rsidR="002B1861">
        <w:rPr>
          <w:rFonts w:ascii="Times New Roman" w:hAnsi="Times New Roman" w:cs="Times New Roman"/>
          <w:sz w:val="24"/>
          <w:szCs w:val="24"/>
          <w:lang w:val="en-US"/>
        </w:rPr>
        <w:t>witness s</w:t>
      </w:r>
      <w:r w:rsidR="0021795A">
        <w:rPr>
          <w:rFonts w:ascii="Times New Roman" w:hAnsi="Times New Roman" w:cs="Times New Roman"/>
          <w:sz w:val="24"/>
          <w:szCs w:val="24"/>
          <w:lang w:val="en-US"/>
        </w:rPr>
        <w:t>aved</w:t>
      </w:r>
      <w:r w:rsidR="002B1861">
        <w:rPr>
          <w:rFonts w:ascii="Times New Roman" w:hAnsi="Times New Roman" w:cs="Times New Roman"/>
          <w:sz w:val="24"/>
          <w:szCs w:val="24"/>
          <w:lang w:val="en-US"/>
        </w:rPr>
        <w:t xml:space="preserve"> the appellant’s name </w:t>
      </w:r>
      <w:r w:rsidR="0021795A">
        <w:rPr>
          <w:rFonts w:ascii="Times New Roman" w:hAnsi="Times New Roman" w:cs="Times New Roman"/>
          <w:sz w:val="24"/>
          <w:szCs w:val="24"/>
          <w:lang w:val="en-US"/>
        </w:rPr>
        <w:t xml:space="preserve">in his own handset </w:t>
      </w:r>
      <w:r w:rsidR="002B1861">
        <w:rPr>
          <w:rFonts w:ascii="Times New Roman" w:hAnsi="Times New Roman" w:cs="Times New Roman"/>
          <w:sz w:val="24"/>
          <w:szCs w:val="24"/>
          <w:lang w:val="en-US"/>
        </w:rPr>
        <w:t>as “</w:t>
      </w:r>
      <w:proofErr w:type="spellStart"/>
      <w:r w:rsidR="002B1861">
        <w:rPr>
          <w:rFonts w:ascii="Times New Roman" w:hAnsi="Times New Roman" w:cs="Times New Roman"/>
          <w:sz w:val="24"/>
          <w:szCs w:val="24"/>
          <w:lang w:val="en-US"/>
        </w:rPr>
        <w:t>Powerspeed</w:t>
      </w:r>
      <w:proofErr w:type="spellEnd"/>
      <w:r w:rsidR="002B1861">
        <w:rPr>
          <w:rFonts w:ascii="Times New Roman" w:hAnsi="Times New Roman" w:cs="Times New Roman"/>
          <w:sz w:val="24"/>
          <w:szCs w:val="24"/>
          <w:lang w:val="en-US"/>
        </w:rPr>
        <w:t xml:space="preserve"> Benz.” Josephat Matare, another state </w:t>
      </w:r>
      <w:r w:rsidR="001F38A7">
        <w:rPr>
          <w:rFonts w:ascii="Times New Roman" w:hAnsi="Times New Roman" w:cs="Times New Roman"/>
          <w:sz w:val="24"/>
          <w:szCs w:val="24"/>
          <w:lang w:val="en-US"/>
        </w:rPr>
        <w:t xml:space="preserve">witness, transported goods (procured by the appellant through the fraud charged as count two) on about six occasions.  Jacob Gwasira, the TV Sales and Home Loss Control Manager, testified that </w:t>
      </w:r>
      <w:proofErr w:type="spellStart"/>
      <w:r w:rsidR="001F38A7">
        <w:rPr>
          <w:rFonts w:ascii="Times New Roman" w:hAnsi="Times New Roman" w:cs="Times New Roman"/>
          <w:sz w:val="24"/>
          <w:szCs w:val="24"/>
          <w:lang w:val="en-US"/>
        </w:rPr>
        <w:t>Tafadzwa</w:t>
      </w:r>
      <w:proofErr w:type="spellEnd"/>
      <w:r w:rsidR="001F38A7">
        <w:rPr>
          <w:rFonts w:ascii="Times New Roman" w:hAnsi="Times New Roman" w:cs="Times New Roman"/>
          <w:sz w:val="24"/>
          <w:szCs w:val="24"/>
          <w:lang w:val="en-US"/>
        </w:rPr>
        <w:t xml:space="preserve"> </w:t>
      </w:r>
      <w:proofErr w:type="spellStart"/>
      <w:r w:rsidR="001F38A7">
        <w:rPr>
          <w:rFonts w:ascii="Times New Roman" w:hAnsi="Times New Roman" w:cs="Times New Roman"/>
          <w:sz w:val="24"/>
          <w:szCs w:val="24"/>
          <w:lang w:val="en-US"/>
        </w:rPr>
        <w:lastRenderedPageBreak/>
        <w:t>Makwindi</w:t>
      </w:r>
      <w:proofErr w:type="spellEnd"/>
      <w:r w:rsidR="001F38A7">
        <w:rPr>
          <w:rFonts w:ascii="Times New Roman" w:hAnsi="Times New Roman" w:cs="Times New Roman"/>
          <w:sz w:val="24"/>
          <w:szCs w:val="24"/>
          <w:lang w:val="en-US"/>
        </w:rPr>
        <w:t xml:space="preserve"> (the appellant’s brother</w:t>
      </w:r>
      <w:r w:rsidR="00F93A6C">
        <w:rPr>
          <w:rFonts w:ascii="Times New Roman" w:hAnsi="Times New Roman" w:cs="Times New Roman"/>
          <w:sz w:val="24"/>
          <w:szCs w:val="24"/>
          <w:lang w:val="en-US"/>
        </w:rPr>
        <w:t xml:space="preserve">) collected various goods including furniture </w:t>
      </w:r>
      <w:r w:rsidR="0054642D">
        <w:rPr>
          <w:rFonts w:ascii="Times New Roman" w:hAnsi="Times New Roman" w:cs="Times New Roman"/>
          <w:sz w:val="24"/>
          <w:szCs w:val="24"/>
          <w:lang w:val="en-US"/>
        </w:rPr>
        <w:t xml:space="preserve">acquired by the appellant through what we now know to be the fraud charged as count two.  Sitting as an appellate court, we take the view that we have no basis to </w:t>
      </w:r>
      <w:r w:rsidR="002C31E9">
        <w:rPr>
          <w:rFonts w:ascii="Times New Roman" w:hAnsi="Times New Roman" w:cs="Times New Roman"/>
          <w:sz w:val="24"/>
          <w:szCs w:val="24"/>
          <w:lang w:val="en-US"/>
        </w:rPr>
        <w:t xml:space="preserve">interfere with the lower court’s assessment that these witnesses were truthful.  Indeed, the investigating officer weighed in with documentary and oral evidence of his recoveries.  The goods recovered tallied with those </w:t>
      </w:r>
      <w:proofErr w:type="spellStart"/>
      <w:r w:rsidR="002C31E9">
        <w:rPr>
          <w:rFonts w:ascii="Times New Roman" w:hAnsi="Times New Roman" w:cs="Times New Roman"/>
          <w:sz w:val="24"/>
          <w:szCs w:val="24"/>
          <w:lang w:val="en-US"/>
        </w:rPr>
        <w:t>fraudently</w:t>
      </w:r>
      <w:proofErr w:type="spellEnd"/>
      <w:r w:rsidR="002C31E9">
        <w:rPr>
          <w:rFonts w:ascii="Times New Roman" w:hAnsi="Times New Roman" w:cs="Times New Roman"/>
          <w:sz w:val="24"/>
          <w:szCs w:val="24"/>
          <w:lang w:val="en-US"/>
        </w:rPr>
        <w:t xml:space="preserve"> acquired by the appellant.</w:t>
      </w:r>
    </w:p>
    <w:p w14:paraId="00734130" w14:textId="0B16BA9E" w:rsidR="00362D31" w:rsidRPr="00362D31" w:rsidRDefault="001471DA" w:rsidP="00362D31">
      <w:pPr>
        <w:numPr>
          <w:ilvl w:val="0"/>
          <w:numId w:val="1"/>
        </w:numPr>
        <w:spacing w:before="240" w:line="36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9A10DD">
        <w:rPr>
          <w:rFonts w:ascii="Times New Roman" w:hAnsi="Times New Roman" w:cs="Times New Roman"/>
          <w:sz w:val="24"/>
          <w:szCs w:val="24"/>
          <w:lang w:val="en-US"/>
        </w:rPr>
        <w:t xml:space="preserve">The sweeping submission that the lower court erred in finding that the requirements of the crime of fraud were established was not seriously made.  That submission cannot detain this court.  Further, as was the case with count one, the monetary value of the prejudice </w:t>
      </w:r>
      <w:r w:rsidR="009A10DD" w:rsidRPr="00552F9A">
        <w:rPr>
          <w:rFonts w:ascii="Times New Roman" w:hAnsi="Times New Roman" w:cs="Times New Roman"/>
          <w:i/>
          <w:iCs/>
          <w:sz w:val="24"/>
          <w:szCs w:val="24"/>
          <w:lang w:val="en-US"/>
        </w:rPr>
        <w:t>vis-à-vis</w:t>
      </w:r>
      <w:r w:rsidR="009A10DD">
        <w:rPr>
          <w:rFonts w:ascii="Times New Roman" w:hAnsi="Times New Roman" w:cs="Times New Roman"/>
          <w:sz w:val="24"/>
          <w:szCs w:val="24"/>
          <w:lang w:val="en-US"/>
        </w:rPr>
        <w:t xml:space="preserve"> count 2 was proved.  The oral and documentary evidence is clear</w:t>
      </w:r>
      <w:r w:rsidR="000502AC">
        <w:rPr>
          <w:rFonts w:ascii="Times New Roman" w:hAnsi="Times New Roman" w:cs="Times New Roman"/>
          <w:sz w:val="24"/>
          <w:szCs w:val="24"/>
          <w:lang w:val="en-US"/>
        </w:rPr>
        <w:t xml:space="preserve"> in this regard.  We cannot </w:t>
      </w:r>
      <w:r w:rsidR="009A10DD">
        <w:rPr>
          <w:rFonts w:ascii="Times New Roman" w:hAnsi="Times New Roman" w:cs="Times New Roman"/>
          <w:sz w:val="24"/>
          <w:szCs w:val="24"/>
          <w:lang w:val="en-US"/>
        </w:rPr>
        <w:t>interfere with the factual findings made on a consideration thereof.</w:t>
      </w:r>
    </w:p>
    <w:p w14:paraId="4274B163" w14:textId="05BBB2DB" w:rsidR="00D8448D" w:rsidRPr="00362D31" w:rsidRDefault="009A10DD" w:rsidP="00362D31">
      <w:pPr>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conviction of the appellant on the money laundering charge does not amount to improper splitting of charges.  The predicate offences were the theft and the fraud.  The appellant committed the crime of money laundering as charged the moment he used the proceeds of the theft and the fraud to acquire the four motor </w:t>
      </w:r>
      <w:r w:rsidR="000D2A38">
        <w:rPr>
          <w:rFonts w:ascii="Times New Roman" w:hAnsi="Times New Roman" w:cs="Times New Roman"/>
          <w:sz w:val="24"/>
          <w:szCs w:val="24"/>
        </w:rPr>
        <w:t>vehicles, to construct the mansion at his rural home in Zimut</w:t>
      </w:r>
      <w:r w:rsidR="00D8448D">
        <w:rPr>
          <w:rFonts w:ascii="Times New Roman" w:hAnsi="Times New Roman" w:cs="Times New Roman"/>
          <w:sz w:val="24"/>
          <w:szCs w:val="24"/>
        </w:rPr>
        <w:t>o and to acquire various household property.</w:t>
      </w:r>
    </w:p>
    <w:p w14:paraId="7BF4C855" w14:textId="48862BE6" w:rsidR="001A5658" w:rsidRPr="00362D31" w:rsidRDefault="00D8448D" w:rsidP="00362D31">
      <w:pPr>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Valentine Junior </w:t>
      </w:r>
      <w:proofErr w:type="spellStart"/>
      <w:r>
        <w:rPr>
          <w:rFonts w:ascii="Times New Roman" w:hAnsi="Times New Roman" w:cs="Times New Roman"/>
          <w:sz w:val="24"/>
          <w:szCs w:val="24"/>
        </w:rPr>
        <w:t>Mangaba</w:t>
      </w:r>
      <w:proofErr w:type="spellEnd"/>
      <w:r>
        <w:rPr>
          <w:rFonts w:ascii="Times New Roman" w:hAnsi="Times New Roman" w:cs="Times New Roman"/>
          <w:sz w:val="24"/>
          <w:szCs w:val="24"/>
        </w:rPr>
        <w:t xml:space="preserve"> is appellant’s friend.  He testified, and was believed, that the Mercedes Benz, VW Golf, Fortuner </w:t>
      </w:r>
      <w:r w:rsidR="00992D6B">
        <w:rPr>
          <w:rFonts w:ascii="Times New Roman" w:hAnsi="Times New Roman" w:cs="Times New Roman"/>
          <w:sz w:val="24"/>
          <w:szCs w:val="24"/>
        </w:rPr>
        <w:t xml:space="preserve">and </w:t>
      </w:r>
      <w:proofErr w:type="gramStart"/>
      <w:r w:rsidR="00992D6B">
        <w:rPr>
          <w:rFonts w:ascii="Times New Roman" w:hAnsi="Times New Roman" w:cs="Times New Roman"/>
          <w:sz w:val="24"/>
          <w:szCs w:val="24"/>
        </w:rPr>
        <w:t>Honda  Fit</w:t>
      </w:r>
      <w:proofErr w:type="gramEnd"/>
      <w:r w:rsidR="00992D6B">
        <w:rPr>
          <w:rFonts w:ascii="Times New Roman" w:hAnsi="Times New Roman" w:cs="Times New Roman"/>
          <w:sz w:val="24"/>
          <w:szCs w:val="24"/>
        </w:rPr>
        <w:t xml:space="preserve"> all belonged to the appellant.  The first two vehicles were recovered by the police from </w:t>
      </w:r>
      <w:proofErr w:type="spellStart"/>
      <w:r w:rsidR="00992D6B">
        <w:rPr>
          <w:rFonts w:ascii="Times New Roman" w:hAnsi="Times New Roman" w:cs="Times New Roman"/>
          <w:sz w:val="24"/>
          <w:szCs w:val="24"/>
        </w:rPr>
        <w:t>Mangaba</w:t>
      </w:r>
      <w:proofErr w:type="spellEnd"/>
      <w:r w:rsidR="00992D6B">
        <w:rPr>
          <w:rFonts w:ascii="Times New Roman" w:hAnsi="Times New Roman" w:cs="Times New Roman"/>
          <w:sz w:val="24"/>
          <w:szCs w:val="24"/>
        </w:rPr>
        <w:t xml:space="preserve">.  The appellant purchased and collected the VW Golf in the company of this witness.  Appellant paid the import duty for the Fortuner.  Although it belonged to the appellant, the Fortuner was initially registered in </w:t>
      </w:r>
      <w:proofErr w:type="spellStart"/>
      <w:r w:rsidR="00992D6B">
        <w:rPr>
          <w:rFonts w:ascii="Times New Roman" w:hAnsi="Times New Roman" w:cs="Times New Roman"/>
          <w:sz w:val="24"/>
          <w:szCs w:val="24"/>
        </w:rPr>
        <w:t>Mangaba’s</w:t>
      </w:r>
      <w:proofErr w:type="spellEnd"/>
      <w:r w:rsidR="00992D6B">
        <w:rPr>
          <w:rFonts w:ascii="Times New Roman" w:hAnsi="Times New Roman" w:cs="Times New Roman"/>
          <w:sz w:val="24"/>
          <w:szCs w:val="24"/>
        </w:rPr>
        <w:t xml:space="preserve"> name.  </w:t>
      </w:r>
      <w:r w:rsidR="00552F9A">
        <w:rPr>
          <w:rFonts w:ascii="Times New Roman" w:hAnsi="Times New Roman" w:cs="Times New Roman"/>
          <w:sz w:val="24"/>
          <w:szCs w:val="24"/>
        </w:rPr>
        <w:t>T</w:t>
      </w:r>
      <w:r w:rsidR="00992D6B">
        <w:rPr>
          <w:rFonts w:ascii="Times New Roman" w:hAnsi="Times New Roman" w:cs="Times New Roman"/>
          <w:sz w:val="24"/>
          <w:szCs w:val="24"/>
        </w:rPr>
        <w:t xml:space="preserve">he registration was changed to reflect the appellant’s name in February 2022.  The appellant bought the Honda Fit in the presence of </w:t>
      </w:r>
      <w:proofErr w:type="spellStart"/>
      <w:r w:rsidR="00992D6B">
        <w:rPr>
          <w:rFonts w:ascii="Times New Roman" w:hAnsi="Times New Roman" w:cs="Times New Roman"/>
          <w:sz w:val="24"/>
          <w:szCs w:val="24"/>
        </w:rPr>
        <w:t>Mangaba</w:t>
      </w:r>
      <w:proofErr w:type="spellEnd"/>
      <w:r w:rsidR="00992D6B">
        <w:rPr>
          <w:rFonts w:ascii="Times New Roman" w:hAnsi="Times New Roman" w:cs="Times New Roman"/>
          <w:sz w:val="24"/>
          <w:szCs w:val="24"/>
        </w:rPr>
        <w:t xml:space="preserve"> although he registered it in Wendy Mukanda’s name.  </w:t>
      </w:r>
      <w:r w:rsidR="00EC36EC">
        <w:rPr>
          <w:rFonts w:ascii="Times New Roman" w:hAnsi="Times New Roman" w:cs="Times New Roman"/>
          <w:sz w:val="24"/>
          <w:szCs w:val="24"/>
        </w:rPr>
        <w:t>M</w:t>
      </w:r>
      <w:r w:rsidR="00992D6B">
        <w:rPr>
          <w:rFonts w:ascii="Times New Roman" w:hAnsi="Times New Roman" w:cs="Times New Roman"/>
          <w:sz w:val="24"/>
          <w:szCs w:val="24"/>
        </w:rPr>
        <w:t>ukanda is spouse to the appellant</w:t>
      </w:r>
      <w:r w:rsidR="00EC36EC">
        <w:rPr>
          <w:rFonts w:ascii="Times New Roman" w:hAnsi="Times New Roman" w:cs="Times New Roman"/>
          <w:sz w:val="24"/>
          <w:szCs w:val="24"/>
        </w:rPr>
        <w:t>.</w:t>
      </w:r>
    </w:p>
    <w:p w14:paraId="40FDDF4F" w14:textId="1C1B30B6" w:rsidR="00362D31" w:rsidRPr="00362D31" w:rsidRDefault="001A5658" w:rsidP="00362D31">
      <w:pPr>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Witness Ndou cleared the appellant’s motor vehicles at Beitbridge Border Post.  These are the </w:t>
      </w:r>
      <w:proofErr w:type="spellStart"/>
      <w:r>
        <w:rPr>
          <w:rFonts w:ascii="Times New Roman" w:hAnsi="Times New Roman" w:cs="Times New Roman"/>
          <w:sz w:val="24"/>
          <w:szCs w:val="24"/>
        </w:rPr>
        <w:t>Merceds</w:t>
      </w:r>
      <w:proofErr w:type="spellEnd"/>
      <w:r>
        <w:rPr>
          <w:rFonts w:ascii="Times New Roman" w:hAnsi="Times New Roman" w:cs="Times New Roman"/>
          <w:sz w:val="24"/>
          <w:szCs w:val="24"/>
        </w:rPr>
        <w:t xml:space="preserve"> Benz, Honda Fit and Fortuner.  He received such instructions from the appellant himself.</w:t>
      </w:r>
    </w:p>
    <w:p w14:paraId="5DF59713" w14:textId="70E8410B" w:rsidR="00362D31" w:rsidRPr="00362D31" w:rsidRDefault="00405E32" w:rsidP="00362D31">
      <w:pPr>
        <w:numPr>
          <w:ilvl w:val="0"/>
          <w:numId w:val="1"/>
        </w:num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Mangaba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Ndou</w:t>
      </w:r>
      <w:proofErr w:type="spellEnd"/>
      <w:r>
        <w:rPr>
          <w:rFonts w:ascii="Times New Roman" w:hAnsi="Times New Roman" w:cs="Times New Roman"/>
          <w:sz w:val="24"/>
          <w:szCs w:val="24"/>
        </w:rPr>
        <w:t xml:space="preserve"> were believed.  The lower court found no reason to disbelieve the former.  He was appellant’s close friend</w:t>
      </w:r>
      <w:r w:rsidR="00F716E3">
        <w:rPr>
          <w:rFonts w:ascii="Times New Roman" w:hAnsi="Times New Roman" w:cs="Times New Roman"/>
          <w:sz w:val="24"/>
          <w:szCs w:val="24"/>
        </w:rPr>
        <w:t xml:space="preserve"> w</w:t>
      </w:r>
      <w:r>
        <w:rPr>
          <w:rFonts w:ascii="Times New Roman" w:hAnsi="Times New Roman" w:cs="Times New Roman"/>
          <w:sz w:val="24"/>
          <w:szCs w:val="24"/>
        </w:rPr>
        <w:t xml:space="preserve">hen regard is had to the fact that he </w:t>
      </w:r>
      <w:r w:rsidR="00875B8E">
        <w:rPr>
          <w:rFonts w:ascii="Times New Roman" w:hAnsi="Times New Roman" w:cs="Times New Roman"/>
          <w:sz w:val="24"/>
          <w:szCs w:val="24"/>
        </w:rPr>
        <w:t>not only accompanied the appellant on the occasion of the purchase</w:t>
      </w:r>
      <w:r w:rsidR="00552F9A">
        <w:rPr>
          <w:rFonts w:ascii="Times New Roman" w:hAnsi="Times New Roman" w:cs="Times New Roman"/>
          <w:sz w:val="24"/>
          <w:szCs w:val="24"/>
        </w:rPr>
        <w:t>s</w:t>
      </w:r>
      <w:r w:rsidR="00875B8E">
        <w:rPr>
          <w:rFonts w:ascii="Times New Roman" w:hAnsi="Times New Roman" w:cs="Times New Roman"/>
          <w:sz w:val="24"/>
          <w:szCs w:val="24"/>
        </w:rPr>
        <w:t xml:space="preserve"> but also the collection of the VW Golf and the Honda Fit.  Further, the appellant trusted </w:t>
      </w:r>
      <w:proofErr w:type="spellStart"/>
      <w:r w:rsidR="00875B8E">
        <w:rPr>
          <w:rFonts w:ascii="Times New Roman" w:hAnsi="Times New Roman" w:cs="Times New Roman"/>
          <w:sz w:val="24"/>
          <w:szCs w:val="24"/>
        </w:rPr>
        <w:t>Mangaba</w:t>
      </w:r>
      <w:proofErr w:type="spellEnd"/>
      <w:r w:rsidR="00875B8E">
        <w:rPr>
          <w:rFonts w:ascii="Times New Roman" w:hAnsi="Times New Roman" w:cs="Times New Roman"/>
          <w:sz w:val="24"/>
          <w:szCs w:val="24"/>
        </w:rPr>
        <w:t xml:space="preserve"> to the extent that he not only availed the VW Gol</w:t>
      </w:r>
      <w:r w:rsidR="00552F9A">
        <w:rPr>
          <w:rFonts w:ascii="Times New Roman" w:hAnsi="Times New Roman" w:cs="Times New Roman"/>
          <w:sz w:val="24"/>
          <w:szCs w:val="24"/>
        </w:rPr>
        <w:t>f</w:t>
      </w:r>
      <w:r w:rsidR="00875B8E">
        <w:rPr>
          <w:rFonts w:ascii="Times New Roman" w:hAnsi="Times New Roman" w:cs="Times New Roman"/>
          <w:sz w:val="24"/>
          <w:szCs w:val="24"/>
        </w:rPr>
        <w:t xml:space="preserve"> and the Mercedes Benz to the former for use but also registered the Fortuner in </w:t>
      </w:r>
      <w:proofErr w:type="spellStart"/>
      <w:r w:rsidR="00552F9A">
        <w:rPr>
          <w:rFonts w:ascii="Times New Roman" w:hAnsi="Times New Roman" w:cs="Times New Roman"/>
          <w:sz w:val="24"/>
          <w:szCs w:val="24"/>
        </w:rPr>
        <w:t>Mangaba’s</w:t>
      </w:r>
      <w:proofErr w:type="spellEnd"/>
      <w:r w:rsidR="00875B8E">
        <w:rPr>
          <w:rFonts w:ascii="Times New Roman" w:hAnsi="Times New Roman" w:cs="Times New Roman"/>
          <w:sz w:val="24"/>
          <w:szCs w:val="24"/>
        </w:rPr>
        <w:t xml:space="preserve"> name.  </w:t>
      </w:r>
      <w:r w:rsidR="00552F9A">
        <w:rPr>
          <w:rFonts w:ascii="Times New Roman" w:hAnsi="Times New Roman" w:cs="Times New Roman"/>
          <w:sz w:val="24"/>
          <w:szCs w:val="24"/>
        </w:rPr>
        <w:t>T</w:t>
      </w:r>
      <w:r w:rsidR="00875B8E">
        <w:rPr>
          <w:rFonts w:ascii="Times New Roman" w:hAnsi="Times New Roman" w:cs="Times New Roman"/>
          <w:sz w:val="24"/>
          <w:szCs w:val="24"/>
        </w:rPr>
        <w:t xml:space="preserve">he witness did not betray the trust.  Ndou interacted with </w:t>
      </w:r>
      <w:r w:rsidR="00362D31">
        <w:rPr>
          <w:rFonts w:ascii="Times New Roman" w:hAnsi="Times New Roman" w:cs="Times New Roman"/>
          <w:sz w:val="24"/>
          <w:szCs w:val="24"/>
        </w:rPr>
        <w:t>the owner of the motor vehicles, the appellant, in clearing three of those motor vehicles.  Ndou was simply performing his duties.  He too was correctly believed.</w:t>
      </w:r>
    </w:p>
    <w:p w14:paraId="46EF5C69" w14:textId="357D5A14" w:rsidR="00197D5A" w:rsidRPr="00197D5A" w:rsidRDefault="00106127" w:rsidP="00197D5A">
      <w:pPr>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When he was arrested, the appellant</w:t>
      </w:r>
      <w:r w:rsidR="00552F9A">
        <w:rPr>
          <w:rFonts w:ascii="Times New Roman" w:hAnsi="Times New Roman" w:cs="Times New Roman"/>
          <w:sz w:val="24"/>
          <w:szCs w:val="24"/>
        </w:rPr>
        <w:t xml:space="preserve"> sent</w:t>
      </w:r>
      <w:r>
        <w:rPr>
          <w:rFonts w:ascii="Times New Roman" w:hAnsi="Times New Roman" w:cs="Times New Roman"/>
          <w:sz w:val="24"/>
          <w:szCs w:val="24"/>
        </w:rPr>
        <w:t xml:space="preserve"> </w:t>
      </w:r>
      <w:r w:rsidR="00F716E3">
        <w:rPr>
          <w:rFonts w:ascii="Times New Roman" w:hAnsi="Times New Roman" w:cs="Times New Roman"/>
          <w:sz w:val="24"/>
          <w:szCs w:val="24"/>
        </w:rPr>
        <w:t xml:space="preserve">a </w:t>
      </w:r>
      <w:r>
        <w:rPr>
          <w:rFonts w:ascii="Times New Roman" w:hAnsi="Times New Roman" w:cs="Times New Roman"/>
          <w:sz w:val="24"/>
          <w:szCs w:val="24"/>
        </w:rPr>
        <w:t>text</w:t>
      </w:r>
      <w:r w:rsidR="00552F9A">
        <w:rPr>
          <w:rFonts w:ascii="Times New Roman" w:hAnsi="Times New Roman" w:cs="Times New Roman"/>
          <w:sz w:val="24"/>
          <w:szCs w:val="24"/>
        </w:rPr>
        <w:t xml:space="preserve"> message to</w:t>
      </w:r>
      <w:r>
        <w:rPr>
          <w:rFonts w:ascii="Times New Roman" w:hAnsi="Times New Roman" w:cs="Times New Roman"/>
          <w:sz w:val="24"/>
          <w:szCs w:val="24"/>
        </w:rPr>
        <w:t xml:space="preserve"> his girlfriend, one </w:t>
      </w:r>
      <w:r w:rsidR="00BC087C">
        <w:rPr>
          <w:rFonts w:ascii="Times New Roman" w:hAnsi="Times New Roman" w:cs="Times New Roman"/>
          <w:sz w:val="24"/>
          <w:szCs w:val="24"/>
        </w:rPr>
        <w:t>Pamela</w:t>
      </w:r>
      <w:r w:rsidR="00552F9A">
        <w:rPr>
          <w:rFonts w:ascii="Times New Roman" w:hAnsi="Times New Roman" w:cs="Times New Roman"/>
          <w:sz w:val="24"/>
          <w:szCs w:val="24"/>
        </w:rPr>
        <w:t>,</w:t>
      </w:r>
      <w:r w:rsidR="00BC087C">
        <w:rPr>
          <w:rFonts w:ascii="Times New Roman" w:hAnsi="Times New Roman" w:cs="Times New Roman"/>
          <w:sz w:val="24"/>
          <w:szCs w:val="24"/>
        </w:rPr>
        <w:t xml:space="preserve"> who was based in Zvishavane to urgently dispose of the Fortuner.  The police intercepted the message and recovered that vehicle.</w:t>
      </w:r>
    </w:p>
    <w:p w14:paraId="2857D1D5" w14:textId="76CB1A6C" w:rsidR="00197D5A" w:rsidRPr="00197D5A" w:rsidRDefault="00BC087C" w:rsidP="00197D5A">
      <w:pPr>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a </w:t>
      </w:r>
      <w:proofErr w:type="spellStart"/>
      <w:r>
        <w:rPr>
          <w:rFonts w:ascii="Times New Roman" w:hAnsi="Times New Roman" w:cs="Times New Roman"/>
          <w:sz w:val="24"/>
          <w:szCs w:val="24"/>
        </w:rPr>
        <w:t>well reasoned</w:t>
      </w:r>
      <w:proofErr w:type="spellEnd"/>
      <w:r>
        <w:rPr>
          <w:rFonts w:ascii="Times New Roman" w:hAnsi="Times New Roman" w:cs="Times New Roman"/>
          <w:sz w:val="24"/>
          <w:szCs w:val="24"/>
        </w:rPr>
        <w:t xml:space="preserve"> judgment, the lower court found that the appellant laundered the proceeds of the theft and fraud by acquiring the four motor vehicles (some of which he did not register in his name), stocking and running Busy Bee Hardware in Ruwa, acquiring several household goods as well as constructing a mansion in Zimuto.  At least one of the invoices for the building material used in constructing that house simply bore, in place of his own name, the </w:t>
      </w:r>
      <w:r w:rsidR="009F057A">
        <w:rPr>
          <w:rFonts w:ascii="Times New Roman" w:hAnsi="Times New Roman" w:cs="Times New Roman"/>
          <w:sz w:val="24"/>
          <w:szCs w:val="24"/>
        </w:rPr>
        <w:t>appellation “</w:t>
      </w:r>
      <w:proofErr w:type="spellStart"/>
      <w:r w:rsidR="00552F9A">
        <w:rPr>
          <w:rFonts w:ascii="Times New Roman" w:hAnsi="Times New Roman" w:cs="Times New Roman"/>
          <w:sz w:val="24"/>
          <w:szCs w:val="24"/>
        </w:rPr>
        <w:t>Ts</w:t>
      </w:r>
      <w:r w:rsidR="009F057A">
        <w:rPr>
          <w:rFonts w:ascii="Times New Roman" w:hAnsi="Times New Roman" w:cs="Times New Roman"/>
          <w:sz w:val="24"/>
          <w:szCs w:val="24"/>
        </w:rPr>
        <w:t>ano</w:t>
      </w:r>
      <w:proofErr w:type="spellEnd"/>
      <w:r w:rsidR="009F057A">
        <w:rPr>
          <w:rFonts w:ascii="Times New Roman" w:hAnsi="Times New Roman" w:cs="Times New Roman"/>
          <w:sz w:val="24"/>
          <w:szCs w:val="24"/>
        </w:rPr>
        <w:t xml:space="preserve">” of </w:t>
      </w:r>
      <w:proofErr w:type="spellStart"/>
      <w:r w:rsidR="009F057A">
        <w:rPr>
          <w:rFonts w:ascii="Times New Roman" w:hAnsi="Times New Roman" w:cs="Times New Roman"/>
          <w:sz w:val="24"/>
          <w:szCs w:val="24"/>
        </w:rPr>
        <w:t>Masvingo</w:t>
      </w:r>
      <w:proofErr w:type="spellEnd"/>
      <w:r w:rsidR="009F057A">
        <w:rPr>
          <w:rFonts w:ascii="Times New Roman" w:hAnsi="Times New Roman" w:cs="Times New Roman"/>
          <w:sz w:val="24"/>
          <w:szCs w:val="24"/>
        </w:rPr>
        <w:t xml:space="preserve">.  We take judicial </w:t>
      </w:r>
      <w:r w:rsidR="00197D5A">
        <w:rPr>
          <w:rFonts w:ascii="Times New Roman" w:hAnsi="Times New Roman" w:cs="Times New Roman"/>
          <w:sz w:val="24"/>
          <w:szCs w:val="24"/>
        </w:rPr>
        <w:t xml:space="preserve">notice of the fact that </w:t>
      </w:r>
      <w:r w:rsidR="00552F9A">
        <w:rPr>
          <w:rFonts w:ascii="Times New Roman" w:hAnsi="Times New Roman" w:cs="Times New Roman"/>
          <w:sz w:val="24"/>
          <w:szCs w:val="24"/>
        </w:rPr>
        <w:t xml:space="preserve">that </w:t>
      </w:r>
      <w:r w:rsidR="00197D5A">
        <w:rPr>
          <w:rFonts w:ascii="Times New Roman" w:hAnsi="Times New Roman" w:cs="Times New Roman"/>
          <w:sz w:val="24"/>
          <w:szCs w:val="24"/>
        </w:rPr>
        <w:t>is informal language to address an in-law.  But the police were not thrown off the track.  Their investigations led them to the mansion.  We have seen the pictures of that house.  It sits in a rural area.  Mansion indeed it is.</w:t>
      </w:r>
    </w:p>
    <w:p w14:paraId="11F1BB4A" w14:textId="644D3A9C" w:rsidR="00E316EA" w:rsidRDefault="00197D5A" w:rsidP="00197D5A">
      <w:pPr>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E316EA">
        <w:rPr>
          <w:rFonts w:ascii="Times New Roman" w:hAnsi="Times New Roman" w:cs="Times New Roman"/>
          <w:sz w:val="24"/>
          <w:szCs w:val="24"/>
        </w:rPr>
        <w:t>lower court considered the appellant’s means.  It was satisfied that the appellant lacked the financial wherewith</w:t>
      </w:r>
      <w:r w:rsidR="00552F9A">
        <w:rPr>
          <w:rFonts w:ascii="Times New Roman" w:hAnsi="Times New Roman" w:cs="Times New Roman"/>
          <w:sz w:val="24"/>
          <w:szCs w:val="24"/>
        </w:rPr>
        <w:t>al</w:t>
      </w:r>
      <w:r w:rsidR="00E316EA">
        <w:rPr>
          <w:rFonts w:ascii="Times New Roman" w:hAnsi="Times New Roman" w:cs="Times New Roman"/>
          <w:sz w:val="24"/>
          <w:szCs w:val="24"/>
        </w:rPr>
        <w:t xml:space="preserve"> to acquire the four vehicles, the several household goods and to build the mansion in Zimuto.  His protestations to the contrary were correctly rejected.  So too were his assertions that he did not own two out of the four motor vehicles.</w:t>
      </w:r>
    </w:p>
    <w:p w14:paraId="6F1B1494" w14:textId="77777777" w:rsidR="00433B95" w:rsidRDefault="00E316EA" w:rsidP="00197D5A">
      <w:pPr>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Sentencing discretion reposed in the lower court.  We consider that the sentence imposed on the appellant is not vitiated by either irregularity or misdirection.  Neither is it excessive.  Accordingly, we </w:t>
      </w:r>
      <w:r w:rsidR="00C25341">
        <w:rPr>
          <w:rFonts w:ascii="Times New Roman" w:hAnsi="Times New Roman" w:cs="Times New Roman"/>
          <w:sz w:val="24"/>
          <w:szCs w:val="24"/>
        </w:rPr>
        <w:t xml:space="preserve">cannot interfere with the </w:t>
      </w:r>
      <w:r w:rsidR="00433B95">
        <w:rPr>
          <w:rFonts w:ascii="Times New Roman" w:hAnsi="Times New Roman" w:cs="Times New Roman"/>
          <w:sz w:val="24"/>
          <w:szCs w:val="24"/>
        </w:rPr>
        <w:t xml:space="preserve">lower court’s exercise of discretion.  See </w:t>
      </w:r>
      <w:r w:rsidR="00433B95" w:rsidRPr="00433B95">
        <w:rPr>
          <w:rFonts w:ascii="Times New Roman" w:hAnsi="Times New Roman" w:cs="Times New Roman"/>
          <w:i/>
          <w:iCs/>
          <w:sz w:val="24"/>
          <w:szCs w:val="24"/>
        </w:rPr>
        <w:t xml:space="preserve">S </w:t>
      </w:r>
      <w:r w:rsidR="00433B95" w:rsidRPr="00433B95">
        <w:rPr>
          <w:rFonts w:ascii="Times New Roman" w:hAnsi="Times New Roman" w:cs="Times New Roman"/>
          <w:sz w:val="24"/>
          <w:szCs w:val="24"/>
        </w:rPr>
        <w:t>v</w:t>
      </w:r>
      <w:r w:rsidR="00433B95" w:rsidRPr="00433B95">
        <w:rPr>
          <w:rFonts w:ascii="Times New Roman" w:hAnsi="Times New Roman" w:cs="Times New Roman"/>
          <w:i/>
          <w:iCs/>
          <w:sz w:val="24"/>
          <w:szCs w:val="24"/>
        </w:rPr>
        <w:t xml:space="preserve"> Ramusha and Ors </w:t>
      </w:r>
      <w:r w:rsidR="00433B95">
        <w:rPr>
          <w:rFonts w:ascii="Times New Roman" w:hAnsi="Times New Roman" w:cs="Times New Roman"/>
          <w:sz w:val="24"/>
          <w:szCs w:val="24"/>
        </w:rPr>
        <w:t xml:space="preserve">S25/93, </w:t>
      </w:r>
      <w:r w:rsidR="00433B95" w:rsidRPr="00433B95">
        <w:rPr>
          <w:rFonts w:ascii="Times New Roman" w:hAnsi="Times New Roman" w:cs="Times New Roman"/>
          <w:i/>
          <w:iCs/>
          <w:sz w:val="24"/>
          <w:szCs w:val="24"/>
        </w:rPr>
        <w:t xml:space="preserve">S </w:t>
      </w:r>
      <w:r w:rsidR="00433B95" w:rsidRPr="00433B95">
        <w:rPr>
          <w:rFonts w:ascii="Times New Roman" w:hAnsi="Times New Roman" w:cs="Times New Roman"/>
          <w:sz w:val="24"/>
          <w:szCs w:val="24"/>
        </w:rPr>
        <w:t xml:space="preserve">v </w:t>
      </w:r>
      <w:proofErr w:type="spellStart"/>
      <w:r w:rsidR="00433B95" w:rsidRPr="00433B95">
        <w:rPr>
          <w:rFonts w:ascii="Times New Roman" w:hAnsi="Times New Roman" w:cs="Times New Roman"/>
          <w:i/>
          <w:iCs/>
          <w:sz w:val="24"/>
          <w:szCs w:val="24"/>
        </w:rPr>
        <w:t>Nhumwa</w:t>
      </w:r>
      <w:proofErr w:type="spellEnd"/>
      <w:r w:rsidR="00433B95">
        <w:rPr>
          <w:rFonts w:ascii="Times New Roman" w:hAnsi="Times New Roman" w:cs="Times New Roman"/>
          <w:sz w:val="24"/>
          <w:szCs w:val="24"/>
        </w:rPr>
        <w:t xml:space="preserve"> S40/88 and </w:t>
      </w:r>
      <w:proofErr w:type="spellStart"/>
      <w:r w:rsidR="00433B95" w:rsidRPr="00433B95">
        <w:rPr>
          <w:rFonts w:ascii="Times New Roman" w:hAnsi="Times New Roman" w:cs="Times New Roman"/>
          <w:i/>
          <w:iCs/>
          <w:sz w:val="24"/>
          <w:szCs w:val="24"/>
        </w:rPr>
        <w:t>Kereke</w:t>
      </w:r>
      <w:proofErr w:type="spellEnd"/>
      <w:r w:rsidR="00433B95" w:rsidRPr="00433B95">
        <w:rPr>
          <w:rFonts w:ascii="Times New Roman" w:hAnsi="Times New Roman" w:cs="Times New Roman"/>
          <w:i/>
          <w:iCs/>
          <w:sz w:val="24"/>
          <w:szCs w:val="24"/>
        </w:rPr>
        <w:t xml:space="preserve"> </w:t>
      </w:r>
      <w:r w:rsidR="00433B95" w:rsidRPr="00433B95">
        <w:rPr>
          <w:rFonts w:ascii="Times New Roman" w:hAnsi="Times New Roman" w:cs="Times New Roman"/>
          <w:sz w:val="24"/>
          <w:szCs w:val="24"/>
        </w:rPr>
        <w:t xml:space="preserve">v </w:t>
      </w:r>
      <w:r w:rsidR="00433B95" w:rsidRPr="00433B95">
        <w:rPr>
          <w:rFonts w:ascii="Times New Roman" w:hAnsi="Times New Roman" w:cs="Times New Roman"/>
          <w:i/>
          <w:iCs/>
          <w:sz w:val="24"/>
          <w:szCs w:val="24"/>
        </w:rPr>
        <w:t>Maramwidze and Anor</w:t>
      </w:r>
      <w:r w:rsidR="00433B95">
        <w:rPr>
          <w:rFonts w:ascii="Times New Roman" w:hAnsi="Times New Roman" w:cs="Times New Roman"/>
          <w:sz w:val="24"/>
          <w:szCs w:val="24"/>
        </w:rPr>
        <w:t xml:space="preserve"> (supra).</w:t>
      </w:r>
    </w:p>
    <w:p w14:paraId="78BFA54B" w14:textId="77777777" w:rsidR="00A61B82" w:rsidRDefault="00433B95" w:rsidP="00197D5A">
      <w:pPr>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penalty for theft is a fine not exceeding level fourteen or </w:t>
      </w:r>
      <w:r w:rsidR="00A61B82">
        <w:rPr>
          <w:rFonts w:ascii="Times New Roman" w:hAnsi="Times New Roman" w:cs="Times New Roman"/>
          <w:sz w:val="24"/>
          <w:szCs w:val="24"/>
        </w:rPr>
        <w:t>twice the value of the property stolen whichever is the grater or imprisonment for a period not exceeding twenty-five years.</w:t>
      </w:r>
    </w:p>
    <w:p w14:paraId="6B73FB9E" w14:textId="77777777" w:rsidR="00965E69" w:rsidRDefault="00965E69" w:rsidP="00197D5A">
      <w:pPr>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For fraud, the penalty is a fine not exceeding level fourteen or not exceeding twice the value of any property obtained by him or her as a result of the crime, whichever is greater; or imprisonment for a period not exceeding thirty-five years.</w:t>
      </w:r>
    </w:p>
    <w:p w14:paraId="5B611282" w14:textId="77777777" w:rsidR="006036FF" w:rsidRDefault="00965E69" w:rsidP="00197D5A">
      <w:pPr>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Section 8(6) of the Money Laundering Act prescribes, by way of a penalty for contravening s 8(1</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a) and (b) thereof, a fine not exceeding five hundred thousand United States dollars or not exceeding</w:t>
      </w:r>
      <w:r w:rsidR="007E2643">
        <w:rPr>
          <w:rFonts w:ascii="Times New Roman" w:hAnsi="Times New Roman" w:cs="Times New Roman"/>
          <w:sz w:val="24"/>
          <w:szCs w:val="24"/>
        </w:rPr>
        <w:t xml:space="preserve"> twice the value of the property involved </w:t>
      </w:r>
      <w:r w:rsidR="006036FF">
        <w:rPr>
          <w:rFonts w:ascii="Times New Roman" w:hAnsi="Times New Roman" w:cs="Times New Roman"/>
          <w:sz w:val="24"/>
          <w:szCs w:val="24"/>
        </w:rPr>
        <w:t>or the gain derived by the offender, whichever is greater; or imprisonment for a period not exceeding twenty-five years; or both such fine and such imprisonment.</w:t>
      </w:r>
    </w:p>
    <w:p w14:paraId="5B6561C9" w14:textId="77777777" w:rsidR="006036FF" w:rsidRDefault="006036FF" w:rsidP="00197D5A">
      <w:pPr>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To begin with, all three sentences fall way below the maximum provided by statute.  In our view, the sentences are not excessive.  They do not induce a sense of shock.</w:t>
      </w:r>
    </w:p>
    <w:p w14:paraId="3359724E" w14:textId="77777777" w:rsidR="001D6D01" w:rsidRDefault="006036FF" w:rsidP="00197D5A">
      <w:pPr>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lower court carefully weighed the aggravation against the mitigation.  In the exercise of its sentencing discretion, it decided that </w:t>
      </w:r>
      <w:proofErr w:type="spellStart"/>
      <w:r>
        <w:rPr>
          <w:rFonts w:ascii="Times New Roman" w:hAnsi="Times New Roman" w:cs="Times New Roman"/>
          <w:sz w:val="24"/>
          <w:szCs w:val="24"/>
        </w:rPr>
        <w:t>non custodial</w:t>
      </w:r>
      <w:proofErr w:type="spellEnd"/>
      <w:r>
        <w:rPr>
          <w:rFonts w:ascii="Times New Roman" w:hAnsi="Times New Roman" w:cs="Times New Roman"/>
          <w:sz w:val="24"/>
          <w:szCs w:val="24"/>
        </w:rPr>
        <w:t xml:space="preserve"> sentences were unsuitable for all three counts.  It considered </w:t>
      </w:r>
      <w:r w:rsidR="00AA681A">
        <w:rPr>
          <w:rFonts w:ascii="Times New Roman" w:hAnsi="Times New Roman" w:cs="Times New Roman"/>
          <w:sz w:val="24"/>
          <w:szCs w:val="24"/>
        </w:rPr>
        <w:t>that the aggravation outweighed the mitigation.  The appellant was a first offender.  He was married and blessed with two children.  He lost employ</w:t>
      </w:r>
      <w:r w:rsidR="001D6D01">
        <w:rPr>
          <w:rFonts w:ascii="Times New Roman" w:hAnsi="Times New Roman" w:cs="Times New Roman"/>
          <w:sz w:val="24"/>
          <w:szCs w:val="24"/>
        </w:rPr>
        <w:t>ment as a direct result of commission of the offences.  He offered to pay restitution, which was considered as contrition.  However, the aggravation included the betrayal of trust, premeditation on his part and greediness.</w:t>
      </w:r>
    </w:p>
    <w:p w14:paraId="78BDED53" w14:textId="48EF3F46" w:rsidR="00197D5A" w:rsidRDefault="001D6D01" w:rsidP="00197D5A">
      <w:pPr>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We have already found that the quantum of the prejudice was proved in respect of the cou</w:t>
      </w:r>
      <w:r w:rsidR="00FD0C95">
        <w:rPr>
          <w:rFonts w:ascii="Times New Roman" w:hAnsi="Times New Roman" w:cs="Times New Roman"/>
          <w:sz w:val="24"/>
          <w:szCs w:val="24"/>
        </w:rPr>
        <w:t>n</w:t>
      </w:r>
      <w:r>
        <w:rPr>
          <w:rFonts w:ascii="Times New Roman" w:hAnsi="Times New Roman" w:cs="Times New Roman"/>
          <w:sz w:val="24"/>
          <w:szCs w:val="24"/>
        </w:rPr>
        <w:t>ts of theft and fraud.  Resultantly, the lower court did not err in suspending portions of the imprisonment sentences on condition of payment of restitution.  Further, it will be remembered that the appellant himself</w:t>
      </w:r>
      <w:r w:rsidR="00FD0C95">
        <w:rPr>
          <w:rFonts w:ascii="Times New Roman" w:hAnsi="Times New Roman" w:cs="Times New Roman"/>
          <w:sz w:val="24"/>
          <w:szCs w:val="24"/>
        </w:rPr>
        <w:t>, in mitigation,</w:t>
      </w:r>
      <w:r>
        <w:rPr>
          <w:rFonts w:ascii="Times New Roman" w:hAnsi="Times New Roman" w:cs="Times New Roman"/>
          <w:sz w:val="24"/>
          <w:szCs w:val="24"/>
        </w:rPr>
        <w:t xml:space="preserve"> offered to pay restitution.  He cannot turn around on appeal by submitting that the lower court erred in acceding to his impassioned pleas to be allowed to </w:t>
      </w:r>
      <w:proofErr w:type="spellStart"/>
      <w:r>
        <w:rPr>
          <w:rFonts w:ascii="Times New Roman" w:hAnsi="Times New Roman" w:cs="Times New Roman"/>
          <w:sz w:val="24"/>
          <w:szCs w:val="24"/>
        </w:rPr>
        <w:t>restitute</w:t>
      </w:r>
      <w:proofErr w:type="spellEnd"/>
      <w:r>
        <w:rPr>
          <w:rFonts w:ascii="Times New Roman" w:hAnsi="Times New Roman" w:cs="Times New Roman"/>
          <w:sz w:val="24"/>
          <w:szCs w:val="24"/>
        </w:rPr>
        <w:t>.</w:t>
      </w:r>
      <w:r w:rsidR="00E316EA">
        <w:rPr>
          <w:rFonts w:ascii="Times New Roman" w:hAnsi="Times New Roman" w:cs="Times New Roman"/>
          <w:sz w:val="24"/>
          <w:szCs w:val="24"/>
        </w:rPr>
        <w:t xml:space="preserve"> </w:t>
      </w:r>
    </w:p>
    <w:p w14:paraId="02E13D28" w14:textId="50515365" w:rsidR="00811DA8" w:rsidRDefault="00811DA8" w:rsidP="00197D5A">
      <w:pPr>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severity of the sentences was </w:t>
      </w:r>
      <w:r w:rsidR="00FD0C95">
        <w:rPr>
          <w:rFonts w:ascii="Times New Roman" w:hAnsi="Times New Roman" w:cs="Times New Roman"/>
          <w:sz w:val="24"/>
          <w:szCs w:val="24"/>
        </w:rPr>
        <w:t>ameliorated</w:t>
      </w:r>
      <w:r>
        <w:rPr>
          <w:rFonts w:ascii="Times New Roman" w:hAnsi="Times New Roman" w:cs="Times New Roman"/>
          <w:sz w:val="24"/>
          <w:szCs w:val="24"/>
        </w:rPr>
        <w:t xml:space="preserve"> in this way.  The effective 7 years imprisonment sentence in count two was ordered to run concurrently with the </w:t>
      </w:r>
      <w:r w:rsidR="00F716E3">
        <w:rPr>
          <w:rFonts w:ascii="Times New Roman" w:hAnsi="Times New Roman" w:cs="Times New Roman"/>
          <w:sz w:val="24"/>
          <w:szCs w:val="24"/>
        </w:rPr>
        <w:t xml:space="preserve">like </w:t>
      </w:r>
      <w:r>
        <w:rPr>
          <w:rFonts w:ascii="Times New Roman" w:hAnsi="Times New Roman" w:cs="Times New Roman"/>
          <w:sz w:val="24"/>
          <w:szCs w:val="24"/>
        </w:rPr>
        <w:t xml:space="preserve">sentence in </w:t>
      </w:r>
      <w:r>
        <w:rPr>
          <w:rFonts w:ascii="Times New Roman" w:hAnsi="Times New Roman" w:cs="Times New Roman"/>
          <w:sz w:val="24"/>
          <w:szCs w:val="24"/>
        </w:rPr>
        <w:lastRenderedPageBreak/>
        <w:t>count one.  With that, we do not think that there is merit in the submission that the sentences imposed on the appellant in respect of counts one and two are so harsh and excessive as to induce a sense of shock.</w:t>
      </w:r>
    </w:p>
    <w:p w14:paraId="183589DD" w14:textId="5663F09A" w:rsidR="00811DA8" w:rsidRDefault="00811DA8" w:rsidP="00197D5A">
      <w:pPr>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That part of the sentence in count three ordering the forfeiture of the four motor vehicles is attacked on the sole basis that the lowe</w:t>
      </w:r>
      <w:r w:rsidR="00FF358C">
        <w:rPr>
          <w:rFonts w:ascii="Times New Roman" w:hAnsi="Times New Roman" w:cs="Times New Roman"/>
          <w:sz w:val="24"/>
          <w:szCs w:val="24"/>
        </w:rPr>
        <w:t>r</w:t>
      </w:r>
      <w:r>
        <w:rPr>
          <w:rFonts w:ascii="Times New Roman" w:hAnsi="Times New Roman" w:cs="Times New Roman"/>
          <w:sz w:val="24"/>
          <w:szCs w:val="24"/>
        </w:rPr>
        <w:t xml:space="preserve"> court erred in finding that the prosecution proved beyond reasonable doubt that those assets belonged to the appellant and had been acquired using proceeds</w:t>
      </w:r>
      <w:r w:rsidR="00FF358C">
        <w:rPr>
          <w:rFonts w:ascii="Times New Roman" w:hAnsi="Times New Roman" w:cs="Times New Roman"/>
          <w:sz w:val="24"/>
          <w:szCs w:val="24"/>
        </w:rPr>
        <w:t xml:space="preserve"> of crime.  This cannot be a ground of appeal against the sentence.  It is a ground of appeal against the conviction</w:t>
      </w:r>
      <w:r w:rsidR="00FD0C95">
        <w:rPr>
          <w:rFonts w:ascii="Times New Roman" w:hAnsi="Times New Roman" w:cs="Times New Roman"/>
          <w:sz w:val="24"/>
          <w:szCs w:val="24"/>
        </w:rPr>
        <w:t xml:space="preserve">. </w:t>
      </w:r>
      <w:r w:rsidR="00FF358C">
        <w:rPr>
          <w:rFonts w:ascii="Times New Roman" w:hAnsi="Times New Roman" w:cs="Times New Roman"/>
          <w:sz w:val="24"/>
          <w:szCs w:val="24"/>
        </w:rPr>
        <w:t xml:space="preserve"> </w:t>
      </w:r>
      <w:r w:rsidR="00FD0C95">
        <w:rPr>
          <w:rFonts w:ascii="Times New Roman" w:hAnsi="Times New Roman" w:cs="Times New Roman"/>
          <w:sz w:val="24"/>
          <w:szCs w:val="24"/>
        </w:rPr>
        <w:t>I</w:t>
      </w:r>
      <w:r w:rsidR="00FF358C">
        <w:rPr>
          <w:rFonts w:ascii="Times New Roman" w:hAnsi="Times New Roman" w:cs="Times New Roman"/>
          <w:sz w:val="24"/>
          <w:szCs w:val="24"/>
        </w:rPr>
        <w:t>n challenging his conviction on the same cou</w:t>
      </w:r>
      <w:r w:rsidR="00FD0C95">
        <w:rPr>
          <w:rFonts w:ascii="Times New Roman" w:hAnsi="Times New Roman" w:cs="Times New Roman"/>
          <w:sz w:val="24"/>
          <w:szCs w:val="24"/>
        </w:rPr>
        <w:t>n</w:t>
      </w:r>
      <w:r w:rsidR="00FF358C">
        <w:rPr>
          <w:rFonts w:ascii="Times New Roman" w:hAnsi="Times New Roman" w:cs="Times New Roman"/>
          <w:sz w:val="24"/>
          <w:szCs w:val="24"/>
        </w:rPr>
        <w:t>t the appellant raised the same ground.  It reads:</w:t>
      </w:r>
      <w:r>
        <w:rPr>
          <w:rFonts w:ascii="Times New Roman" w:hAnsi="Times New Roman" w:cs="Times New Roman"/>
          <w:sz w:val="24"/>
          <w:szCs w:val="24"/>
        </w:rPr>
        <w:t xml:space="preserve"> </w:t>
      </w:r>
    </w:p>
    <w:p w14:paraId="25195EE1" w14:textId="4F477551" w:rsidR="00FF358C" w:rsidRPr="00A23E9F" w:rsidRDefault="00FF358C" w:rsidP="00A23E9F">
      <w:pPr>
        <w:spacing w:line="240" w:lineRule="auto"/>
        <w:ind w:left="720"/>
        <w:jc w:val="both"/>
        <w:rPr>
          <w:rFonts w:ascii="Times New Roman" w:hAnsi="Times New Roman" w:cs="Times New Roman"/>
        </w:rPr>
      </w:pPr>
      <w:r w:rsidRPr="00A23E9F">
        <w:rPr>
          <w:rFonts w:ascii="Times New Roman" w:hAnsi="Times New Roman" w:cs="Times New Roman"/>
        </w:rPr>
        <w:t xml:space="preserve">“7. The court </w:t>
      </w:r>
      <w:r w:rsidRPr="00A23E9F">
        <w:rPr>
          <w:rFonts w:ascii="Times New Roman" w:hAnsi="Times New Roman" w:cs="Times New Roman"/>
          <w:i/>
          <w:iCs/>
        </w:rPr>
        <w:t>a quo</w:t>
      </w:r>
      <w:r w:rsidRPr="00A23E9F">
        <w:rPr>
          <w:rFonts w:ascii="Times New Roman" w:hAnsi="Times New Roman" w:cs="Times New Roman"/>
        </w:rPr>
        <w:t xml:space="preserve"> grossly misdirected itself in convicting the appellant in respect of count number three notwithstanding that the respondent had failed to prove beyond reasonable doubt that the assets were acquired using proceeds of a crime and that the assets belonged to the appellant.”</w:t>
      </w:r>
    </w:p>
    <w:p w14:paraId="72717CAD" w14:textId="5B7C851E" w:rsidR="00FF358C" w:rsidRDefault="00FF358C" w:rsidP="00A23E9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What does this entail?  We dismissed the same ground in disposing of the appeal against the </w:t>
      </w:r>
      <w:r w:rsidR="00FD0C95">
        <w:rPr>
          <w:rFonts w:ascii="Times New Roman" w:hAnsi="Times New Roman" w:cs="Times New Roman"/>
          <w:sz w:val="24"/>
          <w:szCs w:val="24"/>
        </w:rPr>
        <w:t xml:space="preserve">conviction of the </w:t>
      </w:r>
      <w:r>
        <w:rPr>
          <w:rFonts w:ascii="Times New Roman" w:hAnsi="Times New Roman" w:cs="Times New Roman"/>
          <w:sz w:val="24"/>
          <w:szCs w:val="24"/>
        </w:rPr>
        <w:t>appellant in respect of the same count</w:t>
      </w:r>
      <w:r w:rsidR="00A23E9F">
        <w:rPr>
          <w:rFonts w:ascii="Times New Roman" w:hAnsi="Times New Roman" w:cs="Times New Roman"/>
          <w:sz w:val="24"/>
          <w:szCs w:val="24"/>
        </w:rPr>
        <w:t>.  That really is the end of the matter.  That means the same ground cannot have another life for purpose of the appeal against the sentence.  We proceed on the basis that, for purposes of the appeal against the sentence in respect of count three, we effectively do not have that same ground before us.  Put differently, had we allowed the appeal against the conviction in respect of count three, the effect would have been to set aside the sentence imposed on the appellant in relation thereto without further ado.</w:t>
      </w:r>
    </w:p>
    <w:p w14:paraId="11B546D2" w14:textId="5AF91764" w:rsidR="00A23E9F" w:rsidRDefault="00A23E9F" w:rsidP="00A23E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[35] </w:t>
      </w:r>
      <w:r>
        <w:rPr>
          <w:rFonts w:ascii="Times New Roman" w:hAnsi="Times New Roman" w:cs="Times New Roman"/>
          <w:sz w:val="24"/>
          <w:szCs w:val="24"/>
        </w:rPr>
        <w:tab/>
        <w:t>In all the circumstances, the entire appeal is devoid of merit.</w:t>
      </w:r>
    </w:p>
    <w:p w14:paraId="18096F65" w14:textId="69D71041" w:rsidR="00A23E9F" w:rsidRDefault="00A23E9F" w:rsidP="00A23E9F">
      <w:pPr>
        <w:spacing w:line="360" w:lineRule="auto"/>
        <w:jc w:val="both"/>
        <w:rPr>
          <w:rFonts w:ascii="Times New Roman" w:hAnsi="Times New Roman" w:cs="Times New Roman"/>
          <w:sz w:val="24"/>
          <w:szCs w:val="24"/>
        </w:rPr>
      </w:pPr>
      <w:r>
        <w:rPr>
          <w:rFonts w:ascii="Times New Roman" w:hAnsi="Times New Roman" w:cs="Times New Roman"/>
          <w:sz w:val="24"/>
          <w:szCs w:val="24"/>
        </w:rPr>
        <w:t>[36]</w:t>
      </w:r>
      <w:r>
        <w:rPr>
          <w:rFonts w:ascii="Times New Roman" w:hAnsi="Times New Roman" w:cs="Times New Roman"/>
          <w:sz w:val="24"/>
          <w:szCs w:val="24"/>
        </w:rPr>
        <w:tab/>
        <w:t>It is ordered that the appeal be and is dismissed in its entirety.</w:t>
      </w:r>
    </w:p>
    <w:p w14:paraId="216510E7" w14:textId="77777777" w:rsidR="00A23E9F" w:rsidRDefault="00A23E9F" w:rsidP="00A23E9F">
      <w:pPr>
        <w:spacing w:line="360" w:lineRule="auto"/>
        <w:jc w:val="both"/>
        <w:rPr>
          <w:rFonts w:ascii="Times New Roman" w:hAnsi="Times New Roman" w:cs="Times New Roman"/>
          <w:sz w:val="24"/>
          <w:szCs w:val="24"/>
        </w:rPr>
      </w:pPr>
    </w:p>
    <w:p w14:paraId="4B66F8B8" w14:textId="324FA22F" w:rsidR="00A23E9F" w:rsidRPr="00A23E9F" w:rsidRDefault="00A23E9F" w:rsidP="00A23E9F">
      <w:pPr>
        <w:spacing w:line="360" w:lineRule="auto"/>
        <w:jc w:val="both"/>
        <w:rPr>
          <w:rFonts w:ascii="Times New Roman" w:hAnsi="Times New Roman" w:cs="Times New Roman"/>
          <w:b/>
          <w:bCs/>
          <w:sz w:val="24"/>
          <w:szCs w:val="24"/>
        </w:rPr>
      </w:pPr>
      <w:r w:rsidRPr="00A23E9F">
        <w:rPr>
          <w:rFonts w:ascii="Times New Roman" w:hAnsi="Times New Roman" w:cs="Times New Roman"/>
          <w:b/>
          <w:bCs/>
          <w:smallCaps/>
          <w:sz w:val="24"/>
          <w:szCs w:val="24"/>
        </w:rPr>
        <w:t>Chikowero</w:t>
      </w:r>
      <w:r w:rsidRPr="00A23E9F">
        <w:rPr>
          <w:rFonts w:ascii="Times New Roman" w:hAnsi="Times New Roman" w:cs="Times New Roman"/>
          <w:b/>
          <w:bCs/>
          <w:sz w:val="24"/>
          <w:szCs w:val="24"/>
        </w:rPr>
        <w:t xml:space="preserve"> J</w:t>
      </w:r>
      <w:proofErr w:type="gramStart"/>
      <w:r w:rsidRPr="00A23E9F">
        <w:rPr>
          <w:rFonts w:ascii="Times New Roman" w:hAnsi="Times New Roman" w:cs="Times New Roman"/>
          <w:b/>
          <w:bCs/>
          <w:sz w:val="24"/>
          <w:szCs w:val="24"/>
        </w:rPr>
        <w:t>:………………………</w:t>
      </w:r>
      <w:proofErr w:type="gramEnd"/>
    </w:p>
    <w:p w14:paraId="05C2BC48" w14:textId="77777777" w:rsidR="00A23E9F" w:rsidRDefault="00A23E9F" w:rsidP="00A23E9F">
      <w:pPr>
        <w:spacing w:line="360" w:lineRule="auto"/>
        <w:jc w:val="both"/>
        <w:rPr>
          <w:rFonts w:ascii="Times New Roman" w:hAnsi="Times New Roman" w:cs="Times New Roman"/>
          <w:sz w:val="24"/>
          <w:szCs w:val="24"/>
        </w:rPr>
      </w:pPr>
    </w:p>
    <w:p w14:paraId="7CCC3A84" w14:textId="7AF4E8C5" w:rsidR="00A23E9F" w:rsidRDefault="00A23E9F" w:rsidP="00A23E9F">
      <w:pPr>
        <w:spacing w:line="360" w:lineRule="auto"/>
        <w:jc w:val="both"/>
        <w:rPr>
          <w:rFonts w:ascii="Times New Roman" w:hAnsi="Times New Roman" w:cs="Times New Roman"/>
          <w:b/>
          <w:bCs/>
          <w:sz w:val="24"/>
          <w:szCs w:val="24"/>
        </w:rPr>
      </w:pPr>
      <w:r w:rsidRPr="00A23E9F">
        <w:rPr>
          <w:rFonts w:ascii="Times New Roman" w:hAnsi="Times New Roman" w:cs="Times New Roman"/>
          <w:b/>
          <w:bCs/>
          <w:smallCaps/>
          <w:sz w:val="24"/>
          <w:szCs w:val="24"/>
        </w:rPr>
        <w:t>Kwenda</w:t>
      </w:r>
      <w:r w:rsidRPr="00A23E9F">
        <w:rPr>
          <w:rFonts w:ascii="Times New Roman" w:hAnsi="Times New Roman" w:cs="Times New Roman"/>
          <w:b/>
          <w:bCs/>
          <w:sz w:val="24"/>
          <w:szCs w:val="24"/>
        </w:rPr>
        <w:t xml:space="preserve"> J</w:t>
      </w:r>
      <w:proofErr w:type="gramStart"/>
      <w:r w:rsidRPr="00A23E9F">
        <w:rPr>
          <w:rFonts w:ascii="Times New Roman" w:hAnsi="Times New Roman" w:cs="Times New Roman"/>
          <w:b/>
          <w:bCs/>
          <w:sz w:val="24"/>
          <w:szCs w:val="24"/>
        </w:rPr>
        <w:t>:………………………..</w:t>
      </w:r>
      <w:proofErr w:type="gramEnd"/>
    </w:p>
    <w:p w14:paraId="00239429" w14:textId="77777777" w:rsidR="00A23E9F" w:rsidRPr="00A23E9F" w:rsidRDefault="00A23E9F" w:rsidP="00A23E9F">
      <w:pPr>
        <w:spacing w:line="360" w:lineRule="auto"/>
        <w:jc w:val="both"/>
        <w:rPr>
          <w:rFonts w:ascii="Times New Roman" w:hAnsi="Times New Roman" w:cs="Times New Roman"/>
          <w:b/>
          <w:bCs/>
          <w:sz w:val="24"/>
          <w:szCs w:val="24"/>
        </w:rPr>
      </w:pPr>
    </w:p>
    <w:p w14:paraId="70447D32" w14:textId="360C478D" w:rsidR="00A23E9F" w:rsidRDefault="00A23E9F" w:rsidP="00A23E9F">
      <w:pPr>
        <w:spacing w:after="0" w:line="360" w:lineRule="auto"/>
        <w:jc w:val="both"/>
        <w:rPr>
          <w:rFonts w:ascii="Times New Roman" w:hAnsi="Times New Roman" w:cs="Times New Roman"/>
          <w:sz w:val="24"/>
          <w:szCs w:val="24"/>
        </w:rPr>
      </w:pPr>
      <w:proofErr w:type="spellStart"/>
      <w:r w:rsidRPr="00A23E9F">
        <w:rPr>
          <w:rFonts w:ascii="Times New Roman" w:hAnsi="Times New Roman" w:cs="Times New Roman"/>
          <w:i/>
          <w:iCs/>
          <w:sz w:val="24"/>
          <w:szCs w:val="24"/>
        </w:rPr>
        <w:t>Tsvaira</w:t>
      </w:r>
      <w:proofErr w:type="spellEnd"/>
      <w:r w:rsidRPr="00A23E9F">
        <w:rPr>
          <w:rFonts w:ascii="Times New Roman" w:hAnsi="Times New Roman" w:cs="Times New Roman"/>
          <w:i/>
          <w:iCs/>
          <w:sz w:val="24"/>
          <w:szCs w:val="24"/>
        </w:rPr>
        <w:t xml:space="preserve"> Law Chambers</w:t>
      </w:r>
      <w:r>
        <w:rPr>
          <w:rFonts w:ascii="Times New Roman" w:hAnsi="Times New Roman" w:cs="Times New Roman"/>
          <w:sz w:val="24"/>
          <w:szCs w:val="24"/>
        </w:rPr>
        <w:t>, appellant’s legal practitioners</w:t>
      </w:r>
    </w:p>
    <w:p w14:paraId="7A5949C0" w14:textId="7B67D460" w:rsidR="00A23E9F" w:rsidRDefault="00A23E9F" w:rsidP="00A23E9F">
      <w:pPr>
        <w:spacing w:after="0" w:line="360" w:lineRule="auto"/>
        <w:jc w:val="both"/>
        <w:rPr>
          <w:rFonts w:ascii="Times New Roman" w:hAnsi="Times New Roman" w:cs="Times New Roman"/>
          <w:sz w:val="24"/>
          <w:szCs w:val="24"/>
        </w:rPr>
      </w:pPr>
      <w:r w:rsidRPr="00A23E9F">
        <w:rPr>
          <w:rFonts w:ascii="Times New Roman" w:hAnsi="Times New Roman" w:cs="Times New Roman"/>
          <w:i/>
          <w:iCs/>
          <w:sz w:val="24"/>
          <w:szCs w:val="24"/>
        </w:rPr>
        <w:lastRenderedPageBreak/>
        <w:t>The National Prosecuting Authority</w:t>
      </w:r>
      <w:r>
        <w:rPr>
          <w:rFonts w:ascii="Times New Roman" w:hAnsi="Times New Roman" w:cs="Times New Roman"/>
          <w:sz w:val="24"/>
          <w:szCs w:val="24"/>
        </w:rPr>
        <w:t>, respondent’s legal practitioners</w:t>
      </w:r>
    </w:p>
    <w:p w14:paraId="571BAB95" w14:textId="77777777" w:rsidR="00A23E9F" w:rsidRDefault="00A23E9F" w:rsidP="00FF358C">
      <w:pPr>
        <w:spacing w:line="360" w:lineRule="auto"/>
        <w:ind w:left="720"/>
        <w:jc w:val="both"/>
        <w:rPr>
          <w:rFonts w:ascii="Times New Roman" w:hAnsi="Times New Roman" w:cs="Times New Roman"/>
          <w:sz w:val="24"/>
          <w:szCs w:val="24"/>
        </w:rPr>
      </w:pPr>
    </w:p>
    <w:p w14:paraId="10A0B920" w14:textId="77777777" w:rsidR="00197D5A" w:rsidRPr="00BC087C" w:rsidRDefault="00197D5A" w:rsidP="00197D5A">
      <w:pPr>
        <w:spacing w:after="0" w:line="360" w:lineRule="auto"/>
        <w:jc w:val="both"/>
        <w:rPr>
          <w:rFonts w:ascii="Times New Roman" w:hAnsi="Times New Roman" w:cs="Times New Roman"/>
          <w:sz w:val="24"/>
          <w:szCs w:val="24"/>
        </w:rPr>
      </w:pPr>
    </w:p>
    <w:sectPr w:rsidR="00197D5A" w:rsidRPr="00BC087C">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B88C56" w14:textId="77777777" w:rsidR="00A61F81" w:rsidRDefault="00A61F81" w:rsidP="00C63A6C">
      <w:pPr>
        <w:spacing w:after="0" w:line="240" w:lineRule="auto"/>
      </w:pPr>
      <w:r>
        <w:separator/>
      </w:r>
    </w:p>
  </w:endnote>
  <w:endnote w:type="continuationSeparator" w:id="0">
    <w:p w14:paraId="6CB44F16" w14:textId="77777777" w:rsidR="00A61F81" w:rsidRDefault="00A61F81" w:rsidP="00C63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E5F57C" w14:textId="295FB7BC" w:rsidR="00C63A6C" w:rsidRDefault="00C63A6C" w:rsidP="003522DE">
    <w:pPr>
      <w:pStyle w:val="Footer"/>
    </w:pPr>
  </w:p>
  <w:p w14:paraId="11CF80EC" w14:textId="77777777" w:rsidR="00C63A6C" w:rsidRDefault="00C63A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0D956E" w14:textId="77777777" w:rsidR="00A61F81" w:rsidRDefault="00A61F81" w:rsidP="00C63A6C">
      <w:pPr>
        <w:spacing w:after="0" w:line="240" w:lineRule="auto"/>
      </w:pPr>
      <w:r>
        <w:separator/>
      </w:r>
    </w:p>
  </w:footnote>
  <w:footnote w:type="continuationSeparator" w:id="0">
    <w:p w14:paraId="00416F73" w14:textId="77777777" w:rsidR="00A61F81" w:rsidRDefault="00A61F81" w:rsidP="00C63A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6505561"/>
      <w:docPartObj>
        <w:docPartGallery w:val="Page Numbers (Top of Page)"/>
        <w:docPartUnique/>
      </w:docPartObj>
    </w:sdtPr>
    <w:sdtEndPr>
      <w:rPr>
        <w:noProof/>
      </w:rPr>
    </w:sdtEndPr>
    <w:sdtContent>
      <w:p w14:paraId="6A8C8840" w14:textId="77777777" w:rsidR="00C63A6C" w:rsidRDefault="00C63A6C">
        <w:pPr>
          <w:pStyle w:val="Header"/>
          <w:jc w:val="right"/>
          <w:rPr>
            <w:noProof/>
          </w:rPr>
        </w:pPr>
        <w:r>
          <w:fldChar w:fldCharType="begin"/>
        </w:r>
        <w:r>
          <w:instrText xml:space="preserve"> PAGE   \* MERGEFORMAT </w:instrText>
        </w:r>
        <w:r>
          <w:fldChar w:fldCharType="separate"/>
        </w:r>
        <w:r w:rsidR="00094F76">
          <w:rPr>
            <w:noProof/>
          </w:rPr>
          <w:t>1</w:t>
        </w:r>
        <w:r>
          <w:rPr>
            <w:noProof/>
          </w:rPr>
          <w:fldChar w:fldCharType="end"/>
        </w:r>
      </w:p>
      <w:p w14:paraId="311979E4" w14:textId="1167D85C" w:rsidR="00C63A6C" w:rsidRDefault="00C63A6C">
        <w:pPr>
          <w:pStyle w:val="Header"/>
          <w:jc w:val="right"/>
          <w:rPr>
            <w:noProof/>
          </w:rPr>
        </w:pPr>
        <w:r>
          <w:rPr>
            <w:noProof/>
          </w:rPr>
          <w:t>HH</w:t>
        </w:r>
        <w:r w:rsidR="00F716E3">
          <w:rPr>
            <w:noProof/>
          </w:rPr>
          <w:t xml:space="preserve"> 160-26</w:t>
        </w:r>
      </w:p>
      <w:p w14:paraId="38595288" w14:textId="6A50ACE4" w:rsidR="00C63A6C" w:rsidRDefault="00C63A6C">
        <w:pPr>
          <w:pStyle w:val="Header"/>
          <w:jc w:val="right"/>
        </w:pPr>
        <w:r>
          <w:rPr>
            <w:noProof/>
          </w:rPr>
          <w:t>HACC(A) 09/23</w:t>
        </w:r>
      </w:p>
    </w:sdtContent>
  </w:sdt>
  <w:p w14:paraId="3EF1DFC0" w14:textId="77777777" w:rsidR="00C63A6C" w:rsidRDefault="00C63A6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07A3D04"/>
    <w:multiLevelType w:val="singleLevel"/>
    <w:tmpl w:val="807A3D04"/>
    <w:lvl w:ilvl="0">
      <w:start w:val="17"/>
      <w:numFmt w:val="upperLetter"/>
      <w:lvlText w:val="%1."/>
      <w:lvlJc w:val="left"/>
    </w:lvl>
  </w:abstractNum>
  <w:abstractNum w:abstractNumId="1">
    <w:nsid w:val="EEADDD81"/>
    <w:multiLevelType w:val="singleLevel"/>
    <w:tmpl w:val="EEADDD81"/>
    <w:lvl w:ilvl="0">
      <w:start w:val="1"/>
      <w:numFmt w:val="upperLetter"/>
      <w:lvlText w:val="%1."/>
      <w:lvlJc w:val="left"/>
    </w:lvl>
  </w:abstractNum>
  <w:abstractNum w:abstractNumId="2">
    <w:nsid w:val="FD60872A"/>
    <w:multiLevelType w:val="singleLevel"/>
    <w:tmpl w:val="FD60872A"/>
    <w:lvl w:ilvl="0">
      <w:start w:val="6"/>
      <w:numFmt w:val="decimal"/>
      <w:lvlText w:val="[%1]"/>
      <w:lvlJc w:val="left"/>
    </w:lvl>
  </w:abstractNum>
  <w:abstractNum w:abstractNumId="3">
    <w:nsid w:val="0331667D"/>
    <w:multiLevelType w:val="singleLevel"/>
    <w:tmpl w:val="0331667D"/>
    <w:lvl w:ilvl="0">
      <w:start w:val="1"/>
      <w:numFmt w:val="upperLetter"/>
      <w:lvlText w:val="%1."/>
      <w:lvlJc w:val="left"/>
    </w:lvl>
  </w:abstractNum>
  <w:abstractNum w:abstractNumId="4">
    <w:nsid w:val="15550F51"/>
    <w:multiLevelType w:val="hybridMultilevel"/>
    <w:tmpl w:val="B41C1234"/>
    <w:lvl w:ilvl="0" w:tplc="04090015">
      <w:start w:val="1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FEF6156"/>
    <w:multiLevelType w:val="hybridMultilevel"/>
    <w:tmpl w:val="13BC58F4"/>
    <w:lvl w:ilvl="0" w:tplc="04090015">
      <w:start w:val="1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A6C"/>
    <w:rsid w:val="000502AC"/>
    <w:rsid w:val="0006735C"/>
    <w:rsid w:val="00094F76"/>
    <w:rsid w:val="000C7F32"/>
    <w:rsid w:val="000D2A38"/>
    <w:rsid w:val="000D633F"/>
    <w:rsid w:val="00106127"/>
    <w:rsid w:val="001471DA"/>
    <w:rsid w:val="00197D5A"/>
    <w:rsid w:val="001A317B"/>
    <w:rsid w:val="001A5658"/>
    <w:rsid w:val="001D39B6"/>
    <w:rsid w:val="001D6D01"/>
    <w:rsid w:val="001F18AE"/>
    <w:rsid w:val="001F38A7"/>
    <w:rsid w:val="0021795A"/>
    <w:rsid w:val="00240DAA"/>
    <w:rsid w:val="00285BC5"/>
    <w:rsid w:val="002B1861"/>
    <w:rsid w:val="002B5196"/>
    <w:rsid w:val="002C31E9"/>
    <w:rsid w:val="002F679F"/>
    <w:rsid w:val="003045A5"/>
    <w:rsid w:val="003522DE"/>
    <w:rsid w:val="00362D31"/>
    <w:rsid w:val="00405E32"/>
    <w:rsid w:val="00433B95"/>
    <w:rsid w:val="0044680A"/>
    <w:rsid w:val="004B29E4"/>
    <w:rsid w:val="004B7E3E"/>
    <w:rsid w:val="00514E35"/>
    <w:rsid w:val="00533698"/>
    <w:rsid w:val="0054642D"/>
    <w:rsid w:val="00552F9A"/>
    <w:rsid w:val="005961A2"/>
    <w:rsid w:val="005E3732"/>
    <w:rsid w:val="006036FF"/>
    <w:rsid w:val="00615A20"/>
    <w:rsid w:val="006B35D8"/>
    <w:rsid w:val="006F7E40"/>
    <w:rsid w:val="007D4042"/>
    <w:rsid w:val="007E2643"/>
    <w:rsid w:val="007F05F0"/>
    <w:rsid w:val="007F7FF4"/>
    <w:rsid w:val="00811DA8"/>
    <w:rsid w:val="008151F5"/>
    <w:rsid w:val="00816F71"/>
    <w:rsid w:val="00847A43"/>
    <w:rsid w:val="00875B8E"/>
    <w:rsid w:val="008B0C6A"/>
    <w:rsid w:val="009176F8"/>
    <w:rsid w:val="00965E69"/>
    <w:rsid w:val="00992D6B"/>
    <w:rsid w:val="00996C08"/>
    <w:rsid w:val="009A10DD"/>
    <w:rsid w:val="009A5095"/>
    <w:rsid w:val="009C6C3A"/>
    <w:rsid w:val="009F057A"/>
    <w:rsid w:val="00A14976"/>
    <w:rsid w:val="00A23E9F"/>
    <w:rsid w:val="00A61B82"/>
    <w:rsid w:val="00A61F81"/>
    <w:rsid w:val="00AA681A"/>
    <w:rsid w:val="00B06C12"/>
    <w:rsid w:val="00B86666"/>
    <w:rsid w:val="00BB7CBA"/>
    <w:rsid w:val="00BC087C"/>
    <w:rsid w:val="00BD2023"/>
    <w:rsid w:val="00BD3F8D"/>
    <w:rsid w:val="00C25341"/>
    <w:rsid w:val="00C63A6C"/>
    <w:rsid w:val="00CE6382"/>
    <w:rsid w:val="00D02353"/>
    <w:rsid w:val="00D437F0"/>
    <w:rsid w:val="00D6557C"/>
    <w:rsid w:val="00D8448D"/>
    <w:rsid w:val="00E316EA"/>
    <w:rsid w:val="00E67085"/>
    <w:rsid w:val="00E82DDF"/>
    <w:rsid w:val="00EA00AF"/>
    <w:rsid w:val="00EA2316"/>
    <w:rsid w:val="00EC36EC"/>
    <w:rsid w:val="00F716E3"/>
    <w:rsid w:val="00F93A6C"/>
    <w:rsid w:val="00FD0C95"/>
    <w:rsid w:val="00FF3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DE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A6C"/>
    <w:pPr>
      <w:spacing w:line="259" w:lineRule="auto"/>
    </w:pPr>
    <w:rPr>
      <w:kern w:val="0"/>
      <w:sz w:val="22"/>
      <w:szCs w:val="22"/>
      <w:lang w:val="en-ZW"/>
      <w14:ligatures w14:val="none"/>
    </w:rPr>
  </w:style>
  <w:style w:type="paragraph" w:styleId="Heading1">
    <w:name w:val="heading 1"/>
    <w:basedOn w:val="Normal"/>
    <w:next w:val="Normal"/>
    <w:link w:val="Heading1Char"/>
    <w:uiPriority w:val="9"/>
    <w:qFormat/>
    <w:rsid w:val="00C63A6C"/>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C63A6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C63A6C"/>
    <w:pPr>
      <w:keepNext/>
      <w:keepLines/>
      <w:spacing w:before="160" w:after="80" w:line="278" w:lineRule="auto"/>
      <w:outlineLvl w:val="2"/>
    </w:pPr>
    <w:rPr>
      <w:rFonts w:eastAsiaTheme="majorEastAsia"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C63A6C"/>
    <w:pPr>
      <w:keepNext/>
      <w:keepLines/>
      <w:spacing w:before="80" w:after="40" w:line="278" w:lineRule="auto"/>
      <w:outlineLvl w:val="3"/>
    </w:pPr>
    <w:rPr>
      <w:rFonts w:eastAsiaTheme="majorEastAsia"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C63A6C"/>
    <w:pPr>
      <w:keepNext/>
      <w:keepLines/>
      <w:spacing w:before="80" w:after="40" w:line="278" w:lineRule="auto"/>
      <w:outlineLvl w:val="4"/>
    </w:pPr>
    <w:rPr>
      <w:rFonts w:eastAsiaTheme="majorEastAsia"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C63A6C"/>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C63A6C"/>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C63A6C"/>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C63A6C"/>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3A6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63A6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63A6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63A6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63A6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63A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3A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3A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3A6C"/>
    <w:rPr>
      <w:rFonts w:eastAsiaTheme="majorEastAsia" w:cstheme="majorBidi"/>
      <w:color w:val="272727" w:themeColor="text1" w:themeTint="D8"/>
    </w:rPr>
  </w:style>
  <w:style w:type="paragraph" w:styleId="Title">
    <w:name w:val="Title"/>
    <w:basedOn w:val="Normal"/>
    <w:next w:val="Normal"/>
    <w:link w:val="TitleChar"/>
    <w:uiPriority w:val="10"/>
    <w:qFormat/>
    <w:rsid w:val="00C63A6C"/>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C63A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3A6C"/>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C63A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3A6C"/>
    <w:pPr>
      <w:spacing w:before="160" w:line="278" w:lineRule="auto"/>
      <w:jc w:val="center"/>
    </w:pPr>
    <w:rPr>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C63A6C"/>
    <w:rPr>
      <w:i/>
      <w:iCs/>
      <w:color w:val="404040" w:themeColor="text1" w:themeTint="BF"/>
    </w:rPr>
  </w:style>
  <w:style w:type="paragraph" w:styleId="ListParagraph">
    <w:name w:val="List Paragraph"/>
    <w:basedOn w:val="Normal"/>
    <w:uiPriority w:val="34"/>
    <w:qFormat/>
    <w:rsid w:val="00C63A6C"/>
    <w:pPr>
      <w:spacing w:line="278" w:lineRule="auto"/>
      <w:ind w:left="720"/>
      <w:contextualSpacing/>
    </w:pPr>
    <w:rPr>
      <w:kern w:val="2"/>
      <w:sz w:val="24"/>
      <w:szCs w:val="24"/>
      <w:lang w:val="en-US"/>
      <w14:ligatures w14:val="standardContextual"/>
    </w:rPr>
  </w:style>
  <w:style w:type="character" w:styleId="IntenseEmphasis">
    <w:name w:val="Intense Emphasis"/>
    <w:basedOn w:val="DefaultParagraphFont"/>
    <w:uiPriority w:val="21"/>
    <w:qFormat/>
    <w:rsid w:val="00C63A6C"/>
    <w:rPr>
      <w:i/>
      <w:iCs/>
      <w:color w:val="2F5496" w:themeColor="accent1" w:themeShade="BF"/>
    </w:rPr>
  </w:style>
  <w:style w:type="paragraph" w:styleId="IntenseQuote">
    <w:name w:val="Intense Quote"/>
    <w:basedOn w:val="Normal"/>
    <w:next w:val="Normal"/>
    <w:link w:val="IntenseQuoteChar"/>
    <w:uiPriority w:val="30"/>
    <w:qFormat/>
    <w:rsid w:val="00C63A6C"/>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C63A6C"/>
    <w:rPr>
      <w:i/>
      <w:iCs/>
      <w:color w:val="2F5496" w:themeColor="accent1" w:themeShade="BF"/>
    </w:rPr>
  </w:style>
  <w:style w:type="character" w:styleId="IntenseReference">
    <w:name w:val="Intense Reference"/>
    <w:basedOn w:val="DefaultParagraphFont"/>
    <w:uiPriority w:val="32"/>
    <w:qFormat/>
    <w:rsid w:val="00C63A6C"/>
    <w:rPr>
      <w:b/>
      <w:bCs/>
      <w:smallCaps/>
      <w:color w:val="2F5496" w:themeColor="accent1" w:themeShade="BF"/>
      <w:spacing w:val="5"/>
    </w:rPr>
  </w:style>
  <w:style w:type="paragraph" w:styleId="Header">
    <w:name w:val="header"/>
    <w:basedOn w:val="Normal"/>
    <w:link w:val="HeaderChar"/>
    <w:uiPriority w:val="99"/>
    <w:unhideWhenUsed/>
    <w:rsid w:val="00C63A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A6C"/>
    <w:rPr>
      <w:kern w:val="0"/>
      <w:sz w:val="22"/>
      <w:szCs w:val="22"/>
      <w:lang w:val="en-ZW"/>
      <w14:ligatures w14:val="none"/>
    </w:rPr>
  </w:style>
  <w:style w:type="paragraph" w:styleId="Footer">
    <w:name w:val="footer"/>
    <w:basedOn w:val="Normal"/>
    <w:link w:val="FooterChar"/>
    <w:uiPriority w:val="99"/>
    <w:unhideWhenUsed/>
    <w:rsid w:val="00C63A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A6C"/>
    <w:rPr>
      <w:kern w:val="0"/>
      <w:sz w:val="22"/>
      <w:szCs w:val="22"/>
      <w:lang w:val="en-ZW"/>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A6C"/>
    <w:pPr>
      <w:spacing w:line="259" w:lineRule="auto"/>
    </w:pPr>
    <w:rPr>
      <w:kern w:val="0"/>
      <w:sz w:val="22"/>
      <w:szCs w:val="22"/>
      <w:lang w:val="en-ZW"/>
      <w14:ligatures w14:val="none"/>
    </w:rPr>
  </w:style>
  <w:style w:type="paragraph" w:styleId="Heading1">
    <w:name w:val="heading 1"/>
    <w:basedOn w:val="Normal"/>
    <w:next w:val="Normal"/>
    <w:link w:val="Heading1Char"/>
    <w:uiPriority w:val="9"/>
    <w:qFormat/>
    <w:rsid w:val="00C63A6C"/>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C63A6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C63A6C"/>
    <w:pPr>
      <w:keepNext/>
      <w:keepLines/>
      <w:spacing w:before="160" w:after="80" w:line="278" w:lineRule="auto"/>
      <w:outlineLvl w:val="2"/>
    </w:pPr>
    <w:rPr>
      <w:rFonts w:eastAsiaTheme="majorEastAsia"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C63A6C"/>
    <w:pPr>
      <w:keepNext/>
      <w:keepLines/>
      <w:spacing w:before="80" w:after="40" w:line="278" w:lineRule="auto"/>
      <w:outlineLvl w:val="3"/>
    </w:pPr>
    <w:rPr>
      <w:rFonts w:eastAsiaTheme="majorEastAsia"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C63A6C"/>
    <w:pPr>
      <w:keepNext/>
      <w:keepLines/>
      <w:spacing w:before="80" w:after="40" w:line="278" w:lineRule="auto"/>
      <w:outlineLvl w:val="4"/>
    </w:pPr>
    <w:rPr>
      <w:rFonts w:eastAsiaTheme="majorEastAsia"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C63A6C"/>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C63A6C"/>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C63A6C"/>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C63A6C"/>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3A6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63A6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63A6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63A6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63A6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63A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3A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3A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3A6C"/>
    <w:rPr>
      <w:rFonts w:eastAsiaTheme="majorEastAsia" w:cstheme="majorBidi"/>
      <w:color w:val="272727" w:themeColor="text1" w:themeTint="D8"/>
    </w:rPr>
  </w:style>
  <w:style w:type="paragraph" w:styleId="Title">
    <w:name w:val="Title"/>
    <w:basedOn w:val="Normal"/>
    <w:next w:val="Normal"/>
    <w:link w:val="TitleChar"/>
    <w:uiPriority w:val="10"/>
    <w:qFormat/>
    <w:rsid w:val="00C63A6C"/>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C63A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3A6C"/>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C63A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3A6C"/>
    <w:pPr>
      <w:spacing w:before="160" w:line="278" w:lineRule="auto"/>
      <w:jc w:val="center"/>
    </w:pPr>
    <w:rPr>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C63A6C"/>
    <w:rPr>
      <w:i/>
      <w:iCs/>
      <w:color w:val="404040" w:themeColor="text1" w:themeTint="BF"/>
    </w:rPr>
  </w:style>
  <w:style w:type="paragraph" w:styleId="ListParagraph">
    <w:name w:val="List Paragraph"/>
    <w:basedOn w:val="Normal"/>
    <w:uiPriority w:val="34"/>
    <w:qFormat/>
    <w:rsid w:val="00C63A6C"/>
    <w:pPr>
      <w:spacing w:line="278" w:lineRule="auto"/>
      <w:ind w:left="720"/>
      <w:contextualSpacing/>
    </w:pPr>
    <w:rPr>
      <w:kern w:val="2"/>
      <w:sz w:val="24"/>
      <w:szCs w:val="24"/>
      <w:lang w:val="en-US"/>
      <w14:ligatures w14:val="standardContextual"/>
    </w:rPr>
  </w:style>
  <w:style w:type="character" w:styleId="IntenseEmphasis">
    <w:name w:val="Intense Emphasis"/>
    <w:basedOn w:val="DefaultParagraphFont"/>
    <w:uiPriority w:val="21"/>
    <w:qFormat/>
    <w:rsid w:val="00C63A6C"/>
    <w:rPr>
      <w:i/>
      <w:iCs/>
      <w:color w:val="2F5496" w:themeColor="accent1" w:themeShade="BF"/>
    </w:rPr>
  </w:style>
  <w:style w:type="paragraph" w:styleId="IntenseQuote">
    <w:name w:val="Intense Quote"/>
    <w:basedOn w:val="Normal"/>
    <w:next w:val="Normal"/>
    <w:link w:val="IntenseQuoteChar"/>
    <w:uiPriority w:val="30"/>
    <w:qFormat/>
    <w:rsid w:val="00C63A6C"/>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C63A6C"/>
    <w:rPr>
      <w:i/>
      <w:iCs/>
      <w:color w:val="2F5496" w:themeColor="accent1" w:themeShade="BF"/>
    </w:rPr>
  </w:style>
  <w:style w:type="character" w:styleId="IntenseReference">
    <w:name w:val="Intense Reference"/>
    <w:basedOn w:val="DefaultParagraphFont"/>
    <w:uiPriority w:val="32"/>
    <w:qFormat/>
    <w:rsid w:val="00C63A6C"/>
    <w:rPr>
      <w:b/>
      <w:bCs/>
      <w:smallCaps/>
      <w:color w:val="2F5496" w:themeColor="accent1" w:themeShade="BF"/>
      <w:spacing w:val="5"/>
    </w:rPr>
  </w:style>
  <w:style w:type="paragraph" w:styleId="Header">
    <w:name w:val="header"/>
    <w:basedOn w:val="Normal"/>
    <w:link w:val="HeaderChar"/>
    <w:uiPriority w:val="99"/>
    <w:unhideWhenUsed/>
    <w:rsid w:val="00C63A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A6C"/>
    <w:rPr>
      <w:kern w:val="0"/>
      <w:sz w:val="22"/>
      <w:szCs w:val="22"/>
      <w:lang w:val="en-ZW"/>
      <w14:ligatures w14:val="none"/>
    </w:rPr>
  </w:style>
  <w:style w:type="paragraph" w:styleId="Footer">
    <w:name w:val="footer"/>
    <w:basedOn w:val="Normal"/>
    <w:link w:val="FooterChar"/>
    <w:uiPriority w:val="99"/>
    <w:unhideWhenUsed/>
    <w:rsid w:val="00C63A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A6C"/>
    <w:rPr>
      <w:kern w:val="0"/>
      <w:sz w:val="22"/>
      <w:szCs w:val="22"/>
      <w:lang w:val="en-ZW"/>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3088</Words>
  <Characters>17608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Ackline Govha</dc:creator>
  <cp:lastModifiedBy>JSC</cp:lastModifiedBy>
  <cp:revision>2</cp:revision>
  <cp:lastPrinted>2026-02-19T12:34:00Z</cp:lastPrinted>
  <dcterms:created xsi:type="dcterms:W3CDTF">2026-02-27T11:47:00Z</dcterms:created>
  <dcterms:modified xsi:type="dcterms:W3CDTF">2026-02-27T11:47:00Z</dcterms:modified>
</cp:coreProperties>
</file>