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6C5939" w14:textId="77777777" w:rsidR="00BF7365" w:rsidRPr="00BF7365" w:rsidRDefault="00545578" w:rsidP="00BF7365">
      <w:pPr>
        <w:pStyle w:val="NoSpacing"/>
        <w:rPr>
          <w:rStyle w:val="selected"/>
          <w:rFonts w:ascii="Times New Roman" w:hAnsi="Times New Roman" w:cs="Times New Roman"/>
          <w:b/>
          <w:sz w:val="24"/>
          <w:szCs w:val="24"/>
        </w:rPr>
      </w:pPr>
      <w:r w:rsidRPr="00BF7365">
        <w:rPr>
          <w:rStyle w:val="selected"/>
          <w:rFonts w:ascii="Times New Roman" w:hAnsi="Times New Roman" w:cs="Times New Roman"/>
          <w:b/>
          <w:sz w:val="24"/>
          <w:szCs w:val="24"/>
        </w:rPr>
        <w:t xml:space="preserve">LUNGISANI NCUBE A.K.A </w:t>
      </w:r>
    </w:p>
    <w:p w14:paraId="2AF91864" w14:textId="22A7B0DB" w:rsidR="00545578" w:rsidRPr="00BF7365" w:rsidRDefault="00545578" w:rsidP="00BF7365">
      <w:pPr>
        <w:pStyle w:val="NoSpacing"/>
        <w:rPr>
          <w:rStyle w:val="selected"/>
          <w:rFonts w:ascii="Times New Roman" w:hAnsi="Times New Roman" w:cs="Times New Roman"/>
          <w:b/>
          <w:sz w:val="24"/>
          <w:szCs w:val="24"/>
        </w:rPr>
      </w:pPr>
      <w:r w:rsidRPr="00BF7365">
        <w:rPr>
          <w:rStyle w:val="selected"/>
          <w:rFonts w:ascii="Times New Roman" w:hAnsi="Times New Roman" w:cs="Times New Roman"/>
          <w:b/>
          <w:sz w:val="24"/>
          <w:szCs w:val="24"/>
        </w:rPr>
        <w:t>LUNGISANI C. TWO MINUTES NCUBE</w:t>
      </w:r>
    </w:p>
    <w:p w14:paraId="312980D5" w14:textId="26DEA719" w:rsidR="00545578" w:rsidRPr="00545578" w:rsidRDefault="00545578" w:rsidP="00545578">
      <w:pPr>
        <w:pStyle w:val="NormalWeb"/>
        <w:spacing w:after="0"/>
        <w:jc w:val="both"/>
        <w:rPr>
          <w:rStyle w:val="selected"/>
          <w:b/>
        </w:rPr>
      </w:pPr>
      <w:r>
        <w:rPr>
          <w:rStyle w:val="selected"/>
          <w:b/>
        </w:rPr>
        <w:t>VERSUS</w:t>
      </w:r>
    </w:p>
    <w:p w14:paraId="20403051" w14:textId="12E49B79" w:rsidR="00545578" w:rsidRDefault="00545578" w:rsidP="00545578">
      <w:pPr>
        <w:pStyle w:val="NormalWeb"/>
        <w:spacing w:after="0"/>
        <w:jc w:val="both"/>
        <w:rPr>
          <w:rStyle w:val="selected"/>
          <w:b/>
        </w:rPr>
      </w:pPr>
      <w:r>
        <w:rPr>
          <w:rStyle w:val="selected"/>
          <w:b/>
        </w:rPr>
        <w:t>RAINAS GAMBIZA</w:t>
      </w:r>
    </w:p>
    <w:p w14:paraId="46BD28F2" w14:textId="7D232636" w:rsidR="00545578" w:rsidRPr="00545578" w:rsidRDefault="00545578" w:rsidP="00545578">
      <w:pPr>
        <w:pStyle w:val="NormalWeb"/>
        <w:spacing w:after="0"/>
        <w:jc w:val="both"/>
        <w:rPr>
          <w:rStyle w:val="selected"/>
          <w:b/>
        </w:rPr>
      </w:pPr>
      <w:r>
        <w:rPr>
          <w:rStyle w:val="selected"/>
          <w:b/>
        </w:rPr>
        <w:t>AND</w:t>
      </w:r>
    </w:p>
    <w:p w14:paraId="77ACAB8E" w14:textId="77777777" w:rsidR="00BF7365" w:rsidRPr="00BF7365" w:rsidRDefault="00545578" w:rsidP="00BF7365">
      <w:pPr>
        <w:pStyle w:val="NoSpacing"/>
        <w:rPr>
          <w:rStyle w:val="selected"/>
          <w:rFonts w:ascii="Times New Roman" w:hAnsi="Times New Roman" w:cs="Times New Roman"/>
          <w:b/>
          <w:sz w:val="24"/>
          <w:szCs w:val="24"/>
        </w:rPr>
      </w:pPr>
      <w:r w:rsidRPr="00BF7365">
        <w:rPr>
          <w:rStyle w:val="selected"/>
          <w:rFonts w:ascii="Times New Roman" w:hAnsi="Times New Roman" w:cs="Times New Roman"/>
          <w:b/>
          <w:sz w:val="24"/>
          <w:szCs w:val="24"/>
        </w:rPr>
        <w:t xml:space="preserve">PROVINCIAL MINING DIRECTOR </w:t>
      </w:r>
    </w:p>
    <w:p w14:paraId="296FD659" w14:textId="363E4FF0" w:rsidR="00545578" w:rsidRDefault="00545578" w:rsidP="00BF7365">
      <w:pPr>
        <w:pStyle w:val="NoSpacing"/>
        <w:rPr>
          <w:rStyle w:val="selected"/>
          <w:rFonts w:ascii="Times New Roman" w:hAnsi="Times New Roman" w:cs="Times New Roman"/>
          <w:b/>
          <w:sz w:val="24"/>
          <w:szCs w:val="24"/>
        </w:rPr>
      </w:pPr>
      <w:r w:rsidRPr="00BF7365">
        <w:rPr>
          <w:rStyle w:val="selected"/>
          <w:rFonts w:ascii="Times New Roman" w:hAnsi="Times New Roman" w:cs="Times New Roman"/>
          <w:b/>
          <w:sz w:val="24"/>
          <w:szCs w:val="24"/>
        </w:rPr>
        <w:t>MATEBELELAND SOUTH N.O</w:t>
      </w:r>
    </w:p>
    <w:p w14:paraId="2BAA83C7" w14:textId="77777777" w:rsidR="00BF7365" w:rsidRPr="00BF7365" w:rsidRDefault="00BF7365" w:rsidP="00BF7365">
      <w:pPr>
        <w:pStyle w:val="NoSpacing"/>
        <w:rPr>
          <w:rStyle w:val="selected"/>
          <w:rFonts w:ascii="Times New Roman" w:hAnsi="Times New Roman" w:cs="Times New Roman"/>
          <w:b/>
          <w:sz w:val="24"/>
          <w:szCs w:val="24"/>
        </w:rPr>
      </w:pPr>
    </w:p>
    <w:p w14:paraId="50184810" w14:textId="0E16C4D5" w:rsidR="00993951" w:rsidRDefault="004B07A2" w:rsidP="00545578">
      <w:pPr>
        <w:pStyle w:val="NormalWeb"/>
        <w:spacing w:before="0" w:beforeAutospacing="0" w:after="0" w:afterAutospacing="0"/>
        <w:jc w:val="both"/>
        <w:rPr>
          <w:rStyle w:val="selected"/>
        </w:rPr>
      </w:pPr>
      <w:r>
        <w:rPr>
          <w:noProof/>
          <w:lang w:eastAsia="ja-JP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78D2230" wp14:editId="1A2732EE">
                <wp:simplePos x="0" y="0"/>
                <wp:positionH relativeFrom="column">
                  <wp:posOffset>3453160</wp:posOffset>
                </wp:positionH>
                <wp:positionV relativeFrom="paragraph">
                  <wp:posOffset>22580</wp:posOffset>
                </wp:positionV>
                <wp:extent cx="18360" cy="98640"/>
                <wp:effectExtent l="38100" t="38100" r="39370" b="34925"/>
                <wp:wrapNone/>
                <wp:docPr id="1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8360" cy="9864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5B43B7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" o:spid="_x0000_s1026" type="#_x0000_t75" style="position:absolute;margin-left:271.55pt;margin-top:1.45pt;width:2.2pt;height:8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">
                <v:imagedata r:id="rId8" o:title=""/>
              </v:shape>
            </w:pict>
          </mc:Fallback>
        </mc:AlternateContent>
      </w:r>
      <w:r w:rsidR="00993951">
        <w:rPr>
          <w:rStyle w:val="selected"/>
        </w:rPr>
        <w:t>HIGH COURT OF ZIMBABWE</w:t>
      </w:r>
    </w:p>
    <w:p w14:paraId="4E9160FB" w14:textId="0D0091FE" w:rsidR="00993951" w:rsidRDefault="00993951" w:rsidP="00E860F4">
      <w:pPr>
        <w:pStyle w:val="NormalWeb"/>
        <w:spacing w:before="0" w:beforeAutospacing="0" w:after="0" w:afterAutospacing="0"/>
        <w:jc w:val="both"/>
        <w:rPr>
          <w:rStyle w:val="selected"/>
        </w:rPr>
      </w:pPr>
      <w:r>
        <w:rPr>
          <w:rStyle w:val="selected"/>
        </w:rPr>
        <w:t>M</w:t>
      </w:r>
      <w:r w:rsidR="00684210">
        <w:rPr>
          <w:rStyle w:val="selected"/>
        </w:rPr>
        <w:t xml:space="preserve">POKISENG </w:t>
      </w:r>
      <w:r>
        <w:rPr>
          <w:rStyle w:val="selected"/>
        </w:rPr>
        <w:t>DUBE J</w:t>
      </w:r>
    </w:p>
    <w:p w14:paraId="3A426EDA" w14:textId="2D2E7DD4" w:rsidR="00993951" w:rsidRDefault="007E0250" w:rsidP="00E860F4">
      <w:pPr>
        <w:pStyle w:val="NormalWeb"/>
        <w:spacing w:before="0" w:beforeAutospacing="0" w:after="0" w:afterAutospacing="0"/>
        <w:jc w:val="both"/>
        <w:rPr>
          <w:rStyle w:val="selected"/>
        </w:rPr>
      </w:pPr>
      <w:r>
        <w:rPr>
          <w:rStyle w:val="selected"/>
        </w:rPr>
        <w:t>BULAWAYO, 11 JULY 2025 &amp; 06 JANUARY 2026</w:t>
      </w:r>
    </w:p>
    <w:p w14:paraId="21A369BA" w14:textId="421C17FE" w:rsidR="00993951" w:rsidRPr="00510176" w:rsidRDefault="00545578" w:rsidP="00E860F4">
      <w:pPr>
        <w:pStyle w:val="NormalWeb"/>
        <w:spacing w:line="360" w:lineRule="auto"/>
        <w:jc w:val="both"/>
        <w:rPr>
          <w:rStyle w:val="selected"/>
          <w:b/>
        </w:rPr>
      </w:pPr>
      <w:r>
        <w:rPr>
          <w:rStyle w:val="selected"/>
          <w:b/>
        </w:rPr>
        <w:t>Opposed application- Exception</w:t>
      </w:r>
    </w:p>
    <w:p w14:paraId="151BD7D2" w14:textId="2BDDF60F" w:rsidR="00993951" w:rsidRDefault="00545578" w:rsidP="00E860F4">
      <w:pPr>
        <w:pStyle w:val="NormalWeb"/>
        <w:spacing w:before="0" w:beforeAutospacing="0" w:after="0" w:afterAutospacing="0"/>
        <w:jc w:val="both"/>
        <w:rPr>
          <w:rStyle w:val="selected"/>
        </w:rPr>
      </w:pPr>
      <w:r>
        <w:rPr>
          <w:rStyle w:val="selected"/>
          <w:i/>
        </w:rPr>
        <w:t xml:space="preserve">L. </w:t>
      </w:r>
      <w:proofErr w:type="spellStart"/>
      <w:r>
        <w:rPr>
          <w:rStyle w:val="selected"/>
          <w:i/>
        </w:rPr>
        <w:t>Chimire</w:t>
      </w:r>
      <w:proofErr w:type="spellEnd"/>
      <w:r w:rsidR="00EC1B2B">
        <w:rPr>
          <w:rStyle w:val="selected"/>
          <w:i/>
        </w:rPr>
        <w:t>,</w:t>
      </w:r>
      <w:r w:rsidR="00684210">
        <w:rPr>
          <w:rStyle w:val="selected"/>
          <w:i/>
        </w:rPr>
        <w:t xml:space="preserve"> for </w:t>
      </w:r>
      <w:r w:rsidR="00993951">
        <w:rPr>
          <w:rStyle w:val="selected"/>
        </w:rPr>
        <w:t xml:space="preserve">the </w:t>
      </w:r>
      <w:r w:rsidR="00E860F4">
        <w:rPr>
          <w:rStyle w:val="selected"/>
        </w:rPr>
        <w:t>p</w:t>
      </w:r>
      <w:r w:rsidR="00684210">
        <w:rPr>
          <w:rStyle w:val="selected"/>
        </w:rPr>
        <w:t>laintiff</w:t>
      </w:r>
    </w:p>
    <w:p w14:paraId="68333F32" w14:textId="7D356B25" w:rsidR="00993951" w:rsidRDefault="00545578" w:rsidP="00E860F4">
      <w:pPr>
        <w:pStyle w:val="NormalWeb"/>
        <w:spacing w:before="0" w:beforeAutospacing="0" w:after="0" w:afterAutospacing="0"/>
        <w:jc w:val="both"/>
        <w:rPr>
          <w:rStyle w:val="selected"/>
        </w:rPr>
      </w:pPr>
      <w:r>
        <w:rPr>
          <w:rStyle w:val="selected"/>
          <w:i/>
        </w:rPr>
        <w:t xml:space="preserve">S. </w:t>
      </w:r>
      <w:proofErr w:type="spellStart"/>
      <w:r>
        <w:rPr>
          <w:rStyle w:val="selected"/>
          <w:i/>
        </w:rPr>
        <w:t>Nyathi</w:t>
      </w:r>
      <w:proofErr w:type="spellEnd"/>
      <w:r w:rsidR="00EC1B2B">
        <w:rPr>
          <w:rStyle w:val="selected"/>
          <w:i/>
        </w:rPr>
        <w:t>,</w:t>
      </w:r>
      <w:r w:rsidR="0087014A">
        <w:rPr>
          <w:rStyle w:val="selected"/>
          <w:i/>
        </w:rPr>
        <w:t xml:space="preserve"> </w:t>
      </w:r>
      <w:r w:rsidR="00993951">
        <w:rPr>
          <w:rStyle w:val="selected"/>
        </w:rPr>
        <w:t xml:space="preserve">for the </w:t>
      </w:r>
      <w:r w:rsidR="00E860F4">
        <w:rPr>
          <w:rStyle w:val="selected"/>
        </w:rPr>
        <w:t>d</w:t>
      </w:r>
      <w:r w:rsidR="00684210">
        <w:rPr>
          <w:rStyle w:val="selected"/>
        </w:rPr>
        <w:t>efendant</w:t>
      </w:r>
    </w:p>
    <w:p w14:paraId="04E69F40" w14:textId="2ADE0199" w:rsidR="008C0F93" w:rsidRPr="008C0F93" w:rsidRDefault="00684210" w:rsidP="00EC1B2B">
      <w:pPr>
        <w:pStyle w:val="NormalWeb"/>
        <w:spacing w:line="360" w:lineRule="auto"/>
        <w:ind w:firstLine="720"/>
        <w:jc w:val="both"/>
        <w:rPr>
          <w:color w:val="333333"/>
        </w:rPr>
      </w:pPr>
      <w:r>
        <w:rPr>
          <w:rStyle w:val="selected"/>
          <w:b/>
        </w:rPr>
        <w:t xml:space="preserve">MPOKISENG </w:t>
      </w:r>
      <w:r w:rsidR="00993951" w:rsidRPr="00993951">
        <w:rPr>
          <w:rStyle w:val="selected"/>
          <w:b/>
        </w:rPr>
        <w:t>DUBE J</w:t>
      </w:r>
      <w:r w:rsidR="00E37392">
        <w:rPr>
          <w:rStyle w:val="selected"/>
        </w:rPr>
        <w:t>:</w:t>
      </w:r>
      <w:r w:rsidR="00E37392" w:rsidRPr="00E37392">
        <w:rPr>
          <w:rFonts w:ascii="Consolas" w:hAnsi="Consolas" w:cs="Courier New"/>
          <w:color w:val="333333"/>
          <w:sz w:val="18"/>
          <w:szCs w:val="18"/>
        </w:rPr>
        <w:t xml:space="preserve"> </w:t>
      </w:r>
      <w:r w:rsidR="008C0F93">
        <w:rPr>
          <w:color w:val="333333"/>
        </w:rPr>
        <w:t>This is an exception by the 1</w:t>
      </w:r>
      <w:r w:rsidR="008C0F93" w:rsidRPr="008C0F93">
        <w:rPr>
          <w:color w:val="333333"/>
          <w:vertAlign w:val="superscript"/>
        </w:rPr>
        <w:t>st</w:t>
      </w:r>
      <w:r w:rsidR="008C0F93">
        <w:rPr>
          <w:color w:val="333333"/>
        </w:rPr>
        <w:t xml:space="preserve"> defendant to </w:t>
      </w:r>
      <w:r w:rsidR="00F26602">
        <w:rPr>
          <w:color w:val="333333"/>
        </w:rPr>
        <w:t xml:space="preserve">the </w:t>
      </w:r>
      <w:r w:rsidR="008C0F93">
        <w:rPr>
          <w:color w:val="333333"/>
        </w:rPr>
        <w:t xml:space="preserve">summons issued out of this court by the plaintiff </w:t>
      </w:r>
      <w:r w:rsidR="00C15FC9">
        <w:rPr>
          <w:color w:val="333333"/>
        </w:rPr>
        <w:t>on the 06</w:t>
      </w:r>
      <w:r w:rsidR="00C15FC9" w:rsidRPr="00C15FC9">
        <w:rPr>
          <w:color w:val="333333"/>
          <w:vertAlign w:val="superscript"/>
        </w:rPr>
        <w:t>th</w:t>
      </w:r>
      <w:r w:rsidR="00C15FC9">
        <w:rPr>
          <w:color w:val="333333"/>
        </w:rPr>
        <w:t xml:space="preserve"> of September 2024.</w:t>
      </w:r>
    </w:p>
    <w:p w14:paraId="305FC37E" w14:textId="21F00EB2" w:rsidR="00545578" w:rsidRPr="009D5B34" w:rsidRDefault="00545578" w:rsidP="009D5B34">
      <w:pPr>
        <w:pStyle w:val="NormalWeb"/>
        <w:spacing w:line="360" w:lineRule="auto"/>
        <w:jc w:val="both"/>
      </w:pPr>
      <w:r>
        <w:rPr>
          <w:bCs/>
        </w:rPr>
        <w:t xml:space="preserve">The plaintiff instituted </w:t>
      </w:r>
      <w:r w:rsidR="00F26602">
        <w:rPr>
          <w:bCs/>
        </w:rPr>
        <w:t xml:space="preserve">a </w:t>
      </w:r>
      <w:r>
        <w:rPr>
          <w:bCs/>
        </w:rPr>
        <w:t>summons against the 1</w:t>
      </w:r>
      <w:r w:rsidRPr="00545578">
        <w:rPr>
          <w:bCs/>
          <w:vertAlign w:val="superscript"/>
        </w:rPr>
        <w:t>st</w:t>
      </w:r>
      <w:r>
        <w:rPr>
          <w:bCs/>
        </w:rPr>
        <w:t xml:space="preserve"> </w:t>
      </w:r>
      <w:r w:rsidR="00960263">
        <w:rPr>
          <w:bCs/>
        </w:rPr>
        <w:t>defendant</w:t>
      </w:r>
      <w:r>
        <w:rPr>
          <w:bCs/>
        </w:rPr>
        <w:t xml:space="preserve"> claiming the following: </w:t>
      </w:r>
    </w:p>
    <w:p w14:paraId="04340E11" w14:textId="11707A6A" w:rsidR="00545578" w:rsidRPr="00545578" w:rsidRDefault="00545578" w:rsidP="00545578">
      <w:pPr>
        <w:pStyle w:val="NormalWeb"/>
        <w:numPr>
          <w:ilvl w:val="0"/>
          <w:numId w:val="7"/>
        </w:numPr>
        <w:spacing w:after="0" w:line="360" w:lineRule="auto"/>
        <w:jc w:val="both"/>
        <w:rPr>
          <w:bCs/>
          <w:sz w:val="22"/>
          <w:szCs w:val="22"/>
        </w:rPr>
      </w:pPr>
      <w:r w:rsidRPr="00545578">
        <w:rPr>
          <w:bCs/>
          <w:sz w:val="22"/>
          <w:szCs w:val="22"/>
        </w:rPr>
        <w:t xml:space="preserve">An order declaring Plaintiff as the lawful owner of a mine claim described as Van </w:t>
      </w:r>
      <w:proofErr w:type="spellStart"/>
      <w:r w:rsidRPr="00545578">
        <w:rPr>
          <w:bCs/>
          <w:sz w:val="22"/>
          <w:szCs w:val="22"/>
        </w:rPr>
        <w:t>Roo</w:t>
      </w:r>
      <w:proofErr w:type="spellEnd"/>
      <w:r w:rsidRPr="00545578">
        <w:rPr>
          <w:bCs/>
          <w:sz w:val="22"/>
          <w:szCs w:val="22"/>
        </w:rPr>
        <w:t xml:space="preserve"> 3 registration number 32656</w:t>
      </w:r>
      <w:r w:rsidR="00F26602">
        <w:rPr>
          <w:bCs/>
          <w:sz w:val="22"/>
          <w:szCs w:val="22"/>
        </w:rPr>
        <w:t>,</w:t>
      </w:r>
      <w:r w:rsidRPr="00545578">
        <w:rPr>
          <w:bCs/>
          <w:sz w:val="22"/>
          <w:szCs w:val="22"/>
        </w:rPr>
        <w:t xml:space="preserve"> which claim Plaintiff acquired as commission for facilitating the sale of the mine claims of t</w:t>
      </w:r>
      <w:r>
        <w:rPr>
          <w:bCs/>
          <w:sz w:val="22"/>
          <w:szCs w:val="22"/>
        </w:rPr>
        <w:t xml:space="preserve">he late Mr Michael J Van </w:t>
      </w:r>
      <w:proofErr w:type="spellStart"/>
      <w:r>
        <w:rPr>
          <w:bCs/>
          <w:sz w:val="22"/>
          <w:szCs w:val="22"/>
        </w:rPr>
        <w:t>Rooyen</w:t>
      </w:r>
      <w:proofErr w:type="spellEnd"/>
      <w:r>
        <w:rPr>
          <w:bCs/>
          <w:sz w:val="22"/>
          <w:szCs w:val="22"/>
        </w:rPr>
        <w:t>.</w:t>
      </w:r>
    </w:p>
    <w:p w14:paraId="68708199" w14:textId="4716645F" w:rsidR="00545578" w:rsidRPr="00545578" w:rsidRDefault="00545578" w:rsidP="00545578">
      <w:pPr>
        <w:pStyle w:val="NormalWeb"/>
        <w:numPr>
          <w:ilvl w:val="0"/>
          <w:numId w:val="7"/>
        </w:numPr>
        <w:spacing w:after="0" w:line="360" w:lineRule="auto"/>
        <w:jc w:val="both"/>
        <w:rPr>
          <w:bCs/>
          <w:sz w:val="22"/>
          <w:szCs w:val="22"/>
        </w:rPr>
      </w:pPr>
      <w:r w:rsidRPr="00545578">
        <w:rPr>
          <w:bCs/>
          <w:sz w:val="22"/>
          <w:szCs w:val="22"/>
        </w:rPr>
        <w:t xml:space="preserve">Consequent to paragraph (a) above, in the event that Van </w:t>
      </w:r>
      <w:proofErr w:type="spellStart"/>
      <w:r w:rsidRPr="00545578">
        <w:rPr>
          <w:bCs/>
          <w:sz w:val="22"/>
          <w:szCs w:val="22"/>
        </w:rPr>
        <w:t>Roo</w:t>
      </w:r>
      <w:proofErr w:type="spellEnd"/>
      <w:r w:rsidRPr="00545578">
        <w:rPr>
          <w:bCs/>
          <w:sz w:val="22"/>
          <w:szCs w:val="22"/>
        </w:rPr>
        <w:t xml:space="preserve"> 3 registration number 32656 has already been transferred into the name of the 1</w:t>
      </w:r>
      <w:r w:rsidRPr="00545578">
        <w:rPr>
          <w:bCs/>
          <w:sz w:val="22"/>
          <w:szCs w:val="22"/>
          <w:vertAlign w:val="superscript"/>
        </w:rPr>
        <w:t>st</w:t>
      </w:r>
      <w:r w:rsidRPr="00545578">
        <w:rPr>
          <w:bCs/>
          <w:sz w:val="22"/>
          <w:szCs w:val="22"/>
        </w:rPr>
        <w:t xml:space="preserve"> defendant or any other person by the date of this order an order directing 2</w:t>
      </w:r>
      <w:r w:rsidRPr="00545578">
        <w:rPr>
          <w:bCs/>
          <w:sz w:val="22"/>
          <w:szCs w:val="22"/>
          <w:vertAlign w:val="superscript"/>
        </w:rPr>
        <w:t>nd</w:t>
      </w:r>
      <w:r w:rsidRPr="00545578">
        <w:rPr>
          <w:bCs/>
          <w:sz w:val="22"/>
          <w:szCs w:val="22"/>
        </w:rPr>
        <w:t xml:space="preserve"> defendant, to cancel and reverse transfer of Van </w:t>
      </w:r>
      <w:proofErr w:type="spellStart"/>
      <w:r w:rsidRPr="00545578">
        <w:rPr>
          <w:bCs/>
          <w:sz w:val="22"/>
          <w:szCs w:val="22"/>
        </w:rPr>
        <w:t>Roo</w:t>
      </w:r>
      <w:proofErr w:type="spellEnd"/>
      <w:r w:rsidRPr="00545578">
        <w:rPr>
          <w:bCs/>
          <w:sz w:val="22"/>
          <w:szCs w:val="22"/>
        </w:rPr>
        <w:t xml:space="preserve"> 3 registration number 32656 into from the 1</w:t>
      </w:r>
      <w:r w:rsidRPr="00545578">
        <w:rPr>
          <w:bCs/>
          <w:sz w:val="22"/>
          <w:szCs w:val="22"/>
          <w:vertAlign w:val="superscript"/>
        </w:rPr>
        <w:t>st</w:t>
      </w:r>
      <w:r w:rsidRPr="00545578">
        <w:rPr>
          <w:bCs/>
          <w:sz w:val="22"/>
          <w:szCs w:val="22"/>
        </w:rPr>
        <w:t xml:space="preserve"> defendant, his agent, assignee,</w:t>
      </w:r>
      <w:r>
        <w:rPr>
          <w:bCs/>
          <w:sz w:val="22"/>
          <w:szCs w:val="22"/>
        </w:rPr>
        <w:t xml:space="preserve"> </w:t>
      </w:r>
      <w:r w:rsidRPr="00545578">
        <w:rPr>
          <w:bCs/>
          <w:sz w:val="22"/>
          <w:szCs w:val="22"/>
        </w:rPr>
        <w:t>syndicate, association or any other third party and register the claim in the plaintiff s name within 7 days of the granting of this order.</w:t>
      </w:r>
    </w:p>
    <w:p w14:paraId="6AE18A98" w14:textId="6E2F7969" w:rsidR="00545578" w:rsidRPr="00545578" w:rsidRDefault="00545578" w:rsidP="00545578">
      <w:pPr>
        <w:pStyle w:val="NormalWeb"/>
        <w:numPr>
          <w:ilvl w:val="0"/>
          <w:numId w:val="7"/>
        </w:numPr>
        <w:spacing w:after="0" w:line="360" w:lineRule="auto"/>
        <w:jc w:val="both"/>
        <w:rPr>
          <w:bCs/>
          <w:sz w:val="22"/>
          <w:szCs w:val="22"/>
        </w:rPr>
      </w:pPr>
      <w:r w:rsidRPr="00545578">
        <w:rPr>
          <w:bCs/>
          <w:sz w:val="22"/>
          <w:szCs w:val="22"/>
        </w:rPr>
        <w:t>In the event that paragraph</w:t>
      </w:r>
      <w:r>
        <w:rPr>
          <w:bCs/>
          <w:sz w:val="22"/>
          <w:szCs w:val="22"/>
        </w:rPr>
        <w:t xml:space="preserve"> (</w:t>
      </w:r>
      <w:r w:rsidRPr="00545578">
        <w:rPr>
          <w:bCs/>
          <w:sz w:val="22"/>
          <w:szCs w:val="22"/>
        </w:rPr>
        <w:t xml:space="preserve">b) above have not been complied with, the sheriff of the High Court or his lawful deputy be and is hereby authorized to sign all the necessary papers to effect </w:t>
      </w:r>
      <w:r w:rsidR="00F26602">
        <w:rPr>
          <w:bCs/>
          <w:sz w:val="22"/>
          <w:szCs w:val="22"/>
        </w:rPr>
        <w:t xml:space="preserve">the </w:t>
      </w:r>
      <w:r w:rsidRPr="00545578">
        <w:rPr>
          <w:bCs/>
          <w:sz w:val="22"/>
          <w:szCs w:val="22"/>
        </w:rPr>
        <w:t xml:space="preserve">transfer of Van </w:t>
      </w:r>
      <w:proofErr w:type="spellStart"/>
      <w:r w:rsidRPr="00545578">
        <w:rPr>
          <w:bCs/>
          <w:sz w:val="22"/>
          <w:szCs w:val="22"/>
        </w:rPr>
        <w:t>Roo</w:t>
      </w:r>
      <w:proofErr w:type="spellEnd"/>
      <w:r w:rsidRPr="00545578">
        <w:rPr>
          <w:bCs/>
          <w:sz w:val="22"/>
          <w:szCs w:val="22"/>
        </w:rPr>
        <w:t xml:space="preserve"> 3 registration number 32656 into </w:t>
      </w:r>
      <w:r w:rsidR="00F26602">
        <w:rPr>
          <w:bCs/>
          <w:sz w:val="22"/>
          <w:szCs w:val="22"/>
        </w:rPr>
        <w:t xml:space="preserve">the </w:t>
      </w:r>
      <w:r w:rsidRPr="00545578">
        <w:rPr>
          <w:bCs/>
          <w:sz w:val="22"/>
          <w:szCs w:val="22"/>
        </w:rPr>
        <w:t>plaintiff s name within 14 days of this order.</w:t>
      </w:r>
    </w:p>
    <w:p w14:paraId="604D7BE9" w14:textId="1ADA3542" w:rsidR="00545578" w:rsidRPr="00545578" w:rsidRDefault="00545578" w:rsidP="00545578">
      <w:pPr>
        <w:pStyle w:val="NormalWeb"/>
        <w:numPr>
          <w:ilvl w:val="0"/>
          <w:numId w:val="7"/>
        </w:numPr>
        <w:spacing w:after="0"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An order evicting 1</w:t>
      </w:r>
      <w:r w:rsidRPr="00545578">
        <w:rPr>
          <w:bCs/>
          <w:sz w:val="22"/>
          <w:szCs w:val="22"/>
          <w:vertAlign w:val="superscript"/>
        </w:rPr>
        <w:t>st</w:t>
      </w:r>
      <w:r>
        <w:rPr>
          <w:bCs/>
          <w:sz w:val="22"/>
          <w:szCs w:val="22"/>
        </w:rPr>
        <w:t xml:space="preserve"> d</w:t>
      </w:r>
      <w:r w:rsidRPr="00545578">
        <w:rPr>
          <w:bCs/>
          <w:sz w:val="22"/>
          <w:szCs w:val="22"/>
        </w:rPr>
        <w:t xml:space="preserve">efendant and all those claiming occupation and possession through him from Van </w:t>
      </w:r>
      <w:proofErr w:type="spellStart"/>
      <w:r w:rsidRPr="00545578">
        <w:rPr>
          <w:bCs/>
          <w:sz w:val="22"/>
          <w:szCs w:val="22"/>
        </w:rPr>
        <w:t>Roo</w:t>
      </w:r>
      <w:proofErr w:type="spellEnd"/>
      <w:r w:rsidRPr="00545578">
        <w:rPr>
          <w:bCs/>
          <w:sz w:val="22"/>
          <w:szCs w:val="22"/>
        </w:rPr>
        <w:t xml:space="preserve"> 3 registration number 32656</w:t>
      </w:r>
      <w:r>
        <w:rPr>
          <w:bCs/>
          <w:sz w:val="22"/>
          <w:szCs w:val="22"/>
        </w:rPr>
        <w:t xml:space="preserve"> </w:t>
      </w:r>
      <w:r w:rsidRPr="00545578">
        <w:rPr>
          <w:bCs/>
          <w:sz w:val="22"/>
          <w:szCs w:val="22"/>
        </w:rPr>
        <w:t>within 7 days of this order.</w:t>
      </w:r>
    </w:p>
    <w:p w14:paraId="64DB874C" w14:textId="5431982B" w:rsidR="00545578" w:rsidRDefault="00545578" w:rsidP="00545578">
      <w:pPr>
        <w:pStyle w:val="NormalWeb"/>
        <w:numPr>
          <w:ilvl w:val="0"/>
          <w:numId w:val="7"/>
        </w:numPr>
        <w:spacing w:after="0"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An order that 1</w:t>
      </w:r>
      <w:r w:rsidRPr="00545578">
        <w:rPr>
          <w:bCs/>
          <w:sz w:val="22"/>
          <w:szCs w:val="22"/>
          <w:vertAlign w:val="superscript"/>
        </w:rPr>
        <w:t>st</w:t>
      </w:r>
      <w:r>
        <w:rPr>
          <w:bCs/>
          <w:sz w:val="22"/>
          <w:szCs w:val="22"/>
        </w:rPr>
        <w:t xml:space="preserve"> d</w:t>
      </w:r>
      <w:r w:rsidRPr="00545578">
        <w:rPr>
          <w:bCs/>
          <w:sz w:val="22"/>
          <w:szCs w:val="22"/>
        </w:rPr>
        <w:t>efendant pays costs of suit on the scale of attorney and client.</w:t>
      </w:r>
    </w:p>
    <w:p w14:paraId="0DA78556" w14:textId="74E376E8" w:rsidR="00545578" w:rsidRDefault="00545578" w:rsidP="00EC1B2B">
      <w:pPr>
        <w:pStyle w:val="NormalWeb"/>
        <w:spacing w:after="0" w:line="360" w:lineRule="auto"/>
        <w:ind w:firstLine="360"/>
        <w:jc w:val="both"/>
        <w:rPr>
          <w:bCs/>
        </w:rPr>
      </w:pPr>
      <w:r>
        <w:rPr>
          <w:bCs/>
        </w:rPr>
        <w:t>The summons were duly opposed by the 1</w:t>
      </w:r>
      <w:r w:rsidRPr="00545578">
        <w:rPr>
          <w:bCs/>
          <w:vertAlign w:val="superscript"/>
        </w:rPr>
        <w:t>st</w:t>
      </w:r>
      <w:r>
        <w:rPr>
          <w:bCs/>
        </w:rPr>
        <w:t xml:space="preserve"> defendant</w:t>
      </w:r>
      <w:r w:rsidR="00F26602">
        <w:rPr>
          <w:bCs/>
        </w:rPr>
        <w:t>,</w:t>
      </w:r>
      <w:r>
        <w:rPr>
          <w:bCs/>
        </w:rPr>
        <w:t xml:space="preserve"> who filed an exception to the summons on the basis that the claim was vague and embarrassing as </w:t>
      </w:r>
      <w:r w:rsidR="0091767F">
        <w:rPr>
          <w:bCs/>
        </w:rPr>
        <w:t>it</w:t>
      </w:r>
      <w:r>
        <w:rPr>
          <w:bCs/>
        </w:rPr>
        <w:t xml:space="preserve"> do</w:t>
      </w:r>
      <w:r w:rsidR="0091767F">
        <w:rPr>
          <w:bCs/>
        </w:rPr>
        <w:t>es</w:t>
      </w:r>
      <w:r>
        <w:rPr>
          <w:bCs/>
        </w:rPr>
        <w:t xml:space="preserve"> not disclose a cause of action.</w:t>
      </w:r>
    </w:p>
    <w:p w14:paraId="1DA1DC65" w14:textId="53DD5C24" w:rsidR="00545578" w:rsidRPr="00A341AD" w:rsidRDefault="00545578" w:rsidP="00A341AD">
      <w:pPr>
        <w:pStyle w:val="NormalWeb"/>
        <w:spacing w:after="0" w:line="360" w:lineRule="auto"/>
        <w:jc w:val="both"/>
        <w:rPr>
          <w:b/>
          <w:bCs/>
        </w:rPr>
      </w:pPr>
      <w:r w:rsidRPr="00A341AD">
        <w:rPr>
          <w:b/>
          <w:bCs/>
        </w:rPr>
        <w:t xml:space="preserve">Brief Background </w:t>
      </w:r>
    </w:p>
    <w:p w14:paraId="6E24B99A" w14:textId="26650475" w:rsidR="00A341AD" w:rsidRDefault="009D5B34" w:rsidP="00EC1B2B">
      <w:pPr>
        <w:pStyle w:val="NormalWeb"/>
        <w:spacing w:after="0" w:line="360" w:lineRule="auto"/>
        <w:ind w:firstLine="720"/>
        <w:jc w:val="both"/>
        <w:rPr>
          <w:bCs/>
        </w:rPr>
      </w:pPr>
      <w:r>
        <w:rPr>
          <w:bCs/>
        </w:rPr>
        <w:t>The plaintiff’s case</w:t>
      </w:r>
      <w:r w:rsidR="00A341AD">
        <w:rPr>
          <w:bCs/>
        </w:rPr>
        <w:t xml:space="preserve"> is based on an agreement allegedly entered into sometime in 2020. The plaintiff states that he facilitated the sale of mining claims belonging to the estate of the late Michael J Van </w:t>
      </w:r>
      <w:proofErr w:type="spellStart"/>
      <w:r w:rsidR="00A341AD">
        <w:rPr>
          <w:bCs/>
        </w:rPr>
        <w:t>Rooyen</w:t>
      </w:r>
      <w:proofErr w:type="spellEnd"/>
      <w:r w:rsidR="00A341AD">
        <w:rPr>
          <w:bCs/>
        </w:rPr>
        <w:t xml:space="preserve">. The plaintiff’s role was </w:t>
      </w:r>
      <w:r w:rsidR="00F26602">
        <w:rPr>
          <w:bCs/>
        </w:rPr>
        <w:t xml:space="preserve">that of an intermediary, introducing a buyer, Mr. </w:t>
      </w:r>
      <w:proofErr w:type="spellStart"/>
      <w:r w:rsidR="00F26602">
        <w:rPr>
          <w:bCs/>
        </w:rPr>
        <w:t>Philisani</w:t>
      </w:r>
      <w:proofErr w:type="spellEnd"/>
      <w:r w:rsidR="00F26602">
        <w:rPr>
          <w:bCs/>
        </w:rPr>
        <w:t xml:space="preserve"> </w:t>
      </w:r>
      <w:proofErr w:type="spellStart"/>
      <w:r w:rsidR="00F26602">
        <w:rPr>
          <w:bCs/>
        </w:rPr>
        <w:t>Ncube</w:t>
      </w:r>
      <w:proofErr w:type="spellEnd"/>
      <w:r w:rsidR="00F26602">
        <w:rPr>
          <w:bCs/>
        </w:rPr>
        <w:t>,</w:t>
      </w:r>
      <w:r w:rsidR="00A341AD">
        <w:rPr>
          <w:bCs/>
        </w:rPr>
        <w:t xml:space="preserve"> to the seller. The plaintiff </w:t>
      </w:r>
      <w:r>
        <w:rPr>
          <w:bCs/>
        </w:rPr>
        <w:t>states</w:t>
      </w:r>
      <w:r w:rsidR="00A341AD">
        <w:rPr>
          <w:bCs/>
        </w:rPr>
        <w:t xml:space="preserve"> that an understanding was reached </w:t>
      </w:r>
      <w:r w:rsidR="00F26602">
        <w:rPr>
          <w:bCs/>
        </w:rPr>
        <w:t>among the seller, the buyer, and himself,</w:t>
      </w:r>
      <w:r w:rsidR="00A341AD">
        <w:rPr>
          <w:bCs/>
        </w:rPr>
        <w:t xml:space="preserve"> whereby his facilitation fee would be satisfied through the transfer of the mining claim Van </w:t>
      </w:r>
      <w:proofErr w:type="spellStart"/>
      <w:r w:rsidR="00A341AD">
        <w:rPr>
          <w:bCs/>
        </w:rPr>
        <w:t>Roo</w:t>
      </w:r>
      <w:proofErr w:type="spellEnd"/>
      <w:r w:rsidR="00A341AD">
        <w:rPr>
          <w:bCs/>
        </w:rPr>
        <w:t xml:space="preserve"> 3.</w:t>
      </w:r>
    </w:p>
    <w:p w14:paraId="6CF4664D" w14:textId="6F102E42" w:rsidR="00A341AD" w:rsidRDefault="00A341AD" w:rsidP="00EC1B2B">
      <w:pPr>
        <w:pStyle w:val="NormalWeb"/>
        <w:spacing w:after="0" w:line="360" w:lineRule="auto"/>
        <w:ind w:firstLine="720"/>
        <w:jc w:val="both"/>
        <w:rPr>
          <w:bCs/>
        </w:rPr>
      </w:pPr>
      <w:r>
        <w:rPr>
          <w:bCs/>
        </w:rPr>
        <w:t xml:space="preserve">The plaintiff further asserts </w:t>
      </w:r>
      <w:r w:rsidR="00B44440">
        <w:rPr>
          <w:bCs/>
        </w:rPr>
        <w:t>that he later discovered that the 1</w:t>
      </w:r>
      <w:r w:rsidR="00B44440" w:rsidRPr="00B44440">
        <w:rPr>
          <w:bCs/>
          <w:vertAlign w:val="superscript"/>
        </w:rPr>
        <w:t>st</w:t>
      </w:r>
      <w:r w:rsidR="00B44440">
        <w:rPr>
          <w:bCs/>
        </w:rPr>
        <w:t xml:space="preserve"> defendant had assumed control over the mining location and </w:t>
      </w:r>
      <w:r w:rsidR="00712760">
        <w:rPr>
          <w:bCs/>
        </w:rPr>
        <w:t>states that</w:t>
      </w:r>
      <w:r w:rsidR="00B44440">
        <w:rPr>
          <w:bCs/>
        </w:rPr>
        <w:t xml:space="preserve"> this occupation </w:t>
      </w:r>
      <w:r w:rsidR="009D5B34">
        <w:rPr>
          <w:bCs/>
        </w:rPr>
        <w:t>w</w:t>
      </w:r>
      <w:r w:rsidR="00B44440">
        <w:rPr>
          <w:bCs/>
        </w:rPr>
        <w:t xml:space="preserve">as an unlawful invasion </w:t>
      </w:r>
      <w:r w:rsidR="00712760">
        <w:rPr>
          <w:bCs/>
        </w:rPr>
        <w:t>based</w:t>
      </w:r>
      <w:r w:rsidR="00B44440">
        <w:rPr>
          <w:bCs/>
        </w:rPr>
        <w:t xml:space="preserve"> </w:t>
      </w:r>
      <w:r w:rsidR="00712760">
        <w:rPr>
          <w:bCs/>
        </w:rPr>
        <w:t xml:space="preserve">on </w:t>
      </w:r>
      <w:r w:rsidR="00B44440">
        <w:rPr>
          <w:bCs/>
        </w:rPr>
        <w:t>fraud, forgery</w:t>
      </w:r>
      <w:r w:rsidR="00F26602">
        <w:rPr>
          <w:bCs/>
        </w:rPr>
        <w:t>,</w:t>
      </w:r>
      <w:r w:rsidR="00B44440">
        <w:rPr>
          <w:bCs/>
        </w:rPr>
        <w:t xml:space="preserve"> and misrepresented. He further alleges that the 1</w:t>
      </w:r>
      <w:r w:rsidR="00B44440" w:rsidRPr="00B44440">
        <w:rPr>
          <w:bCs/>
          <w:vertAlign w:val="superscript"/>
        </w:rPr>
        <w:t>st</w:t>
      </w:r>
      <w:r w:rsidR="00B44440">
        <w:rPr>
          <w:bCs/>
        </w:rPr>
        <w:t xml:space="preserve"> defendant possesses documentation that is not only </w:t>
      </w:r>
      <w:r w:rsidR="009D5B34">
        <w:rPr>
          <w:bCs/>
        </w:rPr>
        <w:t xml:space="preserve">illegitimate but is a </w:t>
      </w:r>
      <w:r w:rsidR="00B44440">
        <w:rPr>
          <w:bCs/>
        </w:rPr>
        <w:t xml:space="preserve">deliberate attempt to </w:t>
      </w:r>
      <w:r w:rsidR="00F26602">
        <w:rPr>
          <w:bCs/>
        </w:rPr>
        <w:t>bypass</w:t>
      </w:r>
      <w:r w:rsidR="00B44440">
        <w:rPr>
          <w:bCs/>
        </w:rPr>
        <w:t xml:space="preserve"> the plaintiff’s prior contractual rights.</w:t>
      </w:r>
    </w:p>
    <w:p w14:paraId="6EFCBFFA" w14:textId="5ACB7D1B" w:rsidR="00B44440" w:rsidRDefault="00B44440" w:rsidP="00EC1B2B">
      <w:pPr>
        <w:pStyle w:val="NormalWeb"/>
        <w:spacing w:after="0" w:line="360" w:lineRule="auto"/>
        <w:ind w:firstLine="720"/>
        <w:jc w:val="both"/>
        <w:rPr>
          <w:bCs/>
        </w:rPr>
      </w:pPr>
      <w:r>
        <w:rPr>
          <w:bCs/>
        </w:rPr>
        <w:t>The plaintiff alleges that upon reporting the 1</w:t>
      </w:r>
      <w:r w:rsidRPr="00B44440">
        <w:rPr>
          <w:bCs/>
          <w:vertAlign w:val="superscript"/>
        </w:rPr>
        <w:t>st</w:t>
      </w:r>
      <w:r>
        <w:rPr>
          <w:bCs/>
        </w:rPr>
        <w:t xml:space="preserve"> defendant’s ‘unlawful invasion’ to the 2</w:t>
      </w:r>
      <w:r w:rsidRPr="00B44440">
        <w:rPr>
          <w:bCs/>
          <w:vertAlign w:val="superscript"/>
        </w:rPr>
        <w:t>nd</w:t>
      </w:r>
      <w:r>
        <w:rPr>
          <w:bCs/>
        </w:rPr>
        <w:t xml:space="preserve"> defendant, the official records indicated a lack of any paperwork justifying the 1</w:t>
      </w:r>
      <w:r w:rsidRPr="00B44440">
        <w:rPr>
          <w:bCs/>
          <w:vertAlign w:val="superscript"/>
        </w:rPr>
        <w:t>st</w:t>
      </w:r>
      <w:r>
        <w:rPr>
          <w:bCs/>
        </w:rPr>
        <w:t xml:space="preserve"> defendant’s presence at the mining claim. Despite this acknowledgement, the plaintiff claims that the 2</w:t>
      </w:r>
      <w:r w:rsidRPr="00B44440">
        <w:rPr>
          <w:bCs/>
          <w:vertAlign w:val="superscript"/>
        </w:rPr>
        <w:t>nd</w:t>
      </w:r>
      <w:r>
        <w:rPr>
          <w:bCs/>
        </w:rPr>
        <w:t xml:space="preserve"> defendant failed to intervene, thereby allowing an illegal mining operation to persist. This alleged administrative inactivity forms the basis for the plaintiff’s request for an order directing the 2</w:t>
      </w:r>
      <w:r w:rsidRPr="00B44440">
        <w:rPr>
          <w:bCs/>
          <w:vertAlign w:val="superscript"/>
        </w:rPr>
        <w:t>nd</w:t>
      </w:r>
      <w:r>
        <w:rPr>
          <w:bCs/>
        </w:rPr>
        <w:t xml:space="preserve"> defendant to reverse any purported transfers and register the claim in </w:t>
      </w:r>
      <w:r w:rsidR="00F26602">
        <w:rPr>
          <w:bCs/>
        </w:rPr>
        <w:t xml:space="preserve">the </w:t>
      </w:r>
      <w:r>
        <w:rPr>
          <w:bCs/>
        </w:rPr>
        <w:t>plaintiff’s name.</w:t>
      </w:r>
    </w:p>
    <w:p w14:paraId="5ABB09B2" w14:textId="66938D55" w:rsidR="00712760" w:rsidRDefault="00712760" w:rsidP="00A341AD">
      <w:pPr>
        <w:pStyle w:val="NormalWeb"/>
        <w:spacing w:after="0" w:line="360" w:lineRule="auto"/>
        <w:jc w:val="both"/>
        <w:rPr>
          <w:b/>
          <w:bCs/>
        </w:rPr>
      </w:pPr>
      <w:r w:rsidRPr="00712760">
        <w:rPr>
          <w:b/>
          <w:bCs/>
        </w:rPr>
        <w:t>1</w:t>
      </w:r>
      <w:r w:rsidRPr="00712760">
        <w:rPr>
          <w:b/>
          <w:bCs/>
          <w:vertAlign w:val="superscript"/>
        </w:rPr>
        <w:t>st</w:t>
      </w:r>
      <w:r w:rsidRPr="00712760">
        <w:rPr>
          <w:b/>
          <w:bCs/>
        </w:rPr>
        <w:t xml:space="preserve"> defendant’s exception to the summons</w:t>
      </w:r>
    </w:p>
    <w:p w14:paraId="3E2FF100" w14:textId="77777777" w:rsidR="00712760" w:rsidRPr="00712760" w:rsidRDefault="00712760" w:rsidP="00EC1B2B">
      <w:pPr>
        <w:pStyle w:val="NormalWeb"/>
        <w:spacing w:after="0" w:line="360" w:lineRule="auto"/>
        <w:ind w:firstLine="720"/>
        <w:jc w:val="both"/>
        <w:rPr>
          <w:bCs/>
        </w:rPr>
      </w:pPr>
      <w:r w:rsidRPr="00712760">
        <w:rPr>
          <w:bCs/>
        </w:rPr>
        <w:t>After receiving the summons, the 1</w:t>
      </w:r>
      <w:r w:rsidRPr="00712760">
        <w:rPr>
          <w:bCs/>
          <w:vertAlign w:val="superscript"/>
        </w:rPr>
        <w:t>st</w:t>
      </w:r>
      <w:r w:rsidRPr="00712760">
        <w:rPr>
          <w:bCs/>
        </w:rPr>
        <w:t xml:space="preserve"> defendant entered an appearance to defend and subsequently filed a notice of exception, contending that the plaintiff’s summons and declaration are fatally defective, fail to disclose a cause of action, and are hopelessly vague and embarrassing. </w:t>
      </w:r>
    </w:p>
    <w:p w14:paraId="7EC04D10" w14:textId="572209B7" w:rsidR="00712760" w:rsidRDefault="00712760" w:rsidP="00EC1B2B">
      <w:pPr>
        <w:pStyle w:val="NormalWeb"/>
        <w:spacing w:after="0" w:line="360" w:lineRule="auto"/>
        <w:ind w:firstLine="720"/>
        <w:jc w:val="both"/>
        <w:rPr>
          <w:bCs/>
        </w:rPr>
      </w:pPr>
      <w:r w:rsidRPr="00712760">
        <w:rPr>
          <w:bCs/>
        </w:rPr>
        <w:lastRenderedPageBreak/>
        <w:t xml:space="preserve">This court </w:t>
      </w:r>
      <w:r w:rsidR="008C0F93">
        <w:rPr>
          <w:bCs/>
        </w:rPr>
        <w:t>is now called upon to determine</w:t>
      </w:r>
      <w:r w:rsidRPr="00712760">
        <w:rPr>
          <w:bCs/>
        </w:rPr>
        <w:t xml:space="preserve"> the merits of this exception in accordance with </w:t>
      </w:r>
      <w:r w:rsidR="00F26602">
        <w:rPr>
          <w:bCs/>
        </w:rPr>
        <w:t>Rule</w:t>
      </w:r>
      <w:r>
        <w:rPr>
          <w:bCs/>
        </w:rPr>
        <w:t xml:space="preserve"> 42 of the High Court Rules, 2021.  </w:t>
      </w:r>
      <w:r w:rsidR="008C0F93">
        <w:rPr>
          <w:bCs/>
        </w:rPr>
        <w:t>Rule 42(1) (b)</w:t>
      </w:r>
      <w:r w:rsidR="00C15FC9">
        <w:rPr>
          <w:bCs/>
        </w:rPr>
        <w:t xml:space="preserve"> </w:t>
      </w:r>
      <w:r w:rsidRPr="00712760">
        <w:rPr>
          <w:bCs/>
        </w:rPr>
        <w:t xml:space="preserve">provides that a party may except to a pleading or to single paragraphs thereof if they embody separate causes of action or </w:t>
      </w:r>
      <w:proofErr w:type="spellStart"/>
      <w:r w:rsidRPr="00712760">
        <w:rPr>
          <w:bCs/>
        </w:rPr>
        <w:t>defense</w:t>
      </w:r>
      <w:proofErr w:type="spellEnd"/>
      <w:r w:rsidR="00F26602">
        <w:rPr>
          <w:bCs/>
        </w:rPr>
        <w:t>,</w:t>
      </w:r>
      <w:r w:rsidRPr="00712760">
        <w:rPr>
          <w:bCs/>
        </w:rPr>
        <w:t xml:space="preserve"> as the case may be. The rules recognize two primary categories of exception: those asserting that the pleading fails to disclose a cause of action (or </w:t>
      </w:r>
      <w:proofErr w:type="spellStart"/>
      <w:r w:rsidRPr="00712760">
        <w:rPr>
          <w:bCs/>
        </w:rPr>
        <w:t>defense</w:t>
      </w:r>
      <w:proofErr w:type="spellEnd"/>
      <w:r w:rsidRPr="00712760">
        <w:rPr>
          <w:bCs/>
        </w:rPr>
        <w:t xml:space="preserve">), and those asserting that the pleading is vague and embarrassing.   </w:t>
      </w:r>
    </w:p>
    <w:p w14:paraId="12619CC3" w14:textId="35FAE943" w:rsidR="00712760" w:rsidRPr="00712760" w:rsidRDefault="00712760" w:rsidP="00EC1B2B">
      <w:pPr>
        <w:pStyle w:val="NormalWeb"/>
        <w:spacing w:after="0" w:line="360" w:lineRule="auto"/>
        <w:ind w:firstLine="720"/>
        <w:jc w:val="both"/>
        <w:rPr>
          <w:bCs/>
        </w:rPr>
      </w:pPr>
      <w:r>
        <w:rPr>
          <w:bCs/>
        </w:rPr>
        <w:t>The 1</w:t>
      </w:r>
      <w:r w:rsidRPr="00712760">
        <w:rPr>
          <w:bCs/>
          <w:vertAlign w:val="superscript"/>
        </w:rPr>
        <w:t>st</w:t>
      </w:r>
      <w:r>
        <w:rPr>
          <w:bCs/>
        </w:rPr>
        <w:t xml:space="preserve"> </w:t>
      </w:r>
      <w:r w:rsidRPr="00712760">
        <w:rPr>
          <w:bCs/>
        </w:rPr>
        <w:t>defendant’s primary contention is that the plaintiff’s claim, as formulated in the summons and declaration, does not disclose a cause of action recogn</w:t>
      </w:r>
      <w:r>
        <w:rPr>
          <w:bCs/>
        </w:rPr>
        <w:t>izable at law against the 1</w:t>
      </w:r>
      <w:r w:rsidRPr="00712760">
        <w:rPr>
          <w:bCs/>
          <w:vertAlign w:val="superscript"/>
        </w:rPr>
        <w:t>st</w:t>
      </w:r>
      <w:r>
        <w:rPr>
          <w:bCs/>
        </w:rPr>
        <w:t xml:space="preserve"> </w:t>
      </w:r>
      <w:r w:rsidRPr="00712760">
        <w:rPr>
          <w:bCs/>
        </w:rPr>
        <w:t xml:space="preserve">defendant. To evaluate this, the court must apply the test established in </w:t>
      </w:r>
      <w:proofErr w:type="spellStart"/>
      <w:r w:rsidRPr="00C15FC9">
        <w:rPr>
          <w:bCs/>
          <w:i/>
        </w:rPr>
        <w:t>Dube</w:t>
      </w:r>
      <w:proofErr w:type="spellEnd"/>
      <w:r w:rsidRPr="00C15FC9">
        <w:rPr>
          <w:bCs/>
          <w:i/>
        </w:rPr>
        <w:t xml:space="preserve"> v Banana</w:t>
      </w:r>
      <w:r w:rsidRPr="00712760">
        <w:rPr>
          <w:bCs/>
        </w:rPr>
        <w:t xml:space="preserve"> 1998 (2) ZLR 92 (H) at 95, where a caus</w:t>
      </w:r>
      <w:r w:rsidR="00C15FC9">
        <w:rPr>
          <w:bCs/>
        </w:rPr>
        <w:t>e of action was defined as the “</w:t>
      </w:r>
      <w:r w:rsidRPr="00712760">
        <w:rPr>
          <w:bCs/>
        </w:rPr>
        <w:t xml:space="preserve">combination of facts that are material for the plaintiff to prove </w:t>
      </w:r>
      <w:r w:rsidR="00F26602">
        <w:rPr>
          <w:bCs/>
        </w:rPr>
        <w:t>to</w:t>
      </w:r>
      <w:r w:rsidR="00C15FC9">
        <w:rPr>
          <w:bCs/>
        </w:rPr>
        <w:t xml:space="preserve"> succeed in his action”</w:t>
      </w:r>
      <w:r w:rsidRPr="00712760">
        <w:rPr>
          <w:bCs/>
        </w:rPr>
        <w:t xml:space="preserve">.   </w:t>
      </w:r>
    </w:p>
    <w:p w14:paraId="154ACBAE" w14:textId="75D37DB6" w:rsidR="00712760" w:rsidRPr="00712760" w:rsidRDefault="00712760" w:rsidP="00EC1B2B">
      <w:pPr>
        <w:pStyle w:val="NormalWeb"/>
        <w:spacing w:after="0" w:line="360" w:lineRule="auto"/>
        <w:ind w:firstLine="720"/>
        <w:jc w:val="both"/>
        <w:rPr>
          <w:bCs/>
        </w:rPr>
      </w:pPr>
      <w:r w:rsidRPr="00712760">
        <w:rPr>
          <w:bCs/>
        </w:rPr>
        <w:t xml:space="preserve">The plaintiff’s claim is essentially a request for specific performance and a declaratory order based on a contract for commission. However, the contract alleged by the plaintiff was </w:t>
      </w:r>
      <w:r w:rsidR="00C15FC9">
        <w:rPr>
          <w:bCs/>
        </w:rPr>
        <w:t xml:space="preserve">entered into with a third party, the late Michael J. Van </w:t>
      </w:r>
      <w:proofErr w:type="spellStart"/>
      <w:r w:rsidR="00C15FC9">
        <w:rPr>
          <w:bCs/>
        </w:rPr>
        <w:t>Rooyen</w:t>
      </w:r>
      <w:proofErr w:type="spellEnd"/>
      <w:r w:rsidR="00C15FC9">
        <w:rPr>
          <w:bCs/>
        </w:rPr>
        <w:t xml:space="preserve">, </w:t>
      </w:r>
      <w:r w:rsidRPr="00712760">
        <w:rPr>
          <w:bCs/>
        </w:rPr>
        <w:t>who is not a part</w:t>
      </w:r>
      <w:r w:rsidR="00C15FC9">
        <w:rPr>
          <w:bCs/>
        </w:rPr>
        <w:t>y to this litigation. The 1</w:t>
      </w:r>
      <w:r w:rsidR="00C15FC9" w:rsidRPr="00C15FC9">
        <w:rPr>
          <w:bCs/>
          <w:vertAlign w:val="superscript"/>
        </w:rPr>
        <w:t>st</w:t>
      </w:r>
      <w:r w:rsidR="00C15FC9">
        <w:rPr>
          <w:bCs/>
        </w:rPr>
        <w:t xml:space="preserve"> defendant is described as an invader</w:t>
      </w:r>
      <w:r w:rsidRPr="00712760">
        <w:rPr>
          <w:bCs/>
        </w:rPr>
        <w:t xml:space="preserve"> or a person </w:t>
      </w:r>
      <w:r w:rsidR="00C15FC9">
        <w:rPr>
          <w:bCs/>
        </w:rPr>
        <w:t>who has transfer through fraudulent means</w:t>
      </w:r>
      <w:r w:rsidRPr="00712760">
        <w:rPr>
          <w:bCs/>
        </w:rPr>
        <w:t xml:space="preserve">.   </w:t>
      </w:r>
    </w:p>
    <w:p w14:paraId="1D1CEF6A" w14:textId="709DBB83" w:rsidR="00712760" w:rsidRPr="00712760" w:rsidRDefault="00506C58" w:rsidP="00EC1B2B">
      <w:pPr>
        <w:pStyle w:val="NormalWeb"/>
        <w:spacing w:after="0" w:line="360" w:lineRule="auto"/>
        <w:ind w:firstLine="720"/>
        <w:jc w:val="both"/>
        <w:rPr>
          <w:bCs/>
        </w:rPr>
      </w:pPr>
      <w:r>
        <w:rPr>
          <w:bCs/>
        </w:rPr>
        <w:t>The plaintiff’</w:t>
      </w:r>
      <w:r w:rsidR="00712760">
        <w:rPr>
          <w:bCs/>
        </w:rPr>
        <w:t>s pleading</w:t>
      </w:r>
      <w:r w:rsidR="00F26602">
        <w:rPr>
          <w:bCs/>
        </w:rPr>
        <w:t>,</w:t>
      </w:r>
      <w:r w:rsidR="00712760">
        <w:rPr>
          <w:bCs/>
        </w:rPr>
        <w:t xml:space="preserve"> however</w:t>
      </w:r>
      <w:r w:rsidR="00F26602">
        <w:rPr>
          <w:bCs/>
        </w:rPr>
        <w:t>,</w:t>
      </w:r>
      <w:r w:rsidR="00712760">
        <w:rPr>
          <w:bCs/>
        </w:rPr>
        <w:t xml:space="preserve"> fails to establish</w:t>
      </w:r>
      <w:r w:rsidR="00712760" w:rsidRPr="00712760">
        <w:rPr>
          <w:bCs/>
        </w:rPr>
        <w:t xml:space="preserve"> a ca</w:t>
      </w:r>
      <w:r>
        <w:rPr>
          <w:bCs/>
        </w:rPr>
        <w:t xml:space="preserve">usal link between the </w:t>
      </w:r>
      <w:proofErr w:type="gramStart"/>
      <w:r>
        <w:rPr>
          <w:bCs/>
        </w:rPr>
        <w:t>plaintiff’</w:t>
      </w:r>
      <w:r w:rsidR="00712760" w:rsidRPr="00712760">
        <w:rPr>
          <w:bCs/>
        </w:rPr>
        <w:t>s</w:t>
      </w:r>
      <w:proofErr w:type="gramEnd"/>
      <w:r w:rsidR="00712760" w:rsidRPr="00712760">
        <w:rPr>
          <w:bCs/>
        </w:rPr>
        <w:t xml:space="preserve"> personal right under the commission ag</w:t>
      </w:r>
      <w:r w:rsidR="00712760">
        <w:rPr>
          <w:bCs/>
        </w:rPr>
        <w:t>reement and the 1</w:t>
      </w:r>
      <w:r w:rsidR="00712760" w:rsidRPr="00712760">
        <w:rPr>
          <w:bCs/>
          <w:vertAlign w:val="superscript"/>
        </w:rPr>
        <w:t>st</w:t>
      </w:r>
      <w:r w:rsidR="00712760">
        <w:rPr>
          <w:bCs/>
        </w:rPr>
        <w:t xml:space="preserve"> defendant’</w:t>
      </w:r>
      <w:r w:rsidR="00712760" w:rsidRPr="00712760">
        <w:rPr>
          <w:bCs/>
        </w:rPr>
        <w:t xml:space="preserve">s current title or occupation. In </w:t>
      </w:r>
      <w:proofErr w:type="spellStart"/>
      <w:r w:rsidR="00712760" w:rsidRPr="00506C58">
        <w:rPr>
          <w:bCs/>
          <w:i/>
        </w:rPr>
        <w:t>Muhahlera</w:t>
      </w:r>
      <w:proofErr w:type="spellEnd"/>
      <w:r w:rsidR="00712760" w:rsidRPr="00506C58">
        <w:rPr>
          <w:bCs/>
          <w:i/>
        </w:rPr>
        <w:t xml:space="preserve"> v Clerk of Parliament and Others</w:t>
      </w:r>
      <w:r>
        <w:rPr>
          <w:bCs/>
        </w:rPr>
        <w:t xml:space="preserve"> HH 107-</w:t>
      </w:r>
      <w:r w:rsidR="00712760" w:rsidRPr="00712760">
        <w:rPr>
          <w:bCs/>
        </w:rPr>
        <w:t xml:space="preserve">07, it was clarified that a cause of action is the entire set of facts </w:t>
      </w:r>
      <w:r w:rsidR="00F26602">
        <w:rPr>
          <w:bCs/>
        </w:rPr>
        <w:t>that</w:t>
      </w:r>
      <w:r w:rsidR="00712760" w:rsidRPr="00712760">
        <w:rPr>
          <w:bCs/>
        </w:rPr>
        <w:t xml:space="preserve"> gives rise to an enforceable claim. The fact that the first defendant holds title to property that the plaintiff believes he was promised by a thir</w:t>
      </w:r>
      <w:r>
        <w:rPr>
          <w:bCs/>
        </w:rPr>
        <w:t xml:space="preserve">d party does not </w:t>
      </w:r>
      <w:r w:rsidR="00712760" w:rsidRPr="00712760">
        <w:rPr>
          <w:bCs/>
        </w:rPr>
        <w:t xml:space="preserve">create a cause of action for eviction or transfer against that third party.   </w:t>
      </w:r>
    </w:p>
    <w:p w14:paraId="3F7533D6" w14:textId="731E81AF" w:rsidR="00712760" w:rsidRPr="00712760" w:rsidRDefault="00712760" w:rsidP="00EC1B2B">
      <w:pPr>
        <w:pStyle w:val="NormalWeb"/>
        <w:spacing w:after="0" w:line="360" w:lineRule="auto"/>
        <w:ind w:firstLine="720"/>
        <w:jc w:val="both"/>
        <w:rPr>
          <w:bCs/>
        </w:rPr>
      </w:pPr>
      <w:r w:rsidRPr="00712760">
        <w:rPr>
          <w:bCs/>
        </w:rPr>
        <w:t>Furthermore, the nature of mining rights in Zimbabwe must be considered. Mining claims are statutory titles governed by the Mines and Minerals Act [</w:t>
      </w:r>
      <w:r w:rsidRPr="00506C58">
        <w:rPr>
          <w:bCs/>
          <w:i/>
        </w:rPr>
        <w:t>Chapter 21:05</w:t>
      </w:r>
      <w:r w:rsidRPr="00712760">
        <w:rPr>
          <w:bCs/>
        </w:rPr>
        <w:t>]. The dominion in all minerals is vested in the President. Acquisition and transfer of these rig</w:t>
      </w:r>
      <w:r w:rsidR="00506C58">
        <w:rPr>
          <w:bCs/>
        </w:rPr>
        <w:t>hts are strictly regulated</w:t>
      </w:r>
      <w:r w:rsidR="00F26602">
        <w:rPr>
          <w:bCs/>
        </w:rPr>
        <w:t>,</w:t>
      </w:r>
      <w:r w:rsidR="00506C58">
        <w:rPr>
          <w:bCs/>
        </w:rPr>
        <w:t xml:space="preserve"> and the Act outlines </w:t>
      </w:r>
      <w:r w:rsidRPr="00712760">
        <w:rPr>
          <w:bCs/>
        </w:rPr>
        <w:t xml:space="preserve">procedures for the transfer of a mining location or any interest therein.   </w:t>
      </w:r>
    </w:p>
    <w:p w14:paraId="7FB8E904" w14:textId="2A45BEA8" w:rsidR="00712760" w:rsidRPr="00712760" w:rsidRDefault="00712760" w:rsidP="00EC1B2B">
      <w:pPr>
        <w:pStyle w:val="NormalWeb"/>
        <w:spacing w:after="0" w:line="360" w:lineRule="auto"/>
        <w:ind w:firstLine="720"/>
        <w:jc w:val="both"/>
        <w:rPr>
          <w:bCs/>
        </w:rPr>
      </w:pPr>
      <w:r w:rsidRPr="00712760">
        <w:rPr>
          <w:bCs/>
        </w:rPr>
        <w:t>The plaintiff</w:t>
      </w:r>
      <w:r>
        <w:rPr>
          <w:bCs/>
        </w:rPr>
        <w:t xml:space="preserve">’s declaration is </w:t>
      </w:r>
      <w:r w:rsidRPr="00712760">
        <w:rPr>
          <w:bCs/>
        </w:rPr>
        <w:t xml:space="preserve">silent on whether the alleged commission agreement was ever reduced to a written contract for the transfer of mining interests, whether such an </w:t>
      </w:r>
      <w:r w:rsidRPr="00712760">
        <w:rPr>
          <w:bCs/>
        </w:rPr>
        <w:lastRenderedPageBreak/>
        <w:t>agreement was lodged with the Mining Commissioner, or whether the necessary duties were paid. Without registration, the plaintiff’s right is merely a p</w:t>
      </w:r>
      <w:r>
        <w:rPr>
          <w:bCs/>
        </w:rPr>
        <w:t xml:space="preserve">ersonal right </w:t>
      </w:r>
      <w:r w:rsidRPr="00712760">
        <w:rPr>
          <w:bCs/>
        </w:rPr>
        <w:t xml:space="preserve">against the estate of the late Van </w:t>
      </w:r>
      <w:proofErr w:type="spellStart"/>
      <w:r w:rsidRPr="00712760">
        <w:rPr>
          <w:bCs/>
        </w:rPr>
        <w:t>Rooyen</w:t>
      </w:r>
      <w:proofErr w:type="spellEnd"/>
      <w:r w:rsidRPr="00712760">
        <w:rPr>
          <w:bCs/>
        </w:rPr>
        <w:t xml:space="preserve"> or the buyer, </w:t>
      </w:r>
      <w:proofErr w:type="spellStart"/>
      <w:r w:rsidRPr="00712760">
        <w:rPr>
          <w:bCs/>
        </w:rPr>
        <w:t>Philisani</w:t>
      </w:r>
      <w:proofErr w:type="spellEnd"/>
      <w:r w:rsidRPr="00712760">
        <w:rPr>
          <w:bCs/>
        </w:rPr>
        <w:t xml:space="preserve"> </w:t>
      </w:r>
      <w:proofErr w:type="spellStart"/>
      <w:r w:rsidRPr="00712760">
        <w:rPr>
          <w:bCs/>
        </w:rPr>
        <w:t>Ncube</w:t>
      </w:r>
      <w:proofErr w:type="spellEnd"/>
      <w:r w:rsidRPr="00712760">
        <w:rPr>
          <w:bCs/>
        </w:rPr>
        <w:t>. It is a well-established principle of property law that a personal right cannot be enforced against the hol</w:t>
      </w:r>
      <w:r w:rsidR="00506C58">
        <w:rPr>
          <w:bCs/>
        </w:rPr>
        <w:t xml:space="preserve">der of a real right </w:t>
      </w:r>
      <w:r w:rsidRPr="00712760">
        <w:rPr>
          <w:bCs/>
        </w:rPr>
        <w:t xml:space="preserve">unless the doctrine of notice </w:t>
      </w:r>
      <w:r w:rsidR="00A515F5">
        <w:rPr>
          <w:bCs/>
        </w:rPr>
        <w:t>applies, that is, if the 1</w:t>
      </w:r>
      <w:r w:rsidR="00A515F5" w:rsidRPr="00A515F5">
        <w:rPr>
          <w:bCs/>
          <w:vertAlign w:val="superscript"/>
        </w:rPr>
        <w:t>st</w:t>
      </w:r>
      <w:r w:rsidR="00A515F5">
        <w:rPr>
          <w:bCs/>
        </w:rPr>
        <w:t xml:space="preserve"> </w:t>
      </w:r>
      <w:r w:rsidRPr="00712760">
        <w:rPr>
          <w:bCs/>
        </w:rPr>
        <w:t>defendant took transfer with knowledge of the plaintiff’s prior right. The plaintiff has not pleaded that</w:t>
      </w:r>
      <w:r w:rsidR="00A515F5">
        <w:rPr>
          <w:bCs/>
        </w:rPr>
        <w:t xml:space="preserve"> the 1</w:t>
      </w:r>
      <w:r w:rsidR="00A515F5" w:rsidRPr="00A515F5">
        <w:rPr>
          <w:bCs/>
          <w:vertAlign w:val="superscript"/>
        </w:rPr>
        <w:t>st</w:t>
      </w:r>
      <w:r w:rsidRPr="00712760">
        <w:rPr>
          <w:bCs/>
        </w:rPr>
        <w:t xml:space="preserve"> defendant had such knowledge, rendering the claim against him bad in law.   </w:t>
      </w:r>
    </w:p>
    <w:p w14:paraId="18E59B9F" w14:textId="7110CD9F" w:rsidR="00712760" w:rsidRPr="00712760" w:rsidRDefault="00A515F5" w:rsidP="00EC1B2B">
      <w:pPr>
        <w:pStyle w:val="NormalWeb"/>
        <w:spacing w:after="0" w:line="360" w:lineRule="auto"/>
        <w:ind w:firstLine="720"/>
        <w:jc w:val="both"/>
        <w:rPr>
          <w:bCs/>
        </w:rPr>
      </w:pPr>
      <w:r>
        <w:rPr>
          <w:bCs/>
        </w:rPr>
        <w:t xml:space="preserve">The </w:t>
      </w:r>
      <w:r w:rsidR="00712760" w:rsidRPr="00712760">
        <w:rPr>
          <w:bCs/>
        </w:rPr>
        <w:t>second ground of exception is that the allegations of fraud and misrepresentation are vague and embarrassing. The plaintiff’s declaration states in paragr</w:t>
      </w:r>
      <w:r w:rsidR="00EB0D3F">
        <w:rPr>
          <w:bCs/>
        </w:rPr>
        <w:t>aph 6 that the first defendant</w:t>
      </w:r>
      <w:r w:rsidR="00F26602">
        <w:rPr>
          <w:bCs/>
        </w:rPr>
        <w:t xml:space="preserve">, </w:t>
      </w:r>
      <w:r w:rsidR="00712760" w:rsidRPr="00712760">
        <w:rPr>
          <w:bCs/>
        </w:rPr>
        <w:t>through fraudulent and misrepresentation means..</w:t>
      </w:r>
      <w:r w:rsidR="00EB0D3F">
        <w:rPr>
          <w:bCs/>
        </w:rPr>
        <w:t>. took over the mine claim’</w:t>
      </w:r>
      <w:r w:rsidR="00712760" w:rsidRPr="00712760">
        <w:rPr>
          <w:bCs/>
        </w:rPr>
        <w:t xml:space="preserve"> and in para</w:t>
      </w:r>
      <w:r>
        <w:rPr>
          <w:bCs/>
        </w:rPr>
        <w:t>graph 9 that the 1</w:t>
      </w:r>
      <w:r w:rsidRPr="00A515F5">
        <w:rPr>
          <w:bCs/>
          <w:vertAlign w:val="superscript"/>
        </w:rPr>
        <w:t>st</w:t>
      </w:r>
      <w:r>
        <w:rPr>
          <w:bCs/>
        </w:rPr>
        <w:t xml:space="preserve"> defendant’s documentation is a ‘</w:t>
      </w:r>
      <w:r w:rsidR="00712760" w:rsidRPr="00712760">
        <w:rPr>
          <w:bCs/>
        </w:rPr>
        <w:t>product of fraud</w:t>
      </w:r>
      <w:r>
        <w:rPr>
          <w:bCs/>
        </w:rPr>
        <w:t>, forgery and misrepresentation’</w:t>
      </w:r>
      <w:r w:rsidR="00712760" w:rsidRPr="00712760">
        <w:rPr>
          <w:bCs/>
        </w:rPr>
        <w:t xml:space="preserve">.   </w:t>
      </w:r>
    </w:p>
    <w:p w14:paraId="74564EC3" w14:textId="0EEFF72C" w:rsidR="00712760" w:rsidRPr="00712760" w:rsidRDefault="00712760" w:rsidP="00EC1B2B">
      <w:pPr>
        <w:pStyle w:val="NormalWeb"/>
        <w:spacing w:after="0" w:line="360" w:lineRule="auto"/>
        <w:ind w:firstLine="720"/>
        <w:jc w:val="both"/>
        <w:rPr>
          <w:bCs/>
        </w:rPr>
      </w:pPr>
      <w:r>
        <w:rPr>
          <w:bCs/>
        </w:rPr>
        <w:t>F</w:t>
      </w:r>
      <w:r w:rsidRPr="00712760">
        <w:rPr>
          <w:bCs/>
        </w:rPr>
        <w:t xml:space="preserve">raud is a serious allegation </w:t>
      </w:r>
      <w:r w:rsidR="00F26602">
        <w:rPr>
          <w:bCs/>
        </w:rPr>
        <w:t>that</w:t>
      </w:r>
      <w:r w:rsidRPr="00712760">
        <w:rPr>
          <w:bCs/>
        </w:rPr>
        <w:t xml:space="preserve"> must be pleaded wi</w:t>
      </w:r>
      <w:r>
        <w:rPr>
          <w:bCs/>
        </w:rPr>
        <w:t xml:space="preserve">th </w:t>
      </w:r>
      <w:r w:rsidRPr="00712760">
        <w:rPr>
          <w:bCs/>
        </w:rPr>
        <w:t xml:space="preserve">particularity. A party alleging fraud must set out the specific facts constituting the fraud in </w:t>
      </w:r>
      <w:r w:rsidR="00A515F5" w:rsidRPr="00712760">
        <w:rPr>
          <w:bCs/>
        </w:rPr>
        <w:t>clear</w:t>
      </w:r>
      <w:r w:rsidRPr="00712760">
        <w:rPr>
          <w:bCs/>
        </w:rPr>
        <w:t xml:space="preserve"> and </w:t>
      </w:r>
      <w:r w:rsidR="00A515F5" w:rsidRPr="00712760">
        <w:rPr>
          <w:bCs/>
        </w:rPr>
        <w:t>plain</w:t>
      </w:r>
      <w:r w:rsidRPr="00712760">
        <w:rPr>
          <w:bCs/>
        </w:rPr>
        <w:t xml:space="preserve"> form. Th</w:t>
      </w:r>
      <w:r w:rsidR="00A515F5">
        <w:rPr>
          <w:bCs/>
        </w:rPr>
        <w:t xml:space="preserve">e plaintiff’s use of the words fraud, forgery, </w:t>
      </w:r>
      <w:r w:rsidRPr="00712760">
        <w:rPr>
          <w:bCs/>
        </w:rPr>
        <w:t xml:space="preserve">and </w:t>
      </w:r>
      <w:r w:rsidR="00A515F5">
        <w:rPr>
          <w:bCs/>
        </w:rPr>
        <w:t>misrepresentation</w:t>
      </w:r>
      <w:r w:rsidRPr="00712760">
        <w:rPr>
          <w:bCs/>
        </w:rPr>
        <w:t xml:space="preserve"> without providing a single supporting fact is the </w:t>
      </w:r>
      <w:r w:rsidR="00A515F5" w:rsidRPr="00712760">
        <w:rPr>
          <w:bCs/>
        </w:rPr>
        <w:t>embodiment</w:t>
      </w:r>
      <w:r w:rsidRPr="00712760">
        <w:rPr>
          <w:bCs/>
        </w:rPr>
        <w:t xml:space="preserve"> of a vague and embarrassing pleading</w:t>
      </w:r>
      <w:r w:rsidR="00A515F5">
        <w:rPr>
          <w:bCs/>
        </w:rPr>
        <w:t>. The 1</w:t>
      </w:r>
      <w:r w:rsidR="00A515F5" w:rsidRPr="00A515F5">
        <w:rPr>
          <w:bCs/>
          <w:vertAlign w:val="superscript"/>
        </w:rPr>
        <w:t>st</w:t>
      </w:r>
      <w:r w:rsidR="00A515F5">
        <w:rPr>
          <w:bCs/>
        </w:rPr>
        <w:t xml:space="preserve"> </w:t>
      </w:r>
      <w:r w:rsidRPr="00712760">
        <w:rPr>
          <w:bCs/>
        </w:rPr>
        <w:t>defendant is placed in an impossible positio</w:t>
      </w:r>
      <w:r w:rsidR="00A515F5">
        <w:rPr>
          <w:bCs/>
        </w:rPr>
        <w:t xml:space="preserve">n where he is forced to deny the averments </w:t>
      </w:r>
      <w:r w:rsidRPr="00712760">
        <w:rPr>
          <w:bCs/>
        </w:rPr>
        <w:t xml:space="preserve">without knowing what specific acts or omissions he must defend.   </w:t>
      </w:r>
    </w:p>
    <w:p w14:paraId="7D5A2027" w14:textId="2C947F45" w:rsidR="00712760" w:rsidRPr="00712760" w:rsidRDefault="00EB0D3F" w:rsidP="00EC1B2B">
      <w:pPr>
        <w:pStyle w:val="NormalWeb"/>
        <w:spacing w:after="0" w:line="360" w:lineRule="auto"/>
        <w:ind w:firstLine="720"/>
        <w:jc w:val="both"/>
        <w:rPr>
          <w:bCs/>
        </w:rPr>
      </w:pPr>
      <w:r>
        <w:rPr>
          <w:bCs/>
        </w:rPr>
        <w:t xml:space="preserve">A pleading that simply tells a story </w:t>
      </w:r>
      <w:r w:rsidR="00712760" w:rsidRPr="00712760">
        <w:rPr>
          <w:bCs/>
        </w:rPr>
        <w:t xml:space="preserve">in the hope that the court will </w:t>
      </w:r>
      <w:r w:rsidRPr="00712760">
        <w:rPr>
          <w:bCs/>
        </w:rPr>
        <w:t>untangle</w:t>
      </w:r>
      <w:r w:rsidR="00712760" w:rsidRPr="00712760">
        <w:rPr>
          <w:bCs/>
        </w:rPr>
        <w:t xml:space="preserve"> it is an abuse of process. The plaintiff’s declaration in this matter fails to satisfy the requirements of Rule 13 of the High Court Rules, 2021, which requires a statement of material facts in support of the claim.   </w:t>
      </w:r>
    </w:p>
    <w:p w14:paraId="53C213F1" w14:textId="7A6E5564" w:rsidR="00712760" w:rsidRPr="00712760" w:rsidRDefault="00A515F5" w:rsidP="00EC1B2B">
      <w:pPr>
        <w:pStyle w:val="NormalWeb"/>
        <w:spacing w:after="0" w:line="360" w:lineRule="auto"/>
        <w:ind w:firstLine="720"/>
        <w:jc w:val="both"/>
        <w:rPr>
          <w:bCs/>
        </w:rPr>
      </w:pPr>
      <w:r>
        <w:rPr>
          <w:bCs/>
        </w:rPr>
        <w:t>The 1</w:t>
      </w:r>
      <w:r w:rsidRPr="00A515F5">
        <w:rPr>
          <w:bCs/>
          <w:vertAlign w:val="superscript"/>
        </w:rPr>
        <w:t>st</w:t>
      </w:r>
      <w:r>
        <w:rPr>
          <w:bCs/>
        </w:rPr>
        <w:t xml:space="preserve"> </w:t>
      </w:r>
      <w:r w:rsidR="00712760" w:rsidRPr="00712760">
        <w:rPr>
          <w:bCs/>
        </w:rPr>
        <w:t xml:space="preserve">defendant further </w:t>
      </w:r>
      <w:proofErr w:type="gramStart"/>
      <w:r w:rsidR="00712760" w:rsidRPr="00712760">
        <w:rPr>
          <w:bCs/>
        </w:rPr>
        <w:t>excepts</w:t>
      </w:r>
      <w:proofErr w:type="gramEnd"/>
      <w:r w:rsidR="00712760" w:rsidRPr="00712760">
        <w:rPr>
          <w:bCs/>
        </w:rPr>
        <w:t xml:space="preserve"> </w:t>
      </w:r>
      <w:r w:rsidR="00F26602">
        <w:rPr>
          <w:bCs/>
        </w:rPr>
        <w:t>based on</w:t>
      </w:r>
      <w:r w:rsidR="00712760" w:rsidRPr="00712760">
        <w:rPr>
          <w:bCs/>
        </w:rPr>
        <w:t xml:space="preserve"> non-joinder, arguing that the action cannot proceed without the inclusion of the executor of the estate of the late Michael J. Van </w:t>
      </w:r>
      <w:proofErr w:type="spellStart"/>
      <w:r w:rsidR="00712760" w:rsidRPr="00712760">
        <w:rPr>
          <w:bCs/>
        </w:rPr>
        <w:t>Rooyen</w:t>
      </w:r>
      <w:proofErr w:type="spellEnd"/>
      <w:r w:rsidR="00712760" w:rsidRPr="00712760">
        <w:rPr>
          <w:bCs/>
        </w:rPr>
        <w:t xml:space="preserve"> and the buyer, </w:t>
      </w:r>
      <w:proofErr w:type="spellStart"/>
      <w:r w:rsidR="00712760" w:rsidRPr="00712760">
        <w:rPr>
          <w:bCs/>
        </w:rPr>
        <w:t>Philisani</w:t>
      </w:r>
      <w:proofErr w:type="spellEnd"/>
      <w:r w:rsidR="00712760" w:rsidRPr="00712760">
        <w:rPr>
          <w:bCs/>
        </w:rPr>
        <w:t xml:space="preserve"> </w:t>
      </w:r>
      <w:proofErr w:type="spellStart"/>
      <w:r w:rsidR="00712760" w:rsidRPr="00712760">
        <w:rPr>
          <w:bCs/>
        </w:rPr>
        <w:t>Ncube</w:t>
      </w:r>
      <w:proofErr w:type="spellEnd"/>
      <w:r w:rsidR="00712760" w:rsidRPr="00712760">
        <w:rPr>
          <w:bCs/>
        </w:rPr>
        <w:t xml:space="preserve">. Rule 32 of the High Court Rules, 2021, provides that the court may join any party who has a direct and substantial interest in the issues raised in the proceedings.   </w:t>
      </w:r>
    </w:p>
    <w:p w14:paraId="782E3D0D" w14:textId="1A40F129" w:rsidR="00712760" w:rsidRPr="00712760" w:rsidRDefault="00EB0D3F" w:rsidP="00EC1B2B">
      <w:pPr>
        <w:pStyle w:val="NormalWeb"/>
        <w:spacing w:after="0" w:line="360" w:lineRule="auto"/>
        <w:ind w:firstLine="720"/>
        <w:jc w:val="both"/>
        <w:rPr>
          <w:bCs/>
        </w:rPr>
      </w:pPr>
      <w:r>
        <w:rPr>
          <w:bCs/>
        </w:rPr>
        <w:t>T</w:t>
      </w:r>
      <w:r w:rsidR="00712760" w:rsidRPr="00712760">
        <w:rPr>
          <w:bCs/>
        </w:rPr>
        <w:t xml:space="preserve">he estate of a deceased person is not a separate legal persona. The assets of the estate vest in the executor, who is the only person with the </w:t>
      </w:r>
      <w:r w:rsidR="00712760" w:rsidRPr="00EB0D3F">
        <w:rPr>
          <w:bCs/>
          <w:i/>
        </w:rPr>
        <w:t>locus standi</w:t>
      </w:r>
      <w:r w:rsidR="00712760" w:rsidRPr="00712760">
        <w:rPr>
          <w:bCs/>
        </w:rPr>
        <w:t xml:space="preserve"> to represent the estate or be </w:t>
      </w:r>
      <w:r w:rsidR="00712760" w:rsidRPr="00712760">
        <w:rPr>
          <w:bCs/>
        </w:rPr>
        <w:lastRenderedPageBreak/>
        <w:t xml:space="preserve">sued in relation to its assets. The plaintiff’s claim is founded on a contract with the late </w:t>
      </w:r>
      <w:r>
        <w:rPr>
          <w:bCs/>
        </w:rPr>
        <w:t xml:space="preserve">Michael J </w:t>
      </w:r>
      <w:r w:rsidR="00712760" w:rsidRPr="00712760">
        <w:rPr>
          <w:bCs/>
        </w:rPr>
        <w:t xml:space="preserve">Van </w:t>
      </w:r>
      <w:proofErr w:type="spellStart"/>
      <w:r w:rsidR="00712760" w:rsidRPr="00712760">
        <w:rPr>
          <w:bCs/>
        </w:rPr>
        <w:t>Rooyen</w:t>
      </w:r>
      <w:proofErr w:type="spellEnd"/>
      <w:r w:rsidR="00712760" w:rsidRPr="00712760">
        <w:rPr>
          <w:bCs/>
        </w:rPr>
        <w:t>. Therefore, any ord</w:t>
      </w:r>
      <w:r>
        <w:rPr>
          <w:bCs/>
        </w:rPr>
        <w:t>er declaring the plaintiff the owner</w:t>
      </w:r>
      <w:r w:rsidR="00712760" w:rsidRPr="00712760">
        <w:rPr>
          <w:bCs/>
        </w:rPr>
        <w:t xml:space="preserve"> of a claim that was part of the deceased</w:t>
      </w:r>
      <w:r>
        <w:rPr>
          <w:bCs/>
        </w:rPr>
        <w:t>’</w:t>
      </w:r>
      <w:r w:rsidR="00712760" w:rsidRPr="00712760">
        <w:rPr>
          <w:bCs/>
        </w:rPr>
        <w:t>s estate or which the deceased alleg</w:t>
      </w:r>
      <w:r>
        <w:rPr>
          <w:bCs/>
        </w:rPr>
        <w:t xml:space="preserve">edly promised to transfer </w:t>
      </w:r>
      <w:r w:rsidR="00712760" w:rsidRPr="00712760">
        <w:rPr>
          <w:bCs/>
        </w:rPr>
        <w:t xml:space="preserve">necessarily </w:t>
      </w:r>
      <w:r w:rsidR="00F26602">
        <w:rPr>
          <w:bCs/>
        </w:rPr>
        <w:t>affects</w:t>
      </w:r>
      <w:r w:rsidR="00712760" w:rsidRPr="00712760">
        <w:rPr>
          <w:bCs/>
        </w:rPr>
        <w:t xml:space="preserve"> the rights and obligations of the estate.   </w:t>
      </w:r>
    </w:p>
    <w:p w14:paraId="6B507697" w14:textId="4870788D" w:rsidR="00712760" w:rsidRPr="00712760" w:rsidRDefault="00712760" w:rsidP="00EC1B2B">
      <w:pPr>
        <w:pStyle w:val="NormalWeb"/>
        <w:spacing w:after="0" w:line="360" w:lineRule="auto"/>
        <w:ind w:firstLine="720"/>
        <w:jc w:val="both"/>
        <w:rPr>
          <w:bCs/>
        </w:rPr>
      </w:pPr>
      <w:r w:rsidRPr="00712760">
        <w:rPr>
          <w:bCs/>
        </w:rPr>
        <w:t>While Rule 87(1) o</w:t>
      </w:r>
      <w:r w:rsidR="00EB0D3F">
        <w:rPr>
          <w:bCs/>
        </w:rPr>
        <w:t>f the previous rules stated</w:t>
      </w:r>
      <w:r w:rsidRPr="00712760">
        <w:rPr>
          <w:bCs/>
        </w:rPr>
        <w:t xml:space="preserve"> that no cause or matter shall be defeated by reason of misjoinder or non-joinder, it also affirms that the court may determine the issues so far as they affect the rights and interests of the parties who are before the court. In th</w:t>
      </w:r>
      <w:r w:rsidR="00EB0D3F">
        <w:rPr>
          <w:bCs/>
        </w:rPr>
        <w:t>is case, the rights of the 1</w:t>
      </w:r>
      <w:r w:rsidR="00EB0D3F" w:rsidRPr="00EB0D3F">
        <w:rPr>
          <w:bCs/>
          <w:vertAlign w:val="superscript"/>
        </w:rPr>
        <w:t>st</w:t>
      </w:r>
      <w:r w:rsidRPr="00712760">
        <w:rPr>
          <w:bCs/>
        </w:rPr>
        <w:t xml:space="preserve"> defendant cannot be adjudicated without first determining the validity of the plaintiff’s agreement with the late Van </w:t>
      </w:r>
      <w:proofErr w:type="spellStart"/>
      <w:r w:rsidRPr="00712760">
        <w:rPr>
          <w:bCs/>
        </w:rPr>
        <w:t>Rooyen</w:t>
      </w:r>
      <w:proofErr w:type="spellEnd"/>
      <w:r w:rsidRPr="00712760">
        <w:rPr>
          <w:bCs/>
        </w:rPr>
        <w:t>. Such a determination cannot be ma</w:t>
      </w:r>
      <w:r w:rsidR="00EB0D3F">
        <w:rPr>
          <w:bCs/>
        </w:rPr>
        <w:t>de in the absence of the estate’</w:t>
      </w:r>
      <w:r w:rsidRPr="00712760">
        <w:rPr>
          <w:bCs/>
        </w:rPr>
        <w:t>s representative. The failure to join the exec</w:t>
      </w:r>
      <w:r w:rsidR="00EB0D3F">
        <w:rPr>
          <w:bCs/>
        </w:rPr>
        <w:t xml:space="preserve">utor is a fatal procedural </w:t>
      </w:r>
      <w:r w:rsidR="00F26602">
        <w:rPr>
          <w:bCs/>
        </w:rPr>
        <w:t xml:space="preserve">defect </w:t>
      </w:r>
      <w:r w:rsidRPr="00712760">
        <w:rPr>
          <w:bCs/>
        </w:rPr>
        <w:t xml:space="preserve">that renders the claim </w:t>
      </w:r>
      <w:proofErr w:type="spellStart"/>
      <w:r w:rsidRPr="00712760">
        <w:rPr>
          <w:bCs/>
        </w:rPr>
        <w:t>excipiable</w:t>
      </w:r>
      <w:proofErr w:type="spellEnd"/>
      <w:r w:rsidRPr="00712760">
        <w:rPr>
          <w:bCs/>
        </w:rPr>
        <w:t xml:space="preserve">.   </w:t>
      </w:r>
    </w:p>
    <w:p w14:paraId="6307AE83" w14:textId="7226FE4A" w:rsidR="00EB0D3F" w:rsidRDefault="00712760" w:rsidP="00712760">
      <w:pPr>
        <w:pStyle w:val="NormalWeb"/>
        <w:spacing w:after="0" w:line="360" w:lineRule="auto"/>
        <w:jc w:val="both"/>
        <w:rPr>
          <w:bCs/>
        </w:rPr>
      </w:pPr>
      <w:r w:rsidRPr="00712760">
        <w:rPr>
          <w:bCs/>
        </w:rPr>
        <w:t xml:space="preserve">In </w:t>
      </w:r>
      <w:proofErr w:type="spellStart"/>
      <w:r w:rsidRPr="00EB0D3F">
        <w:rPr>
          <w:bCs/>
          <w:i/>
        </w:rPr>
        <w:t>Romus</w:t>
      </w:r>
      <w:proofErr w:type="spellEnd"/>
      <w:r w:rsidRPr="00EB0D3F">
        <w:rPr>
          <w:bCs/>
          <w:i/>
        </w:rPr>
        <w:t xml:space="preserve"> </w:t>
      </w:r>
      <w:proofErr w:type="spellStart"/>
      <w:r w:rsidRPr="00EB0D3F">
        <w:rPr>
          <w:bCs/>
          <w:i/>
        </w:rPr>
        <w:t>Gumisai</w:t>
      </w:r>
      <w:proofErr w:type="spellEnd"/>
      <w:r w:rsidRPr="00EB0D3F">
        <w:rPr>
          <w:bCs/>
          <w:i/>
        </w:rPr>
        <w:t xml:space="preserve"> </w:t>
      </w:r>
      <w:proofErr w:type="spellStart"/>
      <w:r w:rsidRPr="00EB0D3F">
        <w:rPr>
          <w:bCs/>
          <w:i/>
        </w:rPr>
        <w:t>Chihota</w:t>
      </w:r>
      <w:proofErr w:type="spellEnd"/>
      <w:r w:rsidRPr="00EB0D3F">
        <w:rPr>
          <w:bCs/>
          <w:i/>
        </w:rPr>
        <w:t xml:space="preserve"> v Minister of Home Affairs and Others</w:t>
      </w:r>
      <w:r w:rsidR="00EB0D3F">
        <w:rPr>
          <w:bCs/>
        </w:rPr>
        <w:t xml:space="preserve"> HH 93-15</w:t>
      </w:r>
      <w:r w:rsidRPr="00712760">
        <w:rPr>
          <w:bCs/>
        </w:rPr>
        <w:t xml:space="preserve">, it was held </w:t>
      </w:r>
      <w:r w:rsidR="00EB0D3F">
        <w:rPr>
          <w:bCs/>
        </w:rPr>
        <w:t>that:</w:t>
      </w:r>
    </w:p>
    <w:p w14:paraId="3B1D3B7F" w14:textId="77777777" w:rsidR="00EB0D3F" w:rsidRDefault="00EB0D3F" w:rsidP="00EB0D3F">
      <w:pPr>
        <w:pStyle w:val="NormalWeb"/>
        <w:spacing w:after="0"/>
        <w:ind w:left="720"/>
        <w:jc w:val="both"/>
        <w:rPr>
          <w:bCs/>
        </w:rPr>
      </w:pPr>
      <w:r>
        <w:rPr>
          <w:bCs/>
        </w:rPr>
        <w:t>“</w:t>
      </w:r>
      <w:r w:rsidRPr="00EB0D3F">
        <w:rPr>
          <w:bCs/>
        </w:rPr>
        <w:t xml:space="preserve">The remedy available to an excipient on the basis that a summons does not disclose a cause of action is not an outright dismissal of the claim but an order directing the plaintiff to amend the pleadings within a fixed period of time: </w:t>
      </w:r>
      <w:proofErr w:type="spellStart"/>
      <w:r w:rsidRPr="00EB0D3F">
        <w:rPr>
          <w:bCs/>
          <w:i/>
        </w:rPr>
        <w:t>Auridium</w:t>
      </w:r>
      <w:proofErr w:type="spellEnd"/>
      <w:r w:rsidRPr="00EB0D3F">
        <w:rPr>
          <w:bCs/>
          <w:i/>
        </w:rPr>
        <w:t xml:space="preserve"> Zimbabwe (Pvt) Ltd v Modus Publications (Pvt) Ltd </w:t>
      </w:r>
      <w:r w:rsidRPr="00EB0D3F">
        <w:rPr>
          <w:bCs/>
        </w:rPr>
        <w:t xml:space="preserve">1993 (2) ZLR 359 (H) 373C-D; </w:t>
      </w:r>
      <w:r w:rsidRPr="00EB0D3F">
        <w:rPr>
          <w:bCs/>
          <w:i/>
        </w:rPr>
        <w:t>Adler v Elliot</w:t>
      </w:r>
      <w:r>
        <w:rPr>
          <w:bCs/>
        </w:rPr>
        <w:t xml:space="preserve"> 1988 (2) ZLR 283 (S) 292B”</w:t>
      </w:r>
    </w:p>
    <w:p w14:paraId="0D2FE213" w14:textId="3DF71E22" w:rsidR="00712760" w:rsidRPr="00712760" w:rsidRDefault="00EB0D3F" w:rsidP="00EC1B2B">
      <w:pPr>
        <w:pStyle w:val="NormalWeb"/>
        <w:spacing w:after="0" w:line="360" w:lineRule="auto"/>
        <w:ind w:firstLine="720"/>
        <w:jc w:val="both"/>
        <w:rPr>
          <w:bCs/>
        </w:rPr>
      </w:pPr>
      <w:r>
        <w:rPr>
          <w:bCs/>
        </w:rPr>
        <w:t>However, I took note of the fact that</w:t>
      </w:r>
      <w:r w:rsidR="00712760" w:rsidRPr="00712760">
        <w:rPr>
          <w:bCs/>
        </w:rPr>
        <w:t xml:space="preserve"> some defects are so profound that amendment may be an exercise in futility</w:t>
      </w:r>
      <w:r>
        <w:rPr>
          <w:bCs/>
        </w:rPr>
        <w:t>. For example, the plaintiff’</w:t>
      </w:r>
      <w:r w:rsidR="00712760" w:rsidRPr="00712760">
        <w:rPr>
          <w:bCs/>
        </w:rPr>
        <w:t>s claim is inherently bad at law because it seeks to enforce an unregistered personal right against a registered real right</w:t>
      </w:r>
      <w:r>
        <w:rPr>
          <w:bCs/>
        </w:rPr>
        <w:t xml:space="preserve">. In my view, </w:t>
      </w:r>
      <w:r w:rsidR="00712760" w:rsidRPr="00712760">
        <w:rPr>
          <w:bCs/>
        </w:rPr>
        <w:t>no amount of amendme</w:t>
      </w:r>
      <w:r>
        <w:rPr>
          <w:bCs/>
        </w:rPr>
        <w:t>nt can change</w:t>
      </w:r>
      <w:r w:rsidR="00712760" w:rsidRPr="00712760">
        <w:rPr>
          <w:bCs/>
        </w:rPr>
        <w:t xml:space="preserve">.   </w:t>
      </w:r>
    </w:p>
    <w:p w14:paraId="56DB7BBB" w14:textId="77777777" w:rsidR="00712760" w:rsidRPr="00EB0D3F" w:rsidRDefault="00712760" w:rsidP="00712760">
      <w:pPr>
        <w:pStyle w:val="NormalWeb"/>
        <w:spacing w:after="0" w:line="360" w:lineRule="auto"/>
        <w:jc w:val="both"/>
        <w:rPr>
          <w:b/>
          <w:bCs/>
        </w:rPr>
      </w:pPr>
      <w:r w:rsidRPr="00EB0D3F">
        <w:rPr>
          <w:b/>
          <w:bCs/>
        </w:rPr>
        <w:t>Costs</w:t>
      </w:r>
    </w:p>
    <w:p w14:paraId="12B8CC80" w14:textId="63B07A00" w:rsidR="00712760" w:rsidRPr="00712760" w:rsidRDefault="00712760" w:rsidP="00EC1B2B">
      <w:pPr>
        <w:pStyle w:val="NormalWeb"/>
        <w:spacing w:after="0" w:line="360" w:lineRule="auto"/>
        <w:ind w:firstLine="720"/>
        <w:jc w:val="both"/>
        <w:rPr>
          <w:bCs/>
        </w:rPr>
      </w:pPr>
      <w:r>
        <w:rPr>
          <w:bCs/>
        </w:rPr>
        <w:t>The 1</w:t>
      </w:r>
      <w:r w:rsidRPr="00712760">
        <w:rPr>
          <w:bCs/>
          <w:vertAlign w:val="superscript"/>
        </w:rPr>
        <w:t>st</w:t>
      </w:r>
      <w:r>
        <w:rPr>
          <w:bCs/>
        </w:rPr>
        <w:t xml:space="preserve"> </w:t>
      </w:r>
      <w:r w:rsidRPr="00712760">
        <w:rPr>
          <w:bCs/>
        </w:rPr>
        <w:t xml:space="preserve">defendant has prayed for costs of suit on the scale of attorney and client. In </w:t>
      </w:r>
      <w:r>
        <w:rPr>
          <w:bCs/>
        </w:rPr>
        <w:t>our courts</w:t>
      </w:r>
      <w:r w:rsidRPr="00712760">
        <w:rPr>
          <w:bCs/>
        </w:rPr>
        <w:t>, such an award is an expression of the court’s displeasure with a litigant’s conduct, such as where a claim is friv</w:t>
      </w:r>
      <w:r>
        <w:rPr>
          <w:bCs/>
        </w:rPr>
        <w:t>olous or vexatious</w:t>
      </w:r>
      <w:r w:rsidRPr="00712760">
        <w:rPr>
          <w:bCs/>
        </w:rPr>
        <w:t>.   The</w:t>
      </w:r>
      <w:r w:rsidR="00EB0D3F">
        <w:rPr>
          <w:bCs/>
        </w:rPr>
        <w:t xml:space="preserve"> summons and declaration in this matter show a lack of professional rigor. It uses terms such as fraud and forgery without substantiating such as required by the rules. The 1</w:t>
      </w:r>
      <w:r w:rsidR="00EB0D3F" w:rsidRPr="00EB0D3F">
        <w:rPr>
          <w:bCs/>
          <w:vertAlign w:val="superscript"/>
        </w:rPr>
        <w:t>st</w:t>
      </w:r>
      <w:r w:rsidR="00EB0D3F">
        <w:rPr>
          <w:bCs/>
        </w:rPr>
        <w:t xml:space="preserve"> defendant wrote a letter to the plaintiff to withdraw the summons</w:t>
      </w:r>
      <w:r w:rsidR="00F26602">
        <w:rPr>
          <w:bCs/>
        </w:rPr>
        <w:t>,</w:t>
      </w:r>
      <w:r w:rsidR="00EB0D3F">
        <w:rPr>
          <w:bCs/>
        </w:rPr>
        <w:t xml:space="preserve"> but the plaintiff did not take heed. This forced the 1</w:t>
      </w:r>
      <w:r w:rsidR="00EB0D3F" w:rsidRPr="00EB0D3F">
        <w:rPr>
          <w:bCs/>
          <w:vertAlign w:val="superscript"/>
        </w:rPr>
        <w:t>st</w:t>
      </w:r>
      <w:r w:rsidR="00EB0D3F">
        <w:rPr>
          <w:bCs/>
        </w:rPr>
        <w:t xml:space="preserve"> defendant to answer to such pleadings</w:t>
      </w:r>
      <w:r w:rsidR="00F26602">
        <w:rPr>
          <w:bCs/>
        </w:rPr>
        <w:t>,</w:t>
      </w:r>
      <w:r w:rsidR="00EB0D3F">
        <w:rPr>
          <w:bCs/>
        </w:rPr>
        <w:t xml:space="preserve"> and therefore</w:t>
      </w:r>
      <w:r w:rsidR="00F26602">
        <w:rPr>
          <w:bCs/>
        </w:rPr>
        <w:t>,</w:t>
      </w:r>
      <w:r w:rsidR="00EB0D3F">
        <w:rPr>
          <w:bCs/>
        </w:rPr>
        <w:t xml:space="preserve"> this justifies an award of costs on a higher scale.</w:t>
      </w:r>
    </w:p>
    <w:p w14:paraId="43CB9883" w14:textId="77777777" w:rsidR="0019747A" w:rsidRDefault="0019747A" w:rsidP="00712760">
      <w:pPr>
        <w:pStyle w:val="NormalWeb"/>
        <w:spacing w:after="0" w:line="360" w:lineRule="auto"/>
        <w:jc w:val="both"/>
        <w:rPr>
          <w:b/>
          <w:bCs/>
        </w:rPr>
      </w:pPr>
    </w:p>
    <w:p w14:paraId="08EF39D4" w14:textId="76795861" w:rsidR="00712760" w:rsidRPr="00EB0D3F" w:rsidRDefault="00712760" w:rsidP="00712760">
      <w:pPr>
        <w:pStyle w:val="NormalWeb"/>
        <w:spacing w:after="0" w:line="360" w:lineRule="auto"/>
        <w:jc w:val="both"/>
        <w:rPr>
          <w:b/>
          <w:bCs/>
        </w:rPr>
      </w:pPr>
      <w:bookmarkStart w:id="0" w:name="_GoBack"/>
      <w:bookmarkEnd w:id="0"/>
      <w:r w:rsidRPr="00EB0D3F">
        <w:rPr>
          <w:b/>
          <w:bCs/>
        </w:rPr>
        <w:lastRenderedPageBreak/>
        <w:t>Disposition</w:t>
      </w:r>
    </w:p>
    <w:p w14:paraId="35663254" w14:textId="04454611" w:rsidR="00712760" w:rsidRPr="00712760" w:rsidRDefault="00EB0D3F" w:rsidP="00EC1B2B">
      <w:pPr>
        <w:pStyle w:val="NormalWeb"/>
        <w:spacing w:after="0" w:line="360" w:lineRule="auto"/>
        <w:ind w:firstLine="720"/>
        <w:jc w:val="both"/>
        <w:rPr>
          <w:bCs/>
        </w:rPr>
      </w:pPr>
      <w:r>
        <w:rPr>
          <w:bCs/>
        </w:rPr>
        <w:t>The 1</w:t>
      </w:r>
      <w:r w:rsidRPr="00EB0D3F">
        <w:rPr>
          <w:bCs/>
          <w:vertAlign w:val="superscript"/>
        </w:rPr>
        <w:t>st</w:t>
      </w:r>
      <w:r>
        <w:rPr>
          <w:bCs/>
        </w:rPr>
        <w:t xml:space="preserve"> </w:t>
      </w:r>
      <w:r w:rsidR="00712760" w:rsidRPr="00712760">
        <w:rPr>
          <w:bCs/>
        </w:rPr>
        <w:t>defendant’s exception is well-founded. The pleadings fail to disclose a cause of action and are vague and embarrassing in a manner that causes real prejudice. The failure to join the executor of the estate</w:t>
      </w:r>
      <w:r w:rsidR="00F26602">
        <w:rPr>
          <w:bCs/>
        </w:rPr>
        <w:t>,</w:t>
      </w:r>
      <w:r w:rsidR="00712760" w:rsidRPr="00712760">
        <w:rPr>
          <w:bCs/>
        </w:rPr>
        <w:t xml:space="preserve"> </w:t>
      </w:r>
      <w:r w:rsidR="00F26602">
        <w:rPr>
          <w:bCs/>
        </w:rPr>
        <w:t xml:space="preserve">the </w:t>
      </w:r>
      <w:r w:rsidR="00712760" w:rsidRPr="00712760">
        <w:rPr>
          <w:bCs/>
        </w:rPr>
        <w:t>late Micha</w:t>
      </w:r>
      <w:r>
        <w:rPr>
          <w:bCs/>
        </w:rPr>
        <w:t xml:space="preserve">el J. Van </w:t>
      </w:r>
      <w:proofErr w:type="spellStart"/>
      <w:r>
        <w:rPr>
          <w:bCs/>
        </w:rPr>
        <w:t>Rooyen</w:t>
      </w:r>
      <w:proofErr w:type="spellEnd"/>
      <w:r w:rsidR="00F26602">
        <w:rPr>
          <w:bCs/>
        </w:rPr>
        <w:t>,</w:t>
      </w:r>
      <w:r>
        <w:rPr>
          <w:bCs/>
        </w:rPr>
        <w:t xml:space="preserve"> further rendered</w:t>
      </w:r>
      <w:r w:rsidR="00712760" w:rsidRPr="00712760">
        <w:rPr>
          <w:bCs/>
        </w:rPr>
        <w:t xml:space="preserve"> the current process procedurally incompetent.   </w:t>
      </w:r>
    </w:p>
    <w:p w14:paraId="645F51EC" w14:textId="77777777" w:rsidR="00712760" w:rsidRPr="00712760" w:rsidRDefault="00712760" w:rsidP="00EC1B2B">
      <w:pPr>
        <w:pStyle w:val="NormalWeb"/>
        <w:spacing w:after="0" w:line="360" w:lineRule="auto"/>
        <w:ind w:firstLine="360"/>
        <w:jc w:val="both"/>
        <w:rPr>
          <w:bCs/>
        </w:rPr>
      </w:pPr>
      <w:r w:rsidRPr="00712760">
        <w:rPr>
          <w:bCs/>
        </w:rPr>
        <w:t>In the premises, I make the following order:</w:t>
      </w:r>
    </w:p>
    <w:p w14:paraId="042E77FE" w14:textId="46E7A730" w:rsidR="00655D54" w:rsidRPr="0041113D" w:rsidRDefault="00A515F5" w:rsidP="0041113D">
      <w:pPr>
        <w:pStyle w:val="NormalWeb"/>
        <w:numPr>
          <w:ilvl w:val="0"/>
          <w:numId w:val="15"/>
        </w:numPr>
        <w:spacing w:after="0" w:line="360" w:lineRule="auto"/>
        <w:jc w:val="both"/>
        <w:rPr>
          <w:bCs/>
        </w:rPr>
      </w:pPr>
      <w:r>
        <w:rPr>
          <w:bCs/>
        </w:rPr>
        <w:t>The 1</w:t>
      </w:r>
      <w:r w:rsidRPr="00A515F5">
        <w:rPr>
          <w:bCs/>
          <w:vertAlign w:val="superscript"/>
        </w:rPr>
        <w:t>st</w:t>
      </w:r>
      <w:r>
        <w:rPr>
          <w:bCs/>
        </w:rPr>
        <w:t xml:space="preserve"> defendant’s exception to the p</w:t>
      </w:r>
      <w:r w:rsidR="00712760" w:rsidRPr="00712760">
        <w:rPr>
          <w:bCs/>
        </w:rPr>
        <w:t xml:space="preserve">laintiff’s summons and declaration </w:t>
      </w:r>
      <w:r w:rsidR="00EB0D3F">
        <w:rPr>
          <w:bCs/>
        </w:rPr>
        <w:t xml:space="preserve">be and </w:t>
      </w:r>
      <w:r w:rsidR="00712760" w:rsidRPr="00712760">
        <w:rPr>
          <w:bCs/>
        </w:rPr>
        <w:t>is hereby upheld.</w:t>
      </w:r>
    </w:p>
    <w:p w14:paraId="3EB2056D" w14:textId="7E7D842E" w:rsidR="00712760" w:rsidRPr="00655D54" w:rsidRDefault="00712760" w:rsidP="00712760">
      <w:pPr>
        <w:pStyle w:val="NormalWeb"/>
        <w:numPr>
          <w:ilvl w:val="0"/>
          <w:numId w:val="15"/>
        </w:numPr>
        <w:spacing w:after="0" w:line="360" w:lineRule="auto"/>
        <w:jc w:val="both"/>
        <w:rPr>
          <w:bCs/>
        </w:rPr>
      </w:pPr>
      <w:r w:rsidRPr="00655D54">
        <w:rPr>
          <w:bCs/>
        </w:rPr>
        <w:t>T</w:t>
      </w:r>
      <w:r w:rsidR="00EB0D3F">
        <w:rPr>
          <w:bCs/>
        </w:rPr>
        <w:t>he plaintiff shall pay the 1</w:t>
      </w:r>
      <w:r w:rsidR="00EB0D3F" w:rsidRPr="00EB0D3F">
        <w:rPr>
          <w:bCs/>
          <w:vertAlign w:val="superscript"/>
        </w:rPr>
        <w:t>st</w:t>
      </w:r>
      <w:r w:rsidR="00EB0D3F">
        <w:rPr>
          <w:bCs/>
        </w:rPr>
        <w:t xml:space="preserve"> d</w:t>
      </w:r>
      <w:r w:rsidRPr="00655D54">
        <w:rPr>
          <w:bCs/>
        </w:rPr>
        <w:t xml:space="preserve">efendant’s costs of suit </w:t>
      </w:r>
      <w:r w:rsidR="00EB0D3F">
        <w:rPr>
          <w:bCs/>
        </w:rPr>
        <w:t>on an</w:t>
      </w:r>
      <w:r w:rsidRPr="00655D54">
        <w:rPr>
          <w:bCs/>
        </w:rPr>
        <w:t xml:space="preserve"> attorney and client scale.</w:t>
      </w:r>
    </w:p>
    <w:p w14:paraId="4E870322" w14:textId="77777777" w:rsidR="00712760" w:rsidRPr="00712760" w:rsidRDefault="00712760" w:rsidP="00712760">
      <w:pPr>
        <w:pStyle w:val="NormalWeb"/>
        <w:spacing w:after="0" w:line="360" w:lineRule="auto"/>
        <w:jc w:val="both"/>
        <w:rPr>
          <w:bCs/>
        </w:rPr>
      </w:pPr>
    </w:p>
    <w:p w14:paraId="6456B1EB" w14:textId="77777777" w:rsidR="00A341AD" w:rsidRPr="00712760" w:rsidRDefault="00A341AD" w:rsidP="00A341AD">
      <w:pPr>
        <w:pStyle w:val="NormalWeb"/>
        <w:spacing w:after="0" w:line="360" w:lineRule="auto"/>
        <w:jc w:val="both"/>
        <w:rPr>
          <w:bCs/>
        </w:rPr>
      </w:pPr>
    </w:p>
    <w:p w14:paraId="55124D5A" w14:textId="77777777" w:rsidR="00EA419F" w:rsidRPr="00712760" w:rsidRDefault="00EA419F" w:rsidP="001E5E97">
      <w:pPr>
        <w:pStyle w:val="NoSpacing"/>
        <w:rPr>
          <w:rFonts w:ascii="Times New Roman" w:hAnsi="Times New Roman" w:cs="Times New Roman"/>
          <w:i/>
          <w:iCs/>
          <w:sz w:val="24"/>
          <w:szCs w:val="24"/>
        </w:rPr>
      </w:pPr>
    </w:p>
    <w:p w14:paraId="4F22788F" w14:textId="28712E56" w:rsidR="00B27545" w:rsidRPr="00712760" w:rsidRDefault="00EB0D3F" w:rsidP="001E5E97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Masamvu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and Da Silva Gustavo, </w:t>
      </w:r>
      <w:r w:rsidR="001E5E97" w:rsidRPr="00712760">
        <w:rPr>
          <w:rFonts w:ascii="Times New Roman" w:hAnsi="Times New Roman" w:cs="Times New Roman"/>
          <w:sz w:val="24"/>
          <w:szCs w:val="24"/>
        </w:rPr>
        <w:t>p</w:t>
      </w:r>
      <w:r w:rsidR="00EC1B2B">
        <w:rPr>
          <w:rFonts w:ascii="Times New Roman" w:hAnsi="Times New Roman" w:cs="Times New Roman"/>
          <w:sz w:val="24"/>
          <w:szCs w:val="24"/>
        </w:rPr>
        <w:t>laintiff’s legal p</w:t>
      </w:r>
      <w:r w:rsidR="00B27545" w:rsidRPr="00712760">
        <w:rPr>
          <w:rFonts w:ascii="Times New Roman" w:hAnsi="Times New Roman" w:cs="Times New Roman"/>
          <w:sz w:val="24"/>
          <w:szCs w:val="24"/>
        </w:rPr>
        <w:t>ractitioners.</w:t>
      </w:r>
    </w:p>
    <w:p w14:paraId="1EA5FA86" w14:textId="633E2331" w:rsidR="00B27545" w:rsidRPr="001E5E97" w:rsidRDefault="00EC1B2B" w:rsidP="001E5E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Job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Sibanda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and A</w:t>
      </w:r>
      <w:r w:rsidR="00EB0D3F">
        <w:rPr>
          <w:rFonts w:ascii="Times New Roman" w:hAnsi="Times New Roman" w:cs="Times New Roman"/>
          <w:i/>
          <w:iCs/>
          <w:sz w:val="24"/>
          <w:szCs w:val="24"/>
        </w:rPr>
        <w:t>ssociates</w:t>
      </w:r>
      <w:r w:rsidR="001E5E97" w:rsidRPr="00712760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1E5E97" w:rsidRPr="00712760">
        <w:rPr>
          <w:rFonts w:ascii="Times New Roman" w:hAnsi="Times New Roman" w:cs="Times New Roman"/>
          <w:sz w:val="24"/>
          <w:szCs w:val="24"/>
        </w:rPr>
        <w:t xml:space="preserve"> </w:t>
      </w:r>
      <w:r w:rsidR="00C937E2">
        <w:rPr>
          <w:rFonts w:ascii="Times New Roman" w:hAnsi="Times New Roman" w:cs="Times New Roman"/>
          <w:sz w:val="24"/>
          <w:szCs w:val="24"/>
        </w:rPr>
        <w:t>1</w:t>
      </w:r>
      <w:r w:rsidR="00C937E2" w:rsidRPr="00C937E2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C937E2">
        <w:rPr>
          <w:rFonts w:ascii="Times New Roman" w:hAnsi="Times New Roman" w:cs="Times New Roman"/>
          <w:sz w:val="24"/>
          <w:szCs w:val="24"/>
        </w:rPr>
        <w:t xml:space="preserve"> </w:t>
      </w:r>
      <w:r w:rsidR="001E5E97" w:rsidRPr="00712760">
        <w:rPr>
          <w:rFonts w:ascii="Times New Roman" w:hAnsi="Times New Roman" w:cs="Times New Roman"/>
          <w:sz w:val="24"/>
          <w:szCs w:val="24"/>
        </w:rPr>
        <w:t>d</w:t>
      </w:r>
      <w:r w:rsidR="00B27545" w:rsidRPr="00712760">
        <w:rPr>
          <w:rFonts w:ascii="Times New Roman" w:hAnsi="Times New Roman" w:cs="Times New Roman"/>
          <w:sz w:val="24"/>
          <w:szCs w:val="24"/>
        </w:rPr>
        <w:t>efendant’</w:t>
      </w:r>
      <w:r>
        <w:rPr>
          <w:rFonts w:ascii="Times New Roman" w:hAnsi="Times New Roman" w:cs="Times New Roman"/>
          <w:sz w:val="24"/>
          <w:szCs w:val="24"/>
        </w:rPr>
        <w:t>s legal p</w:t>
      </w:r>
      <w:r w:rsidR="00B27545" w:rsidRPr="001E5E97">
        <w:rPr>
          <w:rFonts w:ascii="Times New Roman" w:hAnsi="Times New Roman" w:cs="Times New Roman"/>
          <w:sz w:val="24"/>
          <w:szCs w:val="24"/>
        </w:rPr>
        <w:t>ractitioners</w:t>
      </w:r>
    </w:p>
    <w:sectPr w:rsidR="00B27545" w:rsidRPr="001E5E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430A22" w14:textId="77777777" w:rsidR="000B075C" w:rsidRDefault="000B075C" w:rsidP="00993951">
      <w:pPr>
        <w:spacing w:after="0" w:line="240" w:lineRule="auto"/>
      </w:pPr>
      <w:r>
        <w:separator/>
      </w:r>
    </w:p>
  </w:endnote>
  <w:endnote w:type="continuationSeparator" w:id="0">
    <w:p w14:paraId="4D6AA5EA" w14:textId="77777777" w:rsidR="000B075C" w:rsidRDefault="000B075C" w:rsidP="00993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40425D" w14:textId="77777777" w:rsidR="00CD2127" w:rsidRDefault="00CD212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4D7B8F" w14:textId="77777777" w:rsidR="00CD2127" w:rsidRDefault="00CD212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F3BAED" w14:textId="77777777" w:rsidR="00CD2127" w:rsidRDefault="00CD212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E853D3" w14:textId="77777777" w:rsidR="000B075C" w:rsidRDefault="000B075C" w:rsidP="00993951">
      <w:pPr>
        <w:spacing w:after="0" w:line="240" w:lineRule="auto"/>
      </w:pPr>
      <w:r>
        <w:separator/>
      </w:r>
    </w:p>
  </w:footnote>
  <w:footnote w:type="continuationSeparator" w:id="0">
    <w:p w14:paraId="7F2D427D" w14:textId="77777777" w:rsidR="000B075C" w:rsidRDefault="000B075C" w:rsidP="00993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68A713" w14:textId="77777777" w:rsidR="00CD2127" w:rsidRDefault="00CD212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072876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0FFFB5E" w14:textId="705EE7EE" w:rsidR="00712760" w:rsidRPr="00510176" w:rsidRDefault="00712760">
        <w:pPr>
          <w:pStyle w:val="Header"/>
          <w:jc w:val="right"/>
          <w:rPr>
            <w:rFonts w:ascii="Times New Roman" w:hAnsi="Times New Roman" w:cs="Times New Roman"/>
            <w:noProof/>
            <w:sz w:val="24"/>
            <w:szCs w:val="24"/>
          </w:rPr>
        </w:pPr>
        <w:r w:rsidRPr="005101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017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101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9747A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51017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  <w:p w14:paraId="06AAD331" w14:textId="4B79522D" w:rsidR="00712760" w:rsidRPr="00510176" w:rsidRDefault="00712760">
        <w:pPr>
          <w:pStyle w:val="Header"/>
          <w:jc w:val="right"/>
          <w:rPr>
            <w:rFonts w:ascii="Times New Roman" w:hAnsi="Times New Roman" w:cs="Times New Roman"/>
            <w:noProof/>
            <w:sz w:val="24"/>
            <w:szCs w:val="24"/>
          </w:rPr>
        </w:pPr>
        <w:r>
          <w:rPr>
            <w:rFonts w:ascii="Times New Roman" w:hAnsi="Times New Roman" w:cs="Times New Roman"/>
            <w:noProof/>
            <w:sz w:val="24"/>
            <w:szCs w:val="24"/>
          </w:rPr>
          <w:t>HB</w:t>
        </w:r>
        <w:r w:rsidR="00A56E4A">
          <w:rPr>
            <w:rFonts w:ascii="Times New Roman" w:hAnsi="Times New Roman" w:cs="Times New Roman"/>
            <w:noProof/>
            <w:sz w:val="24"/>
            <w:szCs w:val="24"/>
          </w:rPr>
          <w:t xml:space="preserve"> 05/26</w:t>
        </w:r>
        <w:r>
          <w:rPr>
            <w:rFonts w:ascii="Times New Roman" w:hAnsi="Times New Roman" w:cs="Times New Roman"/>
            <w:noProof/>
            <w:sz w:val="24"/>
            <w:szCs w:val="24"/>
          </w:rPr>
          <w:t xml:space="preserve"> </w:t>
        </w:r>
      </w:p>
      <w:p w14:paraId="58233B93" w14:textId="1585887D" w:rsidR="00712760" w:rsidRPr="00510176" w:rsidRDefault="0071276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noProof/>
            <w:sz w:val="24"/>
            <w:szCs w:val="24"/>
          </w:rPr>
          <w:t>HCBC 1105/24</w:t>
        </w:r>
      </w:p>
    </w:sdtContent>
  </w:sdt>
  <w:p w14:paraId="0DC964DB" w14:textId="33B9BEBD" w:rsidR="00712760" w:rsidRPr="00993951" w:rsidRDefault="0071276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01B541" w14:textId="77777777" w:rsidR="00CD2127" w:rsidRDefault="00CD212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B580E"/>
    <w:multiLevelType w:val="hybridMultilevel"/>
    <w:tmpl w:val="B8669CDA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212FC"/>
    <w:multiLevelType w:val="hybridMultilevel"/>
    <w:tmpl w:val="8DD6B8D0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23FEC"/>
    <w:multiLevelType w:val="hybridMultilevel"/>
    <w:tmpl w:val="8FF88B74"/>
    <w:lvl w:ilvl="0" w:tplc="3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B044AD"/>
    <w:multiLevelType w:val="hybridMultilevel"/>
    <w:tmpl w:val="76400456"/>
    <w:lvl w:ilvl="0" w:tplc="4E5446F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FE423C"/>
    <w:multiLevelType w:val="multilevel"/>
    <w:tmpl w:val="57340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DD6F34"/>
    <w:multiLevelType w:val="multilevel"/>
    <w:tmpl w:val="FB849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4175B4"/>
    <w:multiLevelType w:val="multilevel"/>
    <w:tmpl w:val="9EB88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AB32A5"/>
    <w:multiLevelType w:val="multilevel"/>
    <w:tmpl w:val="1C80A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0604E9"/>
    <w:multiLevelType w:val="multilevel"/>
    <w:tmpl w:val="C0843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6D645D"/>
    <w:multiLevelType w:val="multilevel"/>
    <w:tmpl w:val="10C24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3415FE"/>
    <w:multiLevelType w:val="multilevel"/>
    <w:tmpl w:val="E18EA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8880F44"/>
    <w:multiLevelType w:val="multilevel"/>
    <w:tmpl w:val="AC04B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4A033C"/>
    <w:multiLevelType w:val="multilevel"/>
    <w:tmpl w:val="88C69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3602B1"/>
    <w:multiLevelType w:val="multilevel"/>
    <w:tmpl w:val="C40C8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4ED03D1"/>
    <w:multiLevelType w:val="multilevel"/>
    <w:tmpl w:val="1AD6C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9"/>
  </w:num>
  <w:num w:numId="3">
    <w:abstractNumId w:val="2"/>
  </w:num>
  <w:num w:numId="4">
    <w:abstractNumId w:val="8"/>
  </w:num>
  <w:num w:numId="5">
    <w:abstractNumId w:val="14"/>
  </w:num>
  <w:num w:numId="6">
    <w:abstractNumId w:val="3"/>
  </w:num>
  <w:num w:numId="7">
    <w:abstractNumId w:val="1"/>
  </w:num>
  <w:num w:numId="8">
    <w:abstractNumId w:val="13"/>
  </w:num>
  <w:num w:numId="9">
    <w:abstractNumId w:val="6"/>
  </w:num>
  <w:num w:numId="10">
    <w:abstractNumId w:val="12"/>
  </w:num>
  <w:num w:numId="11">
    <w:abstractNumId w:val="5"/>
  </w:num>
  <w:num w:numId="12">
    <w:abstractNumId w:val="11"/>
  </w:num>
  <w:num w:numId="13">
    <w:abstractNumId w:val="4"/>
  </w:num>
  <w:num w:numId="14">
    <w:abstractNumId w:val="7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951"/>
    <w:rsid w:val="00002265"/>
    <w:rsid w:val="00021191"/>
    <w:rsid w:val="00033ED5"/>
    <w:rsid w:val="000537EA"/>
    <w:rsid w:val="00075589"/>
    <w:rsid w:val="00091BC0"/>
    <w:rsid w:val="000B075C"/>
    <w:rsid w:val="000E54F9"/>
    <w:rsid w:val="0010324F"/>
    <w:rsid w:val="0011310B"/>
    <w:rsid w:val="00175006"/>
    <w:rsid w:val="0017592E"/>
    <w:rsid w:val="001851EE"/>
    <w:rsid w:val="0019747A"/>
    <w:rsid w:val="001A308D"/>
    <w:rsid w:val="001A495E"/>
    <w:rsid w:val="001E5E97"/>
    <w:rsid w:val="001F4DB8"/>
    <w:rsid w:val="00253B6F"/>
    <w:rsid w:val="00283ABA"/>
    <w:rsid w:val="00293B82"/>
    <w:rsid w:val="002E6D34"/>
    <w:rsid w:val="002F251A"/>
    <w:rsid w:val="00325B7E"/>
    <w:rsid w:val="00351A99"/>
    <w:rsid w:val="003664B8"/>
    <w:rsid w:val="0037059A"/>
    <w:rsid w:val="00383230"/>
    <w:rsid w:val="0039195B"/>
    <w:rsid w:val="003D0512"/>
    <w:rsid w:val="003E7EEF"/>
    <w:rsid w:val="0040321C"/>
    <w:rsid w:val="00403C15"/>
    <w:rsid w:val="0041113D"/>
    <w:rsid w:val="00470B90"/>
    <w:rsid w:val="004A5CFA"/>
    <w:rsid w:val="004B07A2"/>
    <w:rsid w:val="004C7475"/>
    <w:rsid w:val="004D3D57"/>
    <w:rsid w:val="004F44CB"/>
    <w:rsid w:val="00506C58"/>
    <w:rsid w:val="00510176"/>
    <w:rsid w:val="00545578"/>
    <w:rsid w:val="005A0EFC"/>
    <w:rsid w:val="005D3924"/>
    <w:rsid w:val="005D3F4E"/>
    <w:rsid w:val="005E2950"/>
    <w:rsid w:val="00631DD0"/>
    <w:rsid w:val="00655D54"/>
    <w:rsid w:val="00681C98"/>
    <w:rsid w:val="00684210"/>
    <w:rsid w:val="00690D13"/>
    <w:rsid w:val="006A06F7"/>
    <w:rsid w:val="006A3060"/>
    <w:rsid w:val="006A7FF4"/>
    <w:rsid w:val="006D61B1"/>
    <w:rsid w:val="006E127D"/>
    <w:rsid w:val="006F4E5F"/>
    <w:rsid w:val="0070347C"/>
    <w:rsid w:val="00712760"/>
    <w:rsid w:val="007213D4"/>
    <w:rsid w:val="007434A4"/>
    <w:rsid w:val="007B0264"/>
    <w:rsid w:val="007B4700"/>
    <w:rsid w:val="007C00F5"/>
    <w:rsid w:val="007C4C0F"/>
    <w:rsid w:val="007E0250"/>
    <w:rsid w:val="008031CA"/>
    <w:rsid w:val="00804948"/>
    <w:rsid w:val="00825C50"/>
    <w:rsid w:val="00836E68"/>
    <w:rsid w:val="008406C6"/>
    <w:rsid w:val="008436D1"/>
    <w:rsid w:val="00851603"/>
    <w:rsid w:val="0085374B"/>
    <w:rsid w:val="0087014A"/>
    <w:rsid w:val="00882A06"/>
    <w:rsid w:val="008B176E"/>
    <w:rsid w:val="008C0F93"/>
    <w:rsid w:val="008C4C5B"/>
    <w:rsid w:val="008D037D"/>
    <w:rsid w:val="0091767F"/>
    <w:rsid w:val="00932CC9"/>
    <w:rsid w:val="00936573"/>
    <w:rsid w:val="00960263"/>
    <w:rsid w:val="00993951"/>
    <w:rsid w:val="009D5B34"/>
    <w:rsid w:val="009E0B00"/>
    <w:rsid w:val="009F748D"/>
    <w:rsid w:val="00A114BB"/>
    <w:rsid w:val="00A21790"/>
    <w:rsid w:val="00A341AD"/>
    <w:rsid w:val="00A468A7"/>
    <w:rsid w:val="00A515F5"/>
    <w:rsid w:val="00A53AA4"/>
    <w:rsid w:val="00A56E4A"/>
    <w:rsid w:val="00A653E0"/>
    <w:rsid w:val="00A678BB"/>
    <w:rsid w:val="00A8260F"/>
    <w:rsid w:val="00A83B1A"/>
    <w:rsid w:val="00A86F94"/>
    <w:rsid w:val="00A90CDA"/>
    <w:rsid w:val="00AF57E2"/>
    <w:rsid w:val="00B005A7"/>
    <w:rsid w:val="00B27545"/>
    <w:rsid w:val="00B44440"/>
    <w:rsid w:val="00B6074D"/>
    <w:rsid w:val="00BB4585"/>
    <w:rsid w:val="00BD01AE"/>
    <w:rsid w:val="00BD01B2"/>
    <w:rsid w:val="00BD0BF2"/>
    <w:rsid w:val="00BE1CD5"/>
    <w:rsid w:val="00BE2F10"/>
    <w:rsid w:val="00BF3BFD"/>
    <w:rsid w:val="00BF7365"/>
    <w:rsid w:val="00C03EF6"/>
    <w:rsid w:val="00C15FC9"/>
    <w:rsid w:val="00C24B82"/>
    <w:rsid w:val="00C3624D"/>
    <w:rsid w:val="00C5443C"/>
    <w:rsid w:val="00C937E2"/>
    <w:rsid w:val="00CD2127"/>
    <w:rsid w:val="00CF2374"/>
    <w:rsid w:val="00D11C29"/>
    <w:rsid w:val="00D516EE"/>
    <w:rsid w:val="00D537CD"/>
    <w:rsid w:val="00D65C31"/>
    <w:rsid w:val="00D70006"/>
    <w:rsid w:val="00D811B0"/>
    <w:rsid w:val="00D83F48"/>
    <w:rsid w:val="00D87D7A"/>
    <w:rsid w:val="00DA3794"/>
    <w:rsid w:val="00DA43BE"/>
    <w:rsid w:val="00DA46D2"/>
    <w:rsid w:val="00DB1656"/>
    <w:rsid w:val="00DE5D5C"/>
    <w:rsid w:val="00E03CC8"/>
    <w:rsid w:val="00E37392"/>
    <w:rsid w:val="00E46343"/>
    <w:rsid w:val="00E8113D"/>
    <w:rsid w:val="00E860F4"/>
    <w:rsid w:val="00EA419F"/>
    <w:rsid w:val="00EA4BA4"/>
    <w:rsid w:val="00EB0D3F"/>
    <w:rsid w:val="00EB4E3F"/>
    <w:rsid w:val="00EC1B2B"/>
    <w:rsid w:val="00ED255B"/>
    <w:rsid w:val="00F11D34"/>
    <w:rsid w:val="00F26602"/>
    <w:rsid w:val="00F71694"/>
    <w:rsid w:val="00F97FBA"/>
    <w:rsid w:val="00FF5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931FA2"/>
  <w15:chartTrackingRefBased/>
  <w15:docId w15:val="{9ABF3963-BB9F-438E-9A5F-345FB1A8C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93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W"/>
    </w:rPr>
  </w:style>
  <w:style w:type="character" w:customStyle="1" w:styleId="selected">
    <w:name w:val="selected"/>
    <w:basedOn w:val="DefaultParagraphFont"/>
    <w:rsid w:val="00993951"/>
  </w:style>
  <w:style w:type="paragraph" w:styleId="Header">
    <w:name w:val="header"/>
    <w:basedOn w:val="Normal"/>
    <w:link w:val="HeaderChar"/>
    <w:uiPriority w:val="99"/>
    <w:unhideWhenUsed/>
    <w:rsid w:val="009939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951"/>
  </w:style>
  <w:style w:type="paragraph" w:styleId="Footer">
    <w:name w:val="footer"/>
    <w:basedOn w:val="Normal"/>
    <w:link w:val="FooterChar"/>
    <w:uiPriority w:val="99"/>
    <w:unhideWhenUsed/>
    <w:rsid w:val="009939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951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7558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75589"/>
    <w:rPr>
      <w:rFonts w:ascii="Consolas" w:hAnsi="Consolas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832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32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32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32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32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2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23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B4585"/>
    <w:pPr>
      <w:ind w:left="720"/>
      <w:contextualSpacing/>
    </w:pPr>
  </w:style>
  <w:style w:type="paragraph" w:styleId="NoSpacing">
    <w:name w:val="No Spacing"/>
    <w:uiPriority w:val="1"/>
    <w:qFormat/>
    <w:rsid w:val="001E5E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24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7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4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4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6-24T17:39:47.50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48 0 22815 0 0,'-48'272'0'0'0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6</Pages>
  <Words>1752</Words>
  <Characters>9991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Sijabulisiwe N</dc:creator>
  <cp:keywords/>
  <dc:description/>
  <cp:lastModifiedBy>USR</cp:lastModifiedBy>
  <cp:revision>19</cp:revision>
  <dcterms:created xsi:type="dcterms:W3CDTF">2026-01-05T13:46:00Z</dcterms:created>
  <dcterms:modified xsi:type="dcterms:W3CDTF">2026-01-07T09:13:00Z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22b7a845160342537bd52b8e2ba5b67a25fa4721b877a507a91f742ef4745c36</vt:lpwstr>
  </property>
</Properties>
</file>