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EC8" w:rsidRPr="00955F15" w:rsidRDefault="00481342"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VANDAI NGORIMA A</w:t>
      </w:r>
    </w:p>
    <w:p w:rsidR="00955F15" w:rsidRDefault="00955F15" w:rsidP="00955F15">
      <w:pPr>
        <w:pStyle w:val="NoSpacing"/>
        <w:rPr>
          <w:rFonts w:ascii="Times New Roman" w:hAnsi="Times New Roman" w:cs="Times New Roman"/>
          <w:b/>
          <w:sz w:val="24"/>
          <w:szCs w:val="24"/>
        </w:rPr>
      </w:pPr>
    </w:p>
    <w:p w:rsidR="002D1EC8" w:rsidRPr="00955F15" w:rsidRDefault="00DD4270" w:rsidP="00955F15">
      <w:pPr>
        <w:pStyle w:val="NoSpacing"/>
        <w:rPr>
          <w:rFonts w:ascii="Times New Roman" w:hAnsi="Times New Roman" w:cs="Times New Roman"/>
          <w:b/>
          <w:sz w:val="24"/>
          <w:szCs w:val="24"/>
        </w:rPr>
      </w:pPr>
      <w:r>
        <w:rPr>
          <w:rFonts w:ascii="Times New Roman" w:hAnsi="Times New Roman" w:cs="Times New Roman"/>
          <w:b/>
          <w:sz w:val="24"/>
          <w:szCs w:val="24"/>
        </w:rPr>
        <w:t>Versus</w:t>
      </w:r>
    </w:p>
    <w:p w:rsidR="00955F15" w:rsidRDefault="00955F15" w:rsidP="00955F15">
      <w:pPr>
        <w:pStyle w:val="NoSpacing"/>
        <w:rPr>
          <w:rFonts w:ascii="Times New Roman" w:hAnsi="Times New Roman" w:cs="Times New Roman"/>
          <w:b/>
          <w:sz w:val="24"/>
          <w:szCs w:val="24"/>
        </w:rPr>
      </w:pPr>
    </w:p>
    <w:p w:rsidR="002D1EC8"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 xml:space="preserve">MINISTER OF MINES &amp; MINING DEVELOPMENT (N.O) </w:t>
      </w:r>
    </w:p>
    <w:p w:rsidR="00955F15" w:rsidRPr="00955F15" w:rsidRDefault="00955F15" w:rsidP="00955F15">
      <w:pPr>
        <w:pStyle w:val="NoSpacing"/>
        <w:rPr>
          <w:rFonts w:ascii="Times New Roman" w:hAnsi="Times New Roman" w:cs="Times New Roman"/>
          <w:b/>
          <w:sz w:val="24"/>
          <w:szCs w:val="24"/>
        </w:rPr>
      </w:pPr>
    </w:p>
    <w:p w:rsidR="002D1EC8"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And</w:t>
      </w:r>
    </w:p>
    <w:p w:rsidR="00955F15" w:rsidRPr="00955F15" w:rsidRDefault="00955F15" w:rsidP="00955F15">
      <w:pPr>
        <w:pStyle w:val="NoSpacing"/>
        <w:rPr>
          <w:rFonts w:ascii="Times New Roman" w:hAnsi="Times New Roman" w:cs="Times New Roman"/>
          <w:b/>
          <w:sz w:val="24"/>
          <w:szCs w:val="24"/>
        </w:rPr>
      </w:pPr>
    </w:p>
    <w:p w:rsidR="002D1EC8" w:rsidRPr="00955F15" w:rsidRDefault="00955F15"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S</w:t>
      </w:r>
      <w:r w:rsidR="002D1EC8" w:rsidRPr="00955F15">
        <w:rPr>
          <w:rFonts w:ascii="Times New Roman" w:hAnsi="Times New Roman" w:cs="Times New Roman"/>
          <w:b/>
          <w:sz w:val="24"/>
          <w:szCs w:val="24"/>
        </w:rPr>
        <w:t>ECRETARY, MINISTRY OF MINES AND</w:t>
      </w:r>
    </w:p>
    <w:p w:rsidR="002D1EC8"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 xml:space="preserve">MINING DEVELOPMENT (N.O) </w:t>
      </w:r>
    </w:p>
    <w:p w:rsidR="00955F15" w:rsidRPr="00955F15" w:rsidRDefault="00955F15" w:rsidP="00955F15">
      <w:pPr>
        <w:pStyle w:val="NoSpacing"/>
        <w:rPr>
          <w:rFonts w:ascii="Times New Roman" w:hAnsi="Times New Roman" w:cs="Times New Roman"/>
          <w:b/>
          <w:sz w:val="24"/>
          <w:szCs w:val="24"/>
        </w:rPr>
      </w:pPr>
    </w:p>
    <w:p w:rsidR="002D1EC8"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And</w:t>
      </w:r>
    </w:p>
    <w:p w:rsidR="00955F15" w:rsidRDefault="00955F15" w:rsidP="00955F15">
      <w:pPr>
        <w:pStyle w:val="NoSpacing"/>
        <w:rPr>
          <w:rFonts w:ascii="Times New Roman" w:hAnsi="Times New Roman" w:cs="Times New Roman"/>
          <w:b/>
          <w:sz w:val="24"/>
          <w:szCs w:val="24"/>
        </w:rPr>
      </w:pPr>
    </w:p>
    <w:p w:rsidR="00DE1E86"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THE PROVINCIAL MINING DIRECTOR, MIDLANDS (N.O)</w:t>
      </w:r>
    </w:p>
    <w:p w:rsidR="002D1EC8" w:rsidRPr="002D1EC8" w:rsidRDefault="002D1EC8" w:rsidP="002D1EC8">
      <w:pPr>
        <w:rPr>
          <w:rFonts w:ascii="Times New Roman" w:hAnsi="Times New Roman" w:cs="Times New Roman"/>
          <w:b/>
          <w:bCs/>
          <w:sz w:val="24"/>
          <w:szCs w:val="24"/>
        </w:rPr>
      </w:pPr>
    </w:p>
    <w:p w:rsidR="002D1EC8"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IN THE HIGH COURT OF ZIMBAB</w:t>
      </w:r>
      <w:r w:rsidR="00481342" w:rsidRPr="00955F15">
        <w:rPr>
          <w:rFonts w:ascii="Times New Roman" w:hAnsi="Times New Roman" w:cs="Times New Roman"/>
          <w:b/>
          <w:sz w:val="24"/>
          <w:szCs w:val="24"/>
        </w:rPr>
        <w:t xml:space="preserve">WE </w:t>
      </w:r>
    </w:p>
    <w:p w:rsidR="00955F15" w:rsidRPr="00955F15" w:rsidRDefault="00955F15"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 xml:space="preserve">NDUNA J </w:t>
      </w:r>
    </w:p>
    <w:p w:rsidR="002D1EC8" w:rsidRPr="00955F15" w:rsidRDefault="002D1EC8" w:rsidP="00955F15">
      <w:pPr>
        <w:pStyle w:val="NoSpacing"/>
        <w:rPr>
          <w:rFonts w:ascii="Times New Roman" w:hAnsi="Times New Roman" w:cs="Times New Roman"/>
          <w:b/>
          <w:sz w:val="24"/>
          <w:szCs w:val="24"/>
        </w:rPr>
      </w:pPr>
      <w:r w:rsidRPr="00955F15">
        <w:rPr>
          <w:rFonts w:ascii="Times New Roman" w:hAnsi="Times New Roman" w:cs="Times New Roman"/>
          <w:b/>
          <w:sz w:val="24"/>
          <w:szCs w:val="24"/>
        </w:rPr>
        <w:t>HELD AT BULAWAYO</w:t>
      </w:r>
      <w:r w:rsidR="00955F15" w:rsidRPr="00955F15">
        <w:rPr>
          <w:rFonts w:ascii="Times New Roman" w:hAnsi="Times New Roman" w:cs="Times New Roman"/>
          <w:b/>
          <w:sz w:val="24"/>
          <w:szCs w:val="24"/>
        </w:rPr>
        <w:t xml:space="preserve"> </w:t>
      </w:r>
      <w:r w:rsidRPr="00955F15">
        <w:rPr>
          <w:rFonts w:ascii="Times New Roman" w:hAnsi="Times New Roman" w:cs="Times New Roman"/>
          <w:b/>
          <w:sz w:val="24"/>
          <w:szCs w:val="24"/>
        </w:rPr>
        <w:t>22 JANUARY</w:t>
      </w:r>
      <w:r w:rsidR="00DF7C02">
        <w:rPr>
          <w:rFonts w:ascii="Times New Roman" w:hAnsi="Times New Roman" w:cs="Times New Roman"/>
          <w:b/>
          <w:sz w:val="24"/>
          <w:szCs w:val="24"/>
        </w:rPr>
        <w:t xml:space="preserve"> AND</w:t>
      </w:r>
      <w:r w:rsidRPr="00955F15">
        <w:rPr>
          <w:rFonts w:ascii="Times New Roman" w:hAnsi="Times New Roman" w:cs="Times New Roman"/>
          <w:b/>
          <w:sz w:val="24"/>
          <w:szCs w:val="24"/>
        </w:rPr>
        <w:t xml:space="preserve"> 26 JANUARY 2026</w:t>
      </w:r>
    </w:p>
    <w:p w:rsidR="00645D0B" w:rsidRPr="00955F15" w:rsidRDefault="00645D0B" w:rsidP="00955F15">
      <w:pPr>
        <w:pStyle w:val="NoSpacing"/>
        <w:rPr>
          <w:rFonts w:ascii="Times New Roman" w:hAnsi="Times New Roman" w:cs="Times New Roman"/>
          <w:b/>
          <w:sz w:val="24"/>
          <w:szCs w:val="24"/>
        </w:rPr>
      </w:pPr>
    </w:p>
    <w:p w:rsidR="00696FA7" w:rsidRDefault="00696FA7" w:rsidP="00696FA7">
      <w:pPr>
        <w:rPr>
          <w:rFonts w:ascii="Times New Roman" w:hAnsi="Times New Roman" w:cs="Times New Roman"/>
          <w:b/>
          <w:sz w:val="24"/>
          <w:szCs w:val="24"/>
        </w:rPr>
      </w:pPr>
    </w:p>
    <w:p w:rsidR="00696FA7" w:rsidRDefault="00696FA7" w:rsidP="00696FA7">
      <w:pPr>
        <w:rPr>
          <w:rFonts w:ascii="Times New Roman" w:hAnsi="Times New Roman" w:cs="Times New Roman"/>
          <w:b/>
          <w:sz w:val="24"/>
          <w:szCs w:val="24"/>
        </w:rPr>
      </w:pPr>
      <w:r>
        <w:rPr>
          <w:rFonts w:ascii="Times New Roman" w:hAnsi="Times New Roman" w:cs="Times New Roman"/>
          <w:b/>
          <w:sz w:val="24"/>
          <w:szCs w:val="24"/>
        </w:rPr>
        <w:t>Court application</w:t>
      </w:r>
    </w:p>
    <w:p w:rsidR="00F80BFE" w:rsidRDefault="00F80BFE" w:rsidP="00955F15">
      <w:pPr>
        <w:pStyle w:val="NoSpacing"/>
        <w:rPr>
          <w:rFonts w:ascii="Times New Roman" w:hAnsi="Times New Roman" w:cs="Times New Roman"/>
          <w:i/>
          <w:sz w:val="24"/>
          <w:szCs w:val="24"/>
        </w:rPr>
      </w:pPr>
    </w:p>
    <w:p w:rsidR="00645D0B" w:rsidRPr="00955F15" w:rsidRDefault="00645D0B" w:rsidP="00955F15">
      <w:pPr>
        <w:pStyle w:val="NoSpacing"/>
        <w:rPr>
          <w:rFonts w:ascii="Times New Roman" w:hAnsi="Times New Roman" w:cs="Times New Roman"/>
          <w:sz w:val="24"/>
          <w:szCs w:val="24"/>
        </w:rPr>
      </w:pPr>
      <w:r w:rsidRPr="00955F15">
        <w:rPr>
          <w:rFonts w:ascii="Times New Roman" w:hAnsi="Times New Roman" w:cs="Times New Roman"/>
          <w:i/>
          <w:sz w:val="24"/>
          <w:szCs w:val="24"/>
        </w:rPr>
        <w:t xml:space="preserve">N </w:t>
      </w:r>
      <w:proofErr w:type="spellStart"/>
      <w:r w:rsidRPr="00955F15">
        <w:rPr>
          <w:rFonts w:ascii="Times New Roman" w:hAnsi="Times New Roman" w:cs="Times New Roman"/>
          <w:i/>
          <w:sz w:val="24"/>
          <w:szCs w:val="24"/>
        </w:rPr>
        <w:t>Mpofu</w:t>
      </w:r>
      <w:proofErr w:type="spellEnd"/>
      <w:r w:rsidR="00955F15">
        <w:rPr>
          <w:rFonts w:ascii="Times New Roman" w:hAnsi="Times New Roman" w:cs="Times New Roman"/>
          <w:sz w:val="24"/>
          <w:szCs w:val="24"/>
        </w:rPr>
        <w:t>, for the a</w:t>
      </w:r>
      <w:r w:rsidRPr="00955F15">
        <w:rPr>
          <w:rFonts w:ascii="Times New Roman" w:hAnsi="Times New Roman" w:cs="Times New Roman"/>
          <w:sz w:val="24"/>
          <w:szCs w:val="24"/>
        </w:rPr>
        <w:t>pplicant</w:t>
      </w:r>
    </w:p>
    <w:p w:rsidR="00645D0B" w:rsidRPr="00955F15" w:rsidRDefault="00645D0B" w:rsidP="00955F15">
      <w:pPr>
        <w:pStyle w:val="NoSpacing"/>
        <w:rPr>
          <w:rFonts w:ascii="Times New Roman" w:hAnsi="Times New Roman" w:cs="Times New Roman"/>
          <w:sz w:val="24"/>
          <w:szCs w:val="24"/>
        </w:rPr>
      </w:pPr>
      <w:r w:rsidRPr="00955F15">
        <w:rPr>
          <w:rFonts w:ascii="Times New Roman" w:hAnsi="Times New Roman" w:cs="Times New Roman"/>
          <w:i/>
          <w:sz w:val="24"/>
          <w:szCs w:val="24"/>
        </w:rPr>
        <w:t xml:space="preserve">S </w:t>
      </w:r>
      <w:proofErr w:type="spellStart"/>
      <w:r w:rsidRPr="00955F15">
        <w:rPr>
          <w:rFonts w:ascii="Times New Roman" w:hAnsi="Times New Roman" w:cs="Times New Roman"/>
          <w:i/>
          <w:sz w:val="24"/>
          <w:szCs w:val="24"/>
        </w:rPr>
        <w:t>Jukwa</w:t>
      </w:r>
      <w:proofErr w:type="spellEnd"/>
      <w:r w:rsidR="00955F15">
        <w:rPr>
          <w:rFonts w:ascii="Times New Roman" w:hAnsi="Times New Roman" w:cs="Times New Roman"/>
          <w:sz w:val="24"/>
          <w:szCs w:val="24"/>
        </w:rPr>
        <w:t>, for the r</w:t>
      </w:r>
      <w:r w:rsidRPr="00955F15">
        <w:rPr>
          <w:rFonts w:ascii="Times New Roman" w:hAnsi="Times New Roman" w:cs="Times New Roman"/>
          <w:sz w:val="24"/>
          <w:szCs w:val="24"/>
        </w:rPr>
        <w:t>espondents</w:t>
      </w:r>
    </w:p>
    <w:p w:rsidR="002D1EC8" w:rsidRDefault="002D1EC8" w:rsidP="002D1EC8">
      <w:pPr>
        <w:rPr>
          <w:rFonts w:ascii="Times New Roman" w:hAnsi="Times New Roman" w:cs="Times New Roman"/>
          <w:b/>
          <w:sz w:val="24"/>
          <w:szCs w:val="24"/>
        </w:rPr>
      </w:pPr>
    </w:p>
    <w:p w:rsidR="002D1EC8" w:rsidRPr="000E7E0D" w:rsidRDefault="002D1EC8" w:rsidP="00696FA7">
      <w:pPr>
        <w:spacing w:line="360" w:lineRule="auto"/>
        <w:ind w:firstLine="720"/>
        <w:jc w:val="both"/>
        <w:rPr>
          <w:rFonts w:ascii="Times New Roman" w:hAnsi="Times New Roman" w:cs="Times New Roman"/>
          <w:b/>
          <w:sz w:val="24"/>
          <w:szCs w:val="24"/>
        </w:rPr>
      </w:pPr>
      <w:r w:rsidRPr="000E7E0D">
        <w:rPr>
          <w:rFonts w:ascii="Times New Roman" w:hAnsi="Times New Roman" w:cs="Times New Roman"/>
          <w:b/>
          <w:sz w:val="24"/>
          <w:szCs w:val="24"/>
        </w:rPr>
        <w:t xml:space="preserve">NDUNA J: </w:t>
      </w:r>
      <w:r w:rsidR="00645D0B" w:rsidRPr="000E7E0D">
        <w:rPr>
          <w:rFonts w:ascii="Times New Roman" w:hAnsi="Times New Roman" w:cs="Times New Roman"/>
          <w:sz w:val="24"/>
          <w:szCs w:val="24"/>
        </w:rPr>
        <w:t xml:space="preserve">This is an application for a </w:t>
      </w:r>
      <w:proofErr w:type="spellStart"/>
      <w:r w:rsidR="00645D0B" w:rsidRPr="000E7E0D">
        <w:rPr>
          <w:rFonts w:ascii="Times New Roman" w:hAnsi="Times New Roman" w:cs="Times New Roman"/>
          <w:sz w:val="24"/>
          <w:szCs w:val="24"/>
        </w:rPr>
        <w:t>declaratur</w:t>
      </w:r>
      <w:proofErr w:type="spellEnd"/>
      <w:r w:rsidR="00645D0B" w:rsidRPr="000E7E0D">
        <w:rPr>
          <w:rFonts w:ascii="Times New Roman" w:hAnsi="Times New Roman" w:cs="Times New Roman"/>
          <w:sz w:val="24"/>
          <w:szCs w:val="24"/>
        </w:rPr>
        <w:t xml:space="preserve"> concerning the forfeiture of a registered mining claim known as </w:t>
      </w:r>
      <w:r w:rsidR="00645D0B" w:rsidRPr="000E7E0D">
        <w:rPr>
          <w:rFonts w:ascii="Times New Roman" w:hAnsi="Times New Roman" w:cs="Times New Roman"/>
          <w:bCs/>
          <w:sz w:val="24"/>
          <w:szCs w:val="24"/>
        </w:rPr>
        <w:t>Dunraven 9</w:t>
      </w:r>
      <w:r w:rsidR="00645D0B" w:rsidRPr="000E7E0D">
        <w:rPr>
          <w:rFonts w:ascii="Times New Roman" w:hAnsi="Times New Roman" w:cs="Times New Roman"/>
          <w:sz w:val="24"/>
          <w:szCs w:val="24"/>
        </w:rPr>
        <w:t xml:space="preserve">, Registration Number </w:t>
      </w:r>
      <w:r w:rsidR="00645D0B" w:rsidRPr="000E7E0D">
        <w:rPr>
          <w:rFonts w:ascii="Times New Roman" w:hAnsi="Times New Roman" w:cs="Times New Roman"/>
          <w:bCs/>
          <w:sz w:val="24"/>
          <w:szCs w:val="24"/>
        </w:rPr>
        <w:t>PM 21365</w:t>
      </w:r>
      <w:r w:rsidR="00645D0B" w:rsidRPr="000E7E0D">
        <w:rPr>
          <w:rFonts w:ascii="Times New Roman" w:hAnsi="Times New Roman" w:cs="Times New Roman"/>
          <w:sz w:val="24"/>
          <w:szCs w:val="24"/>
        </w:rPr>
        <w:t xml:space="preserve">, situated in </w:t>
      </w:r>
      <w:proofErr w:type="spellStart"/>
      <w:r w:rsidR="00645D0B" w:rsidRPr="000E7E0D">
        <w:rPr>
          <w:rFonts w:ascii="Times New Roman" w:hAnsi="Times New Roman" w:cs="Times New Roman"/>
          <w:bCs/>
          <w:sz w:val="24"/>
          <w:szCs w:val="24"/>
        </w:rPr>
        <w:t>Shurugwi</w:t>
      </w:r>
      <w:proofErr w:type="spellEnd"/>
      <w:r w:rsidR="00645D0B" w:rsidRPr="000E7E0D">
        <w:rPr>
          <w:rFonts w:ascii="Times New Roman" w:hAnsi="Times New Roman" w:cs="Times New Roman"/>
          <w:bCs/>
          <w:sz w:val="24"/>
          <w:szCs w:val="24"/>
        </w:rPr>
        <w:t>, Midlands Province</w:t>
      </w:r>
      <w:r w:rsidR="00645D0B" w:rsidRPr="000E7E0D">
        <w:rPr>
          <w:rFonts w:ascii="Times New Roman" w:hAnsi="Times New Roman" w:cs="Times New Roman"/>
          <w:sz w:val="24"/>
          <w:szCs w:val="24"/>
        </w:rPr>
        <w:t xml:space="preserve">. The Applicant in these proceedings is </w:t>
      </w:r>
      <w:proofErr w:type="spellStart"/>
      <w:r w:rsidR="00645D0B" w:rsidRPr="000E7E0D">
        <w:rPr>
          <w:rFonts w:ascii="Times New Roman" w:hAnsi="Times New Roman" w:cs="Times New Roman"/>
          <w:bCs/>
          <w:sz w:val="24"/>
          <w:szCs w:val="24"/>
        </w:rPr>
        <w:t>Vandai</w:t>
      </w:r>
      <w:proofErr w:type="spellEnd"/>
      <w:r w:rsidR="00645D0B" w:rsidRPr="000E7E0D">
        <w:rPr>
          <w:rFonts w:ascii="Times New Roman" w:hAnsi="Times New Roman" w:cs="Times New Roman"/>
          <w:bCs/>
          <w:sz w:val="24"/>
          <w:szCs w:val="24"/>
        </w:rPr>
        <w:t xml:space="preserve"> </w:t>
      </w:r>
      <w:proofErr w:type="spellStart"/>
      <w:r w:rsidR="00645D0B" w:rsidRPr="000E7E0D">
        <w:rPr>
          <w:rFonts w:ascii="Times New Roman" w:hAnsi="Times New Roman" w:cs="Times New Roman"/>
          <w:bCs/>
          <w:sz w:val="24"/>
          <w:szCs w:val="24"/>
        </w:rPr>
        <w:t>Ngorima</w:t>
      </w:r>
      <w:proofErr w:type="spellEnd"/>
      <w:r w:rsidR="00645D0B" w:rsidRPr="000E7E0D">
        <w:rPr>
          <w:rFonts w:ascii="Times New Roman" w:hAnsi="Times New Roman" w:cs="Times New Roman"/>
          <w:sz w:val="24"/>
          <w:szCs w:val="24"/>
        </w:rPr>
        <w:t xml:space="preserve">, who approaches the court seeking relief against the </w:t>
      </w:r>
      <w:r w:rsidR="00645D0B" w:rsidRPr="000E7E0D">
        <w:rPr>
          <w:rFonts w:ascii="Times New Roman" w:hAnsi="Times New Roman" w:cs="Times New Roman"/>
          <w:bCs/>
          <w:sz w:val="24"/>
          <w:szCs w:val="24"/>
        </w:rPr>
        <w:t>Minister of Mines and Mining Development</w:t>
      </w:r>
      <w:r w:rsidR="00645D0B" w:rsidRPr="000E7E0D">
        <w:rPr>
          <w:rFonts w:ascii="Times New Roman" w:hAnsi="Times New Roman" w:cs="Times New Roman"/>
          <w:sz w:val="24"/>
          <w:szCs w:val="24"/>
        </w:rPr>
        <w:t xml:space="preserve">, the </w:t>
      </w:r>
      <w:r w:rsidR="00645D0B" w:rsidRPr="000E7E0D">
        <w:rPr>
          <w:rFonts w:ascii="Times New Roman" w:hAnsi="Times New Roman" w:cs="Times New Roman"/>
          <w:bCs/>
          <w:sz w:val="24"/>
          <w:szCs w:val="24"/>
        </w:rPr>
        <w:t>Secretary for Mines and Mining Development</w:t>
      </w:r>
      <w:r w:rsidR="00645D0B" w:rsidRPr="000E7E0D">
        <w:rPr>
          <w:rFonts w:ascii="Times New Roman" w:hAnsi="Times New Roman" w:cs="Times New Roman"/>
          <w:sz w:val="24"/>
          <w:szCs w:val="24"/>
        </w:rPr>
        <w:t xml:space="preserve">, and the </w:t>
      </w:r>
      <w:r w:rsidR="00645D0B" w:rsidRPr="000E7E0D">
        <w:rPr>
          <w:rFonts w:ascii="Times New Roman" w:hAnsi="Times New Roman" w:cs="Times New Roman"/>
          <w:bCs/>
          <w:sz w:val="24"/>
          <w:szCs w:val="24"/>
        </w:rPr>
        <w:t>Provincial Mining Director for Midlands Province</w:t>
      </w:r>
      <w:r w:rsidR="00645D0B" w:rsidRPr="000E7E0D">
        <w:rPr>
          <w:rFonts w:ascii="Times New Roman" w:hAnsi="Times New Roman" w:cs="Times New Roman"/>
          <w:sz w:val="24"/>
          <w:szCs w:val="24"/>
        </w:rPr>
        <w:t>.</w:t>
      </w:r>
    </w:p>
    <w:p w:rsidR="002D1EC8" w:rsidRPr="000E7E0D" w:rsidRDefault="002D1EC8" w:rsidP="00696FA7">
      <w:pPr>
        <w:spacing w:line="360" w:lineRule="auto"/>
        <w:jc w:val="both"/>
        <w:rPr>
          <w:rFonts w:ascii="Times New Roman" w:hAnsi="Times New Roman" w:cs="Times New Roman"/>
          <w:b/>
          <w:sz w:val="24"/>
          <w:szCs w:val="24"/>
        </w:rPr>
      </w:pPr>
      <w:r w:rsidRPr="000E7E0D">
        <w:rPr>
          <w:rFonts w:ascii="Times New Roman" w:hAnsi="Times New Roman" w:cs="Times New Roman"/>
          <w:b/>
          <w:sz w:val="24"/>
          <w:szCs w:val="24"/>
        </w:rPr>
        <w:t>FACTUAL BACKGROUND</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This matter arises from a dispute concerning the forfeiture of a registered mining claim known as </w:t>
      </w:r>
      <w:r w:rsidRPr="000E7E0D">
        <w:rPr>
          <w:rFonts w:ascii="Times New Roman" w:hAnsi="Times New Roman" w:cs="Times New Roman"/>
          <w:bCs/>
          <w:sz w:val="24"/>
          <w:szCs w:val="24"/>
        </w:rPr>
        <w:t>Dunraven 9</w:t>
      </w:r>
      <w:r w:rsidRPr="000E7E0D">
        <w:rPr>
          <w:rFonts w:ascii="Times New Roman" w:hAnsi="Times New Roman" w:cs="Times New Roman"/>
          <w:sz w:val="24"/>
          <w:szCs w:val="24"/>
        </w:rPr>
        <w:t xml:space="preserve">, Registration Number </w:t>
      </w:r>
      <w:r w:rsidRPr="000E7E0D">
        <w:rPr>
          <w:rFonts w:ascii="Times New Roman" w:hAnsi="Times New Roman" w:cs="Times New Roman"/>
          <w:bCs/>
          <w:sz w:val="24"/>
          <w:szCs w:val="24"/>
        </w:rPr>
        <w:t>PM 21365</w:t>
      </w:r>
      <w:r w:rsidRPr="000E7E0D">
        <w:rPr>
          <w:rFonts w:ascii="Times New Roman" w:hAnsi="Times New Roman" w:cs="Times New Roman"/>
          <w:sz w:val="24"/>
          <w:szCs w:val="24"/>
        </w:rPr>
        <w:t xml:space="preserve">, situated in </w:t>
      </w:r>
      <w:proofErr w:type="spellStart"/>
      <w:r w:rsidRPr="000E7E0D">
        <w:rPr>
          <w:rFonts w:ascii="Times New Roman" w:hAnsi="Times New Roman" w:cs="Times New Roman"/>
          <w:bCs/>
          <w:sz w:val="24"/>
          <w:szCs w:val="24"/>
        </w:rPr>
        <w:t>Shurugwi</w:t>
      </w:r>
      <w:proofErr w:type="spellEnd"/>
      <w:r w:rsidRPr="000E7E0D">
        <w:rPr>
          <w:rFonts w:ascii="Times New Roman" w:hAnsi="Times New Roman" w:cs="Times New Roman"/>
          <w:bCs/>
          <w:sz w:val="24"/>
          <w:szCs w:val="24"/>
        </w:rPr>
        <w:t>, Midlands Province</w:t>
      </w:r>
      <w:r w:rsidRPr="000E7E0D">
        <w:rPr>
          <w:rFonts w:ascii="Times New Roman" w:hAnsi="Times New Roman" w:cs="Times New Roman"/>
          <w:sz w:val="24"/>
          <w:szCs w:val="24"/>
        </w:rPr>
        <w:t xml:space="preserve">. The Applicant in these proceedings is </w:t>
      </w:r>
      <w:proofErr w:type="spellStart"/>
      <w:r w:rsidRPr="000E7E0D">
        <w:rPr>
          <w:rFonts w:ascii="Times New Roman" w:hAnsi="Times New Roman" w:cs="Times New Roman"/>
          <w:bCs/>
          <w:sz w:val="24"/>
          <w:szCs w:val="24"/>
        </w:rPr>
        <w:t>Vandai</w:t>
      </w:r>
      <w:proofErr w:type="spellEnd"/>
      <w:r w:rsidRPr="000E7E0D">
        <w:rPr>
          <w:rFonts w:ascii="Times New Roman" w:hAnsi="Times New Roman" w:cs="Times New Roman"/>
          <w:bCs/>
          <w:sz w:val="24"/>
          <w:szCs w:val="24"/>
        </w:rPr>
        <w:t xml:space="preserve"> </w:t>
      </w:r>
      <w:proofErr w:type="spellStart"/>
      <w:r w:rsidRPr="000E7E0D">
        <w:rPr>
          <w:rFonts w:ascii="Times New Roman" w:hAnsi="Times New Roman" w:cs="Times New Roman"/>
          <w:bCs/>
          <w:sz w:val="24"/>
          <w:szCs w:val="24"/>
        </w:rPr>
        <w:t>Ngorima</w:t>
      </w:r>
      <w:proofErr w:type="spellEnd"/>
      <w:r w:rsidRPr="000E7E0D">
        <w:rPr>
          <w:rFonts w:ascii="Times New Roman" w:hAnsi="Times New Roman" w:cs="Times New Roman"/>
          <w:sz w:val="24"/>
          <w:szCs w:val="24"/>
        </w:rPr>
        <w:t xml:space="preserve">, who approaches the court seeking relief against the </w:t>
      </w:r>
      <w:r w:rsidRPr="000E7E0D">
        <w:rPr>
          <w:rFonts w:ascii="Times New Roman" w:hAnsi="Times New Roman" w:cs="Times New Roman"/>
          <w:bCs/>
          <w:sz w:val="24"/>
          <w:szCs w:val="24"/>
        </w:rPr>
        <w:t>Minister of Mines and Mining Development</w:t>
      </w:r>
      <w:r w:rsidRPr="000E7E0D">
        <w:rPr>
          <w:rFonts w:ascii="Times New Roman" w:hAnsi="Times New Roman" w:cs="Times New Roman"/>
          <w:sz w:val="24"/>
          <w:szCs w:val="24"/>
        </w:rPr>
        <w:t xml:space="preserve">, the </w:t>
      </w:r>
      <w:r w:rsidRPr="000E7E0D">
        <w:rPr>
          <w:rFonts w:ascii="Times New Roman" w:hAnsi="Times New Roman" w:cs="Times New Roman"/>
          <w:bCs/>
          <w:sz w:val="24"/>
          <w:szCs w:val="24"/>
        </w:rPr>
        <w:t xml:space="preserve">Secretary for Mines and Mining </w:t>
      </w:r>
      <w:r w:rsidRPr="000E7E0D">
        <w:rPr>
          <w:rFonts w:ascii="Times New Roman" w:hAnsi="Times New Roman" w:cs="Times New Roman"/>
          <w:bCs/>
          <w:sz w:val="24"/>
          <w:szCs w:val="24"/>
        </w:rPr>
        <w:lastRenderedPageBreak/>
        <w:t>Development</w:t>
      </w:r>
      <w:r w:rsidRPr="000E7E0D">
        <w:rPr>
          <w:rFonts w:ascii="Times New Roman" w:hAnsi="Times New Roman" w:cs="Times New Roman"/>
          <w:sz w:val="24"/>
          <w:szCs w:val="24"/>
        </w:rPr>
        <w:t xml:space="preserve">, and the </w:t>
      </w:r>
      <w:r w:rsidRPr="000E7E0D">
        <w:rPr>
          <w:rFonts w:ascii="Times New Roman" w:hAnsi="Times New Roman" w:cs="Times New Roman"/>
          <w:bCs/>
          <w:sz w:val="24"/>
          <w:szCs w:val="24"/>
        </w:rPr>
        <w:t>Provincial Mining Director for Midlands Province</w:t>
      </w:r>
      <w:r w:rsidRPr="000E7E0D">
        <w:rPr>
          <w:rFonts w:ascii="Times New Roman" w:hAnsi="Times New Roman" w:cs="Times New Roman"/>
          <w:sz w:val="24"/>
          <w:szCs w:val="24"/>
        </w:rPr>
        <w:t>, all cited in their official capacities.</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The mining claim in question has a long registration history, having originally been registered on </w:t>
      </w:r>
      <w:r w:rsidRPr="000E7E0D">
        <w:rPr>
          <w:rFonts w:ascii="Times New Roman" w:hAnsi="Times New Roman" w:cs="Times New Roman"/>
          <w:bCs/>
          <w:sz w:val="24"/>
          <w:szCs w:val="24"/>
        </w:rPr>
        <w:t>25 October 1994</w:t>
      </w:r>
      <w:r w:rsidRPr="000E7E0D">
        <w:rPr>
          <w:rFonts w:ascii="Times New Roman" w:hAnsi="Times New Roman" w:cs="Times New Roman"/>
          <w:sz w:val="24"/>
          <w:szCs w:val="24"/>
        </w:rPr>
        <w:t xml:space="preserve">, as evidenced by the Certificate of Registration attached to the court papers. Over the years, the claim changed hands through private agreements of sale. On </w:t>
      </w:r>
      <w:r w:rsidRPr="000E7E0D">
        <w:rPr>
          <w:rFonts w:ascii="Times New Roman" w:hAnsi="Times New Roman" w:cs="Times New Roman"/>
          <w:bCs/>
          <w:sz w:val="24"/>
          <w:szCs w:val="24"/>
        </w:rPr>
        <w:t>8 May 2014</w:t>
      </w:r>
      <w:r w:rsidRPr="000E7E0D">
        <w:rPr>
          <w:rFonts w:ascii="Times New Roman" w:hAnsi="Times New Roman" w:cs="Times New Roman"/>
          <w:sz w:val="24"/>
          <w:szCs w:val="24"/>
        </w:rPr>
        <w:t xml:space="preserve">, </w:t>
      </w:r>
      <w:r w:rsidRPr="000E7E0D">
        <w:rPr>
          <w:rFonts w:ascii="Times New Roman" w:hAnsi="Times New Roman" w:cs="Times New Roman"/>
          <w:bCs/>
          <w:sz w:val="24"/>
          <w:szCs w:val="24"/>
        </w:rPr>
        <w:t>Falcon Gold Zimbabwe Limited</w:t>
      </w:r>
      <w:r w:rsidRPr="000E7E0D">
        <w:rPr>
          <w:rFonts w:ascii="Times New Roman" w:hAnsi="Times New Roman" w:cs="Times New Roman"/>
          <w:sz w:val="24"/>
          <w:szCs w:val="24"/>
        </w:rPr>
        <w:t xml:space="preserve">, which was at the time reflected in official records as the registered holder of the claim, sold Dunraven 9 to </w:t>
      </w:r>
      <w:r w:rsidRPr="000E7E0D">
        <w:rPr>
          <w:rFonts w:ascii="Times New Roman" w:hAnsi="Times New Roman" w:cs="Times New Roman"/>
          <w:bCs/>
          <w:sz w:val="24"/>
          <w:szCs w:val="24"/>
        </w:rPr>
        <w:t xml:space="preserve">Busywork </w:t>
      </w:r>
      <w:proofErr w:type="spellStart"/>
      <w:r w:rsidRPr="000E7E0D">
        <w:rPr>
          <w:rFonts w:ascii="Times New Roman" w:hAnsi="Times New Roman" w:cs="Times New Roman"/>
          <w:bCs/>
          <w:sz w:val="24"/>
          <w:szCs w:val="24"/>
        </w:rPr>
        <w:t>Dube</w:t>
      </w:r>
      <w:proofErr w:type="spellEnd"/>
      <w:r w:rsidRPr="000E7E0D">
        <w:rPr>
          <w:rFonts w:ascii="Times New Roman" w:hAnsi="Times New Roman" w:cs="Times New Roman"/>
          <w:sz w:val="24"/>
          <w:szCs w:val="24"/>
        </w:rPr>
        <w:t xml:space="preserve"> for a purchase price of </w:t>
      </w:r>
      <w:r w:rsidRPr="000E7E0D">
        <w:rPr>
          <w:rFonts w:ascii="Times New Roman" w:hAnsi="Times New Roman" w:cs="Times New Roman"/>
          <w:bCs/>
          <w:sz w:val="24"/>
          <w:szCs w:val="24"/>
        </w:rPr>
        <w:t>USD 3,450</w:t>
      </w:r>
      <w:r w:rsidRPr="000E7E0D">
        <w:rPr>
          <w:rFonts w:ascii="Times New Roman" w:hAnsi="Times New Roman" w:cs="Times New Roman"/>
          <w:sz w:val="24"/>
          <w:szCs w:val="24"/>
        </w:rPr>
        <w:t xml:space="preserve">, pursuant to a written Agreement of Sale. Subsequently, on </w:t>
      </w:r>
      <w:r w:rsidRPr="000E7E0D">
        <w:rPr>
          <w:rFonts w:ascii="Times New Roman" w:hAnsi="Times New Roman" w:cs="Times New Roman"/>
          <w:bCs/>
          <w:sz w:val="24"/>
          <w:szCs w:val="24"/>
        </w:rPr>
        <w:t>13 September 2017</w:t>
      </w:r>
      <w:r w:rsidRPr="000E7E0D">
        <w:rPr>
          <w:rFonts w:ascii="Times New Roman" w:hAnsi="Times New Roman" w:cs="Times New Roman"/>
          <w:sz w:val="24"/>
          <w:szCs w:val="24"/>
        </w:rPr>
        <w:t xml:space="preserve">, Busywork </w:t>
      </w:r>
      <w:proofErr w:type="spellStart"/>
      <w:r w:rsidRPr="000E7E0D">
        <w:rPr>
          <w:rFonts w:ascii="Times New Roman" w:hAnsi="Times New Roman" w:cs="Times New Roman"/>
          <w:sz w:val="24"/>
          <w:szCs w:val="24"/>
        </w:rPr>
        <w:t>Dube</w:t>
      </w:r>
      <w:proofErr w:type="spellEnd"/>
      <w:r w:rsidRPr="000E7E0D">
        <w:rPr>
          <w:rFonts w:ascii="Times New Roman" w:hAnsi="Times New Roman" w:cs="Times New Roman"/>
          <w:sz w:val="24"/>
          <w:szCs w:val="24"/>
        </w:rPr>
        <w:t xml:space="preserve"> entered into a </w:t>
      </w:r>
      <w:r w:rsidRPr="000E7E0D">
        <w:rPr>
          <w:rFonts w:ascii="Times New Roman" w:hAnsi="Times New Roman" w:cs="Times New Roman"/>
          <w:bCs/>
          <w:sz w:val="24"/>
          <w:szCs w:val="24"/>
        </w:rPr>
        <w:t>Memorandum of Agreement of Sale</w:t>
      </w:r>
      <w:r w:rsidRPr="000E7E0D">
        <w:rPr>
          <w:rFonts w:ascii="Times New Roman" w:hAnsi="Times New Roman" w:cs="Times New Roman"/>
          <w:sz w:val="24"/>
          <w:szCs w:val="24"/>
        </w:rPr>
        <w:t xml:space="preserve"> with the Applicant, </w:t>
      </w:r>
      <w:proofErr w:type="spellStart"/>
      <w:r w:rsidRPr="000E7E0D">
        <w:rPr>
          <w:rFonts w:ascii="Times New Roman" w:hAnsi="Times New Roman" w:cs="Times New Roman"/>
          <w:sz w:val="24"/>
          <w:szCs w:val="24"/>
        </w:rPr>
        <w:t>Vandai</w:t>
      </w:r>
      <w:proofErr w:type="spellEnd"/>
      <w:r w:rsidRPr="000E7E0D">
        <w:rPr>
          <w:rFonts w:ascii="Times New Roman" w:hAnsi="Times New Roman" w:cs="Times New Roman"/>
          <w:sz w:val="24"/>
          <w:szCs w:val="24"/>
        </w:rPr>
        <w:t xml:space="preserve"> </w:t>
      </w:r>
      <w:proofErr w:type="spellStart"/>
      <w:r w:rsidRPr="000E7E0D">
        <w:rPr>
          <w:rFonts w:ascii="Times New Roman" w:hAnsi="Times New Roman" w:cs="Times New Roman"/>
          <w:sz w:val="24"/>
          <w:szCs w:val="24"/>
        </w:rPr>
        <w:t>Ngorima</w:t>
      </w:r>
      <w:proofErr w:type="spellEnd"/>
      <w:r w:rsidRPr="000E7E0D">
        <w:rPr>
          <w:rFonts w:ascii="Times New Roman" w:hAnsi="Times New Roman" w:cs="Times New Roman"/>
          <w:sz w:val="24"/>
          <w:szCs w:val="24"/>
        </w:rPr>
        <w:t xml:space="preserve">, in terms of which the Applicant purchased the same mining claim for </w:t>
      </w:r>
      <w:r w:rsidRPr="000E7E0D">
        <w:rPr>
          <w:rFonts w:ascii="Times New Roman" w:hAnsi="Times New Roman" w:cs="Times New Roman"/>
          <w:bCs/>
          <w:sz w:val="24"/>
          <w:szCs w:val="24"/>
        </w:rPr>
        <w:t>USD 4,000</w:t>
      </w:r>
      <w:r w:rsidRPr="000E7E0D">
        <w:rPr>
          <w:rFonts w:ascii="Times New Roman" w:hAnsi="Times New Roman" w:cs="Times New Roman"/>
          <w:sz w:val="24"/>
          <w:szCs w:val="24"/>
        </w:rPr>
        <w:t>. Copies of both agreements of sale were placed before the court and annexed to the Applicant’s founding affidavit.</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The Applicant’s case is premised on the assertion that by virtue of these agreements of sale, he became the lawful owner and beneficial holder of Dunraven 9, with a direct and substantial interest in the claim. He avers that he took occupation and assumed responsibility for the claim, including the obligation to comply with statutory requirements under the</w:t>
      </w:r>
      <w:r w:rsidRPr="000E7E0D">
        <w:rPr>
          <w:rFonts w:ascii="Times New Roman" w:hAnsi="Times New Roman" w:cs="Times New Roman"/>
          <w:i/>
          <w:sz w:val="24"/>
          <w:szCs w:val="24"/>
        </w:rPr>
        <w:t xml:space="preserve"> </w:t>
      </w:r>
      <w:r w:rsidRPr="000E7E0D">
        <w:rPr>
          <w:rFonts w:ascii="Times New Roman" w:hAnsi="Times New Roman" w:cs="Times New Roman"/>
          <w:bCs/>
          <w:i/>
          <w:sz w:val="24"/>
          <w:szCs w:val="24"/>
        </w:rPr>
        <w:t>Mines and Minerals Act [Chapter 21:05]</w:t>
      </w:r>
      <w:r w:rsidRPr="000E7E0D">
        <w:rPr>
          <w:rFonts w:ascii="Times New Roman" w:hAnsi="Times New Roman" w:cs="Times New Roman"/>
          <w:i/>
          <w:sz w:val="24"/>
          <w:szCs w:val="24"/>
        </w:rPr>
        <w:t>.</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On </w:t>
      </w:r>
      <w:r w:rsidRPr="000E7E0D">
        <w:rPr>
          <w:rFonts w:ascii="Times New Roman" w:hAnsi="Times New Roman" w:cs="Times New Roman"/>
          <w:bCs/>
          <w:sz w:val="24"/>
          <w:szCs w:val="24"/>
        </w:rPr>
        <w:t>18 January 2019</w:t>
      </w:r>
      <w:r w:rsidRPr="000E7E0D">
        <w:rPr>
          <w:rFonts w:ascii="Times New Roman" w:hAnsi="Times New Roman" w:cs="Times New Roman"/>
          <w:sz w:val="24"/>
          <w:szCs w:val="24"/>
        </w:rPr>
        <w:t xml:space="preserve">, the Respondents, acting through the Ministry of Mines and Mining Development, declared Dunraven 9 forfeited. The forfeiture was purportedly effected in terms of </w:t>
      </w:r>
      <w:r w:rsidRPr="000E7E0D">
        <w:rPr>
          <w:rFonts w:ascii="Times New Roman" w:hAnsi="Times New Roman" w:cs="Times New Roman"/>
          <w:bCs/>
          <w:i/>
          <w:sz w:val="24"/>
          <w:szCs w:val="24"/>
        </w:rPr>
        <w:t>section 260 of the Mines and Minerals Act</w:t>
      </w:r>
      <w:r w:rsidRPr="000E7E0D">
        <w:rPr>
          <w:rFonts w:ascii="Times New Roman" w:hAnsi="Times New Roman" w:cs="Times New Roman"/>
          <w:sz w:val="24"/>
          <w:szCs w:val="24"/>
        </w:rPr>
        <w:t xml:space="preserve">, on the basis that the holder of the claim had failed to obtain an inspection or protection certificate. A </w:t>
      </w:r>
      <w:r w:rsidRPr="000E7E0D">
        <w:rPr>
          <w:rFonts w:ascii="Times New Roman" w:hAnsi="Times New Roman" w:cs="Times New Roman"/>
          <w:bCs/>
          <w:sz w:val="24"/>
          <w:szCs w:val="24"/>
        </w:rPr>
        <w:t>Notice of Forfeiture</w:t>
      </w:r>
      <w:r w:rsidRPr="000E7E0D">
        <w:rPr>
          <w:rFonts w:ascii="Times New Roman" w:hAnsi="Times New Roman" w:cs="Times New Roman"/>
          <w:sz w:val="24"/>
          <w:szCs w:val="24"/>
        </w:rPr>
        <w:t xml:space="preserve">, listing Dunraven 9 among other claims, was issued and displayed at the offices of the Ministry. The Applicant contends that this forfeiture came as a complete surprise to him, as he had not been served with any prior written notice of the intention to forfeit the claim, nor had he been afforded an opportunity to </w:t>
      </w:r>
      <w:proofErr w:type="spellStart"/>
      <w:r w:rsidRPr="000E7E0D">
        <w:rPr>
          <w:rFonts w:ascii="Times New Roman" w:hAnsi="Times New Roman" w:cs="Times New Roman"/>
          <w:sz w:val="24"/>
          <w:szCs w:val="24"/>
        </w:rPr>
        <w:t>regularise</w:t>
      </w:r>
      <w:proofErr w:type="spellEnd"/>
      <w:r w:rsidRPr="000E7E0D">
        <w:rPr>
          <w:rFonts w:ascii="Times New Roman" w:hAnsi="Times New Roman" w:cs="Times New Roman"/>
          <w:sz w:val="24"/>
          <w:szCs w:val="24"/>
        </w:rPr>
        <w:t xml:space="preserve"> the alleged non-compliance by paying any outstanding inspection fees.</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The gravamen of the Applicant’s complaint is that the forfeiture was </w:t>
      </w:r>
      <w:r w:rsidRPr="000E7E0D">
        <w:rPr>
          <w:rFonts w:ascii="Times New Roman" w:hAnsi="Times New Roman" w:cs="Times New Roman"/>
          <w:bCs/>
          <w:sz w:val="24"/>
          <w:szCs w:val="24"/>
        </w:rPr>
        <w:t>unlawful, unreasonable, and procedurally unfair</w:t>
      </w:r>
      <w:r w:rsidRPr="000E7E0D">
        <w:rPr>
          <w:rFonts w:ascii="Times New Roman" w:hAnsi="Times New Roman" w:cs="Times New Roman"/>
          <w:sz w:val="24"/>
          <w:szCs w:val="24"/>
        </w:rPr>
        <w:t xml:space="preserve">. He asserts that section 260 of the Mines and Minerals Act requires that a mining title holder be given notice of the intended forfeiture and an opportunity to be heard before such a drastic administrative action is taken. In addition, the Applicant relies on the </w:t>
      </w:r>
      <w:r w:rsidRPr="000E7E0D">
        <w:rPr>
          <w:rFonts w:ascii="Times New Roman" w:hAnsi="Times New Roman" w:cs="Times New Roman"/>
          <w:bCs/>
          <w:i/>
          <w:sz w:val="24"/>
          <w:szCs w:val="24"/>
        </w:rPr>
        <w:t>Administrative Justice Act [Chapter 10:28]</w:t>
      </w:r>
      <w:r w:rsidRPr="000E7E0D">
        <w:rPr>
          <w:rFonts w:ascii="Times New Roman" w:hAnsi="Times New Roman" w:cs="Times New Roman"/>
          <w:i/>
          <w:sz w:val="24"/>
          <w:szCs w:val="24"/>
        </w:rPr>
        <w:t xml:space="preserve"> </w:t>
      </w:r>
      <w:r w:rsidRPr="000E7E0D">
        <w:rPr>
          <w:rFonts w:ascii="Times New Roman" w:hAnsi="Times New Roman" w:cs="Times New Roman"/>
          <w:sz w:val="24"/>
          <w:szCs w:val="24"/>
        </w:rPr>
        <w:t xml:space="preserve">and the </w:t>
      </w:r>
      <w:r w:rsidRPr="000E7E0D">
        <w:rPr>
          <w:rFonts w:ascii="Times New Roman" w:hAnsi="Times New Roman" w:cs="Times New Roman"/>
          <w:bCs/>
          <w:sz w:val="24"/>
          <w:szCs w:val="24"/>
        </w:rPr>
        <w:t>Constitution of Zimbabwe</w:t>
      </w:r>
      <w:r w:rsidRPr="000E7E0D">
        <w:rPr>
          <w:rFonts w:ascii="Times New Roman" w:hAnsi="Times New Roman" w:cs="Times New Roman"/>
          <w:sz w:val="24"/>
          <w:szCs w:val="24"/>
        </w:rPr>
        <w:t xml:space="preserve">, arguing that </w:t>
      </w:r>
      <w:r w:rsidRPr="000E7E0D">
        <w:rPr>
          <w:rFonts w:ascii="Times New Roman" w:hAnsi="Times New Roman" w:cs="Times New Roman"/>
          <w:sz w:val="24"/>
          <w:szCs w:val="24"/>
        </w:rPr>
        <w:lastRenderedPageBreak/>
        <w:t xml:space="preserve">the Respondents were under a duty to act lawfully, reasonably, and in a fair manner, which includes respecting the </w:t>
      </w:r>
      <w:proofErr w:type="spellStart"/>
      <w:r w:rsidRPr="000E7E0D">
        <w:rPr>
          <w:rFonts w:ascii="Times New Roman" w:hAnsi="Times New Roman" w:cs="Times New Roman"/>
          <w:i/>
          <w:sz w:val="24"/>
          <w:szCs w:val="24"/>
        </w:rPr>
        <w:t>audi</w:t>
      </w:r>
      <w:proofErr w:type="spellEnd"/>
      <w:r w:rsidRPr="000E7E0D">
        <w:rPr>
          <w:rFonts w:ascii="Times New Roman" w:hAnsi="Times New Roman" w:cs="Times New Roman"/>
          <w:i/>
          <w:sz w:val="24"/>
          <w:szCs w:val="24"/>
        </w:rPr>
        <w:t xml:space="preserve"> </w:t>
      </w:r>
      <w:proofErr w:type="spellStart"/>
      <w:r w:rsidRPr="000E7E0D">
        <w:rPr>
          <w:rFonts w:ascii="Times New Roman" w:hAnsi="Times New Roman" w:cs="Times New Roman"/>
          <w:i/>
          <w:sz w:val="24"/>
          <w:szCs w:val="24"/>
        </w:rPr>
        <w:t>alteram</w:t>
      </w:r>
      <w:proofErr w:type="spellEnd"/>
      <w:r w:rsidRPr="000E7E0D">
        <w:rPr>
          <w:rFonts w:ascii="Times New Roman" w:hAnsi="Times New Roman" w:cs="Times New Roman"/>
          <w:i/>
          <w:sz w:val="24"/>
          <w:szCs w:val="24"/>
        </w:rPr>
        <w:t xml:space="preserve"> </w:t>
      </w:r>
      <w:proofErr w:type="spellStart"/>
      <w:r w:rsidRPr="000E7E0D">
        <w:rPr>
          <w:rFonts w:ascii="Times New Roman" w:hAnsi="Times New Roman" w:cs="Times New Roman"/>
          <w:i/>
          <w:sz w:val="24"/>
          <w:szCs w:val="24"/>
        </w:rPr>
        <w:t>partem</w:t>
      </w:r>
      <w:proofErr w:type="spellEnd"/>
      <w:r w:rsidRPr="000E7E0D">
        <w:rPr>
          <w:rFonts w:ascii="Times New Roman" w:hAnsi="Times New Roman" w:cs="Times New Roman"/>
          <w:i/>
          <w:sz w:val="24"/>
          <w:szCs w:val="24"/>
        </w:rPr>
        <w:t xml:space="preserve"> </w:t>
      </w:r>
      <w:r w:rsidRPr="000E7E0D">
        <w:rPr>
          <w:rFonts w:ascii="Times New Roman" w:hAnsi="Times New Roman" w:cs="Times New Roman"/>
          <w:sz w:val="24"/>
          <w:szCs w:val="24"/>
        </w:rPr>
        <w:t>rule.</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The Applicant further contends that merely placing a notice on a Ministry notice board does not constitute adequate or effective notice, particularly in circumstances where the law allows an affected party to apply for the revocation of forfeiture within a prescribed timeframe. He argues that without personal or direct notice, he was deprived of the opportunity to exercise this statutory right.</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As a result of the forfeiture, the Respondents allege that Dunraven 9 was subsequently </w:t>
      </w:r>
      <w:r w:rsidRPr="000E7E0D">
        <w:rPr>
          <w:rFonts w:ascii="Times New Roman" w:hAnsi="Times New Roman" w:cs="Times New Roman"/>
          <w:bCs/>
          <w:sz w:val="24"/>
          <w:szCs w:val="24"/>
        </w:rPr>
        <w:t xml:space="preserve">re-pegged by </w:t>
      </w:r>
      <w:proofErr w:type="spellStart"/>
      <w:r w:rsidRPr="000E7E0D">
        <w:rPr>
          <w:rFonts w:ascii="Times New Roman" w:hAnsi="Times New Roman" w:cs="Times New Roman"/>
          <w:bCs/>
          <w:sz w:val="24"/>
          <w:szCs w:val="24"/>
        </w:rPr>
        <w:t>Magau</w:t>
      </w:r>
      <w:proofErr w:type="spellEnd"/>
      <w:r w:rsidRPr="000E7E0D">
        <w:rPr>
          <w:rFonts w:ascii="Times New Roman" w:hAnsi="Times New Roman" w:cs="Times New Roman"/>
          <w:bCs/>
          <w:sz w:val="24"/>
          <w:szCs w:val="24"/>
        </w:rPr>
        <w:t xml:space="preserve"> Mining Syndicate</w:t>
      </w:r>
      <w:r w:rsidRPr="000E7E0D">
        <w:rPr>
          <w:rFonts w:ascii="Times New Roman" w:hAnsi="Times New Roman" w:cs="Times New Roman"/>
          <w:sz w:val="24"/>
          <w:szCs w:val="24"/>
        </w:rPr>
        <w:t>, which they submit lawfully acquired rights to the claim following its forfeiture.</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In opposing the application, the </w:t>
      </w:r>
      <w:r w:rsidRPr="000E7E0D">
        <w:rPr>
          <w:rFonts w:ascii="Times New Roman" w:hAnsi="Times New Roman" w:cs="Times New Roman"/>
          <w:bCs/>
          <w:sz w:val="24"/>
          <w:szCs w:val="24"/>
        </w:rPr>
        <w:t>3rd Respondent</w:t>
      </w:r>
      <w:r w:rsidRPr="000E7E0D">
        <w:rPr>
          <w:rFonts w:ascii="Times New Roman" w:hAnsi="Times New Roman" w:cs="Times New Roman"/>
          <w:sz w:val="24"/>
          <w:szCs w:val="24"/>
        </w:rPr>
        <w:t xml:space="preserve">, the Provincial Mining Director for Midlands Province, states that according to official records held by the Ministry, </w:t>
      </w:r>
      <w:r w:rsidRPr="000E7E0D">
        <w:rPr>
          <w:rFonts w:ascii="Times New Roman" w:hAnsi="Times New Roman" w:cs="Times New Roman"/>
          <w:bCs/>
          <w:sz w:val="24"/>
          <w:szCs w:val="24"/>
        </w:rPr>
        <w:t>Falcon Gold Zimbabwe Limited</w:t>
      </w:r>
      <w:r w:rsidRPr="000E7E0D">
        <w:rPr>
          <w:rFonts w:ascii="Times New Roman" w:hAnsi="Times New Roman" w:cs="Times New Roman"/>
          <w:sz w:val="24"/>
          <w:szCs w:val="24"/>
        </w:rPr>
        <w:t xml:space="preserve"> remained the registered holder of Dunraven 9 at the time of forfeiture. The Respondents aver that there is no record of any approved or registered transfer of the mining claim from Falcon Gold Zimbabwe Limited to Busywork </w:t>
      </w:r>
      <w:proofErr w:type="spellStart"/>
      <w:r w:rsidRPr="000E7E0D">
        <w:rPr>
          <w:rFonts w:ascii="Times New Roman" w:hAnsi="Times New Roman" w:cs="Times New Roman"/>
          <w:sz w:val="24"/>
          <w:szCs w:val="24"/>
        </w:rPr>
        <w:t>Dube</w:t>
      </w:r>
      <w:proofErr w:type="spellEnd"/>
      <w:r w:rsidRPr="000E7E0D">
        <w:rPr>
          <w:rFonts w:ascii="Times New Roman" w:hAnsi="Times New Roman" w:cs="Times New Roman"/>
          <w:sz w:val="24"/>
          <w:szCs w:val="24"/>
        </w:rPr>
        <w:t xml:space="preserve">, nor from Busywork </w:t>
      </w:r>
      <w:proofErr w:type="spellStart"/>
      <w:r w:rsidRPr="000E7E0D">
        <w:rPr>
          <w:rFonts w:ascii="Times New Roman" w:hAnsi="Times New Roman" w:cs="Times New Roman"/>
          <w:sz w:val="24"/>
          <w:szCs w:val="24"/>
        </w:rPr>
        <w:t>Dube</w:t>
      </w:r>
      <w:proofErr w:type="spellEnd"/>
      <w:r w:rsidRPr="000E7E0D">
        <w:rPr>
          <w:rFonts w:ascii="Times New Roman" w:hAnsi="Times New Roman" w:cs="Times New Roman"/>
          <w:sz w:val="24"/>
          <w:szCs w:val="24"/>
        </w:rPr>
        <w:t xml:space="preserve"> to the Applicant. On this basis, the Respondents contend that the Applicant has no </w:t>
      </w:r>
      <w:r w:rsidRPr="000E7E0D">
        <w:rPr>
          <w:rFonts w:ascii="Times New Roman" w:hAnsi="Times New Roman" w:cs="Times New Roman"/>
          <w:bCs/>
          <w:sz w:val="24"/>
          <w:szCs w:val="24"/>
        </w:rPr>
        <w:t>locus standi</w:t>
      </w:r>
      <w:r w:rsidRPr="000E7E0D">
        <w:rPr>
          <w:rFonts w:ascii="Times New Roman" w:hAnsi="Times New Roman" w:cs="Times New Roman"/>
          <w:sz w:val="24"/>
          <w:szCs w:val="24"/>
        </w:rPr>
        <w:t xml:space="preserve"> to challenge the forfeiture, as he was never the registered title holder </w:t>
      </w:r>
      <w:proofErr w:type="spellStart"/>
      <w:r w:rsidRPr="000E7E0D">
        <w:rPr>
          <w:rFonts w:ascii="Times New Roman" w:hAnsi="Times New Roman" w:cs="Times New Roman"/>
          <w:sz w:val="24"/>
          <w:szCs w:val="24"/>
        </w:rPr>
        <w:t>recognised</w:t>
      </w:r>
      <w:proofErr w:type="spellEnd"/>
      <w:r w:rsidRPr="000E7E0D">
        <w:rPr>
          <w:rFonts w:ascii="Times New Roman" w:hAnsi="Times New Roman" w:cs="Times New Roman"/>
          <w:sz w:val="24"/>
          <w:szCs w:val="24"/>
        </w:rPr>
        <w:t xml:space="preserve"> under the Act.</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The Respondents further argue that the forfeiture was validly effected in terms of </w:t>
      </w:r>
      <w:r w:rsidRPr="000E7E0D">
        <w:rPr>
          <w:rFonts w:ascii="Times New Roman" w:hAnsi="Times New Roman" w:cs="Times New Roman"/>
          <w:bCs/>
          <w:sz w:val="24"/>
          <w:szCs w:val="24"/>
        </w:rPr>
        <w:t>sections 260, 271, and 272 of the Mines and Minerals Act</w:t>
      </w:r>
      <w:r w:rsidRPr="000E7E0D">
        <w:rPr>
          <w:rFonts w:ascii="Times New Roman" w:hAnsi="Times New Roman" w:cs="Times New Roman"/>
          <w:sz w:val="24"/>
          <w:szCs w:val="24"/>
        </w:rPr>
        <w:t xml:space="preserve">, due to the failure to pay requisite fees and to obtain an inspection or protection certificate. They maintain that no address for service had been registered in respect of the claim, as required by </w:t>
      </w:r>
      <w:r w:rsidRPr="000E7E0D">
        <w:rPr>
          <w:rFonts w:ascii="Times New Roman" w:hAnsi="Times New Roman" w:cs="Times New Roman"/>
          <w:bCs/>
          <w:sz w:val="24"/>
          <w:szCs w:val="24"/>
        </w:rPr>
        <w:t>section 60 of the Act</w:t>
      </w:r>
      <w:r w:rsidRPr="000E7E0D">
        <w:rPr>
          <w:rFonts w:ascii="Times New Roman" w:hAnsi="Times New Roman" w:cs="Times New Roman"/>
          <w:sz w:val="24"/>
          <w:szCs w:val="24"/>
        </w:rPr>
        <w:t xml:space="preserve">, either by Falcon Gold Zimbabwe Limited or by the Applicant. Consequently, they argue that the posting of the forfeiture notice on the Ministry’s notice board constituted </w:t>
      </w:r>
      <w:r w:rsidRPr="000E7E0D">
        <w:rPr>
          <w:rFonts w:ascii="Times New Roman" w:hAnsi="Times New Roman" w:cs="Times New Roman"/>
          <w:bCs/>
          <w:sz w:val="24"/>
          <w:szCs w:val="24"/>
        </w:rPr>
        <w:t>deemed personal service</w:t>
      </w:r>
      <w:r w:rsidRPr="000E7E0D">
        <w:rPr>
          <w:rFonts w:ascii="Times New Roman" w:hAnsi="Times New Roman" w:cs="Times New Roman"/>
          <w:sz w:val="24"/>
          <w:szCs w:val="24"/>
        </w:rPr>
        <w:t xml:space="preserve"> in law. In support of this position, the Respondents rely on the decision in </w:t>
      </w:r>
      <w:proofErr w:type="spellStart"/>
      <w:r w:rsidRPr="000E7E0D">
        <w:rPr>
          <w:rFonts w:ascii="Times New Roman" w:hAnsi="Times New Roman" w:cs="Times New Roman"/>
          <w:bCs/>
          <w:i/>
          <w:sz w:val="24"/>
          <w:szCs w:val="24"/>
        </w:rPr>
        <w:t>Onesimo</w:t>
      </w:r>
      <w:proofErr w:type="spellEnd"/>
      <w:r w:rsidRPr="000E7E0D">
        <w:rPr>
          <w:rFonts w:ascii="Times New Roman" w:hAnsi="Times New Roman" w:cs="Times New Roman"/>
          <w:bCs/>
          <w:i/>
          <w:sz w:val="24"/>
          <w:szCs w:val="24"/>
        </w:rPr>
        <w:t xml:space="preserve"> </w:t>
      </w:r>
      <w:proofErr w:type="spellStart"/>
      <w:r w:rsidRPr="000E7E0D">
        <w:rPr>
          <w:rFonts w:ascii="Times New Roman" w:hAnsi="Times New Roman" w:cs="Times New Roman"/>
          <w:bCs/>
          <w:i/>
          <w:sz w:val="24"/>
          <w:szCs w:val="24"/>
        </w:rPr>
        <w:t>Mazai</w:t>
      </w:r>
      <w:proofErr w:type="spellEnd"/>
      <w:r w:rsidRPr="000E7E0D">
        <w:rPr>
          <w:rFonts w:ascii="Times New Roman" w:hAnsi="Times New Roman" w:cs="Times New Roman"/>
          <w:bCs/>
          <w:i/>
          <w:sz w:val="24"/>
          <w:szCs w:val="24"/>
        </w:rPr>
        <w:t xml:space="preserve"> </w:t>
      </w:r>
      <w:proofErr w:type="spellStart"/>
      <w:r w:rsidRPr="000E7E0D">
        <w:rPr>
          <w:rFonts w:ascii="Times New Roman" w:hAnsi="Times New Roman" w:cs="Times New Roman"/>
          <w:bCs/>
          <w:i/>
          <w:sz w:val="24"/>
          <w:szCs w:val="24"/>
        </w:rPr>
        <w:t>Moyo</w:t>
      </w:r>
      <w:proofErr w:type="spellEnd"/>
      <w:r w:rsidRPr="000E7E0D">
        <w:rPr>
          <w:rFonts w:ascii="Times New Roman" w:hAnsi="Times New Roman" w:cs="Times New Roman"/>
          <w:bCs/>
          <w:i/>
          <w:sz w:val="24"/>
          <w:szCs w:val="24"/>
        </w:rPr>
        <w:t xml:space="preserve"> &amp; Others v </w:t>
      </w:r>
      <w:proofErr w:type="spellStart"/>
      <w:r w:rsidRPr="000E7E0D">
        <w:rPr>
          <w:rFonts w:ascii="Times New Roman" w:hAnsi="Times New Roman" w:cs="Times New Roman"/>
          <w:bCs/>
          <w:i/>
          <w:sz w:val="24"/>
          <w:szCs w:val="24"/>
        </w:rPr>
        <w:t>Anesu</w:t>
      </w:r>
      <w:proofErr w:type="spellEnd"/>
      <w:r w:rsidRPr="000E7E0D">
        <w:rPr>
          <w:rFonts w:ascii="Times New Roman" w:hAnsi="Times New Roman" w:cs="Times New Roman"/>
          <w:bCs/>
          <w:i/>
          <w:sz w:val="24"/>
          <w:szCs w:val="24"/>
        </w:rPr>
        <w:t xml:space="preserve"> Gold (</w:t>
      </w:r>
      <w:proofErr w:type="spellStart"/>
      <w:r w:rsidRPr="000E7E0D">
        <w:rPr>
          <w:rFonts w:ascii="Times New Roman" w:hAnsi="Times New Roman" w:cs="Times New Roman"/>
          <w:bCs/>
          <w:i/>
          <w:sz w:val="24"/>
          <w:szCs w:val="24"/>
        </w:rPr>
        <w:t>Pvt</w:t>
      </w:r>
      <w:proofErr w:type="spellEnd"/>
      <w:r w:rsidRPr="000E7E0D">
        <w:rPr>
          <w:rFonts w:ascii="Times New Roman" w:hAnsi="Times New Roman" w:cs="Times New Roman"/>
          <w:bCs/>
          <w:i/>
          <w:sz w:val="24"/>
          <w:szCs w:val="24"/>
        </w:rPr>
        <w:t>) Ltd</w:t>
      </w:r>
      <w:r w:rsidR="00660CD1" w:rsidRPr="000E7E0D">
        <w:rPr>
          <w:rFonts w:ascii="Times New Roman" w:hAnsi="Times New Roman" w:cs="Times New Roman"/>
          <w:bCs/>
          <w:i/>
          <w:sz w:val="24"/>
          <w:szCs w:val="24"/>
        </w:rPr>
        <w:t xml:space="preserve"> SC</w:t>
      </w:r>
      <w:r w:rsidR="00645D0B" w:rsidRPr="000E7E0D">
        <w:rPr>
          <w:rFonts w:ascii="Times New Roman" w:hAnsi="Times New Roman" w:cs="Times New Roman"/>
          <w:bCs/>
          <w:i/>
          <w:sz w:val="24"/>
          <w:szCs w:val="24"/>
        </w:rPr>
        <w:t xml:space="preserve"> 100</w:t>
      </w:r>
      <w:r w:rsidR="00660CD1" w:rsidRPr="000E7E0D">
        <w:rPr>
          <w:rFonts w:ascii="Times New Roman" w:hAnsi="Times New Roman" w:cs="Times New Roman"/>
          <w:bCs/>
          <w:i/>
          <w:sz w:val="24"/>
          <w:szCs w:val="24"/>
        </w:rPr>
        <w:t>/</w:t>
      </w:r>
      <w:r w:rsidR="00645D0B" w:rsidRPr="000E7E0D">
        <w:rPr>
          <w:rFonts w:ascii="Times New Roman" w:hAnsi="Times New Roman" w:cs="Times New Roman"/>
          <w:bCs/>
          <w:i/>
          <w:sz w:val="24"/>
          <w:szCs w:val="24"/>
        </w:rPr>
        <w:t>24</w:t>
      </w:r>
      <w:r w:rsidRPr="000E7E0D">
        <w:rPr>
          <w:rFonts w:ascii="Times New Roman" w:hAnsi="Times New Roman" w:cs="Times New Roman"/>
          <w:sz w:val="24"/>
          <w:szCs w:val="24"/>
        </w:rPr>
        <w:t>, which they cite as authority for the proposition that notice by posting is sufficient where no address for service has been registered.</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The Respondents seek to distinguish the matter from </w:t>
      </w:r>
      <w:r w:rsidRPr="000E7E0D">
        <w:rPr>
          <w:rFonts w:ascii="Times New Roman" w:hAnsi="Times New Roman" w:cs="Times New Roman"/>
          <w:bCs/>
          <w:i/>
          <w:sz w:val="24"/>
          <w:szCs w:val="24"/>
        </w:rPr>
        <w:t>Fidelity Printers and Refineries (</w:t>
      </w:r>
      <w:proofErr w:type="spellStart"/>
      <w:r w:rsidRPr="000E7E0D">
        <w:rPr>
          <w:rFonts w:ascii="Times New Roman" w:hAnsi="Times New Roman" w:cs="Times New Roman"/>
          <w:bCs/>
          <w:i/>
          <w:sz w:val="24"/>
          <w:szCs w:val="24"/>
        </w:rPr>
        <w:t>Pvt</w:t>
      </w:r>
      <w:proofErr w:type="spellEnd"/>
      <w:r w:rsidRPr="000E7E0D">
        <w:rPr>
          <w:rFonts w:ascii="Times New Roman" w:hAnsi="Times New Roman" w:cs="Times New Roman"/>
          <w:bCs/>
          <w:i/>
          <w:sz w:val="24"/>
          <w:szCs w:val="24"/>
        </w:rPr>
        <w:t>) Lt</w:t>
      </w:r>
      <w:r w:rsidR="00660CD1" w:rsidRPr="000E7E0D">
        <w:rPr>
          <w:rFonts w:ascii="Times New Roman" w:hAnsi="Times New Roman" w:cs="Times New Roman"/>
          <w:bCs/>
          <w:i/>
          <w:sz w:val="24"/>
          <w:szCs w:val="24"/>
        </w:rPr>
        <w:t xml:space="preserve">d v Minister of Mines &amp; Others </w:t>
      </w:r>
      <w:r w:rsidRPr="000E7E0D">
        <w:rPr>
          <w:rFonts w:ascii="Times New Roman" w:hAnsi="Times New Roman" w:cs="Times New Roman"/>
          <w:bCs/>
          <w:i/>
          <w:sz w:val="24"/>
          <w:szCs w:val="24"/>
        </w:rPr>
        <w:t>SC 107</w:t>
      </w:r>
      <w:r w:rsidR="00660CD1" w:rsidRPr="000E7E0D">
        <w:rPr>
          <w:rFonts w:ascii="Times New Roman" w:hAnsi="Times New Roman" w:cs="Times New Roman"/>
          <w:bCs/>
          <w:i/>
          <w:sz w:val="24"/>
          <w:szCs w:val="24"/>
        </w:rPr>
        <w:t>/22</w:t>
      </w:r>
      <w:r w:rsidRPr="000E7E0D">
        <w:rPr>
          <w:rFonts w:ascii="Times New Roman" w:hAnsi="Times New Roman" w:cs="Times New Roman"/>
          <w:sz w:val="24"/>
          <w:szCs w:val="24"/>
        </w:rPr>
        <w:t xml:space="preserve">, contending that in that case there was a registered </w:t>
      </w:r>
      <w:r w:rsidRPr="000E7E0D">
        <w:rPr>
          <w:rFonts w:ascii="Times New Roman" w:hAnsi="Times New Roman" w:cs="Times New Roman"/>
          <w:sz w:val="24"/>
          <w:szCs w:val="24"/>
        </w:rPr>
        <w:lastRenderedPageBreak/>
        <w:t>address for service and identifiable title holder, whereas in the present matter the absence of a registered address rendered notice board posting procedurally compliant.</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In reply, the Applicant persists in his contention that he has a direct and substantial interest in the mining claim arising from the agreements of sale and that this interest entitles him to approach the court for relief. He argues that the Respondents have failed to adequately address the issue of </w:t>
      </w:r>
      <w:r w:rsidRPr="000E7E0D">
        <w:rPr>
          <w:rFonts w:ascii="Times New Roman" w:hAnsi="Times New Roman" w:cs="Times New Roman"/>
          <w:bCs/>
          <w:sz w:val="24"/>
          <w:szCs w:val="24"/>
        </w:rPr>
        <w:t>procedural fairness</w:t>
      </w:r>
      <w:r w:rsidRPr="000E7E0D">
        <w:rPr>
          <w:rFonts w:ascii="Times New Roman" w:hAnsi="Times New Roman" w:cs="Times New Roman"/>
          <w:sz w:val="24"/>
          <w:szCs w:val="24"/>
        </w:rPr>
        <w:t xml:space="preserve">, and that their silence or avoidance on this point amounts to a tacit admission that the forfeiture process was flawed. The Applicant places strong reliance on the </w:t>
      </w:r>
      <w:r w:rsidRPr="000E7E0D">
        <w:rPr>
          <w:rFonts w:ascii="Times New Roman" w:hAnsi="Times New Roman" w:cs="Times New Roman"/>
          <w:bCs/>
          <w:sz w:val="24"/>
          <w:szCs w:val="24"/>
        </w:rPr>
        <w:t>Fidelity Printers</w:t>
      </w:r>
      <w:r w:rsidRPr="000E7E0D">
        <w:rPr>
          <w:rFonts w:ascii="Times New Roman" w:hAnsi="Times New Roman" w:cs="Times New Roman"/>
          <w:sz w:val="24"/>
          <w:szCs w:val="24"/>
        </w:rPr>
        <w:t xml:space="preserve"> decision, which he submits authoritatively established that forfeiture of mining rights without prior personal notice and an opportunity to be heard is unlawful, regardless of administrative convenience.</w:t>
      </w:r>
    </w:p>
    <w:p w:rsidR="002D1EC8" w:rsidRPr="000E7E0D" w:rsidRDefault="002D1EC8" w:rsidP="00696FA7">
      <w:pPr>
        <w:spacing w:line="360" w:lineRule="auto"/>
        <w:ind w:firstLine="720"/>
        <w:jc w:val="both"/>
        <w:rPr>
          <w:rFonts w:ascii="Times New Roman" w:hAnsi="Times New Roman" w:cs="Times New Roman"/>
          <w:sz w:val="24"/>
          <w:szCs w:val="24"/>
        </w:rPr>
      </w:pPr>
      <w:r w:rsidRPr="000E7E0D">
        <w:rPr>
          <w:rFonts w:ascii="Times New Roman" w:hAnsi="Times New Roman" w:cs="Times New Roman"/>
          <w:sz w:val="24"/>
          <w:szCs w:val="24"/>
        </w:rPr>
        <w:t xml:space="preserve">Finally, the Applicant contends that because the forfeiture was unlawful, any subsequent re-pegging or allocation of Dunraven 9 to </w:t>
      </w:r>
      <w:proofErr w:type="spellStart"/>
      <w:r w:rsidRPr="000E7E0D">
        <w:rPr>
          <w:rFonts w:ascii="Times New Roman" w:hAnsi="Times New Roman" w:cs="Times New Roman"/>
          <w:sz w:val="24"/>
          <w:szCs w:val="24"/>
        </w:rPr>
        <w:t>Magau</w:t>
      </w:r>
      <w:proofErr w:type="spellEnd"/>
      <w:r w:rsidRPr="000E7E0D">
        <w:rPr>
          <w:rFonts w:ascii="Times New Roman" w:hAnsi="Times New Roman" w:cs="Times New Roman"/>
          <w:sz w:val="24"/>
          <w:szCs w:val="24"/>
        </w:rPr>
        <w:t xml:space="preserve"> Mining Syndicate is a </w:t>
      </w:r>
      <w:r w:rsidRPr="000E7E0D">
        <w:rPr>
          <w:rFonts w:ascii="Times New Roman" w:hAnsi="Times New Roman" w:cs="Times New Roman"/>
          <w:bCs/>
          <w:sz w:val="24"/>
          <w:szCs w:val="24"/>
        </w:rPr>
        <w:t>nullity</w:t>
      </w:r>
      <w:r w:rsidRPr="000E7E0D">
        <w:rPr>
          <w:rFonts w:ascii="Times New Roman" w:hAnsi="Times New Roman" w:cs="Times New Roman"/>
          <w:sz w:val="24"/>
          <w:szCs w:val="24"/>
        </w:rPr>
        <w:t xml:space="preserve"> and confers no legal rights. On this basis, he seeks a declaratory order setting aside the forfeiture, an order permitting him to pay the outstanding inspection fees within </w:t>
      </w:r>
      <w:r w:rsidRPr="000E7E0D">
        <w:rPr>
          <w:rFonts w:ascii="Times New Roman" w:hAnsi="Times New Roman" w:cs="Times New Roman"/>
          <w:bCs/>
          <w:sz w:val="24"/>
          <w:szCs w:val="24"/>
        </w:rPr>
        <w:t>90 days</w:t>
      </w:r>
      <w:r w:rsidRPr="000E7E0D">
        <w:rPr>
          <w:rFonts w:ascii="Times New Roman" w:hAnsi="Times New Roman" w:cs="Times New Roman"/>
          <w:sz w:val="24"/>
          <w:szCs w:val="24"/>
        </w:rPr>
        <w:t>, and an award of costs on the attorney and client scale.</w:t>
      </w:r>
    </w:p>
    <w:p w:rsidR="002D1EC8" w:rsidRPr="000E7E0D" w:rsidRDefault="002D1EC8" w:rsidP="00696FA7">
      <w:pPr>
        <w:spacing w:line="360" w:lineRule="auto"/>
        <w:jc w:val="both"/>
        <w:rPr>
          <w:rFonts w:ascii="Times New Roman" w:hAnsi="Times New Roman" w:cs="Times New Roman"/>
          <w:b/>
          <w:sz w:val="24"/>
          <w:szCs w:val="24"/>
        </w:rPr>
      </w:pPr>
      <w:r w:rsidRPr="000E7E0D">
        <w:rPr>
          <w:rFonts w:ascii="Times New Roman" w:hAnsi="Times New Roman" w:cs="Times New Roman"/>
          <w:b/>
          <w:sz w:val="24"/>
          <w:szCs w:val="24"/>
        </w:rPr>
        <w:t>ISSUE</w:t>
      </w:r>
      <w:r w:rsidR="00481342" w:rsidRPr="000E7E0D">
        <w:rPr>
          <w:rFonts w:ascii="Times New Roman" w:hAnsi="Times New Roman" w:cs="Times New Roman"/>
          <w:b/>
          <w:sz w:val="24"/>
          <w:szCs w:val="24"/>
        </w:rPr>
        <w:t>S</w:t>
      </w:r>
      <w:r w:rsidRPr="000E7E0D">
        <w:rPr>
          <w:rFonts w:ascii="Times New Roman" w:hAnsi="Times New Roman" w:cs="Times New Roman"/>
          <w:b/>
          <w:sz w:val="24"/>
          <w:szCs w:val="24"/>
        </w:rPr>
        <w:t xml:space="preserve"> FOR DETERMINATION</w:t>
      </w:r>
    </w:p>
    <w:p w:rsidR="002D1EC8" w:rsidRPr="000E7E0D" w:rsidRDefault="002D1EC8" w:rsidP="00696FA7">
      <w:pPr>
        <w:numPr>
          <w:ilvl w:val="0"/>
          <w:numId w:val="1"/>
        </w:numPr>
        <w:spacing w:line="360" w:lineRule="auto"/>
        <w:jc w:val="both"/>
        <w:rPr>
          <w:rFonts w:ascii="Times New Roman" w:hAnsi="Times New Roman" w:cs="Times New Roman"/>
          <w:sz w:val="24"/>
          <w:szCs w:val="24"/>
        </w:rPr>
      </w:pPr>
      <w:r w:rsidRPr="000E7E0D">
        <w:rPr>
          <w:rFonts w:ascii="Times New Roman" w:hAnsi="Times New Roman" w:cs="Times New Roman"/>
          <w:sz w:val="24"/>
          <w:szCs w:val="24"/>
        </w:rPr>
        <w:t>Whether the App</w:t>
      </w:r>
      <w:r w:rsidR="00696FA7">
        <w:rPr>
          <w:rFonts w:ascii="Times New Roman" w:hAnsi="Times New Roman" w:cs="Times New Roman"/>
          <w:sz w:val="24"/>
          <w:szCs w:val="24"/>
        </w:rPr>
        <w:t xml:space="preserve">licant is an </w:t>
      </w:r>
      <w:r w:rsidR="00481342" w:rsidRPr="000E7E0D">
        <w:rPr>
          <w:rFonts w:ascii="Times New Roman" w:hAnsi="Times New Roman" w:cs="Times New Roman"/>
          <w:sz w:val="24"/>
          <w:szCs w:val="24"/>
        </w:rPr>
        <w:t>interested person entitled to seek a declaratory o</w:t>
      </w:r>
      <w:r w:rsidRPr="000E7E0D">
        <w:rPr>
          <w:rFonts w:ascii="Times New Roman" w:hAnsi="Times New Roman" w:cs="Times New Roman"/>
          <w:sz w:val="24"/>
          <w:szCs w:val="24"/>
        </w:rPr>
        <w:t>rder.</w:t>
      </w:r>
    </w:p>
    <w:p w:rsidR="002D1EC8" w:rsidRPr="000E7E0D" w:rsidRDefault="00481342" w:rsidP="00696FA7">
      <w:pPr>
        <w:numPr>
          <w:ilvl w:val="0"/>
          <w:numId w:val="1"/>
        </w:numPr>
        <w:spacing w:line="360" w:lineRule="auto"/>
        <w:jc w:val="both"/>
        <w:rPr>
          <w:rFonts w:ascii="Times New Roman" w:hAnsi="Times New Roman" w:cs="Times New Roman"/>
          <w:sz w:val="24"/>
          <w:szCs w:val="24"/>
        </w:rPr>
      </w:pPr>
      <w:r w:rsidRPr="000E7E0D">
        <w:rPr>
          <w:rFonts w:ascii="Times New Roman" w:hAnsi="Times New Roman" w:cs="Times New Roman"/>
          <w:sz w:val="24"/>
          <w:szCs w:val="24"/>
        </w:rPr>
        <w:t>Whether the forfeiture was procedurally proper u</w:t>
      </w:r>
      <w:r w:rsidR="002D1EC8" w:rsidRPr="000E7E0D">
        <w:rPr>
          <w:rFonts w:ascii="Times New Roman" w:hAnsi="Times New Roman" w:cs="Times New Roman"/>
          <w:sz w:val="24"/>
          <w:szCs w:val="24"/>
        </w:rPr>
        <w:t xml:space="preserve">nder </w:t>
      </w:r>
      <w:r w:rsidR="002D1EC8" w:rsidRPr="000E7E0D">
        <w:rPr>
          <w:rFonts w:ascii="Times New Roman" w:hAnsi="Times New Roman" w:cs="Times New Roman"/>
          <w:i/>
          <w:sz w:val="24"/>
          <w:szCs w:val="24"/>
        </w:rPr>
        <w:t xml:space="preserve">Section 260 of the Mines and Minerals Act </w:t>
      </w:r>
      <w:r w:rsidR="002D1EC8" w:rsidRPr="000E7E0D">
        <w:rPr>
          <w:rFonts w:ascii="Times New Roman" w:hAnsi="Times New Roman" w:cs="Times New Roman"/>
          <w:sz w:val="24"/>
          <w:szCs w:val="24"/>
        </w:rPr>
        <w:t>and The Administration Justice Act</w:t>
      </w:r>
    </w:p>
    <w:p w:rsidR="002D1EC8" w:rsidRPr="000E7E0D" w:rsidRDefault="002D1EC8" w:rsidP="00696FA7">
      <w:pPr>
        <w:spacing w:line="360" w:lineRule="auto"/>
        <w:jc w:val="both"/>
        <w:rPr>
          <w:rFonts w:ascii="Times New Roman" w:hAnsi="Times New Roman" w:cs="Times New Roman"/>
          <w:b/>
          <w:sz w:val="24"/>
          <w:szCs w:val="24"/>
        </w:rPr>
      </w:pPr>
      <w:r w:rsidRPr="000E7E0D">
        <w:rPr>
          <w:rFonts w:ascii="Times New Roman" w:hAnsi="Times New Roman" w:cs="Times New Roman"/>
          <w:b/>
          <w:sz w:val="24"/>
          <w:szCs w:val="24"/>
        </w:rPr>
        <w:t>APPLICATION OF THE LAW TO THE FACTS</w:t>
      </w:r>
    </w:p>
    <w:p w:rsidR="002D1EC8" w:rsidRPr="000E7E0D" w:rsidRDefault="002D1EC8" w:rsidP="00696FA7">
      <w:pPr>
        <w:spacing w:line="360" w:lineRule="auto"/>
        <w:jc w:val="both"/>
        <w:rPr>
          <w:rFonts w:ascii="Times New Roman" w:hAnsi="Times New Roman" w:cs="Times New Roman"/>
          <w:bCs/>
          <w:sz w:val="24"/>
          <w:szCs w:val="24"/>
        </w:rPr>
      </w:pPr>
      <w:r w:rsidRPr="000E7E0D">
        <w:rPr>
          <w:rFonts w:ascii="Times New Roman" w:hAnsi="Times New Roman" w:cs="Times New Roman"/>
          <w:sz w:val="24"/>
          <w:szCs w:val="24"/>
        </w:rPr>
        <w:t xml:space="preserve">The Applicant approaches the court seeking a declaratory order in terms of </w:t>
      </w:r>
      <w:r w:rsidRPr="000E7E0D">
        <w:rPr>
          <w:rFonts w:ascii="Times New Roman" w:hAnsi="Times New Roman" w:cs="Times New Roman"/>
          <w:bCs/>
          <w:sz w:val="24"/>
          <w:szCs w:val="24"/>
        </w:rPr>
        <w:t>section 14 of the High Court Act which states</w:t>
      </w:r>
    </w:p>
    <w:p w:rsidR="002D1EC8" w:rsidRPr="000E7E0D" w:rsidRDefault="002D1EC8" w:rsidP="00696FA7">
      <w:pPr>
        <w:spacing w:line="240" w:lineRule="auto"/>
        <w:ind w:left="720"/>
        <w:jc w:val="both"/>
        <w:rPr>
          <w:rFonts w:ascii="Times New Roman" w:hAnsi="Times New Roman" w:cs="Times New Roman"/>
          <w:i/>
          <w:iCs/>
          <w:sz w:val="24"/>
          <w:szCs w:val="24"/>
        </w:rPr>
      </w:pPr>
      <w:r w:rsidRPr="000E7E0D">
        <w:rPr>
          <w:rFonts w:ascii="Times New Roman" w:hAnsi="Times New Roman" w:cs="Times New Roman"/>
          <w:bCs/>
          <w:sz w:val="24"/>
          <w:szCs w:val="24"/>
          <w:lang w:val="en-ZW"/>
        </w:rPr>
        <w:t xml:space="preserve">“The High court may, in its discretion at the instance of any </w:t>
      </w:r>
      <w:r w:rsidRPr="000E7E0D">
        <w:rPr>
          <w:rFonts w:ascii="Times New Roman" w:hAnsi="Times New Roman" w:cs="Times New Roman"/>
          <w:bCs/>
          <w:sz w:val="24"/>
          <w:szCs w:val="24"/>
          <w:u w:val="single"/>
          <w:lang w:val="en-ZW"/>
        </w:rPr>
        <w:t>interested person</w:t>
      </w:r>
      <w:r w:rsidRPr="000E7E0D">
        <w:rPr>
          <w:rFonts w:ascii="Times New Roman" w:hAnsi="Times New Roman" w:cs="Times New Roman"/>
          <w:bCs/>
          <w:sz w:val="24"/>
          <w:szCs w:val="24"/>
          <w:lang w:val="en-ZW"/>
        </w:rPr>
        <w:t xml:space="preserve"> enquire into and determine any existing, future or </w:t>
      </w:r>
      <w:proofErr w:type="spellStart"/>
      <w:r w:rsidRPr="000E7E0D">
        <w:rPr>
          <w:rFonts w:ascii="Times New Roman" w:hAnsi="Times New Roman" w:cs="Times New Roman"/>
          <w:bCs/>
          <w:sz w:val="24"/>
          <w:szCs w:val="24"/>
          <w:lang w:val="en-ZW"/>
        </w:rPr>
        <w:t>contigent</w:t>
      </w:r>
      <w:proofErr w:type="spellEnd"/>
      <w:r w:rsidRPr="000E7E0D">
        <w:rPr>
          <w:rFonts w:ascii="Times New Roman" w:hAnsi="Times New Roman" w:cs="Times New Roman"/>
          <w:bCs/>
          <w:sz w:val="24"/>
          <w:szCs w:val="24"/>
          <w:lang w:val="en-ZW"/>
        </w:rPr>
        <w:t xml:space="preserve"> right on obligat</w:t>
      </w:r>
      <w:r w:rsidR="00481342" w:rsidRPr="000E7E0D">
        <w:rPr>
          <w:rFonts w:ascii="Times New Roman" w:hAnsi="Times New Roman" w:cs="Times New Roman"/>
          <w:bCs/>
          <w:sz w:val="24"/>
          <w:szCs w:val="24"/>
          <w:lang w:val="en-ZW"/>
        </w:rPr>
        <w:t xml:space="preserve">ion, notwithstanding that such </w:t>
      </w:r>
      <w:r w:rsidRPr="000E7E0D">
        <w:rPr>
          <w:rFonts w:ascii="Times New Roman" w:hAnsi="Times New Roman" w:cs="Times New Roman"/>
          <w:bCs/>
          <w:sz w:val="24"/>
          <w:szCs w:val="24"/>
          <w:lang w:val="en-ZW"/>
        </w:rPr>
        <w:t>person cannot claim any relief consequential upon such determination”.</w:t>
      </w:r>
    </w:p>
    <w:p w:rsidR="002D1EC8" w:rsidRPr="000E7E0D" w:rsidRDefault="002D1EC8" w:rsidP="00696FA7">
      <w:pPr>
        <w:spacing w:line="360" w:lineRule="auto"/>
        <w:ind w:firstLine="720"/>
        <w:jc w:val="both"/>
        <w:rPr>
          <w:rFonts w:ascii="Times New Roman" w:hAnsi="Times New Roman" w:cs="Times New Roman"/>
          <w:bCs/>
          <w:sz w:val="24"/>
          <w:szCs w:val="24"/>
        </w:rPr>
      </w:pPr>
      <w:r w:rsidRPr="000E7E0D">
        <w:rPr>
          <w:rFonts w:ascii="Times New Roman" w:hAnsi="Times New Roman" w:cs="Times New Roman"/>
          <w:bCs/>
          <w:sz w:val="24"/>
          <w:szCs w:val="24"/>
        </w:rPr>
        <w:t xml:space="preserve">The nature and purpose of a declaratory order have been authoritatively explained by </w:t>
      </w:r>
      <w:proofErr w:type="spellStart"/>
      <w:r w:rsidRPr="000E7E0D">
        <w:rPr>
          <w:rFonts w:ascii="Times New Roman" w:hAnsi="Times New Roman" w:cs="Times New Roman"/>
          <w:bCs/>
          <w:i/>
          <w:iCs/>
          <w:sz w:val="24"/>
          <w:szCs w:val="24"/>
        </w:rPr>
        <w:t>Herbstein</w:t>
      </w:r>
      <w:proofErr w:type="spellEnd"/>
      <w:r w:rsidRPr="000E7E0D">
        <w:rPr>
          <w:rFonts w:ascii="Times New Roman" w:hAnsi="Times New Roman" w:cs="Times New Roman"/>
          <w:bCs/>
          <w:i/>
          <w:iCs/>
          <w:sz w:val="24"/>
          <w:szCs w:val="24"/>
        </w:rPr>
        <w:t xml:space="preserve"> &amp; Van </w:t>
      </w:r>
      <w:proofErr w:type="spellStart"/>
      <w:r w:rsidRPr="000E7E0D">
        <w:rPr>
          <w:rFonts w:ascii="Times New Roman" w:hAnsi="Times New Roman" w:cs="Times New Roman"/>
          <w:bCs/>
          <w:i/>
          <w:iCs/>
          <w:sz w:val="24"/>
          <w:szCs w:val="24"/>
        </w:rPr>
        <w:t>Winsen</w:t>
      </w:r>
      <w:proofErr w:type="spellEnd"/>
      <w:r w:rsidRPr="000E7E0D">
        <w:rPr>
          <w:rFonts w:ascii="Times New Roman" w:hAnsi="Times New Roman" w:cs="Times New Roman"/>
          <w:bCs/>
          <w:i/>
          <w:iCs/>
          <w:sz w:val="24"/>
          <w:szCs w:val="24"/>
        </w:rPr>
        <w:t>:</w:t>
      </w:r>
      <w:r w:rsidRPr="000E7E0D">
        <w:rPr>
          <w:rFonts w:ascii="Times New Roman" w:hAnsi="Times New Roman" w:cs="Times New Roman"/>
          <w:bCs/>
          <w:sz w:val="24"/>
          <w:szCs w:val="24"/>
        </w:rPr>
        <w:t> explained the legal remedy of a declaratory order in the following terms</w:t>
      </w:r>
      <w:proofErr w:type="gramStart"/>
      <w:r w:rsidRPr="000E7E0D">
        <w:rPr>
          <w:rFonts w:ascii="Times New Roman" w:hAnsi="Times New Roman" w:cs="Times New Roman"/>
          <w:bCs/>
          <w:sz w:val="24"/>
          <w:szCs w:val="24"/>
        </w:rPr>
        <w:t>:―</w:t>
      </w:r>
      <w:proofErr w:type="gramEnd"/>
    </w:p>
    <w:p w:rsidR="002D1EC8" w:rsidRPr="000E7E0D" w:rsidRDefault="002D1EC8" w:rsidP="00696FA7">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lastRenderedPageBreak/>
        <w:t xml:space="preserve">“A declaratory order is an order by which a dispute over the existence of some legal right or obligation is resolved․ </w:t>
      </w: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right or obligation can be existing, prospective or contingent and no specific performance need be claimed”</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
          <w:iCs/>
          <w:sz w:val="24"/>
          <w:szCs w:val="24"/>
        </w:rPr>
        <w:t>Section 14 of the High Court Act</w:t>
      </w:r>
      <w:r w:rsidRPr="000E7E0D">
        <w:rPr>
          <w:rFonts w:ascii="Times New Roman" w:hAnsi="Times New Roman" w:cs="Times New Roman"/>
          <w:bCs/>
          <w:iCs/>
          <w:sz w:val="24"/>
          <w:szCs w:val="24"/>
        </w:rPr>
        <w:t xml:space="preserve"> vests the court with a discretion to enquire into and determine any existing, future, or contingent right or obligation at the instance of an interested person. The jurisprudence is settled that before such discretion can be exercised, a condition precedent must be satisfied, namely that the applicant must demonstrate a direct and substantial interest in the subject matter of the </w:t>
      </w:r>
      <w:proofErr w:type="spellStart"/>
      <w:r w:rsidRPr="000E7E0D">
        <w:rPr>
          <w:rFonts w:ascii="Times New Roman" w:hAnsi="Times New Roman" w:cs="Times New Roman"/>
          <w:bCs/>
          <w:iCs/>
          <w:sz w:val="24"/>
          <w:szCs w:val="24"/>
        </w:rPr>
        <w:t>dispute.This</w:t>
      </w:r>
      <w:proofErr w:type="spellEnd"/>
      <w:r w:rsidRPr="000E7E0D">
        <w:rPr>
          <w:rFonts w:ascii="Times New Roman" w:hAnsi="Times New Roman" w:cs="Times New Roman"/>
          <w:bCs/>
          <w:iCs/>
          <w:sz w:val="24"/>
          <w:szCs w:val="24"/>
        </w:rPr>
        <w:t xml:space="preserve"> principle was clearly articulated in </w:t>
      </w:r>
      <w:r w:rsidRPr="000E7E0D">
        <w:rPr>
          <w:rFonts w:ascii="Times New Roman" w:hAnsi="Times New Roman" w:cs="Times New Roman"/>
          <w:bCs/>
          <w:i/>
          <w:iCs/>
          <w:sz w:val="24"/>
          <w:szCs w:val="24"/>
        </w:rPr>
        <w:t>Munn Publishing (</w:t>
      </w:r>
      <w:proofErr w:type="spellStart"/>
      <w:r w:rsidRPr="000E7E0D">
        <w:rPr>
          <w:rFonts w:ascii="Times New Roman" w:hAnsi="Times New Roman" w:cs="Times New Roman"/>
          <w:bCs/>
          <w:i/>
          <w:iCs/>
          <w:sz w:val="24"/>
          <w:szCs w:val="24"/>
        </w:rPr>
        <w:t>Pvt</w:t>
      </w:r>
      <w:proofErr w:type="spellEnd"/>
      <w:r w:rsidRPr="000E7E0D">
        <w:rPr>
          <w:rFonts w:ascii="Times New Roman" w:hAnsi="Times New Roman" w:cs="Times New Roman"/>
          <w:bCs/>
          <w:i/>
          <w:iCs/>
          <w:sz w:val="24"/>
          <w:szCs w:val="24"/>
        </w:rPr>
        <w:t>) Ltd v ZBC 1994 (1) ZLR 337 (S),</w:t>
      </w:r>
      <w:r w:rsidRPr="000E7E0D">
        <w:rPr>
          <w:rFonts w:ascii="Times New Roman" w:hAnsi="Times New Roman" w:cs="Times New Roman"/>
          <w:bCs/>
          <w:iCs/>
          <w:sz w:val="24"/>
          <w:szCs w:val="24"/>
        </w:rPr>
        <w:t xml:space="preserve"> where the Supreme Court held</w:t>
      </w:r>
    </w:p>
    <w:p w:rsidR="002D1EC8" w:rsidRPr="000E7E0D" w:rsidRDefault="002D1EC8" w:rsidP="00696FA7">
      <w:pPr>
        <w:spacing w:line="36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w:t>
      </w:r>
      <w:proofErr w:type="gramStart"/>
      <w:r w:rsidRPr="000E7E0D">
        <w:rPr>
          <w:rFonts w:ascii="Times New Roman" w:hAnsi="Times New Roman" w:cs="Times New Roman"/>
          <w:bCs/>
          <w:iCs/>
          <w:sz w:val="24"/>
          <w:szCs w:val="24"/>
        </w:rPr>
        <w:t>that</w:t>
      </w:r>
      <w:proofErr w:type="gramEnd"/>
      <w:r w:rsidRPr="000E7E0D">
        <w:rPr>
          <w:rFonts w:ascii="Times New Roman" w:hAnsi="Times New Roman" w:cs="Times New Roman"/>
          <w:bCs/>
          <w:iCs/>
          <w:sz w:val="24"/>
          <w:szCs w:val="24"/>
        </w:rPr>
        <w:t xml:space="preserve"> an interested person is one whose rights are not remote or academic, but are capable of being prejudicially affected by the court’s determination”.</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Applying this principle to the present matter, the Applicant’s interest arises from agreements of sale concluded with Busywork </w:t>
      </w:r>
      <w:proofErr w:type="spellStart"/>
      <w:r w:rsidRPr="000E7E0D">
        <w:rPr>
          <w:rFonts w:ascii="Times New Roman" w:hAnsi="Times New Roman" w:cs="Times New Roman"/>
          <w:bCs/>
          <w:iCs/>
          <w:sz w:val="24"/>
          <w:szCs w:val="24"/>
        </w:rPr>
        <w:t>Dube</w:t>
      </w:r>
      <w:proofErr w:type="spellEnd"/>
      <w:r w:rsidRPr="000E7E0D">
        <w:rPr>
          <w:rFonts w:ascii="Times New Roman" w:hAnsi="Times New Roman" w:cs="Times New Roman"/>
          <w:bCs/>
          <w:iCs/>
          <w:sz w:val="24"/>
          <w:szCs w:val="24"/>
        </w:rPr>
        <w:t>, who himself allegedly purchased the mining claim from Falcon G</w:t>
      </w:r>
      <w:r w:rsidR="007669A7">
        <w:rPr>
          <w:rFonts w:ascii="Times New Roman" w:hAnsi="Times New Roman" w:cs="Times New Roman"/>
          <w:bCs/>
          <w:iCs/>
          <w:sz w:val="24"/>
          <w:szCs w:val="24"/>
        </w:rPr>
        <w:t>old Zimbabwe Limited.  T</w:t>
      </w:r>
      <w:r w:rsidRPr="000E7E0D">
        <w:rPr>
          <w:rFonts w:ascii="Times New Roman" w:hAnsi="Times New Roman" w:cs="Times New Roman"/>
          <w:bCs/>
          <w:iCs/>
          <w:sz w:val="24"/>
          <w:szCs w:val="24"/>
        </w:rPr>
        <w:t xml:space="preserve">he official records of the Ministry of Mines do not reflect any registered transfer from Falcon Gold Zimbabwe Limited to Busywork </w:t>
      </w:r>
      <w:proofErr w:type="spellStart"/>
      <w:r w:rsidRPr="000E7E0D">
        <w:rPr>
          <w:rFonts w:ascii="Times New Roman" w:hAnsi="Times New Roman" w:cs="Times New Roman"/>
          <w:bCs/>
          <w:iCs/>
          <w:sz w:val="24"/>
          <w:szCs w:val="24"/>
        </w:rPr>
        <w:t>Dube</w:t>
      </w:r>
      <w:proofErr w:type="spellEnd"/>
      <w:r w:rsidRPr="000E7E0D">
        <w:rPr>
          <w:rFonts w:ascii="Times New Roman" w:hAnsi="Times New Roman" w:cs="Times New Roman"/>
          <w:bCs/>
          <w:iCs/>
          <w:sz w:val="24"/>
          <w:szCs w:val="24"/>
        </w:rPr>
        <w:t xml:space="preserve">, nor from Busywork </w:t>
      </w:r>
      <w:proofErr w:type="spellStart"/>
      <w:r w:rsidRPr="000E7E0D">
        <w:rPr>
          <w:rFonts w:ascii="Times New Roman" w:hAnsi="Times New Roman" w:cs="Times New Roman"/>
          <w:bCs/>
          <w:iCs/>
          <w:sz w:val="24"/>
          <w:szCs w:val="24"/>
        </w:rPr>
        <w:t>Dube</w:t>
      </w:r>
      <w:proofErr w:type="spellEnd"/>
      <w:r w:rsidRPr="000E7E0D">
        <w:rPr>
          <w:rFonts w:ascii="Times New Roman" w:hAnsi="Times New Roman" w:cs="Times New Roman"/>
          <w:bCs/>
          <w:iCs/>
          <w:sz w:val="24"/>
          <w:szCs w:val="24"/>
        </w:rPr>
        <w:t xml:space="preserve"> to the Applica</w:t>
      </w:r>
      <w:r w:rsidR="000E7E0D" w:rsidRPr="000E7E0D">
        <w:rPr>
          <w:rFonts w:ascii="Times New Roman" w:hAnsi="Times New Roman" w:cs="Times New Roman"/>
          <w:bCs/>
          <w:iCs/>
          <w:sz w:val="24"/>
          <w:szCs w:val="24"/>
        </w:rPr>
        <w:t>nt.</w:t>
      </w:r>
      <w:r w:rsidR="000E7E0D" w:rsidRPr="000E7E0D">
        <w:rPr>
          <w:rFonts w:ascii="Times New Roman" w:hAnsi="Times New Roman" w:cs="Times New Roman"/>
          <w:sz w:val="24"/>
          <w:szCs w:val="24"/>
        </w:rPr>
        <w:t xml:space="preserve"> </w:t>
      </w:r>
      <w:r w:rsidR="000E7E0D" w:rsidRPr="000E7E0D">
        <w:rPr>
          <w:rFonts w:ascii="Times New Roman" w:hAnsi="Times New Roman" w:cs="Times New Roman"/>
          <w:bCs/>
          <w:iCs/>
          <w:sz w:val="24"/>
          <w:szCs w:val="24"/>
        </w:rPr>
        <w:t xml:space="preserve">However, the agreements of sale placed before the court have not been challenged for validity by any of the parties. In the absence of such challenge, they remain binding </w:t>
      </w:r>
      <w:r w:rsidR="000E7E0D" w:rsidRPr="000E7E0D">
        <w:rPr>
          <w:rFonts w:ascii="Times New Roman" w:hAnsi="Times New Roman" w:cs="Times New Roman"/>
          <w:bCs/>
          <w:i/>
          <w:iCs/>
          <w:sz w:val="24"/>
          <w:szCs w:val="24"/>
        </w:rPr>
        <w:t xml:space="preserve">inter </w:t>
      </w:r>
      <w:proofErr w:type="spellStart"/>
      <w:r w:rsidR="000E7E0D" w:rsidRPr="000E7E0D">
        <w:rPr>
          <w:rFonts w:ascii="Times New Roman" w:hAnsi="Times New Roman" w:cs="Times New Roman"/>
          <w:bCs/>
          <w:i/>
          <w:iCs/>
          <w:sz w:val="24"/>
          <w:szCs w:val="24"/>
        </w:rPr>
        <w:t>partes</w:t>
      </w:r>
      <w:proofErr w:type="spellEnd"/>
      <w:r w:rsidR="000E7E0D" w:rsidRPr="000E7E0D">
        <w:rPr>
          <w:rFonts w:ascii="Times New Roman" w:hAnsi="Times New Roman" w:cs="Times New Roman"/>
          <w:bCs/>
          <w:i/>
          <w:iCs/>
          <w:sz w:val="24"/>
          <w:szCs w:val="24"/>
        </w:rPr>
        <w:t xml:space="preserve"> </w:t>
      </w:r>
      <w:r w:rsidR="000E7E0D" w:rsidRPr="000E7E0D">
        <w:rPr>
          <w:rFonts w:ascii="Times New Roman" w:hAnsi="Times New Roman" w:cs="Times New Roman"/>
          <w:bCs/>
          <w:iCs/>
          <w:sz w:val="24"/>
          <w:szCs w:val="24"/>
        </w:rPr>
        <w:t>and confer upon the Applicant a real and substantial proprietary interest in the mining claim, sufficient to clothe him with standing as the owner for purposes of these proceedings.</w:t>
      </w:r>
      <w:bookmarkStart w:id="0" w:name="_GoBack"/>
      <w:bookmarkEnd w:id="0"/>
    </w:p>
    <w:p w:rsidR="002D1EC8" w:rsidRPr="000E7E0D" w:rsidRDefault="002D1EC8" w:rsidP="00696FA7">
      <w:pPr>
        <w:spacing w:line="360" w:lineRule="auto"/>
        <w:jc w:val="both"/>
        <w:rPr>
          <w:rFonts w:ascii="Times New Roman" w:hAnsi="Times New Roman" w:cs="Times New Roman"/>
          <w:b/>
          <w:bCs/>
          <w:iCs/>
          <w:sz w:val="24"/>
          <w:szCs w:val="24"/>
        </w:rPr>
      </w:pPr>
      <w:r w:rsidRPr="000E7E0D">
        <w:rPr>
          <w:rFonts w:ascii="Times New Roman" w:hAnsi="Times New Roman" w:cs="Times New Roman"/>
          <w:b/>
          <w:bCs/>
          <w:iCs/>
          <w:sz w:val="24"/>
          <w:szCs w:val="24"/>
        </w:rPr>
        <w:t xml:space="preserve">Whether the Forfeiture Was Procedurally Proper Under Section 260 of the Mines and Minerals Act and </w:t>
      </w:r>
      <w:proofErr w:type="gramStart"/>
      <w:r w:rsidRPr="000E7E0D">
        <w:rPr>
          <w:rFonts w:ascii="Times New Roman" w:hAnsi="Times New Roman" w:cs="Times New Roman"/>
          <w:b/>
          <w:bCs/>
          <w:iCs/>
          <w:sz w:val="24"/>
          <w:szCs w:val="24"/>
        </w:rPr>
        <w:t>The</w:t>
      </w:r>
      <w:proofErr w:type="gramEnd"/>
      <w:r w:rsidRPr="000E7E0D">
        <w:rPr>
          <w:rFonts w:ascii="Times New Roman" w:hAnsi="Times New Roman" w:cs="Times New Roman"/>
          <w:b/>
          <w:bCs/>
          <w:iCs/>
          <w:sz w:val="24"/>
          <w:szCs w:val="24"/>
        </w:rPr>
        <w:t xml:space="preserve"> Administration Justice Act</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The forfeiture in issue was effected in terms of </w:t>
      </w:r>
      <w:r w:rsidRPr="000E7E0D">
        <w:rPr>
          <w:rFonts w:ascii="Times New Roman" w:hAnsi="Times New Roman" w:cs="Times New Roman"/>
          <w:bCs/>
          <w:i/>
          <w:iCs/>
          <w:sz w:val="24"/>
          <w:szCs w:val="24"/>
        </w:rPr>
        <w:t>section 260 of the Mines and Minerals Act</w:t>
      </w:r>
      <w:r w:rsidRPr="000E7E0D">
        <w:rPr>
          <w:rFonts w:ascii="Times New Roman" w:hAnsi="Times New Roman" w:cs="Times New Roman"/>
          <w:bCs/>
          <w:iCs/>
          <w:sz w:val="24"/>
          <w:szCs w:val="24"/>
        </w:rPr>
        <w:t>, which provides that failure to obtain an inspection certificate within the prescribed period renders the mining block liable to forfeiture, unless a protection certificate has been obtained where it states</w:t>
      </w:r>
    </w:p>
    <w:p w:rsidR="002D1EC8" w:rsidRPr="000E7E0D" w:rsidRDefault="002D1EC8" w:rsidP="00696FA7">
      <w:pPr>
        <w:spacing w:line="240" w:lineRule="auto"/>
        <w:ind w:firstLine="720"/>
        <w:jc w:val="both"/>
        <w:rPr>
          <w:rFonts w:ascii="Times New Roman" w:hAnsi="Times New Roman" w:cs="Times New Roman"/>
          <w:bCs/>
          <w:i/>
          <w:iCs/>
          <w:sz w:val="24"/>
          <w:szCs w:val="24"/>
        </w:rPr>
      </w:pPr>
      <w:r w:rsidRPr="000E7E0D">
        <w:rPr>
          <w:rFonts w:ascii="Times New Roman" w:hAnsi="Times New Roman" w:cs="Times New Roman"/>
          <w:bCs/>
          <w:i/>
          <w:iCs/>
          <w:sz w:val="24"/>
          <w:szCs w:val="24"/>
        </w:rPr>
        <w:t>“260․ Forfeiture for failure to obtain inspecting certificate for block</w:t>
      </w:r>
    </w:p>
    <w:p w:rsidR="002D1EC8" w:rsidRPr="000E7E0D" w:rsidRDefault="00660CD1" w:rsidP="00696FA7">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w:t>
      </w:r>
      <w:r w:rsidR="002D1EC8" w:rsidRPr="000E7E0D">
        <w:rPr>
          <w:rFonts w:ascii="Times New Roman" w:hAnsi="Times New Roman" w:cs="Times New Roman"/>
          <w:bCs/>
          <w:iCs/>
          <w:sz w:val="24"/>
          <w:szCs w:val="24"/>
        </w:rPr>
        <w:t xml:space="preserve">Failure to obtain an inspection certificate within the period prescribed therefore shall unless a protection certificate has been obtained under section two hundred and seventeen </w:t>
      </w:r>
      <w:r w:rsidR="002D1EC8" w:rsidRPr="000E7E0D">
        <w:rPr>
          <w:rFonts w:ascii="Times New Roman" w:hAnsi="Times New Roman" w:cs="Times New Roman"/>
          <w:bCs/>
          <w:iCs/>
          <w:sz w:val="24"/>
          <w:szCs w:val="24"/>
        </w:rPr>
        <w:lastRenderedPageBreak/>
        <w:t>in respect of such block, render liable to forfeiture the block in respect of which such failure has taken place”․</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The Supreme Court</w:t>
      </w:r>
      <w:r w:rsidRPr="000E7E0D">
        <w:rPr>
          <w:rFonts w:ascii="Times New Roman" w:hAnsi="Times New Roman" w:cs="Times New Roman"/>
          <w:bCs/>
          <w:i/>
          <w:iCs/>
          <w:sz w:val="24"/>
          <w:szCs w:val="24"/>
        </w:rPr>
        <w:t xml:space="preserve"> in Fidelity Printers and Refiners (</w:t>
      </w:r>
      <w:proofErr w:type="spellStart"/>
      <w:r w:rsidRPr="000E7E0D">
        <w:rPr>
          <w:rFonts w:ascii="Times New Roman" w:hAnsi="Times New Roman" w:cs="Times New Roman"/>
          <w:bCs/>
          <w:i/>
          <w:iCs/>
          <w:sz w:val="24"/>
          <w:szCs w:val="24"/>
        </w:rPr>
        <w:t>Pvt</w:t>
      </w:r>
      <w:proofErr w:type="spellEnd"/>
      <w:r w:rsidRPr="000E7E0D">
        <w:rPr>
          <w:rFonts w:ascii="Times New Roman" w:hAnsi="Times New Roman" w:cs="Times New Roman"/>
          <w:bCs/>
          <w:i/>
          <w:iCs/>
          <w:sz w:val="24"/>
          <w:szCs w:val="24"/>
        </w:rPr>
        <w:t xml:space="preserve">) Ltd v Minister of Mines and Mining Development N.O &amp; Others SC 107/22 </w:t>
      </w:r>
      <w:r w:rsidRPr="000E7E0D">
        <w:rPr>
          <w:rFonts w:ascii="Times New Roman" w:hAnsi="Times New Roman" w:cs="Times New Roman"/>
          <w:bCs/>
          <w:iCs/>
          <w:sz w:val="24"/>
          <w:szCs w:val="24"/>
        </w:rPr>
        <w:t>clarified that the phrase “liable to forfeiture” does not connote automatic forfeiture by operation of law. Rather, forfeiture remains a discretionary administrative act, which must be exercised in accordance with the Act where it was held</w:t>
      </w:r>
    </w:p>
    <w:p w:rsidR="002D1EC8" w:rsidRPr="000E7E0D" w:rsidRDefault="002D1EC8" w:rsidP="00696FA7">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“The</w:t>
      </w:r>
      <w:r w:rsidR="00DC1363">
        <w:rPr>
          <w:rFonts w:ascii="Times New Roman" w:hAnsi="Times New Roman" w:cs="Times New Roman"/>
          <w:bCs/>
          <w:iCs/>
          <w:sz w:val="24"/>
          <w:szCs w:val="24"/>
        </w:rPr>
        <w:t xml:space="preserve"> fate of this appeal hinges on </w:t>
      </w:r>
      <w:r w:rsidRPr="000E7E0D">
        <w:rPr>
          <w:rFonts w:ascii="Times New Roman" w:hAnsi="Times New Roman" w:cs="Times New Roman"/>
          <w:bCs/>
          <w:iCs/>
          <w:sz w:val="24"/>
          <w:szCs w:val="24"/>
        </w:rPr>
        <w:t>the interpretation of s 260 of the Act, in particular the meaning of the words “render liable to forfeiture” it also hinges on the interpretation of s 272 of the Act as read with s 3 of the Administrative Justice Act․ Given their ordinary grammatical meaning these words do not connote automatic forfeiture by operation of law as contended by the respondents․ The words used by the legislature in this section simply mean that the mining block in respect of which the statutory fee has not been paid is susceptible for forfeiture․ It may be forfeited at the discretion of the Mining Commissioner․</w:t>
      </w:r>
    </w:p>
    <w:p w:rsidR="002D1EC8" w:rsidRPr="000E7E0D" w:rsidRDefault="002D1EC8" w:rsidP="00696FA7">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
          <w:bCs/>
          <w:iCs/>
          <w:sz w:val="24"/>
          <w:szCs w:val="24"/>
        </w:rPr>
        <w:t>I</w:t>
      </w:r>
      <w:r w:rsidRPr="000E7E0D">
        <w:rPr>
          <w:rFonts w:ascii="Times New Roman" w:hAnsi="Times New Roman" w:cs="Times New Roman"/>
          <w:bCs/>
          <w:iCs/>
          <w:sz w:val="24"/>
          <w:szCs w:val="24"/>
        </w:rPr>
        <w:t xml:space="preserve">n our view s 260 does not provide automatic forfeiture․ </w:t>
      </w:r>
      <w:proofErr w:type="gramStart"/>
      <w:r w:rsidRPr="000E7E0D">
        <w:rPr>
          <w:rFonts w:ascii="Times New Roman" w:hAnsi="Times New Roman" w:cs="Times New Roman"/>
          <w:bCs/>
          <w:iCs/>
          <w:sz w:val="24"/>
          <w:szCs w:val="24"/>
        </w:rPr>
        <w:t>It</w:t>
      </w:r>
      <w:proofErr w:type="gramEnd"/>
      <w:r w:rsidRPr="000E7E0D">
        <w:rPr>
          <w:rFonts w:ascii="Times New Roman" w:hAnsi="Times New Roman" w:cs="Times New Roman"/>
          <w:bCs/>
          <w:iCs/>
          <w:sz w:val="24"/>
          <w:szCs w:val="24"/>
        </w:rPr>
        <w:t xml:space="preserve"> merely renders the mining block liable or open to forfeiture in terms of this Act, the Mining Commissioner may declare such location to be forfeited․”</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The Applicant places reliance on Fidelity to challenge the forfeiture. However, a careful examination of that decision reveals that the present matter is materially distinguishable.</w:t>
      </w:r>
      <w:r w:rsidR="00660CD1" w:rsidRPr="000E7E0D">
        <w:rPr>
          <w:rFonts w:ascii="Times New Roman" w:hAnsi="Times New Roman" w:cs="Times New Roman"/>
          <w:bCs/>
          <w:iCs/>
          <w:sz w:val="24"/>
          <w:szCs w:val="24"/>
        </w:rPr>
        <w:t xml:space="preserve"> </w:t>
      </w:r>
      <w:r w:rsidRPr="000E7E0D">
        <w:rPr>
          <w:rFonts w:ascii="Times New Roman" w:hAnsi="Times New Roman" w:cs="Times New Roman"/>
          <w:bCs/>
          <w:iCs/>
          <w:sz w:val="24"/>
          <w:szCs w:val="24"/>
        </w:rPr>
        <w:t>In Fidelity, the registered holder of the mining location had furnished a valid address for service as required by section 60 of the Act, yet the administrative authority failed to give personal notice of the intended forfeiture or an opportunity to be heard. The Supreme Court held that such failure rendered the forfeiture procedurally unfair and unlawful.</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By contrast, in the present matter, it is common cause that no address for service was ever furnished to the Mining Commissioner by the registered title holder, Falcon Gold Zimbabwe Limited, nor by the Applicant. The providing of an address is required by law and is guided by Section 60 of the Mines and Minerals Act where it reads</w:t>
      </w:r>
    </w:p>
    <w:p w:rsidR="002D1EC8" w:rsidRPr="000E7E0D" w:rsidRDefault="002D1EC8" w:rsidP="00696FA7">
      <w:pPr>
        <w:spacing w:line="240" w:lineRule="auto"/>
        <w:ind w:firstLine="720"/>
        <w:jc w:val="both"/>
        <w:rPr>
          <w:rFonts w:ascii="Times New Roman" w:hAnsi="Times New Roman" w:cs="Times New Roman"/>
          <w:bCs/>
          <w:i/>
          <w:iCs/>
          <w:sz w:val="24"/>
          <w:szCs w:val="24"/>
        </w:rPr>
      </w:pPr>
      <w:r w:rsidRPr="000E7E0D">
        <w:rPr>
          <w:rFonts w:ascii="Times New Roman" w:hAnsi="Times New Roman" w:cs="Times New Roman"/>
          <w:bCs/>
          <w:i/>
          <w:iCs/>
          <w:sz w:val="24"/>
          <w:szCs w:val="24"/>
        </w:rPr>
        <w:t>“60 Address to be given to mining commissioner</w:t>
      </w:r>
    </w:p>
    <w:p w:rsidR="002D1EC8" w:rsidRPr="000E7E0D" w:rsidRDefault="002D1EC8" w:rsidP="00696FA7">
      <w:pPr>
        <w:spacing w:line="240" w:lineRule="auto"/>
        <w:ind w:left="1440" w:hanging="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1) </w:t>
      </w:r>
      <w:r w:rsidR="00696FA7">
        <w:rPr>
          <w:rFonts w:ascii="Times New Roman" w:hAnsi="Times New Roman" w:cs="Times New Roman"/>
          <w:bCs/>
          <w:iCs/>
          <w:sz w:val="24"/>
          <w:szCs w:val="24"/>
        </w:rPr>
        <w:tab/>
      </w:r>
      <w:r w:rsidRPr="000E7E0D">
        <w:rPr>
          <w:rFonts w:ascii="Times New Roman" w:hAnsi="Times New Roman" w:cs="Times New Roman"/>
          <w:bCs/>
          <w:iCs/>
          <w:sz w:val="24"/>
          <w:szCs w:val="24"/>
        </w:rPr>
        <w:t xml:space="preserve">Every holder of a mining location on registration of such location in his name at the office of the mining commissioner and every lessee and assignee of such holder shall furnish such mining commissioner with an address within Zimbabwe at which all notices, orders /or other process shall be served by the mining commissioner or the officer duly appointed for the purposes of this Act, and any such holder, lessee or assignee may at any time change such address by registering at the office of such </w:t>
      </w:r>
      <w:r w:rsidRPr="000E7E0D">
        <w:rPr>
          <w:rFonts w:ascii="Times New Roman" w:hAnsi="Times New Roman" w:cs="Times New Roman"/>
          <w:bCs/>
          <w:iCs/>
          <w:sz w:val="24"/>
          <w:szCs w:val="24"/>
        </w:rPr>
        <w:lastRenderedPageBreak/>
        <w:t>mining commissioner or any office of such mining commissioner at any other address within Zimbabwe․</w:t>
      </w:r>
    </w:p>
    <w:p w:rsidR="002D1EC8" w:rsidRPr="000E7E0D" w:rsidRDefault="002D1EC8" w:rsidP="00696FA7">
      <w:pPr>
        <w:spacing w:line="240" w:lineRule="auto"/>
        <w:ind w:left="1440" w:hanging="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2) </w:t>
      </w:r>
      <w:r w:rsidR="00696FA7">
        <w:rPr>
          <w:rFonts w:ascii="Times New Roman" w:hAnsi="Times New Roman" w:cs="Times New Roman"/>
          <w:bCs/>
          <w:iCs/>
          <w:sz w:val="24"/>
          <w:szCs w:val="24"/>
        </w:rPr>
        <w:tab/>
      </w:r>
      <w:r w:rsidRPr="000E7E0D">
        <w:rPr>
          <w:rFonts w:ascii="Times New Roman" w:hAnsi="Times New Roman" w:cs="Times New Roman"/>
          <w:bCs/>
          <w:iCs/>
          <w:sz w:val="24"/>
          <w:szCs w:val="24"/>
        </w:rPr>
        <w:t>Service of any such notice or order or other process with such registered address shall be deemed to have the same effect as personal service․</w:t>
      </w:r>
    </w:p>
    <w:p w:rsidR="002D1EC8" w:rsidRPr="000E7E0D" w:rsidRDefault="002D1EC8" w:rsidP="00696FA7">
      <w:pPr>
        <w:spacing w:line="240" w:lineRule="auto"/>
        <w:ind w:left="1440" w:hanging="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3) </w:t>
      </w:r>
      <w:r w:rsidR="00696FA7">
        <w:rPr>
          <w:rFonts w:ascii="Times New Roman" w:hAnsi="Times New Roman" w:cs="Times New Roman"/>
          <w:bCs/>
          <w:iCs/>
          <w:sz w:val="24"/>
          <w:szCs w:val="24"/>
        </w:rPr>
        <w:tab/>
      </w:r>
      <w:r w:rsidRPr="000E7E0D">
        <w:rPr>
          <w:rFonts w:ascii="Times New Roman" w:hAnsi="Times New Roman" w:cs="Times New Roman"/>
          <w:bCs/>
          <w:iCs/>
          <w:sz w:val="24"/>
          <w:szCs w:val="24"/>
        </w:rPr>
        <w:t>In default of any address being registered as required by this section, the posting in the office of the mining commissioner of any such notice order or other process shall be deemed to have the same effect as personal service․</w:t>
      </w:r>
    </w:p>
    <w:p w:rsidR="002D1EC8" w:rsidRPr="000E7E0D" w:rsidRDefault="002D1EC8" w:rsidP="00696FA7">
      <w:pPr>
        <w:spacing w:line="240" w:lineRule="auto"/>
        <w:ind w:left="1440" w:hanging="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4) </w:t>
      </w:r>
      <w:r w:rsidR="00696FA7">
        <w:rPr>
          <w:rFonts w:ascii="Times New Roman" w:hAnsi="Times New Roman" w:cs="Times New Roman"/>
          <w:bCs/>
          <w:iCs/>
          <w:sz w:val="24"/>
          <w:szCs w:val="24"/>
        </w:rPr>
        <w:tab/>
      </w:r>
      <w:proofErr w:type="gramStart"/>
      <w:r w:rsidRPr="000E7E0D">
        <w:rPr>
          <w:rFonts w:ascii="Times New Roman" w:hAnsi="Times New Roman" w:cs="Times New Roman"/>
          <w:bCs/>
          <w:iCs/>
          <w:sz w:val="24"/>
          <w:szCs w:val="24"/>
        </w:rPr>
        <w:t>Nothing</w:t>
      </w:r>
      <w:proofErr w:type="gramEnd"/>
      <w:r w:rsidRPr="000E7E0D">
        <w:rPr>
          <w:rFonts w:ascii="Times New Roman" w:hAnsi="Times New Roman" w:cs="Times New Roman"/>
          <w:bCs/>
          <w:iCs/>
          <w:sz w:val="24"/>
          <w:szCs w:val="24"/>
        </w:rPr>
        <w:t xml:space="preserve"> in this section contained shall be construed so as to preclude the High Court from giving such directions with regard to service as to it seem proper and expedient․”</w:t>
      </w:r>
    </w:p>
    <w:p w:rsidR="002D1EC8" w:rsidRPr="000E7E0D" w:rsidRDefault="002D1EC8" w:rsidP="006B596C">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This section imposes a statutory obligation on every holder of a mining location, lessee, or assignee to furnish the Mining Commissioner with an address within Zimbabwe for service of notices. The section further provides that where no address has been registered, posting notices at the office of the Mining Commissioner shall be deemed to have the same effect as personal service.</w:t>
      </w:r>
    </w:p>
    <w:p w:rsidR="002D1EC8" w:rsidRPr="000E7E0D" w:rsidRDefault="002D1EC8" w:rsidP="006B596C">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In the present case, the Respondents acted strictly in accordance with section 60(3) by posting the forfeiture notices on the Ministry’s notice board. Such service is, by statute, deemed to be personal service. The Applicant cannot therefore complain of lack of notice when the failure to receive direct notice was occasioned by non-compliance with a clear statutory obligation.</w:t>
      </w:r>
    </w:p>
    <w:p w:rsidR="002D1EC8" w:rsidRPr="000E7E0D" w:rsidRDefault="002D1EC8" w:rsidP="006B596C">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This position finds direct support in </w:t>
      </w:r>
      <w:proofErr w:type="spellStart"/>
      <w:r w:rsidRPr="000E7E0D">
        <w:rPr>
          <w:rFonts w:ascii="Times New Roman" w:hAnsi="Times New Roman" w:cs="Times New Roman"/>
          <w:bCs/>
          <w:i/>
          <w:iCs/>
          <w:sz w:val="24"/>
          <w:szCs w:val="24"/>
        </w:rPr>
        <w:t>Moyo</w:t>
      </w:r>
      <w:proofErr w:type="spellEnd"/>
      <w:r w:rsidRPr="000E7E0D">
        <w:rPr>
          <w:rFonts w:ascii="Times New Roman" w:hAnsi="Times New Roman" w:cs="Times New Roman"/>
          <w:bCs/>
          <w:i/>
          <w:iCs/>
          <w:sz w:val="24"/>
          <w:szCs w:val="24"/>
        </w:rPr>
        <w:t xml:space="preserve"> N.O &amp; Others v </w:t>
      </w:r>
      <w:proofErr w:type="spellStart"/>
      <w:r w:rsidRPr="000E7E0D">
        <w:rPr>
          <w:rFonts w:ascii="Times New Roman" w:hAnsi="Times New Roman" w:cs="Times New Roman"/>
          <w:bCs/>
          <w:i/>
          <w:iCs/>
          <w:sz w:val="24"/>
          <w:szCs w:val="24"/>
        </w:rPr>
        <w:t>Anesu</w:t>
      </w:r>
      <w:proofErr w:type="spellEnd"/>
      <w:r w:rsidRPr="000E7E0D">
        <w:rPr>
          <w:rFonts w:ascii="Times New Roman" w:hAnsi="Times New Roman" w:cs="Times New Roman"/>
          <w:bCs/>
          <w:i/>
          <w:iCs/>
          <w:sz w:val="24"/>
          <w:szCs w:val="24"/>
        </w:rPr>
        <w:t xml:space="preserve"> Go</w:t>
      </w:r>
      <w:r w:rsidR="00645D0B" w:rsidRPr="000E7E0D">
        <w:rPr>
          <w:rFonts w:ascii="Times New Roman" w:hAnsi="Times New Roman" w:cs="Times New Roman"/>
          <w:bCs/>
          <w:i/>
          <w:iCs/>
          <w:sz w:val="24"/>
          <w:szCs w:val="24"/>
        </w:rPr>
        <w:t>ld (</w:t>
      </w:r>
      <w:proofErr w:type="spellStart"/>
      <w:r w:rsidR="00645D0B" w:rsidRPr="000E7E0D">
        <w:rPr>
          <w:rFonts w:ascii="Times New Roman" w:hAnsi="Times New Roman" w:cs="Times New Roman"/>
          <w:bCs/>
          <w:i/>
          <w:iCs/>
          <w:sz w:val="24"/>
          <w:szCs w:val="24"/>
        </w:rPr>
        <w:t>Pvt</w:t>
      </w:r>
      <w:proofErr w:type="spellEnd"/>
      <w:r w:rsidR="00645D0B" w:rsidRPr="000E7E0D">
        <w:rPr>
          <w:rFonts w:ascii="Times New Roman" w:hAnsi="Times New Roman" w:cs="Times New Roman"/>
          <w:bCs/>
          <w:i/>
          <w:iCs/>
          <w:sz w:val="24"/>
          <w:szCs w:val="24"/>
        </w:rPr>
        <w:t xml:space="preserve">) Ltd &amp; </w:t>
      </w:r>
      <w:proofErr w:type="gramStart"/>
      <w:r w:rsidR="00645D0B" w:rsidRPr="000E7E0D">
        <w:rPr>
          <w:rFonts w:ascii="Times New Roman" w:hAnsi="Times New Roman" w:cs="Times New Roman"/>
          <w:bCs/>
          <w:i/>
          <w:iCs/>
          <w:sz w:val="24"/>
          <w:szCs w:val="24"/>
        </w:rPr>
        <w:t>Another</w:t>
      </w:r>
      <w:proofErr w:type="gramEnd"/>
      <w:r w:rsidR="00645D0B" w:rsidRPr="000E7E0D">
        <w:rPr>
          <w:rFonts w:ascii="Times New Roman" w:hAnsi="Times New Roman" w:cs="Times New Roman"/>
          <w:bCs/>
          <w:i/>
          <w:iCs/>
          <w:sz w:val="24"/>
          <w:szCs w:val="24"/>
        </w:rPr>
        <w:t xml:space="preserve"> SC 100/24</w:t>
      </w:r>
      <w:r w:rsidRPr="000E7E0D">
        <w:rPr>
          <w:rFonts w:ascii="Times New Roman" w:hAnsi="Times New Roman" w:cs="Times New Roman"/>
          <w:bCs/>
          <w:iCs/>
          <w:sz w:val="24"/>
          <w:szCs w:val="24"/>
        </w:rPr>
        <w:t xml:space="preserve">, a case whose facts closely mirror those of the present matter. In </w:t>
      </w:r>
      <w:proofErr w:type="spellStart"/>
      <w:r w:rsidRPr="000E7E0D">
        <w:rPr>
          <w:rFonts w:ascii="Times New Roman" w:hAnsi="Times New Roman" w:cs="Times New Roman"/>
          <w:bCs/>
          <w:i/>
          <w:iCs/>
          <w:sz w:val="24"/>
          <w:szCs w:val="24"/>
        </w:rPr>
        <w:t>Moyo</w:t>
      </w:r>
      <w:proofErr w:type="spellEnd"/>
      <w:r w:rsidRPr="000E7E0D">
        <w:rPr>
          <w:rFonts w:ascii="Times New Roman" w:hAnsi="Times New Roman" w:cs="Times New Roman"/>
          <w:bCs/>
          <w:iCs/>
          <w:sz w:val="24"/>
          <w:szCs w:val="24"/>
        </w:rPr>
        <w:t>, the Supreme Court on para 72 held that</w:t>
      </w:r>
    </w:p>
    <w:p w:rsidR="002D1EC8" w:rsidRPr="000E7E0D" w:rsidRDefault="002D1EC8" w:rsidP="006B596C">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“The first respondent failed to obtain an inspection certificate within the period prescribed by law․ Section 260 of the Act is instructive․ Such failure to obtain relevant certification rendered the claim liable to forfeiture․ The first respondent’s claims were liable to forfeiture due to non-certification․ Further, the first respondent did not furnish the Ministry with an address thereby prompting the Ministry to lawfully post the forfeiture notices on the notice boards․ Such service, as earlier discussed amounts to proper personal service in terms of s 60 (3) of the Act․ It therefore follows that the first respondent was lawfully given an opportunity to make representations and take requisite legal steps to prevent the claims from being open to relocation</w:t>
      </w:r>
      <w:r w:rsidR="00660CD1" w:rsidRPr="000E7E0D">
        <w:rPr>
          <w:rFonts w:ascii="Times New Roman" w:hAnsi="Times New Roman" w:cs="Times New Roman"/>
          <w:bCs/>
          <w:iCs/>
          <w:sz w:val="24"/>
          <w:szCs w:val="24"/>
        </w:rPr>
        <w:t>”</w:t>
      </w:r>
      <w:r w:rsidRPr="000E7E0D">
        <w:rPr>
          <w:rFonts w:ascii="Times New Roman" w:hAnsi="Times New Roman" w:cs="Times New Roman"/>
          <w:bCs/>
          <w:iCs/>
          <w:sz w:val="24"/>
          <w:szCs w:val="24"/>
        </w:rPr>
        <w:t>․</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The evidence before the court establishes that at the time Dunraven 9 was declared liable to forfeiture, Falcon Gold Zimbabwe Limited remained the registered holder of the mining claim and that no transfer into the name of Busywork </w:t>
      </w:r>
      <w:proofErr w:type="spellStart"/>
      <w:r w:rsidRPr="000E7E0D">
        <w:rPr>
          <w:rFonts w:ascii="Times New Roman" w:hAnsi="Times New Roman" w:cs="Times New Roman"/>
          <w:bCs/>
          <w:iCs/>
          <w:sz w:val="24"/>
          <w:szCs w:val="24"/>
        </w:rPr>
        <w:t>Dube</w:t>
      </w:r>
      <w:proofErr w:type="spellEnd"/>
      <w:r w:rsidRPr="000E7E0D">
        <w:rPr>
          <w:rFonts w:ascii="Times New Roman" w:hAnsi="Times New Roman" w:cs="Times New Roman"/>
          <w:bCs/>
          <w:iCs/>
          <w:sz w:val="24"/>
          <w:szCs w:val="24"/>
        </w:rPr>
        <w:t xml:space="preserve"> or the Applicant had ever been registered. </w:t>
      </w:r>
      <w:r w:rsidRPr="000E7E0D">
        <w:rPr>
          <w:rFonts w:ascii="Times New Roman" w:hAnsi="Times New Roman" w:cs="Times New Roman"/>
          <w:bCs/>
          <w:iCs/>
          <w:sz w:val="24"/>
          <w:szCs w:val="24"/>
        </w:rPr>
        <w:lastRenderedPageBreak/>
        <w:t xml:space="preserve">Critically, neither Falcon Gold nor the Applicant furnished the Mining Commissioner with an address for service as required by section 60(1) of the Mines and Minerals Act. Despite alleging ownership from 2017, the Applicant never </w:t>
      </w:r>
      <w:proofErr w:type="spellStart"/>
      <w:r w:rsidRPr="000E7E0D">
        <w:rPr>
          <w:rFonts w:ascii="Times New Roman" w:hAnsi="Times New Roman" w:cs="Times New Roman"/>
          <w:bCs/>
          <w:iCs/>
          <w:sz w:val="24"/>
          <w:szCs w:val="24"/>
        </w:rPr>
        <w:t>regularised</w:t>
      </w:r>
      <w:proofErr w:type="spellEnd"/>
      <w:r w:rsidRPr="000E7E0D">
        <w:rPr>
          <w:rFonts w:ascii="Times New Roman" w:hAnsi="Times New Roman" w:cs="Times New Roman"/>
          <w:bCs/>
          <w:iCs/>
          <w:sz w:val="24"/>
          <w:szCs w:val="24"/>
        </w:rPr>
        <w:t xml:space="preserve"> his position with the Ministry, did not register as an assignee, and did not place himself on record as a person entitled to receive statutory notices. The administrative authority was therefore confined to dealing with the claim strictly on the basis of the official mining register.</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In the absence of a registered address, </w:t>
      </w:r>
      <w:r w:rsidRPr="000E7E0D">
        <w:rPr>
          <w:rFonts w:ascii="Times New Roman" w:hAnsi="Times New Roman" w:cs="Times New Roman"/>
          <w:bCs/>
          <w:i/>
          <w:iCs/>
          <w:sz w:val="24"/>
          <w:szCs w:val="24"/>
        </w:rPr>
        <w:t>section 60(3) of the</w:t>
      </w:r>
      <w:r w:rsidR="00645D0B" w:rsidRPr="000E7E0D">
        <w:rPr>
          <w:rFonts w:ascii="Times New Roman" w:hAnsi="Times New Roman" w:cs="Times New Roman"/>
          <w:bCs/>
          <w:i/>
          <w:iCs/>
          <w:sz w:val="24"/>
          <w:szCs w:val="24"/>
        </w:rPr>
        <w:t xml:space="preserve"> Minerals</w:t>
      </w:r>
      <w:r w:rsidRPr="000E7E0D">
        <w:rPr>
          <w:rFonts w:ascii="Times New Roman" w:hAnsi="Times New Roman" w:cs="Times New Roman"/>
          <w:bCs/>
          <w:i/>
          <w:iCs/>
          <w:sz w:val="24"/>
          <w:szCs w:val="24"/>
        </w:rPr>
        <w:t xml:space="preserve"> Act </w:t>
      </w:r>
      <w:r w:rsidRPr="000E7E0D">
        <w:rPr>
          <w:rFonts w:ascii="Times New Roman" w:hAnsi="Times New Roman" w:cs="Times New Roman"/>
          <w:bCs/>
          <w:iCs/>
          <w:sz w:val="24"/>
          <w:szCs w:val="24"/>
        </w:rPr>
        <w:t>became operative, permitting the Mining Commissioner to post notices at the Ministry offices, with such posting being deemed to have the same effect as personal service. The Respondents followed this procedure by posting the forfeiture notice listing Dunraven 9 on the Ministry notice board. This method of service was not a discretionary choice but a statutory consequence of non-compliance with section 60.</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These facts align squarely with the Supreme Court’s reasoning in </w:t>
      </w:r>
      <w:proofErr w:type="spellStart"/>
      <w:r w:rsidRPr="000E7E0D">
        <w:rPr>
          <w:rFonts w:ascii="Times New Roman" w:hAnsi="Times New Roman" w:cs="Times New Roman"/>
          <w:bCs/>
          <w:i/>
          <w:iCs/>
          <w:sz w:val="24"/>
          <w:szCs w:val="24"/>
        </w:rPr>
        <w:t>Moyo</w:t>
      </w:r>
      <w:proofErr w:type="spellEnd"/>
      <w:r w:rsidRPr="000E7E0D">
        <w:rPr>
          <w:rFonts w:ascii="Times New Roman" w:hAnsi="Times New Roman" w:cs="Times New Roman"/>
          <w:bCs/>
          <w:i/>
          <w:iCs/>
          <w:sz w:val="24"/>
          <w:szCs w:val="24"/>
        </w:rPr>
        <w:t xml:space="preserve"> N.O &amp; Others v </w:t>
      </w:r>
      <w:proofErr w:type="spellStart"/>
      <w:r w:rsidRPr="000E7E0D">
        <w:rPr>
          <w:rFonts w:ascii="Times New Roman" w:hAnsi="Times New Roman" w:cs="Times New Roman"/>
          <w:bCs/>
          <w:i/>
          <w:iCs/>
          <w:sz w:val="24"/>
          <w:szCs w:val="24"/>
        </w:rPr>
        <w:t>Anesu</w:t>
      </w:r>
      <w:proofErr w:type="spellEnd"/>
      <w:r w:rsidRPr="000E7E0D">
        <w:rPr>
          <w:rFonts w:ascii="Times New Roman" w:hAnsi="Times New Roman" w:cs="Times New Roman"/>
          <w:bCs/>
          <w:i/>
          <w:iCs/>
          <w:sz w:val="24"/>
          <w:szCs w:val="24"/>
        </w:rPr>
        <w:t xml:space="preserve"> Gold (</w:t>
      </w:r>
      <w:proofErr w:type="spellStart"/>
      <w:r w:rsidRPr="000E7E0D">
        <w:rPr>
          <w:rFonts w:ascii="Times New Roman" w:hAnsi="Times New Roman" w:cs="Times New Roman"/>
          <w:bCs/>
          <w:i/>
          <w:iCs/>
          <w:sz w:val="24"/>
          <w:szCs w:val="24"/>
        </w:rPr>
        <w:t>Pvt</w:t>
      </w:r>
      <w:proofErr w:type="spellEnd"/>
      <w:r w:rsidRPr="000E7E0D">
        <w:rPr>
          <w:rFonts w:ascii="Times New Roman" w:hAnsi="Times New Roman" w:cs="Times New Roman"/>
          <w:bCs/>
          <w:i/>
          <w:iCs/>
          <w:sz w:val="24"/>
          <w:szCs w:val="24"/>
        </w:rPr>
        <w:t>) Ltd SC 24/100</w:t>
      </w:r>
      <w:r w:rsidRPr="000E7E0D">
        <w:rPr>
          <w:rFonts w:ascii="Times New Roman" w:hAnsi="Times New Roman" w:cs="Times New Roman"/>
          <w:bCs/>
          <w:iCs/>
          <w:sz w:val="24"/>
          <w:szCs w:val="24"/>
        </w:rPr>
        <w:t>, where it was held that failure to register an address lawfully entitles the Ministry to effect service by notice-board posting, which constitutes proper personal service in law. The present matter is therefore distinguishable from Fidelity Printers, where the registered holder had provided an address and the administrative authority failed to use it. Here, the Respondents complied fully with section 60, afforded a lawful opportunity for compliance, and the forfeiture followed only after continued inaction. The Applicant’s complaint of lack of notice is thus unsustainable.</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This however is not the end of the story the law requires the forfeiture to be administratively just.</w:t>
      </w:r>
      <w:r w:rsidRPr="000E7E0D">
        <w:rPr>
          <w:rFonts w:ascii="Times New Roman" w:hAnsi="Times New Roman" w:cs="Times New Roman"/>
          <w:sz w:val="24"/>
          <w:szCs w:val="24"/>
        </w:rPr>
        <w:t xml:space="preserve"> </w:t>
      </w:r>
      <w:r w:rsidRPr="000E7E0D">
        <w:rPr>
          <w:rFonts w:ascii="Times New Roman" w:hAnsi="Times New Roman" w:cs="Times New Roman"/>
          <w:bCs/>
          <w:i/>
          <w:iCs/>
          <w:sz w:val="24"/>
          <w:szCs w:val="24"/>
        </w:rPr>
        <w:t>Section 260 of the Minerals Act</w:t>
      </w:r>
      <w:r w:rsidRPr="000E7E0D">
        <w:rPr>
          <w:rFonts w:ascii="Times New Roman" w:hAnsi="Times New Roman" w:cs="Times New Roman"/>
          <w:bCs/>
          <w:iCs/>
          <w:sz w:val="24"/>
          <w:szCs w:val="24"/>
        </w:rPr>
        <w:t xml:space="preserve"> should be read along with </w:t>
      </w:r>
      <w:r w:rsidRPr="000E7E0D">
        <w:rPr>
          <w:rFonts w:ascii="Times New Roman" w:hAnsi="Times New Roman" w:cs="Times New Roman"/>
          <w:bCs/>
          <w:i/>
          <w:iCs/>
          <w:sz w:val="24"/>
          <w:szCs w:val="24"/>
        </w:rPr>
        <w:t>Section 3 of the Administrative Justice Act [Chapter 10:28]</w:t>
      </w:r>
      <w:r w:rsidRPr="000E7E0D">
        <w:rPr>
          <w:rFonts w:ascii="Times New Roman" w:hAnsi="Times New Roman" w:cs="Times New Roman"/>
          <w:bCs/>
          <w:iCs/>
          <w:sz w:val="24"/>
          <w:szCs w:val="24"/>
        </w:rPr>
        <w:t xml:space="preserve"> which obliges administrative authorities to act lawfully, reasonably, and in a fair manner where it provides as follows</w:t>
      </w:r>
    </w:p>
    <w:p w:rsidR="002D1EC8" w:rsidRPr="000E7E0D" w:rsidRDefault="002D1EC8" w:rsidP="006B596C">
      <w:pPr>
        <w:spacing w:line="240" w:lineRule="auto"/>
        <w:ind w:firstLine="720"/>
        <w:jc w:val="both"/>
        <w:rPr>
          <w:rFonts w:ascii="Times New Roman" w:hAnsi="Times New Roman" w:cs="Times New Roman"/>
          <w:bCs/>
          <w:i/>
          <w:iCs/>
          <w:sz w:val="24"/>
          <w:szCs w:val="24"/>
        </w:rPr>
      </w:pPr>
      <w:r w:rsidRPr="000E7E0D">
        <w:rPr>
          <w:rFonts w:ascii="Times New Roman" w:hAnsi="Times New Roman" w:cs="Times New Roman"/>
          <w:bCs/>
          <w:i/>
          <w:iCs/>
          <w:sz w:val="24"/>
          <w:szCs w:val="24"/>
        </w:rPr>
        <w:t>3 Duty of administrative authority</w:t>
      </w:r>
    </w:p>
    <w:p w:rsidR="002D1EC8" w:rsidRPr="000E7E0D" w:rsidRDefault="002D1EC8" w:rsidP="006B596C">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An administrative authority which has the responsibility or power to take any administrative action which may affect the rights, interests and or legitimate expectations of any person </w:t>
      </w:r>
      <w:proofErr w:type="gramStart"/>
      <w:r w:rsidRPr="000E7E0D">
        <w:rPr>
          <w:rFonts w:ascii="Times New Roman" w:hAnsi="Times New Roman" w:cs="Times New Roman"/>
          <w:bCs/>
          <w:iCs/>
          <w:sz w:val="24"/>
          <w:szCs w:val="24"/>
        </w:rPr>
        <w:t>shall :</w:t>
      </w:r>
      <w:proofErr w:type="gramEnd"/>
      <w:r w:rsidRPr="000E7E0D">
        <w:rPr>
          <w:rFonts w:ascii="Times New Roman" w:hAnsi="Times New Roman" w:cs="Times New Roman"/>
          <w:bCs/>
          <w:iCs/>
          <w:sz w:val="24"/>
          <w:szCs w:val="24"/>
        </w:rPr>
        <w:t>—</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a)</w:t>
      </w:r>
      <w:r w:rsidRPr="000E7E0D">
        <w:rPr>
          <w:rFonts w:ascii="Times New Roman" w:hAnsi="Times New Roman" w:cs="Times New Roman"/>
          <w:bCs/>
          <w:iCs/>
          <w:sz w:val="24"/>
          <w:szCs w:val="24"/>
        </w:rPr>
        <w:tab/>
      </w:r>
      <w:proofErr w:type="gramStart"/>
      <w:r w:rsidRPr="000E7E0D">
        <w:rPr>
          <w:rFonts w:ascii="Times New Roman" w:hAnsi="Times New Roman" w:cs="Times New Roman"/>
          <w:bCs/>
          <w:iCs/>
          <w:sz w:val="24"/>
          <w:szCs w:val="24"/>
        </w:rPr>
        <w:t>act</w:t>
      </w:r>
      <w:proofErr w:type="gramEnd"/>
      <w:r w:rsidRPr="000E7E0D">
        <w:rPr>
          <w:rFonts w:ascii="Times New Roman" w:hAnsi="Times New Roman" w:cs="Times New Roman"/>
          <w:bCs/>
          <w:iCs/>
          <w:sz w:val="24"/>
          <w:szCs w:val="24"/>
        </w:rPr>
        <w:t xml:space="preserve"> lawfully, reasonably and in a fair manner; and</w:t>
      </w:r>
    </w:p>
    <w:p w:rsidR="002D1EC8" w:rsidRPr="000E7E0D" w:rsidRDefault="002D1EC8" w:rsidP="006B596C">
      <w:pPr>
        <w:spacing w:line="240" w:lineRule="auto"/>
        <w:ind w:left="1440" w:hanging="720"/>
        <w:jc w:val="both"/>
        <w:rPr>
          <w:rFonts w:ascii="Times New Roman" w:hAnsi="Times New Roman" w:cs="Times New Roman"/>
          <w:bCs/>
          <w:iCs/>
          <w:sz w:val="24"/>
          <w:szCs w:val="24"/>
        </w:rPr>
      </w:pPr>
      <w:r w:rsidRPr="000E7E0D">
        <w:rPr>
          <w:rFonts w:ascii="Times New Roman" w:hAnsi="Times New Roman" w:cs="Times New Roman"/>
          <w:bCs/>
          <w:iCs/>
          <w:sz w:val="24"/>
          <w:szCs w:val="24"/>
        </w:rPr>
        <w:lastRenderedPageBreak/>
        <w:t>b)</w:t>
      </w:r>
      <w:r w:rsidRPr="000E7E0D">
        <w:rPr>
          <w:rFonts w:ascii="Times New Roman" w:hAnsi="Times New Roman" w:cs="Times New Roman"/>
          <w:bCs/>
          <w:iCs/>
          <w:sz w:val="24"/>
          <w:szCs w:val="24"/>
        </w:rPr>
        <w:tab/>
        <w:t>act within the relevant period specified by law or if there is no such specified period within a reasonable period after being requested to take the action by the person concerned; and</w:t>
      </w:r>
    </w:p>
    <w:p w:rsidR="002D1EC8" w:rsidRPr="000E7E0D" w:rsidRDefault="002D1EC8" w:rsidP="006B596C">
      <w:pPr>
        <w:spacing w:line="240" w:lineRule="auto"/>
        <w:ind w:left="1440" w:hanging="720"/>
        <w:jc w:val="both"/>
        <w:rPr>
          <w:rFonts w:ascii="Times New Roman" w:hAnsi="Times New Roman" w:cs="Times New Roman"/>
          <w:bCs/>
          <w:iCs/>
          <w:sz w:val="24"/>
          <w:szCs w:val="24"/>
        </w:rPr>
      </w:pPr>
      <w:r w:rsidRPr="000E7E0D">
        <w:rPr>
          <w:rFonts w:ascii="Times New Roman" w:hAnsi="Times New Roman" w:cs="Times New Roman"/>
          <w:bCs/>
          <w:iCs/>
          <w:sz w:val="24"/>
          <w:szCs w:val="24"/>
        </w:rPr>
        <w:t>c)</w:t>
      </w:r>
      <w:r w:rsidRPr="000E7E0D">
        <w:rPr>
          <w:rFonts w:ascii="Times New Roman" w:hAnsi="Times New Roman" w:cs="Times New Roman"/>
          <w:bCs/>
          <w:iCs/>
          <w:sz w:val="24"/>
          <w:szCs w:val="24"/>
        </w:rPr>
        <w:tab/>
        <w:t>where it has taken the action, supply written reasons therefor within the relevant period specified by law or, if there is no such specified period within a reasonable period after being requested to supply reasons by the person concerned․</w:t>
      </w:r>
    </w:p>
    <w:p w:rsidR="002D1EC8" w:rsidRPr="000E7E0D" w:rsidRDefault="002D1EC8" w:rsidP="006B596C">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In order for an administrative action to be taken in a fair manner as required by paragraph (a) of subs (1) an administrative authority shall give a person referred to in subs (1) :—</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(a) </w:t>
      </w:r>
      <w:proofErr w:type="gramStart"/>
      <w:r w:rsidRPr="000E7E0D">
        <w:rPr>
          <w:rFonts w:ascii="Times New Roman" w:hAnsi="Times New Roman" w:cs="Times New Roman"/>
          <w:bCs/>
          <w:iCs/>
          <w:sz w:val="24"/>
          <w:szCs w:val="24"/>
        </w:rPr>
        <w:t>adequate</w:t>
      </w:r>
      <w:proofErr w:type="gramEnd"/>
      <w:r w:rsidRPr="000E7E0D">
        <w:rPr>
          <w:rFonts w:ascii="Times New Roman" w:hAnsi="Times New Roman" w:cs="Times New Roman"/>
          <w:bCs/>
          <w:iCs/>
          <w:sz w:val="24"/>
          <w:szCs w:val="24"/>
        </w:rPr>
        <w:t xml:space="preserve"> notice of the nature and purpose of the proposed action; and</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(b) </w:t>
      </w:r>
      <w:proofErr w:type="gramStart"/>
      <w:r w:rsidRPr="000E7E0D">
        <w:rPr>
          <w:rFonts w:ascii="Times New Roman" w:hAnsi="Times New Roman" w:cs="Times New Roman"/>
          <w:bCs/>
          <w:iCs/>
          <w:sz w:val="24"/>
          <w:szCs w:val="24"/>
        </w:rPr>
        <w:t>a</w:t>
      </w:r>
      <w:proofErr w:type="gramEnd"/>
      <w:r w:rsidRPr="000E7E0D">
        <w:rPr>
          <w:rFonts w:ascii="Times New Roman" w:hAnsi="Times New Roman" w:cs="Times New Roman"/>
          <w:bCs/>
          <w:iCs/>
          <w:sz w:val="24"/>
          <w:szCs w:val="24"/>
        </w:rPr>
        <w:t xml:space="preserve"> reasonable opportunity to make adequate representation; and</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(c) </w:t>
      </w:r>
      <w:proofErr w:type="gramStart"/>
      <w:r w:rsidRPr="000E7E0D">
        <w:rPr>
          <w:rFonts w:ascii="Times New Roman" w:hAnsi="Times New Roman" w:cs="Times New Roman"/>
          <w:bCs/>
          <w:iCs/>
          <w:sz w:val="24"/>
          <w:szCs w:val="24"/>
        </w:rPr>
        <w:t>adequate</w:t>
      </w:r>
      <w:proofErr w:type="gramEnd"/>
      <w:r w:rsidRPr="000E7E0D">
        <w:rPr>
          <w:rFonts w:ascii="Times New Roman" w:hAnsi="Times New Roman" w:cs="Times New Roman"/>
          <w:bCs/>
          <w:iCs/>
          <w:sz w:val="24"/>
          <w:szCs w:val="24"/>
        </w:rPr>
        <w:t xml:space="preserve"> notice of any right of renew or appeal where applicable․</w:t>
      </w:r>
    </w:p>
    <w:p w:rsidR="002D1EC8" w:rsidRPr="000E7E0D" w:rsidRDefault="002D1EC8" w:rsidP="006B596C">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An administrative authority may depart from any of the requirements referred t</w:t>
      </w:r>
      <w:r w:rsidR="00C5742F">
        <w:rPr>
          <w:rFonts w:ascii="Times New Roman" w:hAnsi="Times New Roman" w:cs="Times New Roman"/>
          <w:bCs/>
          <w:iCs/>
          <w:sz w:val="24"/>
          <w:szCs w:val="24"/>
        </w:rPr>
        <w:t xml:space="preserve">o in subsection (1) or (2) </w:t>
      </w:r>
      <w:proofErr w:type="gramStart"/>
      <w:r w:rsidR="00C5742F">
        <w:rPr>
          <w:rFonts w:ascii="Times New Roman" w:hAnsi="Times New Roman" w:cs="Times New Roman"/>
          <w:bCs/>
          <w:iCs/>
          <w:sz w:val="24"/>
          <w:szCs w:val="24"/>
        </w:rPr>
        <w:t>if :</w:t>
      </w:r>
      <w:proofErr w:type="gramEnd"/>
      <w:r w:rsidR="00C5742F">
        <w:rPr>
          <w:rFonts w:ascii="Times New Roman" w:hAnsi="Times New Roman" w:cs="Times New Roman"/>
          <w:bCs/>
          <w:iCs/>
          <w:sz w:val="24"/>
          <w:szCs w:val="24"/>
        </w:rPr>
        <w:t>-</w:t>
      </w:r>
    </w:p>
    <w:p w:rsidR="002D1EC8" w:rsidRPr="000E7E0D" w:rsidRDefault="002D1EC8" w:rsidP="006B596C">
      <w:pPr>
        <w:spacing w:line="240" w:lineRule="auto"/>
        <w:ind w:left="720"/>
        <w:jc w:val="both"/>
        <w:rPr>
          <w:rFonts w:ascii="Times New Roman" w:hAnsi="Times New Roman" w:cs="Times New Roman"/>
          <w:bCs/>
          <w:iCs/>
          <w:sz w:val="24"/>
          <w:szCs w:val="24"/>
        </w:rPr>
      </w:pP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enactment under which the decision is made expressly provides for any matters referred to in those subsections so as to vary or exclude any of their requirements; or</w:t>
      </w:r>
    </w:p>
    <w:p w:rsidR="002D1EC8" w:rsidRPr="000E7E0D" w:rsidRDefault="002D1EC8" w:rsidP="006B596C">
      <w:pPr>
        <w:spacing w:line="240" w:lineRule="auto"/>
        <w:ind w:left="720"/>
        <w:jc w:val="both"/>
        <w:rPr>
          <w:rFonts w:ascii="Times New Roman" w:hAnsi="Times New Roman" w:cs="Times New Roman"/>
          <w:bCs/>
          <w:iCs/>
          <w:sz w:val="24"/>
          <w:szCs w:val="24"/>
        </w:rPr>
      </w:pPr>
      <w:r w:rsidRPr="000E7E0D">
        <w:rPr>
          <w:rFonts w:ascii="Times New Roman" w:hAnsi="Times New Roman" w:cs="Times New Roman"/>
          <w:bCs/>
          <w:iCs/>
          <w:sz w:val="24"/>
          <w:szCs w:val="24"/>
        </w:rPr>
        <w:t>the departure is, under the circumstances reasonable and justifiable, in which case the administrative authority shall take into account all relevant matters, including :—</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w:t>
      </w:r>
      <w:proofErr w:type="spellStart"/>
      <w:r w:rsidRPr="000E7E0D">
        <w:rPr>
          <w:rFonts w:ascii="Times New Roman" w:hAnsi="Times New Roman" w:cs="Times New Roman"/>
          <w:bCs/>
          <w:iCs/>
          <w:sz w:val="24"/>
          <w:szCs w:val="24"/>
        </w:rPr>
        <w:t>i</w:t>
      </w:r>
      <w:proofErr w:type="spellEnd"/>
      <w:r w:rsidRPr="000E7E0D">
        <w:rPr>
          <w:rFonts w:ascii="Times New Roman" w:hAnsi="Times New Roman" w:cs="Times New Roman"/>
          <w:bCs/>
          <w:iCs/>
          <w:sz w:val="24"/>
          <w:szCs w:val="24"/>
        </w:rPr>
        <w:t xml:space="preserve">) </w:t>
      </w: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objects of the applicable enactment or rule of common law;</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(ii) </w:t>
      </w: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likely effect of its action;</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(iii) </w:t>
      </w: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urgency of the matter or the urgency of acting thereon;</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(iv) </w:t>
      </w: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need to promote efficient administration and good governance;</w:t>
      </w:r>
    </w:p>
    <w:p w:rsidR="002D1EC8" w:rsidRPr="000E7E0D" w:rsidRDefault="002D1EC8" w:rsidP="006B596C">
      <w:pPr>
        <w:spacing w:line="24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(v) </w:t>
      </w:r>
      <w:proofErr w:type="gramStart"/>
      <w:r w:rsidRPr="000E7E0D">
        <w:rPr>
          <w:rFonts w:ascii="Times New Roman" w:hAnsi="Times New Roman" w:cs="Times New Roman"/>
          <w:bCs/>
          <w:iCs/>
          <w:sz w:val="24"/>
          <w:szCs w:val="24"/>
        </w:rPr>
        <w:t>the</w:t>
      </w:r>
      <w:proofErr w:type="gramEnd"/>
      <w:r w:rsidRPr="000E7E0D">
        <w:rPr>
          <w:rFonts w:ascii="Times New Roman" w:hAnsi="Times New Roman" w:cs="Times New Roman"/>
          <w:bCs/>
          <w:iCs/>
          <w:sz w:val="24"/>
          <w:szCs w:val="24"/>
        </w:rPr>
        <w:t xml:space="preserve"> need to promote public interest․”</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The Act itself permits departures from these requirements where such departure is reasonable and justifiable, taking into account factors such as the object of the enactment, the need for efficient administration, and the promotion of public interest.</w:t>
      </w:r>
    </w:p>
    <w:p w:rsidR="002D1EC8" w:rsidRPr="000E7E0D" w:rsidRDefault="002D1EC8" w:rsidP="00204F51">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In </w:t>
      </w:r>
      <w:proofErr w:type="spellStart"/>
      <w:r w:rsidRPr="000E7E0D">
        <w:rPr>
          <w:rFonts w:ascii="Times New Roman" w:hAnsi="Times New Roman" w:cs="Times New Roman"/>
          <w:bCs/>
          <w:i/>
          <w:iCs/>
          <w:sz w:val="24"/>
          <w:szCs w:val="24"/>
        </w:rPr>
        <w:t>Moyo</w:t>
      </w:r>
      <w:proofErr w:type="spellEnd"/>
      <w:r w:rsidRPr="000E7E0D">
        <w:rPr>
          <w:rFonts w:ascii="Times New Roman" w:hAnsi="Times New Roman" w:cs="Times New Roman"/>
          <w:bCs/>
          <w:i/>
          <w:iCs/>
          <w:sz w:val="24"/>
          <w:szCs w:val="24"/>
        </w:rPr>
        <w:t xml:space="preserve"> supra</w:t>
      </w:r>
      <w:r w:rsidRPr="000E7E0D">
        <w:rPr>
          <w:rFonts w:ascii="Times New Roman" w:hAnsi="Times New Roman" w:cs="Times New Roman"/>
          <w:bCs/>
          <w:iCs/>
          <w:sz w:val="24"/>
          <w:szCs w:val="24"/>
        </w:rPr>
        <w:t xml:space="preserve">, the Supreme Court confirmed that where forfeiture notices are lawfully posted in terms of section 60(3), and the affected party is afforded a defined period within which to </w:t>
      </w:r>
      <w:proofErr w:type="spellStart"/>
      <w:r w:rsidRPr="000E7E0D">
        <w:rPr>
          <w:rFonts w:ascii="Times New Roman" w:hAnsi="Times New Roman" w:cs="Times New Roman"/>
          <w:bCs/>
          <w:iCs/>
          <w:sz w:val="24"/>
          <w:szCs w:val="24"/>
        </w:rPr>
        <w:t>regularise</w:t>
      </w:r>
      <w:proofErr w:type="spellEnd"/>
      <w:r w:rsidRPr="000E7E0D">
        <w:rPr>
          <w:rFonts w:ascii="Times New Roman" w:hAnsi="Times New Roman" w:cs="Times New Roman"/>
          <w:bCs/>
          <w:iCs/>
          <w:sz w:val="24"/>
          <w:szCs w:val="24"/>
        </w:rPr>
        <w:t xml:space="preserve"> non-compliance or make representations, the requirements of procedural fairness are satisfied.</w:t>
      </w:r>
    </w:p>
    <w:p w:rsidR="002D1EC8" w:rsidRPr="000E7E0D" w:rsidRDefault="002D1EC8" w:rsidP="00696FA7">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 xml:space="preserve">In the present matter, the notices posted by the Ministry clearly indicated that the mining claim was liable to forfeiture due to failure to obtain an inspection certificate. The registered holder </w:t>
      </w:r>
      <w:r w:rsidRPr="000E7E0D">
        <w:rPr>
          <w:rFonts w:ascii="Times New Roman" w:hAnsi="Times New Roman" w:cs="Times New Roman"/>
          <w:bCs/>
          <w:iCs/>
          <w:sz w:val="24"/>
          <w:szCs w:val="24"/>
        </w:rPr>
        <w:lastRenderedPageBreak/>
        <w:t>was afforded a twenty-one-day period within which to take corrective action. No steps were taken within that period. The forfeiture therefore proceeded as a direct consequence of continued non-compliance.</w:t>
      </w:r>
    </w:p>
    <w:p w:rsidR="002D1EC8" w:rsidRPr="000E7E0D" w:rsidRDefault="002D1EC8" w:rsidP="00204F51">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Put differently, the Respondents did not act arbitrarily or capriciously. They followed the statutory framework, afforded a reasonable opportunity for compliance, and only proceeded to forfeit the claim after that opportunity had been ignored. In these circumstances, the administrative action was not only lawful, but also reasonable and fair within the meaning of the Administrative Justice Act.</w:t>
      </w:r>
    </w:p>
    <w:p w:rsidR="00481342" w:rsidRPr="000E7E0D" w:rsidRDefault="00481342" w:rsidP="00696FA7">
      <w:pPr>
        <w:spacing w:line="360" w:lineRule="auto"/>
        <w:jc w:val="both"/>
        <w:rPr>
          <w:rFonts w:ascii="Times New Roman" w:hAnsi="Times New Roman" w:cs="Times New Roman"/>
          <w:b/>
          <w:bCs/>
          <w:iCs/>
          <w:sz w:val="24"/>
          <w:szCs w:val="24"/>
        </w:rPr>
      </w:pPr>
      <w:r w:rsidRPr="000E7E0D">
        <w:rPr>
          <w:rFonts w:ascii="Times New Roman" w:hAnsi="Times New Roman" w:cs="Times New Roman"/>
          <w:b/>
          <w:bCs/>
          <w:iCs/>
          <w:sz w:val="24"/>
          <w:szCs w:val="24"/>
        </w:rPr>
        <w:t>Disposition</w:t>
      </w:r>
    </w:p>
    <w:p w:rsidR="00481342" w:rsidRPr="000E7E0D" w:rsidRDefault="00481342" w:rsidP="00204F51">
      <w:pPr>
        <w:spacing w:line="360" w:lineRule="auto"/>
        <w:ind w:firstLine="720"/>
        <w:jc w:val="both"/>
        <w:rPr>
          <w:rFonts w:ascii="Times New Roman" w:hAnsi="Times New Roman" w:cs="Times New Roman"/>
          <w:bCs/>
          <w:iCs/>
          <w:sz w:val="24"/>
          <w:szCs w:val="24"/>
        </w:rPr>
      </w:pPr>
      <w:r w:rsidRPr="000E7E0D">
        <w:rPr>
          <w:rFonts w:ascii="Times New Roman" w:hAnsi="Times New Roman" w:cs="Times New Roman"/>
          <w:bCs/>
          <w:iCs/>
          <w:sz w:val="24"/>
          <w:szCs w:val="24"/>
        </w:rPr>
        <w:t>The Applicant has failed t</w:t>
      </w:r>
      <w:r w:rsidR="00810F73" w:rsidRPr="000E7E0D">
        <w:rPr>
          <w:rFonts w:ascii="Times New Roman" w:hAnsi="Times New Roman" w:cs="Times New Roman"/>
          <w:bCs/>
          <w:iCs/>
          <w:sz w:val="24"/>
          <w:szCs w:val="24"/>
        </w:rPr>
        <w:t xml:space="preserve">o establish </w:t>
      </w:r>
      <w:r w:rsidRPr="000E7E0D">
        <w:rPr>
          <w:rFonts w:ascii="Times New Roman" w:hAnsi="Times New Roman" w:cs="Times New Roman"/>
          <w:bCs/>
          <w:iCs/>
          <w:sz w:val="24"/>
          <w:szCs w:val="24"/>
        </w:rPr>
        <w:t xml:space="preserve">procedural irregularity in the forfeiture of mining claim Dunraven 9 (PM 21365). The forfeiture was lawfully and reasonably effected in terms of </w:t>
      </w:r>
      <w:r w:rsidRPr="000E7E0D">
        <w:rPr>
          <w:rFonts w:ascii="Times New Roman" w:hAnsi="Times New Roman" w:cs="Times New Roman"/>
          <w:bCs/>
          <w:i/>
          <w:iCs/>
          <w:sz w:val="24"/>
          <w:szCs w:val="24"/>
        </w:rPr>
        <w:t>sections 260 and 60(3) of the Mines and Minerals Act</w:t>
      </w:r>
      <w:r w:rsidRPr="000E7E0D">
        <w:rPr>
          <w:rFonts w:ascii="Times New Roman" w:hAnsi="Times New Roman" w:cs="Times New Roman"/>
          <w:bCs/>
          <w:iCs/>
          <w:sz w:val="24"/>
          <w:szCs w:val="24"/>
        </w:rPr>
        <w:t xml:space="preserve">, read with </w:t>
      </w:r>
      <w:r w:rsidRPr="000E7E0D">
        <w:rPr>
          <w:rFonts w:ascii="Times New Roman" w:hAnsi="Times New Roman" w:cs="Times New Roman"/>
          <w:bCs/>
          <w:i/>
          <w:iCs/>
          <w:sz w:val="24"/>
          <w:szCs w:val="24"/>
        </w:rPr>
        <w:t>section 3 of the Administrative Justice Act.</w:t>
      </w:r>
    </w:p>
    <w:p w:rsidR="00481342" w:rsidRPr="000E7E0D" w:rsidRDefault="00481342" w:rsidP="00696FA7">
      <w:pPr>
        <w:spacing w:line="360" w:lineRule="auto"/>
        <w:jc w:val="both"/>
        <w:rPr>
          <w:rFonts w:ascii="Times New Roman" w:hAnsi="Times New Roman" w:cs="Times New Roman"/>
          <w:bCs/>
          <w:iCs/>
          <w:sz w:val="24"/>
          <w:szCs w:val="24"/>
        </w:rPr>
      </w:pPr>
      <w:r w:rsidRPr="000E7E0D">
        <w:rPr>
          <w:rFonts w:ascii="Times New Roman" w:hAnsi="Times New Roman" w:cs="Times New Roman"/>
          <w:bCs/>
          <w:iCs/>
          <w:sz w:val="24"/>
          <w:szCs w:val="24"/>
        </w:rPr>
        <w:t>The application is dismissed with costs at ordinary scale.</w:t>
      </w:r>
    </w:p>
    <w:p w:rsidR="00204F51" w:rsidRDefault="00204F51" w:rsidP="00696FA7">
      <w:pPr>
        <w:spacing w:line="360" w:lineRule="auto"/>
        <w:jc w:val="both"/>
        <w:rPr>
          <w:rFonts w:ascii="Times New Roman" w:hAnsi="Times New Roman" w:cs="Times New Roman"/>
          <w:bCs/>
          <w:i/>
          <w:iCs/>
          <w:sz w:val="24"/>
          <w:szCs w:val="24"/>
        </w:rPr>
      </w:pPr>
    </w:p>
    <w:p w:rsidR="00697C01" w:rsidRPr="00BA09DD" w:rsidRDefault="00697C01" w:rsidP="00BA09DD">
      <w:pPr>
        <w:pStyle w:val="NoSpacing"/>
        <w:rPr>
          <w:rFonts w:ascii="Times New Roman" w:hAnsi="Times New Roman" w:cs="Times New Roman"/>
          <w:sz w:val="24"/>
          <w:szCs w:val="24"/>
        </w:rPr>
      </w:pPr>
      <w:proofErr w:type="spellStart"/>
      <w:r w:rsidRPr="00BA09DD">
        <w:rPr>
          <w:rFonts w:ascii="Times New Roman" w:hAnsi="Times New Roman" w:cs="Times New Roman"/>
          <w:i/>
          <w:sz w:val="24"/>
          <w:szCs w:val="24"/>
        </w:rPr>
        <w:t>Mutatu</w:t>
      </w:r>
      <w:proofErr w:type="spellEnd"/>
      <w:r w:rsidRPr="00BA09DD">
        <w:rPr>
          <w:rFonts w:ascii="Times New Roman" w:hAnsi="Times New Roman" w:cs="Times New Roman"/>
          <w:i/>
          <w:sz w:val="24"/>
          <w:szCs w:val="24"/>
        </w:rPr>
        <w:t xml:space="preserve"> and Partners</w:t>
      </w:r>
      <w:r w:rsidR="00BA09DD">
        <w:rPr>
          <w:rFonts w:ascii="Times New Roman" w:hAnsi="Times New Roman" w:cs="Times New Roman"/>
          <w:i/>
          <w:sz w:val="24"/>
          <w:szCs w:val="24"/>
        </w:rPr>
        <w:t>,</w:t>
      </w:r>
      <w:r w:rsidRPr="00BA09DD">
        <w:rPr>
          <w:rFonts w:ascii="Times New Roman" w:hAnsi="Times New Roman" w:cs="Times New Roman"/>
          <w:i/>
          <w:sz w:val="24"/>
          <w:szCs w:val="24"/>
        </w:rPr>
        <w:t xml:space="preserve"> </w:t>
      </w:r>
      <w:r w:rsidR="00BA09DD">
        <w:rPr>
          <w:rFonts w:ascii="Times New Roman" w:hAnsi="Times New Roman" w:cs="Times New Roman"/>
          <w:sz w:val="24"/>
          <w:szCs w:val="24"/>
        </w:rPr>
        <w:t>applicant’s legal pr</w:t>
      </w:r>
      <w:r w:rsidRPr="00BA09DD">
        <w:rPr>
          <w:rFonts w:ascii="Times New Roman" w:hAnsi="Times New Roman" w:cs="Times New Roman"/>
          <w:sz w:val="24"/>
          <w:szCs w:val="24"/>
        </w:rPr>
        <w:t>actitioners</w:t>
      </w:r>
    </w:p>
    <w:p w:rsidR="00697C01" w:rsidRPr="00BA09DD" w:rsidRDefault="00697C01" w:rsidP="00BA09DD">
      <w:pPr>
        <w:pStyle w:val="NoSpacing"/>
        <w:rPr>
          <w:rFonts w:ascii="Times New Roman" w:hAnsi="Times New Roman" w:cs="Times New Roman"/>
          <w:sz w:val="24"/>
          <w:szCs w:val="24"/>
        </w:rPr>
      </w:pPr>
      <w:r w:rsidRPr="00BA09DD">
        <w:rPr>
          <w:rFonts w:ascii="Times New Roman" w:hAnsi="Times New Roman" w:cs="Times New Roman"/>
          <w:i/>
          <w:sz w:val="24"/>
          <w:szCs w:val="24"/>
        </w:rPr>
        <w:t>Civil Division of The Attorney General</w:t>
      </w:r>
      <w:r w:rsidR="00BA09DD">
        <w:rPr>
          <w:rFonts w:ascii="Times New Roman" w:hAnsi="Times New Roman" w:cs="Times New Roman"/>
          <w:i/>
          <w:sz w:val="24"/>
          <w:szCs w:val="24"/>
        </w:rPr>
        <w:t>,</w:t>
      </w:r>
      <w:r w:rsidRPr="00BA09DD">
        <w:rPr>
          <w:rFonts w:ascii="Times New Roman" w:hAnsi="Times New Roman" w:cs="Times New Roman"/>
          <w:i/>
          <w:sz w:val="24"/>
          <w:szCs w:val="24"/>
        </w:rPr>
        <w:t xml:space="preserve"> </w:t>
      </w:r>
      <w:r w:rsidR="00BA09DD">
        <w:rPr>
          <w:rFonts w:ascii="Times New Roman" w:hAnsi="Times New Roman" w:cs="Times New Roman"/>
          <w:sz w:val="24"/>
          <w:szCs w:val="24"/>
        </w:rPr>
        <w:t>respondent’s legal p</w:t>
      </w:r>
      <w:r w:rsidRPr="00BA09DD">
        <w:rPr>
          <w:rFonts w:ascii="Times New Roman" w:hAnsi="Times New Roman" w:cs="Times New Roman"/>
          <w:sz w:val="24"/>
          <w:szCs w:val="24"/>
        </w:rPr>
        <w:t>racti</w:t>
      </w:r>
      <w:r w:rsidR="00BA09DD" w:rsidRPr="00BA09DD">
        <w:rPr>
          <w:rFonts w:ascii="Times New Roman" w:hAnsi="Times New Roman" w:cs="Times New Roman"/>
          <w:sz w:val="24"/>
          <w:szCs w:val="24"/>
        </w:rPr>
        <w:t>ti</w:t>
      </w:r>
      <w:r w:rsidRPr="00BA09DD">
        <w:rPr>
          <w:rFonts w:ascii="Times New Roman" w:hAnsi="Times New Roman" w:cs="Times New Roman"/>
          <w:sz w:val="24"/>
          <w:szCs w:val="24"/>
        </w:rPr>
        <w:t>oners</w:t>
      </w:r>
    </w:p>
    <w:p w:rsidR="00697C01" w:rsidRPr="00BA09DD" w:rsidRDefault="00697C01" w:rsidP="00696FA7">
      <w:pPr>
        <w:spacing w:line="360" w:lineRule="auto"/>
        <w:jc w:val="both"/>
        <w:rPr>
          <w:rFonts w:ascii="Times New Roman" w:hAnsi="Times New Roman" w:cs="Times New Roman"/>
          <w:bCs/>
          <w:iCs/>
          <w:sz w:val="24"/>
          <w:szCs w:val="24"/>
        </w:rPr>
      </w:pPr>
    </w:p>
    <w:p w:rsidR="00697C01" w:rsidRPr="000E7E0D" w:rsidRDefault="00697C01" w:rsidP="00696FA7">
      <w:pPr>
        <w:spacing w:line="360" w:lineRule="auto"/>
        <w:jc w:val="both"/>
        <w:rPr>
          <w:rFonts w:ascii="Times New Roman" w:hAnsi="Times New Roman" w:cs="Times New Roman"/>
          <w:bCs/>
          <w:iCs/>
          <w:sz w:val="24"/>
          <w:szCs w:val="24"/>
        </w:rPr>
      </w:pPr>
    </w:p>
    <w:p w:rsidR="00810F73" w:rsidRPr="000E7E0D" w:rsidRDefault="00810F73" w:rsidP="00696FA7">
      <w:pPr>
        <w:spacing w:line="360" w:lineRule="auto"/>
        <w:jc w:val="both"/>
        <w:rPr>
          <w:rFonts w:ascii="Times New Roman" w:hAnsi="Times New Roman" w:cs="Times New Roman"/>
          <w:bCs/>
          <w:iCs/>
          <w:sz w:val="24"/>
          <w:szCs w:val="24"/>
        </w:rPr>
      </w:pPr>
    </w:p>
    <w:p w:rsidR="00810F73" w:rsidRPr="000E7E0D" w:rsidRDefault="00810F73" w:rsidP="00696FA7">
      <w:pPr>
        <w:spacing w:line="360" w:lineRule="auto"/>
        <w:jc w:val="both"/>
        <w:rPr>
          <w:rFonts w:ascii="Times New Roman" w:hAnsi="Times New Roman" w:cs="Times New Roman"/>
          <w:bCs/>
          <w:iCs/>
          <w:sz w:val="24"/>
          <w:szCs w:val="24"/>
        </w:rPr>
      </w:pPr>
    </w:p>
    <w:p w:rsidR="00481342" w:rsidRPr="000E7E0D" w:rsidRDefault="00481342" w:rsidP="00696FA7">
      <w:pPr>
        <w:spacing w:line="360" w:lineRule="auto"/>
        <w:jc w:val="both"/>
        <w:rPr>
          <w:rFonts w:ascii="Times New Roman" w:hAnsi="Times New Roman" w:cs="Times New Roman"/>
          <w:bCs/>
          <w:iCs/>
          <w:sz w:val="24"/>
          <w:szCs w:val="24"/>
        </w:rPr>
      </w:pPr>
    </w:p>
    <w:p w:rsidR="002D1EC8" w:rsidRPr="000E7E0D" w:rsidRDefault="002D1EC8" w:rsidP="00696FA7">
      <w:pPr>
        <w:spacing w:line="360" w:lineRule="auto"/>
        <w:jc w:val="both"/>
        <w:rPr>
          <w:rFonts w:ascii="Times New Roman" w:hAnsi="Times New Roman" w:cs="Times New Roman"/>
          <w:sz w:val="24"/>
          <w:szCs w:val="24"/>
        </w:rPr>
      </w:pPr>
    </w:p>
    <w:p w:rsidR="002D1EC8" w:rsidRPr="000E7E0D" w:rsidRDefault="002D1EC8" w:rsidP="00696FA7">
      <w:pPr>
        <w:spacing w:line="360" w:lineRule="auto"/>
        <w:jc w:val="both"/>
        <w:rPr>
          <w:rFonts w:ascii="Times New Roman" w:hAnsi="Times New Roman" w:cs="Times New Roman"/>
          <w:sz w:val="24"/>
          <w:szCs w:val="24"/>
        </w:rPr>
      </w:pPr>
    </w:p>
    <w:p w:rsidR="002D1EC8" w:rsidRPr="000E7E0D" w:rsidRDefault="002D1EC8" w:rsidP="00696FA7">
      <w:pPr>
        <w:spacing w:line="360" w:lineRule="auto"/>
        <w:jc w:val="both"/>
        <w:rPr>
          <w:rFonts w:ascii="Times New Roman" w:hAnsi="Times New Roman" w:cs="Times New Roman"/>
          <w:b/>
          <w:sz w:val="24"/>
          <w:szCs w:val="24"/>
        </w:rPr>
      </w:pPr>
    </w:p>
    <w:p w:rsidR="002D1EC8" w:rsidRPr="000E7E0D" w:rsidRDefault="002D1EC8" w:rsidP="00696FA7">
      <w:pPr>
        <w:spacing w:line="360" w:lineRule="auto"/>
        <w:jc w:val="both"/>
        <w:rPr>
          <w:rFonts w:ascii="Times New Roman" w:hAnsi="Times New Roman" w:cs="Times New Roman"/>
          <w:b/>
          <w:sz w:val="24"/>
          <w:szCs w:val="24"/>
        </w:rPr>
      </w:pPr>
    </w:p>
    <w:sectPr w:rsidR="002D1EC8" w:rsidRPr="000E7E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E75" w:rsidRDefault="00282E75" w:rsidP="002D1EC8">
      <w:pPr>
        <w:spacing w:after="0" w:line="240" w:lineRule="auto"/>
      </w:pPr>
      <w:r>
        <w:separator/>
      </w:r>
    </w:p>
  </w:endnote>
  <w:endnote w:type="continuationSeparator" w:id="0">
    <w:p w:rsidR="00282E75" w:rsidRDefault="00282E75" w:rsidP="002D1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E75" w:rsidRDefault="00282E75" w:rsidP="002D1EC8">
      <w:pPr>
        <w:spacing w:after="0" w:line="240" w:lineRule="auto"/>
      </w:pPr>
      <w:r>
        <w:separator/>
      </w:r>
    </w:p>
  </w:footnote>
  <w:footnote w:type="continuationSeparator" w:id="0">
    <w:p w:rsidR="00282E75" w:rsidRDefault="00282E75" w:rsidP="002D1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275005"/>
      <w:docPartObj>
        <w:docPartGallery w:val="Page Numbers (Top of Page)"/>
        <w:docPartUnique/>
      </w:docPartObj>
    </w:sdtPr>
    <w:sdtEndPr>
      <w:rPr>
        <w:rFonts w:ascii="Times New Roman" w:hAnsi="Times New Roman" w:cs="Times New Roman"/>
        <w:noProof/>
        <w:sz w:val="24"/>
        <w:szCs w:val="24"/>
      </w:rPr>
    </w:sdtEndPr>
    <w:sdtContent>
      <w:p w:rsidR="002D1EC8" w:rsidRPr="00F1697A" w:rsidRDefault="002D1EC8">
        <w:pPr>
          <w:pStyle w:val="Header"/>
          <w:jc w:val="right"/>
          <w:rPr>
            <w:rFonts w:ascii="Times New Roman" w:hAnsi="Times New Roman" w:cs="Times New Roman"/>
            <w:noProof/>
            <w:sz w:val="24"/>
            <w:szCs w:val="24"/>
          </w:rPr>
        </w:pPr>
        <w:r w:rsidRPr="00F1697A">
          <w:rPr>
            <w:rFonts w:ascii="Times New Roman" w:hAnsi="Times New Roman" w:cs="Times New Roman"/>
            <w:sz w:val="24"/>
            <w:szCs w:val="24"/>
          </w:rPr>
          <w:fldChar w:fldCharType="begin"/>
        </w:r>
        <w:r w:rsidRPr="00F1697A">
          <w:rPr>
            <w:rFonts w:ascii="Times New Roman" w:hAnsi="Times New Roman" w:cs="Times New Roman"/>
            <w:sz w:val="24"/>
            <w:szCs w:val="24"/>
          </w:rPr>
          <w:instrText xml:space="preserve"> PAGE   \* MERGEFORMAT </w:instrText>
        </w:r>
        <w:r w:rsidRPr="00F1697A">
          <w:rPr>
            <w:rFonts w:ascii="Times New Roman" w:hAnsi="Times New Roman" w:cs="Times New Roman"/>
            <w:sz w:val="24"/>
            <w:szCs w:val="24"/>
          </w:rPr>
          <w:fldChar w:fldCharType="separate"/>
        </w:r>
        <w:r w:rsidR="00D86BC8">
          <w:rPr>
            <w:rFonts w:ascii="Times New Roman" w:hAnsi="Times New Roman" w:cs="Times New Roman"/>
            <w:noProof/>
            <w:sz w:val="24"/>
            <w:szCs w:val="24"/>
          </w:rPr>
          <w:t>11</w:t>
        </w:r>
        <w:r w:rsidRPr="00F1697A">
          <w:rPr>
            <w:rFonts w:ascii="Times New Roman" w:hAnsi="Times New Roman" w:cs="Times New Roman"/>
            <w:noProof/>
            <w:sz w:val="24"/>
            <w:szCs w:val="24"/>
          </w:rPr>
          <w:fldChar w:fldCharType="end"/>
        </w:r>
      </w:p>
      <w:p w:rsidR="002D1EC8" w:rsidRPr="00F1697A" w:rsidRDefault="00F1697A">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11/26</w:t>
        </w:r>
      </w:p>
      <w:p w:rsidR="002D1EC8" w:rsidRPr="00F1697A" w:rsidRDefault="002D1EC8">
        <w:pPr>
          <w:pStyle w:val="Header"/>
          <w:jc w:val="right"/>
          <w:rPr>
            <w:rFonts w:ascii="Times New Roman" w:hAnsi="Times New Roman" w:cs="Times New Roman"/>
            <w:sz w:val="24"/>
            <w:szCs w:val="24"/>
          </w:rPr>
        </w:pPr>
        <w:r w:rsidRPr="00F1697A">
          <w:rPr>
            <w:rFonts w:ascii="Times New Roman" w:hAnsi="Times New Roman" w:cs="Times New Roman"/>
            <w:noProof/>
            <w:sz w:val="24"/>
            <w:szCs w:val="24"/>
          </w:rPr>
          <w:t>HCBC</w:t>
        </w:r>
        <w:r w:rsidR="00F1697A">
          <w:rPr>
            <w:rFonts w:ascii="Times New Roman" w:hAnsi="Times New Roman" w:cs="Times New Roman"/>
            <w:noProof/>
            <w:sz w:val="24"/>
            <w:szCs w:val="24"/>
          </w:rPr>
          <w:t xml:space="preserve"> </w:t>
        </w:r>
        <w:r w:rsidRPr="00F1697A">
          <w:rPr>
            <w:rFonts w:ascii="Times New Roman" w:hAnsi="Times New Roman" w:cs="Times New Roman"/>
            <w:noProof/>
            <w:sz w:val="24"/>
            <w:szCs w:val="24"/>
          </w:rPr>
          <w:t>1176/25</w:t>
        </w:r>
      </w:p>
    </w:sdtContent>
  </w:sdt>
  <w:p w:rsidR="002D1EC8" w:rsidRDefault="002D1E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205045"/>
    <w:multiLevelType w:val="hybridMultilevel"/>
    <w:tmpl w:val="4412B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EC8"/>
    <w:rsid w:val="000E7E0D"/>
    <w:rsid w:val="00204F51"/>
    <w:rsid w:val="00282E75"/>
    <w:rsid w:val="002D1EC8"/>
    <w:rsid w:val="00450F0A"/>
    <w:rsid w:val="0047402F"/>
    <w:rsid w:val="00481342"/>
    <w:rsid w:val="004D78C9"/>
    <w:rsid w:val="00623996"/>
    <w:rsid w:val="00645D0B"/>
    <w:rsid w:val="00660CD1"/>
    <w:rsid w:val="00696FA7"/>
    <w:rsid w:val="00697C01"/>
    <w:rsid w:val="006B596C"/>
    <w:rsid w:val="007669A7"/>
    <w:rsid w:val="007A7047"/>
    <w:rsid w:val="00810F73"/>
    <w:rsid w:val="00955F15"/>
    <w:rsid w:val="00A2684C"/>
    <w:rsid w:val="00A27EE0"/>
    <w:rsid w:val="00A61574"/>
    <w:rsid w:val="00B062C9"/>
    <w:rsid w:val="00B12CC0"/>
    <w:rsid w:val="00BA09DD"/>
    <w:rsid w:val="00C41835"/>
    <w:rsid w:val="00C5742F"/>
    <w:rsid w:val="00CE544E"/>
    <w:rsid w:val="00CE5F94"/>
    <w:rsid w:val="00D86BC8"/>
    <w:rsid w:val="00DC1363"/>
    <w:rsid w:val="00DD4270"/>
    <w:rsid w:val="00DE1E86"/>
    <w:rsid w:val="00DF7C02"/>
    <w:rsid w:val="00F05988"/>
    <w:rsid w:val="00F1697A"/>
    <w:rsid w:val="00F80BFE"/>
    <w:rsid w:val="00FB18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3E562"/>
  <w15:chartTrackingRefBased/>
  <w15:docId w15:val="{F39EE40E-5DCE-482E-97B7-FE746168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C8"/>
  </w:style>
  <w:style w:type="paragraph" w:styleId="Footer">
    <w:name w:val="footer"/>
    <w:basedOn w:val="Normal"/>
    <w:link w:val="FooterChar"/>
    <w:uiPriority w:val="99"/>
    <w:unhideWhenUsed/>
    <w:rsid w:val="002D1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C8"/>
  </w:style>
  <w:style w:type="paragraph" w:styleId="NoSpacing">
    <w:name w:val="No Spacing"/>
    <w:uiPriority w:val="1"/>
    <w:qFormat/>
    <w:rsid w:val="00955F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36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11</Pages>
  <Words>3257</Words>
  <Characters>18569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ALVIN</cp:lastModifiedBy>
  <cp:revision>36</cp:revision>
  <dcterms:created xsi:type="dcterms:W3CDTF">2026-01-26T09:56:00Z</dcterms:created>
  <dcterms:modified xsi:type="dcterms:W3CDTF">2026-01-29T20:38:00Z</dcterms:modified>
</cp:coreProperties>
</file>