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872EC" w14:textId="3BDAD785" w:rsidR="000D2CD3" w:rsidRPr="00447746" w:rsidRDefault="00447746" w:rsidP="00447746">
      <w:pPr>
        <w:spacing w:after="0"/>
        <w:jc w:val="both"/>
        <w:rPr>
          <w:rFonts w:ascii="Times New Roman" w:hAnsi="Times New Roman" w:cs="Times New Roman"/>
          <w:sz w:val="24"/>
          <w:szCs w:val="24"/>
          <w:lang w:val="en-US"/>
        </w:rPr>
      </w:pPr>
      <w:bookmarkStart w:id="0" w:name="_GoBack"/>
      <w:bookmarkEnd w:id="0"/>
      <w:r w:rsidRPr="00447746">
        <w:rPr>
          <w:rFonts w:ascii="Times New Roman" w:hAnsi="Times New Roman" w:cs="Times New Roman"/>
          <w:sz w:val="24"/>
          <w:szCs w:val="24"/>
          <w:lang w:val="en-US"/>
        </w:rPr>
        <w:t>TASARA MUGUTI</w:t>
      </w:r>
    </w:p>
    <w:p w14:paraId="40EC8F10" w14:textId="4F0CD199" w:rsidR="00447746" w:rsidRPr="00447746" w:rsidRDefault="00447746" w:rsidP="00447746">
      <w:pPr>
        <w:spacing w:after="0"/>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and</w:t>
      </w:r>
    </w:p>
    <w:p w14:paraId="22EA39DA" w14:textId="3880DD93" w:rsidR="00813CE0" w:rsidRPr="00447746" w:rsidRDefault="00447746" w:rsidP="00447746">
      <w:pPr>
        <w:spacing w:after="0"/>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OTTILIA KUDZAI MUGUTI</w:t>
      </w:r>
    </w:p>
    <w:p w14:paraId="39884250" w14:textId="3FC3A539" w:rsidR="00813CE0" w:rsidRPr="00447746" w:rsidRDefault="00447746" w:rsidP="00447746">
      <w:pPr>
        <w:spacing w:after="0"/>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versus</w:t>
      </w:r>
    </w:p>
    <w:p w14:paraId="79B319D5" w14:textId="56DC5B6A" w:rsidR="00813CE0" w:rsidRDefault="00447746" w:rsidP="00447746">
      <w:pPr>
        <w:spacing w:after="0"/>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MINISTER OF LANDS, AGRICULTURE, FISHERIES, WATER AND RURAL DEVELOPMENT</w:t>
      </w:r>
    </w:p>
    <w:p w14:paraId="649B9EAA" w14:textId="6A4701F8" w:rsidR="004D12E5" w:rsidRPr="00447746" w:rsidRDefault="00551FF6" w:rsidP="0044774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7A35A7EA" w14:textId="03597C55" w:rsidR="00813CE0" w:rsidRPr="00447746" w:rsidRDefault="00447746" w:rsidP="00447746">
      <w:pPr>
        <w:spacing w:after="0"/>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THE ATTORNEY GENERAL</w:t>
      </w:r>
    </w:p>
    <w:p w14:paraId="30A15812" w14:textId="7FCA0611" w:rsidR="00813CE0" w:rsidRDefault="00813CE0" w:rsidP="00447746">
      <w:pPr>
        <w:spacing w:after="0"/>
        <w:jc w:val="both"/>
        <w:rPr>
          <w:rFonts w:ascii="Times New Roman" w:hAnsi="Times New Roman" w:cs="Times New Roman"/>
          <w:lang w:val="en-US"/>
        </w:rPr>
      </w:pPr>
    </w:p>
    <w:p w14:paraId="6F8E2C45" w14:textId="77777777" w:rsidR="00447746" w:rsidRPr="00447746" w:rsidRDefault="00447746" w:rsidP="00447746">
      <w:pPr>
        <w:spacing w:after="0"/>
        <w:jc w:val="both"/>
        <w:rPr>
          <w:rFonts w:ascii="Times New Roman" w:hAnsi="Times New Roman" w:cs="Times New Roman"/>
          <w:lang w:val="en-US"/>
        </w:rPr>
      </w:pPr>
    </w:p>
    <w:p w14:paraId="0457BBA8" w14:textId="4ADD4CB6" w:rsidR="00813CE0" w:rsidRPr="00447746" w:rsidRDefault="00447746" w:rsidP="00447746">
      <w:pPr>
        <w:spacing w:after="0"/>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HIGH COURT OF ZIMBABWE</w:t>
      </w:r>
    </w:p>
    <w:p w14:paraId="0559DBD1" w14:textId="2C38E291" w:rsidR="00813CE0" w:rsidRPr="00447746" w:rsidRDefault="00813CE0" w:rsidP="00447746">
      <w:pPr>
        <w:spacing w:after="0"/>
        <w:jc w:val="both"/>
        <w:rPr>
          <w:rFonts w:ascii="Times New Roman" w:hAnsi="Times New Roman" w:cs="Times New Roman"/>
          <w:b/>
          <w:bCs/>
          <w:sz w:val="24"/>
          <w:szCs w:val="24"/>
          <w:lang w:val="en-US"/>
        </w:rPr>
      </w:pPr>
      <w:r w:rsidRPr="00447746">
        <w:rPr>
          <w:rFonts w:ascii="Times New Roman" w:hAnsi="Times New Roman" w:cs="Times New Roman"/>
          <w:b/>
          <w:bCs/>
          <w:sz w:val="24"/>
          <w:szCs w:val="24"/>
          <w:lang w:val="en-US"/>
        </w:rPr>
        <w:t>TAKUVA J</w:t>
      </w:r>
    </w:p>
    <w:p w14:paraId="1D588CF3" w14:textId="33CCC77F" w:rsidR="00813CE0" w:rsidRPr="00447746" w:rsidRDefault="00813CE0" w:rsidP="00447746">
      <w:pPr>
        <w:spacing w:after="0"/>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 xml:space="preserve">HARARE; 20 </w:t>
      </w:r>
      <w:r w:rsidR="002517B8">
        <w:rPr>
          <w:rFonts w:ascii="Times New Roman" w:hAnsi="Times New Roman" w:cs="Times New Roman"/>
          <w:sz w:val="24"/>
          <w:szCs w:val="24"/>
          <w:lang w:val="en-US"/>
        </w:rPr>
        <w:t>January &amp; 27 May 2025</w:t>
      </w:r>
    </w:p>
    <w:p w14:paraId="12CF570C" w14:textId="77777777" w:rsidR="00813CE0" w:rsidRDefault="00813CE0" w:rsidP="00447746">
      <w:pPr>
        <w:spacing w:after="0"/>
        <w:jc w:val="both"/>
        <w:rPr>
          <w:rFonts w:ascii="Times New Roman" w:hAnsi="Times New Roman" w:cs="Times New Roman"/>
          <w:b/>
          <w:bCs/>
          <w:sz w:val="24"/>
          <w:szCs w:val="24"/>
          <w:lang w:val="en-US"/>
        </w:rPr>
      </w:pPr>
    </w:p>
    <w:p w14:paraId="0DD66955" w14:textId="77777777" w:rsidR="00447746" w:rsidRPr="00447746" w:rsidRDefault="00447746" w:rsidP="00447746">
      <w:pPr>
        <w:spacing w:after="0"/>
        <w:jc w:val="both"/>
        <w:rPr>
          <w:rFonts w:ascii="Times New Roman" w:hAnsi="Times New Roman" w:cs="Times New Roman"/>
          <w:b/>
          <w:bCs/>
          <w:sz w:val="24"/>
          <w:szCs w:val="24"/>
          <w:lang w:val="en-US"/>
        </w:rPr>
      </w:pPr>
    </w:p>
    <w:p w14:paraId="2A615737" w14:textId="374B1464" w:rsidR="00813CE0" w:rsidRPr="00447746" w:rsidRDefault="00813CE0" w:rsidP="00447746">
      <w:pPr>
        <w:spacing w:after="0"/>
        <w:jc w:val="both"/>
        <w:rPr>
          <w:rFonts w:ascii="Times New Roman" w:hAnsi="Times New Roman" w:cs="Times New Roman"/>
          <w:b/>
          <w:bCs/>
          <w:i/>
          <w:sz w:val="24"/>
          <w:szCs w:val="24"/>
          <w:lang w:val="en-US"/>
        </w:rPr>
      </w:pPr>
      <w:r w:rsidRPr="00447746">
        <w:rPr>
          <w:rFonts w:ascii="Times New Roman" w:hAnsi="Times New Roman" w:cs="Times New Roman"/>
          <w:b/>
          <w:bCs/>
          <w:i/>
          <w:sz w:val="24"/>
          <w:szCs w:val="24"/>
          <w:lang w:val="en-US"/>
        </w:rPr>
        <w:t>Court Application for Review</w:t>
      </w:r>
    </w:p>
    <w:p w14:paraId="40E3C306" w14:textId="77777777" w:rsidR="00447746" w:rsidRDefault="00447746" w:rsidP="00447746">
      <w:pPr>
        <w:spacing w:after="0"/>
        <w:jc w:val="both"/>
        <w:rPr>
          <w:rFonts w:ascii="Times New Roman" w:hAnsi="Times New Roman" w:cs="Times New Roman"/>
          <w:b/>
          <w:bCs/>
          <w:sz w:val="24"/>
          <w:szCs w:val="24"/>
          <w:lang w:val="en-US"/>
        </w:rPr>
      </w:pPr>
    </w:p>
    <w:p w14:paraId="7CBD864E" w14:textId="77777777" w:rsidR="00447746" w:rsidRPr="00447746" w:rsidRDefault="00447746" w:rsidP="00447746">
      <w:pPr>
        <w:spacing w:after="0"/>
        <w:jc w:val="both"/>
        <w:rPr>
          <w:rFonts w:ascii="Times New Roman" w:hAnsi="Times New Roman" w:cs="Times New Roman"/>
          <w:b/>
          <w:bCs/>
          <w:sz w:val="24"/>
          <w:szCs w:val="24"/>
          <w:lang w:val="en-US"/>
        </w:rPr>
      </w:pPr>
    </w:p>
    <w:p w14:paraId="565A2089" w14:textId="2C1C72B4" w:rsidR="00813CE0" w:rsidRPr="00447746" w:rsidRDefault="00813CE0" w:rsidP="00447746">
      <w:pPr>
        <w:spacing w:after="0"/>
        <w:jc w:val="both"/>
        <w:rPr>
          <w:rFonts w:ascii="Times New Roman" w:hAnsi="Times New Roman" w:cs="Times New Roman"/>
          <w:sz w:val="24"/>
          <w:szCs w:val="24"/>
          <w:lang w:val="en-US"/>
        </w:rPr>
      </w:pPr>
      <w:r w:rsidRPr="00447746">
        <w:rPr>
          <w:rFonts w:ascii="Times New Roman" w:hAnsi="Times New Roman" w:cs="Times New Roman"/>
          <w:i/>
          <w:iCs/>
          <w:sz w:val="24"/>
          <w:szCs w:val="24"/>
          <w:lang w:val="en-US"/>
        </w:rPr>
        <w:t>F Nyamayaro</w:t>
      </w:r>
      <w:r w:rsidRPr="00447746">
        <w:rPr>
          <w:rFonts w:ascii="Times New Roman" w:hAnsi="Times New Roman" w:cs="Times New Roman"/>
          <w:sz w:val="24"/>
          <w:szCs w:val="24"/>
          <w:lang w:val="en-US"/>
        </w:rPr>
        <w:t>, for the applicant</w:t>
      </w:r>
    </w:p>
    <w:p w14:paraId="40C974DB" w14:textId="5A6930F1" w:rsidR="00813CE0" w:rsidRPr="00447746" w:rsidRDefault="00813CE0" w:rsidP="00447746">
      <w:pPr>
        <w:spacing w:after="0"/>
        <w:jc w:val="both"/>
        <w:rPr>
          <w:rFonts w:ascii="Times New Roman" w:hAnsi="Times New Roman" w:cs="Times New Roman"/>
          <w:sz w:val="24"/>
          <w:szCs w:val="24"/>
          <w:lang w:val="en-US"/>
        </w:rPr>
      </w:pPr>
      <w:r w:rsidRPr="00447746">
        <w:rPr>
          <w:rFonts w:ascii="Times New Roman" w:hAnsi="Times New Roman" w:cs="Times New Roman"/>
          <w:i/>
          <w:iCs/>
          <w:sz w:val="24"/>
          <w:szCs w:val="24"/>
          <w:lang w:val="en-US"/>
        </w:rPr>
        <w:t>L. T Muradzikwa</w:t>
      </w:r>
      <w:r w:rsidRPr="00447746">
        <w:rPr>
          <w:rFonts w:ascii="Times New Roman" w:hAnsi="Times New Roman" w:cs="Times New Roman"/>
          <w:sz w:val="24"/>
          <w:szCs w:val="24"/>
          <w:lang w:val="en-US"/>
        </w:rPr>
        <w:t>, for the 1</w:t>
      </w:r>
      <w:r w:rsidRPr="00447746">
        <w:rPr>
          <w:rFonts w:ascii="Times New Roman" w:hAnsi="Times New Roman" w:cs="Times New Roman"/>
          <w:sz w:val="24"/>
          <w:szCs w:val="24"/>
          <w:vertAlign w:val="superscript"/>
          <w:lang w:val="en-US"/>
        </w:rPr>
        <w:t>st</w:t>
      </w:r>
      <w:r w:rsidRPr="00447746">
        <w:rPr>
          <w:rFonts w:ascii="Times New Roman" w:hAnsi="Times New Roman" w:cs="Times New Roman"/>
          <w:sz w:val="24"/>
          <w:szCs w:val="24"/>
          <w:lang w:val="en-US"/>
        </w:rPr>
        <w:t xml:space="preserve"> and 2</w:t>
      </w:r>
      <w:r w:rsidRPr="00447746">
        <w:rPr>
          <w:rFonts w:ascii="Times New Roman" w:hAnsi="Times New Roman" w:cs="Times New Roman"/>
          <w:sz w:val="24"/>
          <w:szCs w:val="24"/>
          <w:vertAlign w:val="superscript"/>
          <w:lang w:val="en-US"/>
        </w:rPr>
        <w:t>nd</w:t>
      </w:r>
      <w:r w:rsidRPr="00447746">
        <w:rPr>
          <w:rFonts w:ascii="Times New Roman" w:hAnsi="Times New Roman" w:cs="Times New Roman"/>
          <w:sz w:val="24"/>
          <w:szCs w:val="24"/>
          <w:lang w:val="en-US"/>
        </w:rPr>
        <w:t xml:space="preserve"> respondents</w:t>
      </w:r>
    </w:p>
    <w:p w14:paraId="10876751" w14:textId="35935921" w:rsidR="00813CE0" w:rsidRDefault="00813CE0" w:rsidP="00447746">
      <w:pPr>
        <w:spacing w:after="0"/>
        <w:jc w:val="both"/>
        <w:rPr>
          <w:rFonts w:ascii="Times New Roman" w:hAnsi="Times New Roman" w:cs="Times New Roman"/>
          <w:sz w:val="24"/>
          <w:szCs w:val="24"/>
          <w:lang w:val="en-US"/>
        </w:rPr>
      </w:pPr>
    </w:p>
    <w:p w14:paraId="449C728F" w14:textId="77777777" w:rsidR="00447746" w:rsidRPr="00447746" w:rsidRDefault="00447746" w:rsidP="00447746">
      <w:pPr>
        <w:spacing w:after="0"/>
        <w:jc w:val="both"/>
        <w:rPr>
          <w:rFonts w:ascii="Times New Roman" w:hAnsi="Times New Roman" w:cs="Times New Roman"/>
          <w:sz w:val="24"/>
          <w:szCs w:val="24"/>
          <w:lang w:val="en-US"/>
        </w:rPr>
      </w:pPr>
    </w:p>
    <w:p w14:paraId="70CF247F" w14:textId="3985195A" w:rsidR="00813CE0"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447746">
        <w:rPr>
          <w:rFonts w:ascii="Times New Roman" w:hAnsi="Times New Roman" w:cs="Times New Roman"/>
          <w:sz w:val="24"/>
          <w:szCs w:val="24"/>
          <w:lang w:val="en-US"/>
        </w:rPr>
        <w:t>TAKUVA J</w:t>
      </w:r>
      <w:r>
        <w:rPr>
          <w:rFonts w:ascii="Times New Roman" w:hAnsi="Times New Roman" w:cs="Times New Roman"/>
          <w:sz w:val="24"/>
          <w:szCs w:val="24"/>
          <w:lang w:val="en-US"/>
        </w:rPr>
        <w:t xml:space="preserve">:    </w:t>
      </w:r>
      <w:r w:rsidR="00813CE0" w:rsidRPr="00447746">
        <w:rPr>
          <w:rFonts w:ascii="Times New Roman" w:hAnsi="Times New Roman" w:cs="Times New Roman"/>
          <w:sz w:val="24"/>
          <w:szCs w:val="24"/>
          <w:lang w:val="en-US"/>
        </w:rPr>
        <w:t>This is a court application</w:t>
      </w:r>
      <w:r w:rsidR="0067580F" w:rsidRPr="00447746">
        <w:rPr>
          <w:rFonts w:ascii="Times New Roman" w:hAnsi="Times New Roman" w:cs="Times New Roman"/>
          <w:sz w:val="24"/>
          <w:szCs w:val="24"/>
          <w:lang w:val="en-US"/>
        </w:rPr>
        <w:t xml:space="preserve"> for review with applicant seeking the following order;</w:t>
      </w:r>
    </w:p>
    <w:p w14:paraId="531D71CC" w14:textId="21FABBB1" w:rsidR="0067580F" w:rsidRPr="00447746" w:rsidRDefault="0067580F" w:rsidP="00447746">
      <w:pPr>
        <w:pStyle w:val="ListParagraph"/>
        <w:numPr>
          <w:ilvl w:val="0"/>
          <w:numId w:val="1"/>
        </w:numPr>
        <w:spacing w:after="0" w:line="360" w:lineRule="auto"/>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The decision of the</w:t>
      </w:r>
      <w:r w:rsidR="00447746">
        <w:rPr>
          <w:rFonts w:ascii="Times New Roman" w:hAnsi="Times New Roman" w:cs="Times New Roman"/>
          <w:sz w:val="24"/>
          <w:szCs w:val="24"/>
          <w:lang w:val="en-US"/>
        </w:rPr>
        <w:t xml:space="preserve"> first r</w:t>
      </w:r>
      <w:r w:rsidRPr="00447746">
        <w:rPr>
          <w:rFonts w:ascii="Times New Roman" w:hAnsi="Times New Roman" w:cs="Times New Roman"/>
          <w:sz w:val="24"/>
          <w:szCs w:val="24"/>
          <w:lang w:val="en-US"/>
        </w:rPr>
        <w:t xml:space="preserve">espondent to </w:t>
      </w:r>
      <w:r w:rsidR="00447746">
        <w:rPr>
          <w:rFonts w:ascii="Times New Roman" w:hAnsi="Times New Roman" w:cs="Times New Roman"/>
          <w:sz w:val="24"/>
          <w:szCs w:val="24"/>
          <w:lang w:val="en-US"/>
        </w:rPr>
        <w:t>cancel the a</w:t>
      </w:r>
      <w:r w:rsidRPr="00447746">
        <w:rPr>
          <w:rFonts w:ascii="Times New Roman" w:hAnsi="Times New Roman" w:cs="Times New Roman"/>
          <w:sz w:val="24"/>
          <w:szCs w:val="24"/>
          <w:lang w:val="en-US"/>
        </w:rPr>
        <w:t>pplicants’ 99-year lease be and is hereby set aside.</w:t>
      </w:r>
    </w:p>
    <w:p w14:paraId="2E9D9024" w14:textId="28DBDDD1" w:rsidR="0067580F" w:rsidRPr="00447746" w:rsidRDefault="00447746" w:rsidP="00447746">
      <w:pPr>
        <w:pStyle w:val="ListParagraph"/>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first</w:t>
      </w:r>
      <w:r w:rsidR="0067580F" w:rsidRPr="00447746">
        <w:rPr>
          <w:rFonts w:ascii="Times New Roman" w:hAnsi="Times New Roman" w:cs="Times New Roman"/>
          <w:sz w:val="24"/>
          <w:szCs w:val="24"/>
          <w:lang w:val="en-US"/>
        </w:rPr>
        <w:t xml:space="preserve"> respondent to pay costs of suit.</w:t>
      </w:r>
    </w:p>
    <w:p w14:paraId="46F38120" w14:textId="4A6CF5A7" w:rsidR="00FC68D4" w:rsidRPr="00447746" w:rsidRDefault="00FC68D4" w:rsidP="00447746">
      <w:pPr>
        <w:spacing w:after="0" w:line="360" w:lineRule="auto"/>
        <w:jc w:val="both"/>
        <w:rPr>
          <w:rFonts w:ascii="Times New Roman" w:hAnsi="Times New Roman" w:cs="Times New Roman"/>
          <w:b/>
          <w:bCs/>
          <w:sz w:val="24"/>
          <w:szCs w:val="24"/>
          <w:u w:val="single"/>
          <w:lang w:val="en-US"/>
        </w:rPr>
      </w:pPr>
      <w:r w:rsidRPr="00447746">
        <w:rPr>
          <w:rFonts w:ascii="Times New Roman" w:hAnsi="Times New Roman" w:cs="Times New Roman"/>
          <w:b/>
          <w:bCs/>
          <w:sz w:val="24"/>
          <w:szCs w:val="24"/>
          <w:u w:val="single"/>
          <w:lang w:val="en-US"/>
        </w:rPr>
        <w:t>BACKGROUND FACTS</w:t>
      </w:r>
    </w:p>
    <w:p w14:paraId="6A2D68A6" w14:textId="73245034" w:rsidR="00B16184"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FC68D4" w:rsidRPr="00447746">
        <w:rPr>
          <w:rFonts w:ascii="Times New Roman" w:hAnsi="Times New Roman" w:cs="Times New Roman"/>
          <w:sz w:val="24"/>
          <w:szCs w:val="24"/>
          <w:lang w:val="en-US"/>
        </w:rPr>
        <w:t>The parties in this matter share a long</w:t>
      </w:r>
      <w:r w:rsidR="00E726A6" w:rsidRPr="00447746">
        <w:rPr>
          <w:rFonts w:ascii="Times New Roman" w:hAnsi="Times New Roman" w:cs="Times New Roman"/>
          <w:sz w:val="24"/>
          <w:szCs w:val="24"/>
          <w:lang w:val="en-US"/>
        </w:rPr>
        <w:t>-standing history which after a while however, turn</w:t>
      </w:r>
      <w:r w:rsidR="00872B72" w:rsidRPr="00447746">
        <w:rPr>
          <w:rFonts w:ascii="Times New Roman" w:hAnsi="Times New Roman" w:cs="Times New Roman"/>
          <w:sz w:val="24"/>
          <w:szCs w:val="24"/>
          <w:lang w:val="en-US"/>
        </w:rPr>
        <w:t xml:space="preserve">ed </w:t>
      </w:r>
      <w:r w:rsidR="00E726A6" w:rsidRPr="00447746">
        <w:rPr>
          <w:rFonts w:ascii="Times New Roman" w:hAnsi="Times New Roman" w:cs="Times New Roman"/>
          <w:sz w:val="24"/>
          <w:szCs w:val="24"/>
          <w:lang w:val="en-US"/>
        </w:rPr>
        <w:t xml:space="preserve">sour. The parties entered into a 99-year lease agreement with </w:t>
      </w:r>
      <w:r>
        <w:rPr>
          <w:rFonts w:ascii="Times New Roman" w:hAnsi="Times New Roman" w:cs="Times New Roman"/>
          <w:sz w:val="24"/>
          <w:szCs w:val="24"/>
          <w:lang w:val="en-US"/>
        </w:rPr>
        <w:t>the first</w:t>
      </w:r>
      <w:r w:rsidR="00E726A6" w:rsidRPr="00447746">
        <w:rPr>
          <w:rFonts w:ascii="Times New Roman" w:hAnsi="Times New Roman" w:cs="Times New Roman"/>
          <w:sz w:val="24"/>
          <w:szCs w:val="24"/>
          <w:lang w:val="en-US"/>
        </w:rPr>
        <w:t xml:space="preserve"> respondent in 2012 in respect of Dunnine Estate farm. This followed after the applicants had received an offer letter for Dunnine Farm in 2003. The lease was registered in 2015. Thereafter</w:t>
      </w:r>
      <w:r w:rsidR="00872B72" w:rsidRPr="00447746">
        <w:rPr>
          <w:rFonts w:ascii="Times New Roman" w:hAnsi="Times New Roman" w:cs="Times New Roman"/>
          <w:sz w:val="24"/>
          <w:szCs w:val="24"/>
          <w:lang w:val="en-US"/>
        </w:rPr>
        <w:t>.</w:t>
      </w:r>
      <w:r w:rsidR="00E726A6" w:rsidRPr="00447746">
        <w:rPr>
          <w:rFonts w:ascii="Times New Roman" w:hAnsi="Times New Roman" w:cs="Times New Roman"/>
          <w:sz w:val="24"/>
          <w:szCs w:val="24"/>
          <w:lang w:val="en-US"/>
        </w:rPr>
        <w:t xml:space="preserve"> it seems the parti</w:t>
      </w:r>
      <w:r>
        <w:rPr>
          <w:rFonts w:ascii="Times New Roman" w:hAnsi="Times New Roman" w:cs="Times New Roman"/>
          <w:sz w:val="24"/>
          <w:szCs w:val="24"/>
          <w:lang w:val="en-US"/>
        </w:rPr>
        <w:t>es encountered a hurdle as the first</w:t>
      </w:r>
      <w:r w:rsidR="00E726A6" w:rsidRPr="00447746">
        <w:rPr>
          <w:rFonts w:ascii="Times New Roman" w:hAnsi="Times New Roman" w:cs="Times New Roman"/>
          <w:sz w:val="24"/>
          <w:szCs w:val="24"/>
          <w:lang w:val="en-US"/>
        </w:rPr>
        <w:t xml:space="preserve"> responded withdrew its land offer in 2016 and also moved to cancel the applicant’s lease. This was however challenged successfully by the applicants wh</w:t>
      </w:r>
      <w:r w:rsidR="00B16184" w:rsidRPr="00447746">
        <w:rPr>
          <w:rFonts w:ascii="Times New Roman" w:hAnsi="Times New Roman" w:cs="Times New Roman"/>
          <w:sz w:val="24"/>
          <w:szCs w:val="24"/>
          <w:lang w:val="en-US"/>
        </w:rPr>
        <w:t>o were then granted an order in their favour under HC 9908/17 with the Minister’s decision being set aside.</w:t>
      </w:r>
    </w:p>
    <w:p w14:paraId="7AC13C8A" w14:textId="20A24287" w:rsidR="00B96E31"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070CDA" w:rsidRPr="00447746">
        <w:rPr>
          <w:rFonts w:ascii="Times New Roman" w:hAnsi="Times New Roman" w:cs="Times New Roman"/>
          <w:sz w:val="24"/>
          <w:szCs w:val="24"/>
          <w:lang w:val="en-US"/>
        </w:rPr>
        <w:t>To add on, the peace between the partie</w:t>
      </w:r>
      <w:r>
        <w:rPr>
          <w:rFonts w:ascii="Times New Roman" w:hAnsi="Times New Roman" w:cs="Times New Roman"/>
          <w:sz w:val="24"/>
          <w:szCs w:val="24"/>
          <w:lang w:val="en-US"/>
        </w:rPr>
        <w:t>s was short-lived. In 2023 the first</w:t>
      </w:r>
      <w:r w:rsidR="00070CDA" w:rsidRPr="00447746">
        <w:rPr>
          <w:rFonts w:ascii="Times New Roman" w:hAnsi="Times New Roman" w:cs="Times New Roman"/>
          <w:sz w:val="24"/>
          <w:szCs w:val="24"/>
          <w:lang w:val="en-US"/>
        </w:rPr>
        <w:t xml:space="preserve"> respondent proceeded to issue</w:t>
      </w:r>
      <w:r w:rsidR="00872B72" w:rsidRPr="00447746">
        <w:rPr>
          <w:rFonts w:ascii="Times New Roman" w:hAnsi="Times New Roman" w:cs="Times New Roman"/>
          <w:sz w:val="24"/>
          <w:szCs w:val="24"/>
          <w:lang w:val="en-US"/>
        </w:rPr>
        <w:t xml:space="preserve"> </w:t>
      </w:r>
      <w:r w:rsidR="00070CDA" w:rsidRPr="00447746">
        <w:rPr>
          <w:rFonts w:ascii="Times New Roman" w:hAnsi="Times New Roman" w:cs="Times New Roman"/>
          <w:sz w:val="24"/>
          <w:szCs w:val="24"/>
          <w:lang w:val="en-US"/>
        </w:rPr>
        <w:t>another letter of intention to cancel the applicant’s lease for the 2</w:t>
      </w:r>
      <w:r w:rsidR="00070CDA" w:rsidRPr="00447746">
        <w:rPr>
          <w:rFonts w:ascii="Times New Roman" w:hAnsi="Times New Roman" w:cs="Times New Roman"/>
          <w:sz w:val="24"/>
          <w:szCs w:val="24"/>
          <w:vertAlign w:val="superscript"/>
          <w:lang w:val="en-US"/>
        </w:rPr>
        <w:t>nd</w:t>
      </w:r>
      <w:r w:rsidR="00070CDA" w:rsidRPr="00447746">
        <w:rPr>
          <w:rFonts w:ascii="Times New Roman" w:hAnsi="Times New Roman" w:cs="Times New Roman"/>
          <w:sz w:val="24"/>
          <w:szCs w:val="24"/>
          <w:lang w:val="en-US"/>
        </w:rPr>
        <w:t xml:space="preserve"> time. </w:t>
      </w:r>
      <w:r w:rsidR="00070CDA" w:rsidRPr="00447746">
        <w:rPr>
          <w:rFonts w:ascii="Times New Roman" w:hAnsi="Times New Roman" w:cs="Times New Roman"/>
          <w:sz w:val="24"/>
          <w:szCs w:val="24"/>
          <w:lang w:val="en-US"/>
        </w:rPr>
        <w:lastRenderedPageBreak/>
        <w:t>The applicants claim that the reasons stated therein are t</w:t>
      </w:r>
      <w:r>
        <w:rPr>
          <w:rFonts w:ascii="Times New Roman" w:hAnsi="Times New Roman" w:cs="Times New Roman"/>
          <w:sz w:val="24"/>
          <w:szCs w:val="24"/>
          <w:lang w:val="en-US"/>
        </w:rPr>
        <w:t>he exact same reasons that the first</w:t>
      </w:r>
      <w:r w:rsidR="00070CDA" w:rsidRPr="00447746">
        <w:rPr>
          <w:rFonts w:ascii="Times New Roman" w:hAnsi="Times New Roman" w:cs="Times New Roman"/>
          <w:sz w:val="24"/>
          <w:szCs w:val="24"/>
          <w:lang w:val="en-US"/>
        </w:rPr>
        <w:t xml:space="preserve"> respondent had used in the first dispute</w:t>
      </w:r>
      <w:r w:rsidR="00B96E31" w:rsidRPr="00447746">
        <w:rPr>
          <w:rFonts w:ascii="Times New Roman" w:hAnsi="Times New Roman" w:cs="Times New Roman"/>
          <w:sz w:val="24"/>
          <w:szCs w:val="24"/>
          <w:lang w:val="en-US"/>
        </w:rPr>
        <w:t>.</w:t>
      </w:r>
      <w:r w:rsidR="00077FBD" w:rsidRPr="00447746">
        <w:rPr>
          <w:rFonts w:ascii="Times New Roman" w:hAnsi="Times New Roman" w:cs="Times New Roman"/>
          <w:sz w:val="24"/>
          <w:szCs w:val="24"/>
          <w:lang w:val="en-US"/>
        </w:rPr>
        <w:t xml:space="preserve"> </w:t>
      </w:r>
      <w:r w:rsidR="00634ABE" w:rsidRPr="00447746">
        <w:rPr>
          <w:rFonts w:ascii="Times New Roman" w:hAnsi="Times New Roman" w:cs="Times New Roman"/>
          <w:sz w:val="24"/>
          <w:szCs w:val="24"/>
          <w:lang w:val="en-US"/>
        </w:rPr>
        <w:t xml:space="preserve"> </w:t>
      </w:r>
    </w:p>
    <w:p w14:paraId="5E929816" w14:textId="3D4A6322" w:rsidR="00944475"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944475" w:rsidRPr="00447746">
        <w:rPr>
          <w:rFonts w:ascii="Times New Roman" w:hAnsi="Times New Roman" w:cs="Times New Roman"/>
          <w:sz w:val="24"/>
          <w:szCs w:val="24"/>
          <w:lang w:val="en-US"/>
        </w:rPr>
        <w:t>Contrary to the applicants’ view,</w:t>
      </w:r>
      <w:r w:rsidR="00872B72" w:rsidRPr="00447746">
        <w:rPr>
          <w:rFonts w:ascii="Times New Roman" w:hAnsi="Times New Roman" w:cs="Times New Roman"/>
          <w:sz w:val="24"/>
          <w:szCs w:val="24"/>
          <w:lang w:val="en-US"/>
        </w:rPr>
        <w:t xml:space="preserve"> </w:t>
      </w:r>
      <w:r>
        <w:rPr>
          <w:rFonts w:ascii="Times New Roman" w:hAnsi="Times New Roman" w:cs="Times New Roman"/>
          <w:sz w:val="24"/>
          <w:szCs w:val="24"/>
          <w:lang w:val="en-US"/>
        </w:rPr>
        <w:t>the first</w:t>
      </w:r>
      <w:r w:rsidR="00944475" w:rsidRPr="00447746">
        <w:rPr>
          <w:rFonts w:ascii="Times New Roman" w:hAnsi="Times New Roman" w:cs="Times New Roman"/>
          <w:sz w:val="24"/>
          <w:szCs w:val="24"/>
          <w:lang w:val="en-US"/>
        </w:rPr>
        <w:t xml:space="preserve"> respondent claims that the basis for the withdrawal is the applicant’s</w:t>
      </w:r>
      <w:r>
        <w:rPr>
          <w:rFonts w:ascii="Times New Roman" w:hAnsi="Times New Roman" w:cs="Times New Roman"/>
          <w:sz w:val="24"/>
          <w:szCs w:val="24"/>
          <w:lang w:val="en-US"/>
        </w:rPr>
        <w:t xml:space="preserve"> breach of terms of the lease. First</w:t>
      </w:r>
      <w:r w:rsidR="00944475" w:rsidRPr="00447746">
        <w:rPr>
          <w:rFonts w:ascii="Times New Roman" w:hAnsi="Times New Roman" w:cs="Times New Roman"/>
          <w:sz w:val="24"/>
          <w:szCs w:val="24"/>
          <w:lang w:val="en-US"/>
        </w:rPr>
        <w:t xml:space="preserve"> respondent alleges that the applicants are in rent arrears and they have also failed to utilise the land offered to them to its capacity.</w:t>
      </w:r>
    </w:p>
    <w:p w14:paraId="41FF7DAF" w14:textId="4012A40F" w:rsidR="004C7D42" w:rsidRPr="00447746" w:rsidRDefault="00A541DD" w:rsidP="00447746">
      <w:pPr>
        <w:spacing w:after="0" w:line="360" w:lineRule="auto"/>
        <w:jc w:val="both"/>
        <w:rPr>
          <w:rFonts w:ascii="Times New Roman" w:hAnsi="Times New Roman" w:cs="Times New Roman"/>
          <w:b/>
          <w:bCs/>
          <w:sz w:val="24"/>
          <w:szCs w:val="24"/>
          <w:u w:val="single"/>
          <w:lang w:val="en-US"/>
        </w:rPr>
      </w:pPr>
      <w:r w:rsidRPr="00447746">
        <w:rPr>
          <w:rFonts w:ascii="Times New Roman" w:hAnsi="Times New Roman" w:cs="Times New Roman"/>
          <w:b/>
          <w:bCs/>
          <w:sz w:val="24"/>
          <w:szCs w:val="24"/>
          <w:u w:val="single"/>
          <w:lang w:val="en-US"/>
        </w:rPr>
        <w:t>POINTS IN LIMINE</w:t>
      </w:r>
    </w:p>
    <w:p w14:paraId="348792B8" w14:textId="35AB4A2F" w:rsidR="004C7D42" w:rsidRPr="00447746" w:rsidRDefault="00447746" w:rsidP="00447746">
      <w:pPr>
        <w:pStyle w:val="NormalWeb"/>
        <w:shd w:val="clear" w:color="auto" w:fill="FFFFFF"/>
        <w:spacing w:before="0" w:beforeAutospacing="0" w:after="240" w:afterAutospacing="0" w:line="360" w:lineRule="auto"/>
        <w:jc w:val="both"/>
        <w:rPr>
          <w:color w:val="212529"/>
        </w:rPr>
      </w:pPr>
      <w:r>
        <w:rPr>
          <w:lang w:val="en-US"/>
        </w:rPr>
        <w:tab/>
      </w:r>
      <w:r w:rsidR="004C7D42" w:rsidRPr="00447746">
        <w:rPr>
          <w:lang w:val="en-US"/>
        </w:rPr>
        <w:t xml:space="preserve">Both </w:t>
      </w:r>
      <w:r w:rsidRPr="00447746">
        <w:rPr>
          <w:lang w:val="en-US"/>
        </w:rPr>
        <w:t>counsels</w:t>
      </w:r>
      <w:r w:rsidR="004C7D42" w:rsidRPr="00447746">
        <w:rPr>
          <w:lang w:val="en-US"/>
        </w:rPr>
        <w:t xml:space="preserve"> raised points </w:t>
      </w:r>
      <w:r w:rsidR="004C7D42" w:rsidRPr="00447746">
        <w:rPr>
          <w:i/>
          <w:iCs/>
          <w:lang w:val="en-US"/>
        </w:rPr>
        <w:t xml:space="preserve">in </w:t>
      </w:r>
      <w:r w:rsidRPr="00447746">
        <w:rPr>
          <w:i/>
          <w:iCs/>
          <w:lang w:val="en-US"/>
        </w:rPr>
        <w:t>limine</w:t>
      </w:r>
      <w:r w:rsidR="004C7D42" w:rsidRPr="00447746">
        <w:rPr>
          <w:lang w:val="en-US"/>
        </w:rPr>
        <w:t xml:space="preserve"> in this matter. To this the court will apply the reasoning followed in the case of </w:t>
      </w:r>
      <w:r w:rsidR="004C7D42" w:rsidRPr="00447746">
        <w:rPr>
          <w:shd w:val="clear" w:color="auto" w:fill="FFFFFF"/>
        </w:rPr>
        <w:t>Telecel</w:t>
      </w:r>
      <w:r w:rsidR="004C7D42" w:rsidRPr="00447746">
        <w:rPr>
          <w:i/>
          <w:iCs/>
          <w:shd w:val="clear" w:color="auto" w:fill="FFFFFF"/>
        </w:rPr>
        <w:t xml:space="preserve"> Zimbabwe (Pvt) Ltd</w:t>
      </w:r>
      <w:r w:rsidR="004C7D42" w:rsidRPr="00447746">
        <w:rPr>
          <w:shd w:val="clear" w:color="auto" w:fill="FFFFFF"/>
        </w:rPr>
        <w:t> v</w:t>
      </w:r>
      <w:r w:rsidR="004C7D42" w:rsidRPr="00447746">
        <w:rPr>
          <w:i/>
          <w:iCs/>
          <w:shd w:val="clear" w:color="auto" w:fill="FFFFFF"/>
        </w:rPr>
        <w:t> POTRAZ &amp; Ors</w:t>
      </w:r>
      <w:r w:rsidR="004C7D42" w:rsidRPr="00447746">
        <w:rPr>
          <w:shd w:val="clear" w:color="auto" w:fill="FFFFFF"/>
        </w:rPr>
        <w:t> HH 446/15 wherein </w:t>
      </w:r>
      <w:r w:rsidR="004C7D42" w:rsidRPr="00447746">
        <w:rPr>
          <w:smallCaps/>
          <w:shd w:val="clear" w:color="auto" w:fill="FFFFFF"/>
        </w:rPr>
        <w:t>Mathonsi</w:t>
      </w:r>
      <w:r w:rsidR="004C7D42" w:rsidRPr="00447746">
        <w:rPr>
          <w:shd w:val="clear" w:color="auto" w:fill="FFFFFF"/>
        </w:rPr>
        <w:t> J, as he then was stated that:</w:t>
      </w:r>
    </w:p>
    <w:p w14:paraId="501463F3" w14:textId="2448D389" w:rsidR="004C7D42" w:rsidRPr="00447746" w:rsidRDefault="004C7D42" w:rsidP="00447746">
      <w:pPr>
        <w:pStyle w:val="NormalWeb"/>
        <w:shd w:val="clear" w:color="auto" w:fill="FFFFFF"/>
        <w:spacing w:before="0" w:beforeAutospacing="0" w:after="240" w:afterAutospacing="0"/>
        <w:ind w:left="720"/>
        <w:jc w:val="both"/>
        <w:rPr>
          <w:sz w:val="22"/>
          <w:szCs w:val="28"/>
        </w:rPr>
      </w:pPr>
      <w:r w:rsidRPr="00447746">
        <w:rPr>
          <w:sz w:val="22"/>
          <w:szCs w:val="28"/>
          <w:shd w:val="clear" w:color="auto" w:fill="FFFFFF"/>
        </w:rPr>
        <w:t>“Legal practitioners should be reminded that it is an exercise in futility to raise points </w:t>
      </w:r>
      <w:r w:rsidRPr="00447746">
        <w:rPr>
          <w:rStyle w:val="Emphasis"/>
          <w:sz w:val="22"/>
          <w:szCs w:val="28"/>
          <w:shd w:val="clear" w:color="auto" w:fill="FFFFFF"/>
        </w:rPr>
        <w:t>in limine</w:t>
      </w:r>
      <w:r w:rsidRPr="00447746">
        <w:rPr>
          <w:sz w:val="22"/>
          <w:szCs w:val="28"/>
          <w:shd w:val="clear" w:color="auto" w:fill="FFFFFF"/>
        </w:rPr>
        <w:t> simply as a matter of fashion. A preliminary point should only be taken where firstly it is meritable and secondly it is likely to dispose of the matter. The time has come to discourage such waste of court time by the making of endless points </w:t>
      </w:r>
      <w:r w:rsidRPr="00447746">
        <w:rPr>
          <w:rStyle w:val="Emphasis"/>
          <w:sz w:val="22"/>
          <w:szCs w:val="28"/>
          <w:shd w:val="clear" w:color="auto" w:fill="FFFFFF"/>
        </w:rPr>
        <w:t>in limine</w:t>
      </w:r>
      <w:r w:rsidRPr="00447746">
        <w:rPr>
          <w:sz w:val="22"/>
          <w:szCs w:val="28"/>
          <w:shd w:val="clear" w:color="auto" w:fill="FFFFFF"/>
        </w:rPr>
        <w:t> by litigants afraid of the merits of the matter or legal practitioners who have no confidence in their client’s defence </w:t>
      </w:r>
      <w:r w:rsidRPr="00447746">
        <w:rPr>
          <w:rStyle w:val="Emphasis"/>
          <w:sz w:val="22"/>
          <w:szCs w:val="28"/>
          <w:shd w:val="clear" w:color="auto" w:fill="FFFFFF"/>
        </w:rPr>
        <w:t>viz-a-viz</w:t>
      </w:r>
      <w:r w:rsidRPr="00447746">
        <w:rPr>
          <w:sz w:val="22"/>
          <w:szCs w:val="28"/>
          <w:shd w:val="clear" w:color="auto" w:fill="FFFFFF"/>
        </w:rPr>
        <w:t> the substance of the dispute, in the hope that by chance the court may find in their favour. If an opposition has no merit it should not be made at all. As points </w:t>
      </w:r>
      <w:r w:rsidRPr="00447746">
        <w:rPr>
          <w:rStyle w:val="Emphasis"/>
          <w:sz w:val="22"/>
          <w:szCs w:val="28"/>
          <w:shd w:val="clear" w:color="auto" w:fill="FFFFFF"/>
        </w:rPr>
        <w:t>in limine</w:t>
      </w:r>
      <w:r w:rsidRPr="00447746">
        <w:rPr>
          <w:sz w:val="22"/>
          <w:szCs w:val="28"/>
          <w:shd w:val="clear" w:color="auto" w:fill="FFFFFF"/>
        </w:rPr>
        <w:t> are usually raised on points of law and procedure, they are the product of the ingenuity of legal practitioners. In future, it may be necessary to rein in the legal practitioners who abuse the court in that way, by ordering them to pay costs </w:t>
      </w:r>
      <w:r w:rsidRPr="00447746">
        <w:rPr>
          <w:rStyle w:val="Emphasis"/>
          <w:sz w:val="22"/>
          <w:szCs w:val="28"/>
          <w:shd w:val="clear" w:color="auto" w:fill="FFFFFF"/>
        </w:rPr>
        <w:t>de bonis propiis</w:t>
      </w:r>
      <w:r w:rsidRPr="00447746">
        <w:rPr>
          <w:sz w:val="22"/>
          <w:szCs w:val="28"/>
        </w:rPr>
        <w:t>.”</w:t>
      </w:r>
    </w:p>
    <w:p w14:paraId="41AF299E" w14:textId="3E82FBF7" w:rsidR="004C7D42"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4C7D42" w:rsidRPr="00447746">
        <w:rPr>
          <w:rFonts w:ascii="Times New Roman" w:hAnsi="Times New Roman" w:cs="Times New Roman"/>
          <w:sz w:val="24"/>
          <w:szCs w:val="24"/>
          <w:lang w:val="en-US"/>
        </w:rPr>
        <w:t xml:space="preserve">It is my considered view that in this matter the legal practitioners decided to dwell and </w:t>
      </w:r>
      <w:r w:rsidR="00C42F0F" w:rsidRPr="00447746">
        <w:rPr>
          <w:rFonts w:ascii="Times New Roman" w:hAnsi="Times New Roman" w:cs="Times New Roman"/>
          <w:sz w:val="24"/>
          <w:szCs w:val="24"/>
          <w:lang w:val="en-US"/>
        </w:rPr>
        <w:t>bump heads over points</w:t>
      </w:r>
      <w:r w:rsidR="00C42F0F" w:rsidRPr="00447746">
        <w:rPr>
          <w:rFonts w:ascii="Times New Roman" w:hAnsi="Times New Roman" w:cs="Times New Roman"/>
          <w:i/>
          <w:iCs/>
          <w:sz w:val="24"/>
          <w:szCs w:val="24"/>
          <w:lang w:val="en-US"/>
        </w:rPr>
        <w:t xml:space="preserve"> in </w:t>
      </w:r>
      <w:r w:rsidRPr="00447746">
        <w:rPr>
          <w:rFonts w:ascii="Times New Roman" w:hAnsi="Times New Roman" w:cs="Times New Roman"/>
          <w:i/>
          <w:iCs/>
          <w:sz w:val="24"/>
          <w:szCs w:val="24"/>
          <w:lang w:val="en-US"/>
        </w:rPr>
        <w:t>limine</w:t>
      </w:r>
      <w:r w:rsidR="00C42F0F" w:rsidRPr="00447746">
        <w:rPr>
          <w:rFonts w:ascii="Times New Roman" w:hAnsi="Times New Roman" w:cs="Times New Roman"/>
          <w:i/>
          <w:iCs/>
          <w:sz w:val="24"/>
          <w:szCs w:val="24"/>
          <w:lang w:val="en-US"/>
        </w:rPr>
        <w:t xml:space="preserve"> </w:t>
      </w:r>
      <w:r w:rsidR="00C42F0F" w:rsidRPr="00447746">
        <w:rPr>
          <w:rFonts w:ascii="Times New Roman" w:hAnsi="Times New Roman" w:cs="Times New Roman"/>
          <w:sz w:val="24"/>
          <w:szCs w:val="24"/>
          <w:lang w:val="en-US"/>
        </w:rPr>
        <w:t xml:space="preserve">that are not dispositive of the matter. This kind of approach slows down the swiftness of proceedings; proceedings which both parties clearly wish to have finalized. This court shall therefore proceed to deal with this matter on </w:t>
      </w:r>
      <w:r w:rsidR="00872B72" w:rsidRPr="00447746">
        <w:rPr>
          <w:rFonts w:ascii="Times New Roman" w:hAnsi="Times New Roman" w:cs="Times New Roman"/>
          <w:sz w:val="24"/>
          <w:szCs w:val="24"/>
          <w:lang w:val="en-US"/>
        </w:rPr>
        <w:t xml:space="preserve">its </w:t>
      </w:r>
      <w:r w:rsidR="00C42F0F" w:rsidRPr="00447746">
        <w:rPr>
          <w:rFonts w:ascii="Times New Roman" w:hAnsi="Times New Roman" w:cs="Times New Roman"/>
          <w:sz w:val="24"/>
          <w:szCs w:val="24"/>
          <w:lang w:val="en-US"/>
        </w:rPr>
        <w:t>merits.</w:t>
      </w:r>
    </w:p>
    <w:p w14:paraId="19B9104D" w14:textId="2B5B8DE7" w:rsidR="00A541DD" w:rsidRPr="00447746" w:rsidRDefault="00A541DD" w:rsidP="00447746">
      <w:pPr>
        <w:spacing w:after="0" w:line="360" w:lineRule="auto"/>
        <w:jc w:val="both"/>
        <w:rPr>
          <w:rFonts w:ascii="Times New Roman" w:hAnsi="Times New Roman" w:cs="Times New Roman"/>
          <w:b/>
          <w:bCs/>
          <w:sz w:val="24"/>
          <w:szCs w:val="24"/>
          <w:u w:val="single"/>
          <w:lang w:val="en-US"/>
        </w:rPr>
      </w:pPr>
      <w:r w:rsidRPr="00447746">
        <w:rPr>
          <w:rFonts w:ascii="Times New Roman" w:hAnsi="Times New Roman" w:cs="Times New Roman"/>
          <w:b/>
          <w:bCs/>
          <w:sz w:val="24"/>
          <w:szCs w:val="24"/>
          <w:u w:val="single"/>
          <w:lang w:val="en-US"/>
        </w:rPr>
        <w:t>ANALYSIS</w:t>
      </w:r>
    </w:p>
    <w:p w14:paraId="725FAC7C" w14:textId="24F8994D" w:rsidR="00A541DD"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w:t>
      </w:r>
      <w:r w:rsidR="00A541DD" w:rsidRPr="00447746">
        <w:rPr>
          <w:rFonts w:ascii="Times New Roman" w:hAnsi="Times New Roman" w:cs="Times New Roman"/>
          <w:sz w:val="24"/>
          <w:szCs w:val="24"/>
          <w:lang w:val="en-US"/>
        </w:rPr>
        <w:t xml:space="preserve"> is a well-established legal doctrine that a matter stands or falls on its founding affidavit. Despite the respondent challenging this application by claiming that the applicants failed to state their grounds, these are clearly stated in their founding affidavit. The grounds the applicants wish to </w:t>
      </w:r>
      <w:r w:rsidR="00601A38">
        <w:rPr>
          <w:rFonts w:ascii="Times New Roman" w:hAnsi="Times New Roman" w:cs="Times New Roman"/>
          <w:sz w:val="24"/>
          <w:szCs w:val="24"/>
          <w:lang w:val="en-US"/>
        </w:rPr>
        <w:t>support the review</w:t>
      </w:r>
      <w:r w:rsidR="00A541DD" w:rsidRPr="00447746">
        <w:rPr>
          <w:rFonts w:ascii="Times New Roman" w:hAnsi="Times New Roman" w:cs="Times New Roman"/>
          <w:sz w:val="24"/>
          <w:szCs w:val="24"/>
          <w:lang w:val="en-US"/>
        </w:rPr>
        <w:t xml:space="preserve"> are as follows;</w:t>
      </w:r>
    </w:p>
    <w:p w14:paraId="48FAE28F" w14:textId="365B4117" w:rsidR="00A541DD" w:rsidRPr="00447746" w:rsidRDefault="00A541DD" w:rsidP="00447746">
      <w:pPr>
        <w:pStyle w:val="ListParagraph"/>
        <w:numPr>
          <w:ilvl w:val="0"/>
          <w:numId w:val="2"/>
        </w:numPr>
        <w:spacing w:after="0" w:line="360" w:lineRule="auto"/>
        <w:jc w:val="both"/>
        <w:rPr>
          <w:rFonts w:ascii="Times New Roman" w:hAnsi="Times New Roman" w:cs="Times New Roman"/>
          <w:i/>
          <w:iCs/>
          <w:sz w:val="24"/>
          <w:szCs w:val="24"/>
          <w:lang w:val="en-US"/>
        </w:rPr>
      </w:pPr>
      <w:r w:rsidRPr="00447746">
        <w:rPr>
          <w:rFonts w:ascii="Times New Roman" w:hAnsi="Times New Roman" w:cs="Times New Roman"/>
          <w:i/>
          <w:iCs/>
          <w:sz w:val="24"/>
          <w:szCs w:val="24"/>
          <w:lang w:val="en-US"/>
        </w:rPr>
        <w:t>Res Judicata</w:t>
      </w:r>
    </w:p>
    <w:p w14:paraId="65DCDA6E" w14:textId="71E2FACC" w:rsidR="00A541DD" w:rsidRPr="00447746" w:rsidRDefault="00A541DD" w:rsidP="00447746">
      <w:pPr>
        <w:pStyle w:val="ListParagraph"/>
        <w:numPr>
          <w:ilvl w:val="0"/>
          <w:numId w:val="2"/>
        </w:numPr>
        <w:spacing w:after="0" w:line="360" w:lineRule="auto"/>
        <w:jc w:val="both"/>
        <w:rPr>
          <w:rFonts w:ascii="Times New Roman" w:hAnsi="Times New Roman" w:cs="Times New Roman"/>
          <w:i/>
          <w:iCs/>
          <w:sz w:val="24"/>
          <w:szCs w:val="24"/>
          <w:lang w:val="en-US"/>
        </w:rPr>
      </w:pPr>
      <w:r w:rsidRPr="00447746">
        <w:rPr>
          <w:rFonts w:ascii="Times New Roman" w:hAnsi="Times New Roman" w:cs="Times New Roman"/>
          <w:sz w:val="24"/>
          <w:szCs w:val="24"/>
          <w:lang w:val="en-US"/>
        </w:rPr>
        <w:t>Failure to provide adequate reasons for cancellation</w:t>
      </w:r>
    </w:p>
    <w:p w14:paraId="2BBC63DD" w14:textId="15E7324E" w:rsidR="00A541DD" w:rsidRPr="00447746" w:rsidRDefault="00A541DD" w:rsidP="00447746">
      <w:pPr>
        <w:pStyle w:val="ListParagraph"/>
        <w:numPr>
          <w:ilvl w:val="0"/>
          <w:numId w:val="2"/>
        </w:numPr>
        <w:spacing w:after="0" w:line="360" w:lineRule="auto"/>
        <w:jc w:val="both"/>
        <w:rPr>
          <w:rFonts w:ascii="Times New Roman" w:hAnsi="Times New Roman" w:cs="Times New Roman"/>
          <w:i/>
          <w:iCs/>
          <w:sz w:val="24"/>
          <w:szCs w:val="24"/>
          <w:lang w:val="en-US"/>
        </w:rPr>
      </w:pPr>
      <w:r w:rsidRPr="00447746">
        <w:rPr>
          <w:rFonts w:ascii="Times New Roman" w:hAnsi="Times New Roman" w:cs="Times New Roman"/>
          <w:sz w:val="24"/>
          <w:szCs w:val="24"/>
          <w:lang w:val="en-US"/>
        </w:rPr>
        <w:t>Irrationality</w:t>
      </w:r>
    </w:p>
    <w:p w14:paraId="618193CE" w14:textId="256D7310" w:rsidR="00A541DD" w:rsidRPr="00447746" w:rsidRDefault="00A541DD" w:rsidP="00447746">
      <w:pPr>
        <w:pStyle w:val="ListParagraph"/>
        <w:numPr>
          <w:ilvl w:val="0"/>
          <w:numId w:val="2"/>
        </w:numPr>
        <w:spacing w:after="0" w:line="360" w:lineRule="auto"/>
        <w:jc w:val="both"/>
        <w:rPr>
          <w:rFonts w:ascii="Times New Roman" w:hAnsi="Times New Roman" w:cs="Times New Roman"/>
          <w:i/>
          <w:iCs/>
          <w:sz w:val="24"/>
          <w:szCs w:val="24"/>
          <w:lang w:val="en-US"/>
        </w:rPr>
      </w:pPr>
      <w:r w:rsidRPr="00447746">
        <w:rPr>
          <w:rFonts w:ascii="Times New Roman" w:hAnsi="Times New Roman" w:cs="Times New Roman"/>
          <w:sz w:val="24"/>
          <w:szCs w:val="24"/>
          <w:lang w:val="en-US"/>
        </w:rPr>
        <w:t>Malice and Corruption</w:t>
      </w:r>
    </w:p>
    <w:p w14:paraId="0A3A66CE" w14:textId="694EC280" w:rsidR="00C42F0F"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A541DD" w:rsidRPr="00447746">
        <w:rPr>
          <w:rFonts w:ascii="Times New Roman" w:hAnsi="Times New Roman" w:cs="Times New Roman"/>
          <w:sz w:val="24"/>
          <w:szCs w:val="24"/>
          <w:lang w:val="en-US"/>
        </w:rPr>
        <w:t>These points are clearly stated in the applicant’s founding affidavit under “reasons for review” thus encompassing the grounds without dwelling too much into semantics.</w:t>
      </w:r>
    </w:p>
    <w:p w14:paraId="6F676A68" w14:textId="701DDCC9" w:rsidR="00271FA2"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r>
      <w:r w:rsidR="00271FA2" w:rsidRPr="00447746">
        <w:rPr>
          <w:rFonts w:ascii="Times New Roman" w:hAnsi="Times New Roman" w:cs="Times New Roman"/>
          <w:sz w:val="24"/>
          <w:szCs w:val="24"/>
          <w:lang w:val="en-US"/>
        </w:rPr>
        <w:t xml:space="preserve">Firstly, the applicants in </w:t>
      </w:r>
      <w:r w:rsidR="00872B72" w:rsidRPr="00447746">
        <w:rPr>
          <w:rFonts w:ascii="Times New Roman" w:hAnsi="Times New Roman" w:cs="Times New Roman"/>
          <w:sz w:val="24"/>
          <w:szCs w:val="24"/>
          <w:lang w:val="en-US"/>
        </w:rPr>
        <w:t>their</w:t>
      </w:r>
      <w:r w:rsidR="00271FA2" w:rsidRPr="00447746">
        <w:rPr>
          <w:rFonts w:ascii="Times New Roman" w:hAnsi="Times New Roman" w:cs="Times New Roman"/>
          <w:sz w:val="24"/>
          <w:szCs w:val="24"/>
          <w:lang w:val="en-US"/>
        </w:rPr>
        <w:t xml:space="preserve"> fou</w:t>
      </w:r>
      <w:r>
        <w:rPr>
          <w:rFonts w:ascii="Times New Roman" w:hAnsi="Times New Roman" w:cs="Times New Roman"/>
          <w:sz w:val="24"/>
          <w:szCs w:val="24"/>
          <w:lang w:val="en-US"/>
        </w:rPr>
        <w:t>nding affidavit</w:t>
      </w:r>
      <w:r w:rsidR="00601A38">
        <w:rPr>
          <w:rFonts w:ascii="Times New Roman" w:hAnsi="Times New Roman" w:cs="Times New Roman"/>
          <w:sz w:val="24"/>
          <w:szCs w:val="24"/>
          <w:lang w:val="en-US"/>
        </w:rPr>
        <w:t>s</w:t>
      </w:r>
      <w:r>
        <w:rPr>
          <w:rFonts w:ascii="Times New Roman" w:hAnsi="Times New Roman" w:cs="Times New Roman"/>
          <w:sz w:val="24"/>
          <w:szCs w:val="24"/>
          <w:lang w:val="en-US"/>
        </w:rPr>
        <w:t xml:space="preserve"> claim that the first</w:t>
      </w:r>
      <w:r w:rsidR="00271FA2" w:rsidRPr="00447746">
        <w:rPr>
          <w:rFonts w:ascii="Times New Roman" w:hAnsi="Times New Roman" w:cs="Times New Roman"/>
          <w:sz w:val="24"/>
          <w:szCs w:val="24"/>
          <w:lang w:val="en-US"/>
        </w:rPr>
        <w:t xml:space="preserve"> respondent is using the same reason it used in the first withdrawal to motivate this current one. The requirements for </w:t>
      </w:r>
      <w:r w:rsidR="00271FA2" w:rsidRPr="00601A38">
        <w:rPr>
          <w:rFonts w:ascii="Times New Roman" w:hAnsi="Times New Roman" w:cs="Times New Roman"/>
          <w:i/>
          <w:sz w:val="24"/>
          <w:szCs w:val="24"/>
          <w:lang w:val="en-US"/>
        </w:rPr>
        <w:t>res judicata</w:t>
      </w:r>
      <w:r w:rsidR="00271FA2" w:rsidRPr="00447746">
        <w:rPr>
          <w:rFonts w:ascii="Times New Roman" w:hAnsi="Times New Roman" w:cs="Times New Roman"/>
          <w:sz w:val="24"/>
          <w:szCs w:val="24"/>
          <w:lang w:val="en-US"/>
        </w:rPr>
        <w:t xml:space="preserve"> can be summarised as follows;</w:t>
      </w:r>
    </w:p>
    <w:p w14:paraId="4E6A6E92" w14:textId="26D473AD" w:rsidR="00271FA2" w:rsidRPr="00447746" w:rsidRDefault="00271FA2" w:rsidP="00447746">
      <w:pPr>
        <w:pStyle w:val="ListParagraph"/>
        <w:numPr>
          <w:ilvl w:val="0"/>
          <w:numId w:val="3"/>
        </w:numPr>
        <w:spacing w:after="0" w:line="360" w:lineRule="auto"/>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The prior decision must be a final judgment</w:t>
      </w:r>
    </w:p>
    <w:p w14:paraId="171633AD" w14:textId="3D03B83F" w:rsidR="00271FA2" w:rsidRPr="00447746" w:rsidRDefault="00271FA2" w:rsidP="00447746">
      <w:pPr>
        <w:pStyle w:val="ListParagraph"/>
        <w:numPr>
          <w:ilvl w:val="0"/>
          <w:numId w:val="3"/>
        </w:numPr>
        <w:spacing w:after="0" w:line="360" w:lineRule="auto"/>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The parties in both the first and second actions must be the same or legally closely related</w:t>
      </w:r>
    </w:p>
    <w:p w14:paraId="2A20E795" w14:textId="543F5E42" w:rsidR="00271FA2" w:rsidRPr="00447746" w:rsidRDefault="00271FA2" w:rsidP="00447746">
      <w:pPr>
        <w:pStyle w:val="ListParagraph"/>
        <w:numPr>
          <w:ilvl w:val="0"/>
          <w:numId w:val="3"/>
        </w:numPr>
        <w:spacing w:after="0" w:line="360" w:lineRule="auto"/>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The later suit must involve the same claim or cause of action as the first</w:t>
      </w:r>
    </w:p>
    <w:p w14:paraId="38B41493" w14:textId="73186BD3" w:rsidR="00271FA2"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first</w:t>
      </w:r>
      <w:r w:rsidR="00271FA2" w:rsidRPr="00447746">
        <w:rPr>
          <w:rFonts w:ascii="Times New Roman" w:hAnsi="Times New Roman" w:cs="Times New Roman"/>
          <w:sz w:val="24"/>
          <w:szCs w:val="24"/>
          <w:lang w:val="en-US"/>
        </w:rPr>
        <w:t xml:space="preserve"> respondent in its notice of opposition </w:t>
      </w:r>
      <w:r w:rsidR="005C3121" w:rsidRPr="00447746">
        <w:rPr>
          <w:rFonts w:ascii="Times New Roman" w:hAnsi="Times New Roman" w:cs="Times New Roman"/>
          <w:sz w:val="24"/>
          <w:szCs w:val="24"/>
          <w:lang w:val="en-US"/>
        </w:rPr>
        <w:t>admitted</w:t>
      </w:r>
      <w:r w:rsidR="00271FA2" w:rsidRPr="00447746">
        <w:rPr>
          <w:rFonts w:ascii="Times New Roman" w:hAnsi="Times New Roman" w:cs="Times New Roman"/>
          <w:sz w:val="24"/>
          <w:szCs w:val="24"/>
          <w:lang w:val="en-US"/>
        </w:rPr>
        <w:t xml:space="preserve"> to the applicant’s claim that the same </w:t>
      </w:r>
      <w:r w:rsidR="00601A38">
        <w:rPr>
          <w:rFonts w:ascii="Times New Roman" w:hAnsi="Times New Roman" w:cs="Times New Roman"/>
          <w:sz w:val="24"/>
          <w:szCs w:val="24"/>
          <w:lang w:val="en-US"/>
        </w:rPr>
        <w:t xml:space="preserve">reasons </w:t>
      </w:r>
      <w:r w:rsidR="005C3121" w:rsidRPr="00447746">
        <w:rPr>
          <w:rFonts w:ascii="Times New Roman" w:hAnsi="Times New Roman" w:cs="Times New Roman"/>
          <w:sz w:val="24"/>
          <w:szCs w:val="24"/>
          <w:lang w:val="en-US"/>
        </w:rPr>
        <w:t>as before are being used to withdraw the offer and cancel the contract.</w:t>
      </w:r>
      <w:r w:rsidR="00483FC0" w:rsidRPr="00447746">
        <w:rPr>
          <w:rFonts w:ascii="Times New Roman" w:hAnsi="Times New Roman" w:cs="Times New Roman"/>
          <w:sz w:val="24"/>
          <w:szCs w:val="24"/>
          <w:lang w:val="en-US"/>
        </w:rPr>
        <w:t xml:space="preserve"> The order setting the decision of the Minister aside was given after considering the circumstan</w:t>
      </w:r>
      <w:r>
        <w:rPr>
          <w:rFonts w:ascii="Times New Roman" w:hAnsi="Times New Roman" w:cs="Times New Roman"/>
          <w:sz w:val="24"/>
          <w:szCs w:val="24"/>
          <w:lang w:val="en-US"/>
        </w:rPr>
        <w:t>ces during that specific year. First</w:t>
      </w:r>
      <w:r w:rsidR="00483FC0" w:rsidRPr="00447746">
        <w:rPr>
          <w:rFonts w:ascii="Times New Roman" w:hAnsi="Times New Roman" w:cs="Times New Roman"/>
          <w:sz w:val="24"/>
          <w:szCs w:val="24"/>
          <w:lang w:val="en-US"/>
        </w:rPr>
        <w:t xml:space="preserve"> respondent is correct in its submission that this cancellation and withdrawal is only coming after that period. Meaning that the reasons might be the same but they are relating to different periods which in my view does not constitute</w:t>
      </w:r>
      <w:r w:rsidR="00483FC0" w:rsidRPr="00447746">
        <w:rPr>
          <w:rFonts w:ascii="Times New Roman" w:hAnsi="Times New Roman" w:cs="Times New Roman"/>
          <w:i/>
          <w:iCs/>
          <w:sz w:val="24"/>
          <w:szCs w:val="24"/>
          <w:lang w:val="en-US"/>
        </w:rPr>
        <w:t xml:space="preserve"> res judicata. </w:t>
      </w:r>
      <w:r w:rsidR="00601A38">
        <w:rPr>
          <w:rFonts w:ascii="Times New Roman" w:hAnsi="Times New Roman" w:cs="Times New Roman"/>
          <w:sz w:val="24"/>
          <w:szCs w:val="24"/>
          <w:lang w:val="en-US"/>
        </w:rPr>
        <w:t>This ground ought to fail</w:t>
      </w:r>
      <w:r w:rsidR="00483FC0" w:rsidRPr="00447746">
        <w:rPr>
          <w:rFonts w:ascii="Times New Roman" w:hAnsi="Times New Roman" w:cs="Times New Roman"/>
          <w:sz w:val="24"/>
          <w:szCs w:val="24"/>
          <w:lang w:val="en-US"/>
        </w:rPr>
        <w:t>.</w:t>
      </w:r>
    </w:p>
    <w:p w14:paraId="7DAC00AE" w14:textId="752AE931" w:rsidR="00483FC0" w:rsidRPr="00447746" w:rsidRDefault="00447746" w:rsidP="0044774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483FC0" w:rsidRPr="00447746">
        <w:rPr>
          <w:rFonts w:ascii="Times New Roman" w:hAnsi="Times New Roman" w:cs="Times New Roman"/>
          <w:sz w:val="24"/>
          <w:szCs w:val="24"/>
          <w:lang w:val="en-US"/>
        </w:rPr>
        <w:t xml:space="preserve">Secondly, </w:t>
      </w:r>
      <w:r>
        <w:rPr>
          <w:rFonts w:ascii="Times New Roman" w:hAnsi="Times New Roman" w:cs="Times New Roman"/>
          <w:sz w:val="24"/>
          <w:szCs w:val="24"/>
          <w:lang w:val="en-US"/>
        </w:rPr>
        <w:t>the applicants allege that the first</w:t>
      </w:r>
      <w:r w:rsidR="00483FC0" w:rsidRPr="00447746">
        <w:rPr>
          <w:rFonts w:ascii="Times New Roman" w:hAnsi="Times New Roman" w:cs="Times New Roman"/>
          <w:sz w:val="24"/>
          <w:szCs w:val="24"/>
          <w:lang w:val="en-US"/>
        </w:rPr>
        <w:t xml:space="preserve"> respondent failed to provide the adequate reasons why the lease was getting cancelled. </w:t>
      </w:r>
      <w:r>
        <w:rPr>
          <w:rFonts w:ascii="Times New Roman" w:hAnsi="Times New Roman" w:cs="Times New Roman"/>
          <w:sz w:val="24"/>
          <w:szCs w:val="24"/>
          <w:lang w:val="en-US"/>
        </w:rPr>
        <w:t>As first</w:t>
      </w:r>
      <w:r w:rsidR="00792A27" w:rsidRPr="00447746">
        <w:rPr>
          <w:rFonts w:ascii="Times New Roman" w:hAnsi="Times New Roman" w:cs="Times New Roman"/>
          <w:sz w:val="24"/>
          <w:szCs w:val="24"/>
          <w:lang w:val="en-US"/>
        </w:rPr>
        <w:t xml:space="preserve"> respondent rightfully states the case of </w:t>
      </w:r>
      <w:r w:rsidR="00792A27" w:rsidRPr="00447746">
        <w:rPr>
          <w:rFonts w:ascii="Times New Roman" w:hAnsi="Times New Roman" w:cs="Times New Roman"/>
          <w:i/>
          <w:sz w:val="24"/>
          <w:szCs w:val="24"/>
          <w:lang w:val="en-US"/>
        </w:rPr>
        <w:t>Taylor</w:t>
      </w:r>
      <w:r w:rsidR="00792A27" w:rsidRPr="00447746">
        <w:rPr>
          <w:rFonts w:ascii="Times New Roman" w:hAnsi="Times New Roman" w:cs="Times New Roman"/>
          <w:sz w:val="24"/>
          <w:szCs w:val="24"/>
          <w:lang w:val="en-US"/>
        </w:rPr>
        <w:t xml:space="preserve"> v </w:t>
      </w:r>
      <w:r w:rsidR="00792A27" w:rsidRPr="00447746">
        <w:rPr>
          <w:rFonts w:ascii="Times New Roman" w:hAnsi="Times New Roman" w:cs="Times New Roman"/>
          <w:i/>
          <w:sz w:val="24"/>
          <w:szCs w:val="24"/>
          <w:lang w:val="en-US"/>
        </w:rPr>
        <w:t>Minister of Education and Another</w:t>
      </w:r>
      <w:r w:rsidR="00792A27" w:rsidRPr="00447746">
        <w:rPr>
          <w:rFonts w:ascii="Times New Roman" w:hAnsi="Times New Roman" w:cs="Times New Roman"/>
          <w:sz w:val="24"/>
          <w:szCs w:val="24"/>
          <w:lang w:val="en-US"/>
        </w:rPr>
        <w:t xml:space="preserve"> 1996 (2) ZLR 772 (S) at 780 A-B wherein it was stated; </w:t>
      </w:r>
    </w:p>
    <w:p w14:paraId="3273B1B5" w14:textId="325013FF" w:rsidR="00483FC0" w:rsidRPr="00447746" w:rsidRDefault="00792A27" w:rsidP="00447746">
      <w:pPr>
        <w:ind w:left="720"/>
        <w:jc w:val="both"/>
        <w:rPr>
          <w:rFonts w:ascii="Times New Roman" w:hAnsi="Times New Roman" w:cs="Times New Roman"/>
          <w:szCs w:val="28"/>
          <w:lang w:val="en-US"/>
        </w:rPr>
      </w:pPr>
      <w:r w:rsidRPr="00447746">
        <w:rPr>
          <w:rFonts w:ascii="Times New Roman" w:hAnsi="Times New Roman" w:cs="Times New Roman"/>
          <w:szCs w:val="28"/>
          <w:lang w:val="en-US"/>
        </w:rPr>
        <w:t xml:space="preserve">“The maxim audi alteram partem expresses a flexible tenet of natural justice that has resounded through the ages. One is reminded that even God sought and heard Adam’s defence before banishing him from the Garden of Eden. Yet the proper limits of the principle are not precisely defined. In traditional formulation it prescribes that when a statute empowers a public official or body to give a decision which prejudicially affects a person in his liberty or property or existing rights, he or she has a right to be heard in the ordinary course before the decision is taken.” </w:t>
      </w:r>
    </w:p>
    <w:p w14:paraId="451BE93D" w14:textId="53CE4EA2" w:rsidR="00792A27"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w:t>
      </w:r>
      <w:r w:rsidR="00601A38">
        <w:rPr>
          <w:rFonts w:ascii="Times New Roman" w:hAnsi="Times New Roman" w:cs="Times New Roman"/>
          <w:sz w:val="24"/>
          <w:szCs w:val="24"/>
          <w:lang w:val="en-US"/>
        </w:rPr>
        <w:t>he applicants</w:t>
      </w:r>
      <w:r w:rsidR="00792A27" w:rsidRPr="00447746">
        <w:rPr>
          <w:rFonts w:ascii="Times New Roman" w:hAnsi="Times New Roman" w:cs="Times New Roman"/>
          <w:sz w:val="24"/>
          <w:szCs w:val="24"/>
          <w:lang w:val="en-US"/>
        </w:rPr>
        <w:t xml:space="preserve"> ought to be heard.</w:t>
      </w:r>
    </w:p>
    <w:p w14:paraId="7620146C" w14:textId="3D9B039E" w:rsidR="00792A27"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first</w:t>
      </w:r>
      <w:r w:rsidR="00792A27" w:rsidRPr="00447746">
        <w:rPr>
          <w:rFonts w:ascii="Times New Roman" w:hAnsi="Times New Roman" w:cs="Times New Roman"/>
          <w:sz w:val="24"/>
          <w:szCs w:val="24"/>
          <w:lang w:val="en-US"/>
        </w:rPr>
        <w:t xml:space="preserve"> respondent in it</w:t>
      </w:r>
      <w:r w:rsidR="00FB66E2" w:rsidRPr="00447746">
        <w:rPr>
          <w:rFonts w:ascii="Times New Roman" w:hAnsi="Times New Roman" w:cs="Times New Roman"/>
          <w:sz w:val="24"/>
          <w:szCs w:val="24"/>
          <w:lang w:val="en-US"/>
        </w:rPr>
        <w:t>s</w:t>
      </w:r>
      <w:r w:rsidR="00792A27" w:rsidRPr="00447746">
        <w:rPr>
          <w:rFonts w:ascii="Times New Roman" w:hAnsi="Times New Roman" w:cs="Times New Roman"/>
          <w:sz w:val="24"/>
          <w:szCs w:val="24"/>
          <w:lang w:val="en-US"/>
        </w:rPr>
        <w:t xml:space="preserve"> letter </w:t>
      </w:r>
      <w:r w:rsidR="00FB66E2" w:rsidRPr="00447746">
        <w:rPr>
          <w:rFonts w:ascii="Times New Roman" w:hAnsi="Times New Roman" w:cs="Times New Roman"/>
          <w:sz w:val="24"/>
          <w:szCs w:val="24"/>
          <w:lang w:val="en-US"/>
        </w:rPr>
        <w:t xml:space="preserve">of 3 January 2023 of notice to cancel, it noted 3 reasons being the applicants breach of terms by using the land for something else other than </w:t>
      </w:r>
      <w:r w:rsidR="00725344" w:rsidRPr="00447746">
        <w:rPr>
          <w:rFonts w:ascii="Times New Roman" w:hAnsi="Times New Roman" w:cs="Times New Roman"/>
          <w:sz w:val="24"/>
          <w:szCs w:val="24"/>
          <w:lang w:val="en-US"/>
        </w:rPr>
        <w:t>agricultural</w:t>
      </w:r>
      <w:r w:rsidR="00FB66E2" w:rsidRPr="00447746">
        <w:rPr>
          <w:rFonts w:ascii="Times New Roman" w:hAnsi="Times New Roman" w:cs="Times New Roman"/>
          <w:sz w:val="24"/>
          <w:szCs w:val="24"/>
          <w:lang w:val="en-US"/>
        </w:rPr>
        <w:t xml:space="preserve"> and pastoral purposes. The second one</w:t>
      </w:r>
      <w:r w:rsidR="00601A38">
        <w:rPr>
          <w:rFonts w:ascii="Times New Roman" w:hAnsi="Times New Roman" w:cs="Times New Roman"/>
          <w:sz w:val="24"/>
          <w:szCs w:val="24"/>
          <w:lang w:val="en-US"/>
        </w:rPr>
        <w:t xml:space="preserve"> is</w:t>
      </w:r>
      <w:r w:rsidR="00FB66E2" w:rsidRPr="00447746">
        <w:rPr>
          <w:rFonts w:ascii="Times New Roman" w:hAnsi="Times New Roman" w:cs="Times New Roman"/>
          <w:sz w:val="24"/>
          <w:szCs w:val="24"/>
          <w:lang w:val="en-US"/>
        </w:rPr>
        <w:t xml:space="preserve"> that the applicants had permitted the agricultural and pastoral operation to decline and the last one being rental arrears. The applicants followed this up with a letter seeking clarity as to where these allegations where stemming from. All 3 of the reasons noted b</w:t>
      </w:r>
      <w:r>
        <w:rPr>
          <w:rFonts w:ascii="Times New Roman" w:hAnsi="Times New Roman" w:cs="Times New Roman"/>
          <w:sz w:val="24"/>
          <w:szCs w:val="24"/>
          <w:lang w:val="en-US"/>
        </w:rPr>
        <w:t>y the first</w:t>
      </w:r>
      <w:r w:rsidR="00FB66E2" w:rsidRPr="00447746">
        <w:rPr>
          <w:rFonts w:ascii="Times New Roman" w:hAnsi="Times New Roman" w:cs="Times New Roman"/>
          <w:sz w:val="24"/>
          <w:szCs w:val="24"/>
          <w:lang w:val="en-US"/>
        </w:rPr>
        <w:t xml:space="preserve"> respondent </w:t>
      </w:r>
      <w:r w:rsidR="00725344" w:rsidRPr="00447746">
        <w:rPr>
          <w:rFonts w:ascii="Times New Roman" w:hAnsi="Times New Roman" w:cs="Times New Roman"/>
          <w:sz w:val="24"/>
          <w:szCs w:val="24"/>
          <w:lang w:val="en-US"/>
        </w:rPr>
        <w:t>were</w:t>
      </w:r>
      <w:r w:rsidR="00FB66E2" w:rsidRPr="00447746">
        <w:rPr>
          <w:rFonts w:ascii="Times New Roman" w:hAnsi="Times New Roman" w:cs="Times New Roman"/>
          <w:sz w:val="24"/>
          <w:szCs w:val="24"/>
          <w:lang w:val="en-US"/>
        </w:rPr>
        <w:t xml:space="preserve"> challenged.</w:t>
      </w:r>
      <w:r w:rsidR="001D3F41" w:rsidRPr="00447746">
        <w:rPr>
          <w:rFonts w:ascii="Times New Roman" w:hAnsi="Times New Roman" w:cs="Times New Roman"/>
          <w:sz w:val="24"/>
          <w:szCs w:val="24"/>
          <w:lang w:val="en-US"/>
        </w:rPr>
        <w:t xml:space="preserve"> In this matter</w:t>
      </w:r>
      <w:r w:rsidR="00872B72" w:rsidRPr="00447746">
        <w:rPr>
          <w:rFonts w:ascii="Times New Roman" w:hAnsi="Times New Roman" w:cs="Times New Roman"/>
          <w:sz w:val="24"/>
          <w:szCs w:val="24"/>
          <w:lang w:val="en-US"/>
        </w:rPr>
        <w:t>,</w:t>
      </w:r>
      <w:r w:rsidR="001D3F41" w:rsidRPr="00447746">
        <w:rPr>
          <w:rFonts w:ascii="Times New Roman" w:hAnsi="Times New Roman" w:cs="Times New Roman"/>
          <w:sz w:val="24"/>
          <w:szCs w:val="24"/>
          <w:lang w:val="en-US"/>
        </w:rPr>
        <w:t xml:space="preserve"> it is the court’s view that clarity was not afforded</w:t>
      </w:r>
      <w:r w:rsidR="00725344" w:rsidRPr="00447746">
        <w:rPr>
          <w:rFonts w:ascii="Times New Roman" w:hAnsi="Times New Roman" w:cs="Times New Roman"/>
          <w:sz w:val="24"/>
          <w:szCs w:val="24"/>
          <w:lang w:val="en-US"/>
        </w:rPr>
        <w:t xml:space="preserve">. It is </w:t>
      </w:r>
      <w:r w:rsidR="001D3F41" w:rsidRPr="00447746">
        <w:rPr>
          <w:rFonts w:ascii="Times New Roman" w:hAnsi="Times New Roman" w:cs="Times New Roman"/>
          <w:sz w:val="24"/>
          <w:szCs w:val="24"/>
          <w:lang w:val="en-US"/>
        </w:rPr>
        <w:t>unfair to expect applicants to answer to allegations not clearly presented</w:t>
      </w:r>
      <w:r w:rsidR="00725344" w:rsidRPr="00447746">
        <w:rPr>
          <w:rFonts w:ascii="Times New Roman" w:hAnsi="Times New Roman" w:cs="Times New Roman"/>
          <w:sz w:val="24"/>
          <w:szCs w:val="24"/>
          <w:lang w:val="en-US"/>
        </w:rPr>
        <w:t xml:space="preserve"> and thereafter using the lack thereof to cancel </w:t>
      </w:r>
      <w:r w:rsidR="00872B72" w:rsidRPr="00447746">
        <w:rPr>
          <w:rFonts w:ascii="Times New Roman" w:hAnsi="Times New Roman" w:cs="Times New Roman"/>
          <w:sz w:val="24"/>
          <w:szCs w:val="24"/>
          <w:lang w:val="en-US"/>
        </w:rPr>
        <w:t>the applicants’</w:t>
      </w:r>
      <w:r w:rsidR="00725344" w:rsidRPr="00447746">
        <w:rPr>
          <w:rFonts w:ascii="Times New Roman" w:hAnsi="Times New Roman" w:cs="Times New Roman"/>
          <w:sz w:val="24"/>
          <w:szCs w:val="24"/>
          <w:lang w:val="en-US"/>
        </w:rPr>
        <w:t xml:space="preserve"> lease. This is not in </w:t>
      </w:r>
      <w:r w:rsidR="00725344" w:rsidRPr="00447746">
        <w:rPr>
          <w:rFonts w:ascii="Times New Roman" w:hAnsi="Times New Roman" w:cs="Times New Roman"/>
          <w:sz w:val="24"/>
          <w:szCs w:val="24"/>
          <w:lang w:val="en-US"/>
        </w:rPr>
        <w:lastRenderedPageBreak/>
        <w:t>accordance with the Administrative Justice Act [</w:t>
      </w:r>
      <w:r w:rsidR="00725344" w:rsidRPr="00447746">
        <w:rPr>
          <w:rFonts w:ascii="Times New Roman" w:hAnsi="Times New Roman" w:cs="Times New Roman"/>
          <w:i/>
          <w:iCs/>
          <w:sz w:val="24"/>
          <w:szCs w:val="24"/>
          <w:lang w:val="en-US"/>
        </w:rPr>
        <w:t>Chapter 10:28</w:t>
      </w:r>
      <w:r w:rsidR="00725344" w:rsidRPr="00447746">
        <w:rPr>
          <w:rFonts w:ascii="Times New Roman" w:hAnsi="Times New Roman" w:cs="Times New Roman"/>
          <w:sz w:val="24"/>
          <w:szCs w:val="24"/>
          <w:lang w:val="en-US"/>
        </w:rPr>
        <w:t>] and the very authority that the1st respondent cite</w:t>
      </w:r>
      <w:r w:rsidR="00872B72" w:rsidRPr="00447746">
        <w:rPr>
          <w:rFonts w:ascii="Times New Roman" w:hAnsi="Times New Roman" w:cs="Times New Roman"/>
          <w:sz w:val="24"/>
          <w:szCs w:val="24"/>
          <w:lang w:val="en-US"/>
        </w:rPr>
        <w:t>d noted above</w:t>
      </w:r>
      <w:r w:rsidR="00725344" w:rsidRPr="00447746">
        <w:rPr>
          <w:rFonts w:ascii="Times New Roman" w:hAnsi="Times New Roman" w:cs="Times New Roman"/>
          <w:sz w:val="24"/>
          <w:szCs w:val="24"/>
          <w:lang w:val="en-US"/>
        </w:rPr>
        <w:t xml:space="preserve">. Section 4 of the act makes it clear that the applicants have the right </w:t>
      </w:r>
      <w:r>
        <w:rPr>
          <w:rFonts w:ascii="Times New Roman" w:hAnsi="Times New Roman" w:cs="Times New Roman"/>
          <w:sz w:val="24"/>
          <w:szCs w:val="24"/>
          <w:lang w:val="en-US"/>
        </w:rPr>
        <w:t>to request for reasons and the first</w:t>
      </w:r>
      <w:r w:rsidR="00725344" w:rsidRPr="00447746">
        <w:rPr>
          <w:rFonts w:ascii="Times New Roman" w:hAnsi="Times New Roman" w:cs="Times New Roman"/>
          <w:sz w:val="24"/>
          <w:szCs w:val="24"/>
          <w:lang w:val="en-US"/>
        </w:rPr>
        <w:t xml:space="preserve"> respondent in this case had the duty to clarify its position before making a decision</w:t>
      </w:r>
      <w:r w:rsidR="00601A38">
        <w:rPr>
          <w:rFonts w:ascii="Times New Roman" w:hAnsi="Times New Roman" w:cs="Times New Roman"/>
          <w:sz w:val="24"/>
          <w:szCs w:val="24"/>
          <w:lang w:val="en-US"/>
        </w:rPr>
        <w:t>. This requirement has</w:t>
      </w:r>
      <w:r w:rsidR="00725344" w:rsidRPr="00447746">
        <w:rPr>
          <w:rFonts w:ascii="Times New Roman" w:hAnsi="Times New Roman" w:cs="Times New Roman"/>
          <w:sz w:val="24"/>
          <w:szCs w:val="24"/>
          <w:lang w:val="en-US"/>
        </w:rPr>
        <w:t xml:space="preserve"> n</w:t>
      </w:r>
      <w:r>
        <w:rPr>
          <w:rFonts w:ascii="Times New Roman" w:hAnsi="Times New Roman" w:cs="Times New Roman"/>
          <w:sz w:val="24"/>
          <w:szCs w:val="24"/>
          <w:lang w:val="en-US"/>
        </w:rPr>
        <w:t>ot been satisfied in this case. First</w:t>
      </w:r>
      <w:r w:rsidR="00725344" w:rsidRPr="00447746">
        <w:rPr>
          <w:rFonts w:ascii="Times New Roman" w:hAnsi="Times New Roman" w:cs="Times New Roman"/>
          <w:sz w:val="24"/>
          <w:szCs w:val="24"/>
          <w:lang w:val="en-US"/>
        </w:rPr>
        <w:t xml:space="preserve"> respondent failed to present the very reports it was basing its wi</w:t>
      </w:r>
      <w:r>
        <w:rPr>
          <w:rFonts w:ascii="Times New Roman" w:hAnsi="Times New Roman" w:cs="Times New Roman"/>
          <w:sz w:val="24"/>
          <w:szCs w:val="24"/>
          <w:lang w:val="en-US"/>
        </w:rPr>
        <w:t xml:space="preserve">thdrawal on to the applicants. First </w:t>
      </w:r>
      <w:r w:rsidR="00725344" w:rsidRPr="00447746">
        <w:rPr>
          <w:rFonts w:ascii="Times New Roman" w:hAnsi="Times New Roman" w:cs="Times New Roman"/>
          <w:sz w:val="24"/>
          <w:szCs w:val="24"/>
          <w:lang w:val="en-US"/>
        </w:rPr>
        <w:t>respondent cannot make claims, fail to prove these claims the</w:t>
      </w:r>
      <w:r w:rsidR="007B4477" w:rsidRPr="00447746">
        <w:rPr>
          <w:rFonts w:ascii="Times New Roman" w:hAnsi="Times New Roman" w:cs="Times New Roman"/>
          <w:sz w:val="24"/>
          <w:szCs w:val="24"/>
          <w:lang w:val="en-US"/>
        </w:rPr>
        <w:t>n proceed to act on the same claims in its favour.</w:t>
      </w:r>
      <w:r w:rsidR="00725344" w:rsidRPr="00447746">
        <w:rPr>
          <w:rFonts w:ascii="Times New Roman" w:hAnsi="Times New Roman" w:cs="Times New Roman"/>
          <w:sz w:val="24"/>
          <w:szCs w:val="24"/>
          <w:lang w:val="en-US"/>
        </w:rPr>
        <w:t xml:space="preserve"> This raises eyebrows as to whether</w:t>
      </w:r>
      <w:r w:rsidR="00601A38">
        <w:rPr>
          <w:rFonts w:ascii="Times New Roman" w:hAnsi="Times New Roman" w:cs="Times New Roman"/>
          <w:sz w:val="24"/>
          <w:szCs w:val="24"/>
          <w:lang w:val="en-US"/>
        </w:rPr>
        <w:t xml:space="preserve"> proper procedure was followed or not. The applicant</w:t>
      </w:r>
      <w:r w:rsidR="00725344" w:rsidRPr="00447746">
        <w:rPr>
          <w:rFonts w:ascii="Times New Roman" w:hAnsi="Times New Roman" w:cs="Times New Roman"/>
          <w:sz w:val="24"/>
          <w:szCs w:val="24"/>
          <w:lang w:val="en-US"/>
        </w:rPr>
        <w:t>s</w:t>
      </w:r>
      <w:r w:rsidR="00601A38">
        <w:rPr>
          <w:rFonts w:ascii="Times New Roman" w:hAnsi="Times New Roman" w:cs="Times New Roman"/>
          <w:sz w:val="24"/>
          <w:szCs w:val="24"/>
          <w:lang w:val="en-US"/>
        </w:rPr>
        <w:t>’</w:t>
      </w:r>
      <w:r w:rsidR="00725344" w:rsidRPr="00447746">
        <w:rPr>
          <w:rFonts w:ascii="Times New Roman" w:hAnsi="Times New Roman" w:cs="Times New Roman"/>
          <w:sz w:val="24"/>
          <w:szCs w:val="24"/>
          <w:lang w:val="en-US"/>
        </w:rPr>
        <w:t xml:space="preserve"> concerns </w:t>
      </w:r>
      <w:r w:rsidR="00601A38">
        <w:rPr>
          <w:rFonts w:ascii="Times New Roman" w:hAnsi="Times New Roman" w:cs="Times New Roman"/>
          <w:sz w:val="24"/>
          <w:szCs w:val="24"/>
          <w:lang w:val="en-US"/>
        </w:rPr>
        <w:t>a</w:t>
      </w:r>
      <w:r w:rsidR="00725344" w:rsidRPr="00447746">
        <w:rPr>
          <w:rFonts w:ascii="Times New Roman" w:hAnsi="Times New Roman" w:cs="Times New Roman"/>
          <w:sz w:val="24"/>
          <w:szCs w:val="24"/>
          <w:lang w:val="en-US"/>
        </w:rPr>
        <w:t>re therefore va</w:t>
      </w:r>
      <w:r w:rsidR="007B4477" w:rsidRPr="00447746">
        <w:rPr>
          <w:rFonts w:ascii="Times New Roman" w:hAnsi="Times New Roman" w:cs="Times New Roman"/>
          <w:sz w:val="24"/>
          <w:szCs w:val="24"/>
          <w:lang w:val="en-US"/>
        </w:rPr>
        <w:t>li</w:t>
      </w:r>
      <w:r w:rsidR="00725344" w:rsidRPr="00447746">
        <w:rPr>
          <w:rFonts w:ascii="Times New Roman" w:hAnsi="Times New Roman" w:cs="Times New Roman"/>
          <w:sz w:val="24"/>
          <w:szCs w:val="24"/>
          <w:lang w:val="en-US"/>
        </w:rPr>
        <w:t>d.</w:t>
      </w:r>
    </w:p>
    <w:p w14:paraId="1B960353" w14:textId="45D6B877" w:rsidR="007B4477" w:rsidRPr="00601A38" w:rsidRDefault="00447746" w:rsidP="00447746">
      <w:pPr>
        <w:spacing w:after="0" w:line="360" w:lineRule="auto"/>
        <w:jc w:val="both"/>
        <w:rPr>
          <w:rFonts w:ascii="Times New Roman" w:hAnsi="Times New Roman" w:cs="Times New Roman"/>
          <w:sz w:val="24"/>
          <w:szCs w:val="24"/>
          <w:vertAlign w:val="superscript"/>
          <w:lang w:val="en-US"/>
        </w:rPr>
      </w:pPr>
      <w:r>
        <w:rPr>
          <w:rFonts w:ascii="Times New Roman" w:hAnsi="Times New Roman" w:cs="Times New Roman"/>
          <w:sz w:val="24"/>
          <w:szCs w:val="24"/>
          <w:lang w:val="en-US"/>
        </w:rPr>
        <w:tab/>
      </w:r>
      <w:r w:rsidR="007B4477" w:rsidRPr="00447746">
        <w:rPr>
          <w:rFonts w:ascii="Times New Roman" w:hAnsi="Times New Roman" w:cs="Times New Roman"/>
          <w:sz w:val="24"/>
          <w:szCs w:val="24"/>
          <w:lang w:val="en-US"/>
        </w:rPr>
        <w:t>Further, the applicant</w:t>
      </w:r>
      <w:r w:rsidR="00601A38">
        <w:rPr>
          <w:rFonts w:ascii="Times New Roman" w:hAnsi="Times New Roman" w:cs="Times New Roman"/>
          <w:sz w:val="24"/>
          <w:szCs w:val="24"/>
          <w:lang w:val="en-US"/>
        </w:rPr>
        <w:t>s raised</w:t>
      </w:r>
      <w:r w:rsidR="007B4477" w:rsidRPr="00447746">
        <w:rPr>
          <w:rFonts w:ascii="Times New Roman" w:hAnsi="Times New Roman" w:cs="Times New Roman"/>
          <w:sz w:val="24"/>
          <w:szCs w:val="24"/>
          <w:lang w:val="en-US"/>
        </w:rPr>
        <w:t xml:space="preserve"> the ground of irrationality. Applica</w:t>
      </w:r>
      <w:r>
        <w:rPr>
          <w:rFonts w:ascii="Times New Roman" w:hAnsi="Times New Roman" w:cs="Times New Roman"/>
          <w:sz w:val="24"/>
          <w:szCs w:val="24"/>
          <w:lang w:val="en-US"/>
        </w:rPr>
        <w:t>nt</w:t>
      </w:r>
      <w:r w:rsidR="00601A38">
        <w:rPr>
          <w:rFonts w:ascii="Times New Roman" w:hAnsi="Times New Roman" w:cs="Times New Roman"/>
          <w:sz w:val="24"/>
          <w:szCs w:val="24"/>
          <w:lang w:val="en-US"/>
        </w:rPr>
        <w:t>s</w:t>
      </w:r>
      <w:r>
        <w:rPr>
          <w:rFonts w:ascii="Times New Roman" w:hAnsi="Times New Roman" w:cs="Times New Roman"/>
          <w:sz w:val="24"/>
          <w:szCs w:val="24"/>
          <w:lang w:val="en-US"/>
        </w:rPr>
        <w:t xml:space="preserve"> during the period which the </w:t>
      </w:r>
      <w:r w:rsidR="00601A38">
        <w:rPr>
          <w:rFonts w:ascii="Times New Roman" w:hAnsi="Times New Roman" w:cs="Times New Roman"/>
          <w:sz w:val="24"/>
          <w:szCs w:val="24"/>
          <w:lang w:val="en-US"/>
        </w:rPr>
        <w:t>f</w:t>
      </w:r>
      <w:r>
        <w:rPr>
          <w:rFonts w:ascii="Times New Roman" w:hAnsi="Times New Roman" w:cs="Times New Roman"/>
          <w:sz w:val="24"/>
          <w:szCs w:val="24"/>
          <w:lang w:val="en-US"/>
        </w:rPr>
        <w:t>irst</w:t>
      </w:r>
      <w:r w:rsidR="007B4477" w:rsidRPr="00447746">
        <w:rPr>
          <w:rFonts w:ascii="Times New Roman" w:hAnsi="Times New Roman" w:cs="Times New Roman"/>
          <w:sz w:val="24"/>
          <w:szCs w:val="24"/>
          <w:lang w:val="en-US"/>
        </w:rPr>
        <w:t xml:space="preserve"> respondent claims that there was pas</w:t>
      </w:r>
      <w:r w:rsidR="00601A38">
        <w:rPr>
          <w:rFonts w:ascii="Times New Roman" w:hAnsi="Times New Roman" w:cs="Times New Roman"/>
          <w:sz w:val="24"/>
          <w:szCs w:val="24"/>
          <w:lang w:val="en-US"/>
        </w:rPr>
        <w:t xml:space="preserve">toral decline on this farm, </w:t>
      </w:r>
      <w:r w:rsidR="007B4477" w:rsidRPr="00447746">
        <w:rPr>
          <w:rFonts w:ascii="Times New Roman" w:hAnsi="Times New Roman" w:cs="Times New Roman"/>
          <w:sz w:val="24"/>
          <w:szCs w:val="24"/>
          <w:lang w:val="en-US"/>
        </w:rPr>
        <w:t>applicants were amassing awards.</w:t>
      </w:r>
      <w:r w:rsidR="005408A2" w:rsidRPr="00447746">
        <w:rPr>
          <w:rFonts w:ascii="Times New Roman" w:hAnsi="Times New Roman" w:cs="Times New Roman"/>
          <w:sz w:val="24"/>
          <w:szCs w:val="24"/>
          <w:lang w:val="en-US"/>
        </w:rPr>
        <w:t xml:space="preserve"> In order for one to ascertain </w:t>
      </w:r>
      <w:r w:rsidR="00DB1F96" w:rsidRPr="00447746">
        <w:rPr>
          <w:rFonts w:ascii="Times New Roman" w:hAnsi="Times New Roman" w:cs="Times New Roman"/>
          <w:sz w:val="24"/>
          <w:szCs w:val="24"/>
          <w:lang w:val="en-US"/>
        </w:rPr>
        <w:t>whether</w:t>
      </w:r>
      <w:r w:rsidR="005408A2" w:rsidRPr="00447746">
        <w:rPr>
          <w:rFonts w:ascii="Times New Roman" w:hAnsi="Times New Roman" w:cs="Times New Roman"/>
          <w:sz w:val="24"/>
          <w:szCs w:val="24"/>
          <w:lang w:val="en-US"/>
        </w:rPr>
        <w:t xml:space="preserve"> this farm was being utilised </w:t>
      </w:r>
      <w:r w:rsidR="00872B72" w:rsidRPr="00447746">
        <w:rPr>
          <w:rFonts w:ascii="Times New Roman" w:hAnsi="Times New Roman" w:cs="Times New Roman"/>
          <w:sz w:val="24"/>
          <w:szCs w:val="24"/>
          <w:lang w:val="en-US"/>
        </w:rPr>
        <w:t>properly, the</w:t>
      </w:r>
      <w:r w:rsidR="00601A38">
        <w:rPr>
          <w:rFonts w:ascii="Times New Roman" w:hAnsi="Times New Roman" w:cs="Times New Roman"/>
          <w:sz w:val="24"/>
          <w:szCs w:val="24"/>
          <w:lang w:val="en-US"/>
        </w:rPr>
        <w:t xml:space="preserve"> first</w:t>
      </w:r>
      <w:r w:rsidR="005408A2" w:rsidRPr="00447746">
        <w:rPr>
          <w:rFonts w:ascii="Times New Roman" w:hAnsi="Times New Roman" w:cs="Times New Roman"/>
          <w:sz w:val="24"/>
          <w:szCs w:val="24"/>
          <w:lang w:val="en-US"/>
        </w:rPr>
        <w:t xml:space="preserve"> respondent ought to have specifically defined even through numbers what a farm</w:t>
      </w:r>
      <w:r w:rsidR="00601A38">
        <w:rPr>
          <w:rFonts w:ascii="Times New Roman" w:hAnsi="Times New Roman" w:cs="Times New Roman"/>
          <w:sz w:val="24"/>
          <w:szCs w:val="24"/>
          <w:lang w:val="en-US"/>
        </w:rPr>
        <w:t xml:space="preserve"> like </w:t>
      </w:r>
      <w:r w:rsidR="00601A38" w:rsidRPr="00447746">
        <w:rPr>
          <w:rFonts w:ascii="Times New Roman" w:hAnsi="Times New Roman" w:cs="Times New Roman"/>
          <w:sz w:val="24"/>
          <w:szCs w:val="24"/>
          <w:lang w:val="en-US"/>
        </w:rPr>
        <w:t>this</w:t>
      </w:r>
      <w:r w:rsidR="005408A2" w:rsidRPr="00447746">
        <w:rPr>
          <w:rFonts w:ascii="Times New Roman" w:hAnsi="Times New Roman" w:cs="Times New Roman"/>
          <w:sz w:val="24"/>
          <w:szCs w:val="24"/>
          <w:lang w:val="en-US"/>
        </w:rPr>
        <w:t xml:space="preserve"> is expected to produce</w:t>
      </w:r>
      <w:r w:rsidR="00601A38">
        <w:rPr>
          <w:rFonts w:ascii="Times New Roman" w:hAnsi="Times New Roman" w:cs="Times New Roman"/>
          <w:sz w:val="24"/>
          <w:szCs w:val="24"/>
          <w:lang w:val="en-US"/>
        </w:rPr>
        <w:t xml:space="preserve"> and</w:t>
      </w:r>
      <w:r w:rsidR="005408A2" w:rsidRPr="00447746">
        <w:rPr>
          <w:rFonts w:ascii="Times New Roman" w:hAnsi="Times New Roman" w:cs="Times New Roman"/>
          <w:sz w:val="24"/>
          <w:szCs w:val="24"/>
          <w:lang w:val="en-US"/>
        </w:rPr>
        <w:t xml:space="preserve"> the</w:t>
      </w:r>
      <w:r w:rsidR="00601A38">
        <w:rPr>
          <w:rFonts w:ascii="Times New Roman" w:hAnsi="Times New Roman" w:cs="Times New Roman"/>
          <w:sz w:val="24"/>
          <w:szCs w:val="24"/>
          <w:lang w:val="en-US"/>
        </w:rPr>
        <w:t>n</w:t>
      </w:r>
      <w:r w:rsidR="005408A2" w:rsidRPr="00447746">
        <w:rPr>
          <w:rFonts w:ascii="Times New Roman" w:hAnsi="Times New Roman" w:cs="Times New Roman"/>
          <w:sz w:val="24"/>
          <w:szCs w:val="24"/>
          <w:lang w:val="en-US"/>
        </w:rPr>
        <w:t xml:space="preserve"> compare it to the applicant’s numbers. Merely stating that there is decline will not suffice as a reason for cancellation.</w:t>
      </w:r>
    </w:p>
    <w:p w14:paraId="73147ABF" w14:textId="596F7589" w:rsidR="00DB1F96" w:rsidRPr="0044774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DB1F96" w:rsidRPr="00447746">
        <w:rPr>
          <w:rFonts w:ascii="Times New Roman" w:hAnsi="Times New Roman" w:cs="Times New Roman"/>
          <w:sz w:val="24"/>
          <w:szCs w:val="24"/>
          <w:lang w:val="en-US"/>
        </w:rPr>
        <w:t>Lastly, the applicants raise the issue of malice and corruption. These are allegations in my view can be doused by granting this review. The very natur</w:t>
      </w:r>
      <w:r w:rsidR="00872B72" w:rsidRPr="00447746">
        <w:rPr>
          <w:rFonts w:ascii="Times New Roman" w:hAnsi="Times New Roman" w:cs="Times New Roman"/>
          <w:sz w:val="24"/>
          <w:szCs w:val="24"/>
          <w:lang w:val="en-US"/>
        </w:rPr>
        <w:t>e of a review is to examine the legality, reasonableness, and procedural fairness of an administrative decision or action. In this case it has already been established that there is a certain level of procedural</w:t>
      </w:r>
      <w:r w:rsidR="00601A38">
        <w:rPr>
          <w:rFonts w:ascii="Times New Roman" w:hAnsi="Times New Roman" w:cs="Times New Roman"/>
          <w:sz w:val="24"/>
          <w:szCs w:val="24"/>
          <w:lang w:val="en-US"/>
        </w:rPr>
        <w:t xml:space="preserve"> irregularity and</w:t>
      </w:r>
      <w:r w:rsidR="00872B72" w:rsidRPr="00447746">
        <w:rPr>
          <w:rFonts w:ascii="Times New Roman" w:hAnsi="Times New Roman" w:cs="Times New Roman"/>
          <w:sz w:val="24"/>
          <w:szCs w:val="24"/>
          <w:lang w:val="en-US"/>
        </w:rPr>
        <w:t xml:space="preserve"> unfairness that took place therefore the ground is valid in the court’s view.</w:t>
      </w:r>
    </w:p>
    <w:p w14:paraId="3EC0C55E" w14:textId="2C29034A" w:rsidR="00DB1F96" w:rsidRPr="00447746" w:rsidRDefault="00DB1F96" w:rsidP="00447746">
      <w:pPr>
        <w:spacing w:after="0" w:line="360" w:lineRule="auto"/>
        <w:jc w:val="both"/>
        <w:rPr>
          <w:rFonts w:ascii="Times New Roman" w:hAnsi="Times New Roman" w:cs="Times New Roman"/>
          <w:b/>
          <w:bCs/>
          <w:sz w:val="24"/>
          <w:szCs w:val="24"/>
          <w:u w:val="single"/>
          <w:lang w:val="en-US"/>
        </w:rPr>
      </w:pPr>
      <w:r w:rsidRPr="00447746">
        <w:rPr>
          <w:rFonts w:ascii="Times New Roman" w:hAnsi="Times New Roman" w:cs="Times New Roman"/>
          <w:b/>
          <w:bCs/>
          <w:sz w:val="24"/>
          <w:szCs w:val="24"/>
          <w:u w:val="single"/>
          <w:lang w:val="en-US"/>
        </w:rPr>
        <w:t>DISPOSITION</w:t>
      </w:r>
    </w:p>
    <w:p w14:paraId="3C6FFECE" w14:textId="42333BA4" w:rsidR="00DB1F96" w:rsidRDefault="00447746"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DB1F96" w:rsidRPr="00447746">
        <w:rPr>
          <w:rFonts w:ascii="Times New Roman" w:hAnsi="Times New Roman" w:cs="Times New Roman"/>
          <w:sz w:val="24"/>
          <w:szCs w:val="24"/>
          <w:lang w:val="en-US"/>
        </w:rPr>
        <w:t>The review be and is hereby granted.</w:t>
      </w:r>
    </w:p>
    <w:p w14:paraId="69F96ED4" w14:textId="1E6B04BC" w:rsidR="00447746" w:rsidRDefault="00205467" w:rsidP="0044774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 IS ORDERED THAT:</w:t>
      </w:r>
    </w:p>
    <w:p w14:paraId="6C1D0D52" w14:textId="77777777" w:rsidR="00205467" w:rsidRPr="00447746" w:rsidRDefault="00205467" w:rsidP="00205467">
      <w:pPr>
        <w:pStyle w:val="ListParagraph"/>
        <w:numPr>
          <w:ilvl w:val="0"/>
          <w:numId w:val="4"/>
        </w:numPr>
        <w:spacing w:after="0" w:line="360" w:lineRule="auto"/>
        <w:jc w:val="both"/>
        <w:rPr>
          <w:rFonts w:ascii="Times New Roman" w:hAnsi="Times New Roman" w:cs="Times New Roman"/>
          <w:sz w:val="24"/>
          <w:szCs w:val="24"/>
          <w:lang w:val="en-US"/>
        </w:rPr>
      </w:pPr>
      <w:r w:rsidRPr="00447746">
        <w:rPr>
          <w:rFonts w:ascii="Times New Roman" w:hAnsi="Times New Roman" w:cs="Times New Roman"/>
          <w:sz w:val="24"/>
          <w:szCs w:val="24"/>
          <w:lang w:val="en-US"/>
        </w:rPr>
        <w:t>The decision of the</w:t>
      </w:r>
      <w:r>
        <w:rPr>
          <w:rFonts w:ascii="Times New Roman" w:hAnsi="Times New Roman" w:cs="Times New Roman"/>
          <w:sz w:val="24"/>
          <w:szCs w:val="24"/>
          <w:lang w:val="en-US"/>
        </w:rPr>
        <w:t xml:space="preserve"> first r</w:t>
      </w:r>
      <w:r w:rsidRPr="00447746">
        <w:rPr>
          <w:rFonts w:ascii="Times New Roman" w:hAnsi="Times New Roman" w:cs="Times New Roman"/>
          <w:sz w:val="24"/>
          <w:szCs w:val="24"/>
          <w:lang w:val="en-US"/>
        </w:rPr>
        <w:t xml:space="preserve">espondent to </w:t>
      </w:r>
      <w:r>
        <w:rPr>
          <w:rFonts w:ascii="Times New Roman" w:hAnsi="Times New Roman" w:cs="Times New Roman"/>
          <w:sz w:val="24"/>
          <w:szCs w:val="24"/>
          <w:lang w:val="en-US"/>
        </w:rPr>
        <w:t>cancel the a</w:t>
      </w:r>
      <w:r w:rsidRPr="00447746">
        <w:rPr>
          <w:rFonts w:ascii="Times New Roman" w:hAnsi="Times New Roman" w:cs="Times New Roman"/>
          <w:sz w:val="24"/>
          <w:szCs w:val="24"/>
          <w:lang w:val="en-US"/>
        </w:rPr>
        <w:t>pplicants’ 99-year lease be and is hereby set aside.</w:t>
      </w:r>
    </w:p>
    <w:p w14:paraId="3194F5A8" w14:textId="77777777" w:rsidR="00205467" w:rsidRPr="00447746" w:rsidRDefault="00205467" w:rsidP="00205467">
      <w:pPr>
        <w:pStyle w:val="ListParagraph"/>
        <w:numPr>
          <w:ilvl w:val="0"/>
          <w:numId w:val="4"/>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first</w:t>
      </w:r>
      <w:r w:rsidRPr="00447746">
        <w:rPr>
          <w:rFonts w:ascii="Times New Roman" w:hAnsi="Times New Roman" w:cs="Times New Roman"/>
          <w:sz w:val="24"/>
          <w:szCs w:val="24"/>
          <w:lang w:val="en-US"/>
        </w:rPr>
        <w:t xml:space="preserve"> respondent to pay costs of suit.</w:t>
      </w:r>
    </w:p>
    <w:p w14:paraId="211DAD22" w14:textId="77777777" w:rsidR="00447746" w:rsidRDefault="00447746" w:rsidP="00205467">
      <w:pPr>
        <w:spacing w:line="240" w:lineRule="auto"/>
        <w:jc w:val="both"/>
        <w:rPr>
          <w:rFonts w:ascii="Times New Roman" w:hAnsi="Times New Roman" w:cs="Times New Roman"/>
          <w:sz w:val="24"/>
          <w:szCs w:val="24"/>
          <w:lang w:val="en-US"/>
        </w:rPr>
      </w:pPr>
    </w:p>
    <w:p w14:paraId="3BDA5673" w14:textId="77777777" w:rsidR="00447746" w:rsidRDefault="00447746" w:rsidP="00447746">
      <w:pPr>
        <w:spacing w:after="0" w:line="360" w:lineRule="auto"/>
        <w:jc w:val="both"/>
        <w:rPr>
          <w:rFonts w:ascii="Times New Roman" w:hAnsi="Times New Roman" w:cs="Times New Roman"/>
          <w:sz w:val="24"/>
          <w:szCs w:val="24"/>
          <w:lang w:val="en-US"/>
        </w:rPr>
      </w:pPr>
    </w:p>
    <w:p w14:paraId="0A87BD55" w14:textId="1A766F41" w:rsidR="00447746" w:rsidRPr="00447746" w:rsidRDefault="00447746" w:rsidP="00447746">
      <w:pPr>
        <w:spacing w:line="360" w:lineRule="auto"/>
        <w:jc w:val="both"/>
        <w:rPr>
          <w:rFonts w:ascii="Times New Roman" w:hAnsi="Times New Roman" w:cs="Times New Roman"/>
          <w:sz w:val="24"/>
          <w:szCs w:val="24"/>
          <w:lang w:val="en-US"/>
        </w:rPr>
      </w:pPr>
      <w:r w:rsidRPr="00447746">
        <w:rPr>
          <w:rFonts w:ascii="Times New Roman" w:hAnsi="Times New Roman" w:cs="Times New Roman"/>
          <w:b/>
          <w:smallCaps/>
          <w:sz w:val="24"/>
          <w:szCs w:val="24"/>
          <w:lang w:val="en-US"/>
        </w:rPr>
        <w:t>Takuva J</w:t>
      </w:r>
      <w:r>
        <w:rPr>
          <w:rFonts w:ascii="Times New Roman" w:hAnsi="Times New Roman" w:cs="Times New Roman"/>
          <w:sz w:val="24"/>
          <w:szCs w:val="24"/>
          <w:lang w:val="en-US"/>
        </w:rPr>
        <w:t>: ……………………………………………..</w:t>
      </w:r>
    </w:p>
    <w:p w14:paraId="47B25A17" w14:textId="32EEAFDC" w:rsidR="00872B72" w:rsidRPr="00447746" w:rsidRDefault="00872B72" w:rsidP="00447746">
      <w:pPr>
        <w:spacing w:after="0" w:line="240" w:lineRule="auto"/>
        <w:jc w:val="both"/>
        <w:rPr>
          <w:rFonts w:ascii="Times New Roman" w:hAnsi="Times New Roman" w:cs="Times New Roman"/>
          <w:sz w:val="24"/>
          <w:szCs w:val="24"/>
          <w:lang w:val="en-US"/>
        </w:rPr>
      </w:pPr>
      <w:r w:rsidRPr="00447746">
        <w:rPr>
          <w:rFonts w:ascii="Times New Roman" w:hAnsi="Times New Roman" w:cs="Times New Roman"/>
          <w:i/>
          <w:iCs/>
          <w:sz w:val="24"/>
          <w:szCs w:val="24"/>
          <w:lang w:val="en-US"/>
        </w:rPr>
        <w:t>Farai Nyamayaro Law Chambers</w:t>
      </w:r>
      <w:r w:rsidRPr="00447746">
        <w:rPr>
          <w:rFonts w:ascii="Times New Roman" w:hAnsi="Times New Roman" w:cs="Times New Roman"/>
          <w:sz w:val="24"/>
          <w:szCs w:val="24"/>
          <w:lang w:val="en-US"/>
        </w:rPr>
        <w:t>, applicants’ legal practitioners</w:t>
      </w:r>
    </w:p>
    <w:p w14:paraId="09DD51BC" w14:textId="57E0FDCF" w:rsidR="00872B72" w:rsidRPr="00447746" w:rsidRDefault="008F6C98" w:rsidP="00447746">
      <w:pPr>
        <w:spacing w:after="0" w:line="240" w:lineRule="auto"/>
        <w:jc w:val="both"/>
        <w:rPr>
          <w:rFonts w:ascii="Times New Roman" w:hAnsi="Times New Roman" w:cs="Times New Roman"/>
          <w:sz w:val="24"/>
          <w:szCs w:val="24"/>
          <w:lang w:val="en-US"/>
        </w:rPr>
      </w:pPr>
      <w:r w:rsidRPr="00447746">
        <w:rPr>
          <w:rFonts w:ascii="Times New Roman" w:hAnsi="Times New Roman" w:cs="Times New Roman"/>
          <w:i/>
          <w:iCs/>
          <w:sz w:val="24"/>
          <w:szCs w:val="24"/>
          <w:lang w:val="en-US"/>
        </w:rPr>
        <w:t xml:space="preserve">Civil Division of The Attorney General, </w:t>
      </w:r>
      <w:r w:rsidRPr="00447746">
        <w:rPr>
          <w:rFonts w:ascii="Times New Roman" w:hAnsi="Times New Roman" w:cs="Times New Roman"/>
          <w:sz w:val="24"/>
          <w:szCs w:val="24"/>
          <w:lang w:val="en-US"/>
        </w:rPr>
        <w:t>respondents legal practitioners</w:t>
      </w:r>
    </w:p>
    <w:p w14:paraId="51E244BA" w14:textId="77777777" w:rsidR="00725344" w:rsidRPr="00447746" w:rsidRDefault="00725344" w:rsidP="00447746">
      <w:pPr>
        <w:spacing w:after="0"/>
        <w:jc w:val="both"/>
        <w:rPr>
          <w:rFonts w:ascii="Times New Roman" w:hAnsi="Times New Roman" w:cs="Times New Roman"/>
          <w:sz w:val="24"/>
          <w:szCs w:val="24"/>
          <w:lang w:val="en-US"/>
        </w:rPr>
      </w:pPr>
    </w:p>
    <w:p w14:paraId="1E4F3F1E" w14:textId="77777777" w:rsidR="00070CDA" w:rsidRPr="00447746" w:rsidRDefault="00070CDA" w:rsidP="00447746">
      <w:pPr>
        <w:spacing w:after="0"/>
        <w:jc w:val="both"/>
        <w:rPr>
          <w:rFonts w:ascii="Times New Roman" w:hAnsi="Times New Roman" w:cs="Times New Roman"/>
          <w:sz w:val="24"/>
          <w:szCs w:val="24"/>
          <w:lang w:val="en-US"/>
        </w:rPr>
      </w:pPr>
    </w:p>
    <w:p w14:paraId="59F63A58" w14:textId="77777777" w:rsidR="00070CDA" w:rsidRPr="00447746" w:rsidRDefault="00070CDA" w:rsidP="00447746">
      <w:pPr>
        <w:spacing w:after="0"/>
        <w:jc w:val="both"/>
        <w:rPr>
          <w:rFonts w:ascii="Times New Roman" w:hAnsi="Times New Roman" w:cs="Times New Roman"/>
          <w:sz w:val="24"/>
          <w:szCs w:val="24"/>
          <w:lang w:val="en-US"/>
        </w:rPr>
      </w:pPr>
    </w:p>
    <w:p w14:paraId="4522A8D0" w14:textId="77777777" w:rsidR="00813CE0" w:rsidRPr="00447746" w:rsidRDefault="00813CE0" w:rsidP="00447746">
      <w:pPr>
        <w:spacing w:after="0"/>
        <w:jc w:val="both"/>
        <w:rPr>
          <w:rFonts w:ascii="Times New Roman" w:hAnsi="Times New Roman" w:cs="Times New Roman"/>
          <w:lang w:val="en-US"/>
        </w:rPr>
      </w:pPr>
    </w:p>
    <w:sectPr w:rsidR="00813CE0" w:rsidRPr="0044774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2A4D0" w14:textId="77777777" w:rsidR="007F3057" w:rsidRDefault="007F3057" w:rsidP="00813CE0">
      <w:pPr>
        <w:spacing w:after="0" w:line="240" w:lineRule="auto"/>
      </w:pPr>
      <w:r>
        <w:separator/>
      </w:r>
    </w:p>
  </w:endnote>
  <w:endnote w:type="continuationSeparator" w:id="0">
    <w:p w14:paraId="4CC920C0" w14:textId="77777777" w:rsidR="007F3057" w:rsidRDefault="007F3057" w:rsidP="00813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5ED0D" w14:textId="77777777" w:rsidR="007F3057" w:rsidRDefault="007F3057" w:rsidP="00813CE0">
      <w:pPr>
        <w:spacing w:after="0" w:line="240" w:lineRule="auto"/>
      </w:pPr>
      <w:r>
        <w:separator/>
      </w:r>
    </w:p>
  </w:footnote>
  <w:footnote w:type="continuationSeparator" w:id="0">
    <w:p w14:paraId="1C9B643C" w14:textId="77777777" w:rsidR="007F3057" w:rsidRDefault="007F3057" w:rsidP="00813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326321"/>
      <w:docPartObj>
        <w:docPartGallery w:val="Page Numbers (Top of Page)"/>
        <w:docPartUnique/>
      </w:docPartObj>
    </w:sdtPr>
    <w:sdtEndPr>
      <w:rPr>
        <w:noProof/>
      </w:rPr>
    </w:sdtEndPr>
    <w:sdtContent>
      <w:p w14:paraId="2F9033F6" w14:textId="28F526C3" w:rsidR="00813CE0" w:rsidRDefault="00813CE0">
        <w:pPr>
          <w:pStyle w:val="Header"/>
          <w:jc w:val="right"/>
          <w:rPr>
            <w:noProof/>
          </w:rPr>
        </w:pPr>
        <w:r>
          <w:fldChar w:fldCharType="begin"/>
        </w:r>
        <w:r>
          <w:instrText xml:space="preserve"> PAGE   \* MERGEFORMAT </w:instrText>
        </w:r>
        <w:r>
          <w:fldChar w:fldCharType="separate"/>
        </w:r>
        <w:r w:rsidR="00F73A61">
          <w:rPr>
            <w:noProof/>
          </w:rPr>
          <w:t>1</w:t>
        </w:r>
        <w:r>
          <w:rPr>
            <w:noProof/>
          </w:rPr>
          <w:fldChar w:fldCharType="end"/>
        </w:r>
      </w:p>
      <w:p w14:paraId="2FB2D6B4" w14:textId="60BA7E78" w:rsidR="009B6A31" w:rsidRDefault="009B6A31">
        <w:pPr>
          <w:pStyle w:val="Header"/>
          <w:jc w:val="right"/>
          <w:rPr>
            <w:noProof/>
          </w:rPr>
        </w:pPr>
        <w:r>
          <w:rPr>
            <w:noProof/>
          </w:rPr>
          <w:t>HH 318 - 25</w:t>
        </w:r>
      </w:p>
      <w:p w14:paraId="109F6EEE" w14:textId="2375B357" w:rsidR="00813CE0" w:rsidRDefault="009B6A31">
        <w:pPr>
          <w:pStyle w:val="Header"/>
          <w:jc w:val="right"/>
        </w:pPr>
        <w:r>
          <w:rPr>
            <w:noProof/>
          </w:rPr>
          <w:t xml:space="preserve">HCH </w:t>
        </w:r>
        <w:r w:rsidR="00813CE0">
          <w:rPr>
            <w:noProof/>
          </w:rPr>
          <w:t>8003/23</w:t>
        </w:r>
      </w:p>
    </w:sdtContent>
  </w:sdt>
  <w:p w14:paraId="2EC92AB6" w14:textId="77777777" w:rsidR="00813CE0" w:rsidRDefault="00813C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FC2566"/>
    <w:multiLevelType w:val="hybridMultilevel"/>
    <w:tmpl w:val="A9B62AE2"/>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3F665B64"/>
    <w:multiLevelType w:val="hybridMultilevel"/>
    <w:tmpl w:val="0E9236D8"/>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4C896F96"/>
    <w:multiLevelType w:val="hybridMultilevel"/>
    <w:tmpl w:val="A9B62AE2"/>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636E49A4"/>
    <w:multiLevelType w:val="hybridMultilevel"/>
    <w:tmpl w:val="F5820C2C"/>
    <w:lvl w:ilvl="0" w:tplc="5BC407FC">
      <w:start w:val="1"/>
      <w:numFmt w:val="decimal"/>
      <w:lvlText w:val="%1."/>
      <w:lvlJc w:val="left"/>
      <w:pPr>
        <w:ind w:left="1080" w:hanging="360"/>
      </w:pPr>
      <w:rPr>
        <w:rFonts w:hint="default"/>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CE0"/>
    <w:rsid w:val="00070CDA"/>
    <w:rsid w:val="00077FBD"/>
    <w:rsid w:val="000D2CD3"/>
    <w:rsid w:val="001C55FA"/>
    <w:rsid w:val="001C7116"/>
    <w:rsid w:val="001D3F41"/>
    <w:rsid w:val="00205467"/>
    <w:rsid w:val="002517B8"/>
    <w:rsid w:val="00271FA2"/>
    <w:rsid w:val="0028411B"/>
    <w:rsid w:val="00394241"/>
    <w:rsid w:val="00447746"/>
    <w:rsid w:val="00483FC0"/>
    <w:rsid w:val="004C7D42"/>
    <w:rsid w:val="004D12E5"/>
    <w:rsid w:val="005408A2"/>
    <w:rsid w:val="00551FF6"/>
    <w:rsid w:val="005C3121"/>
    <w:rsid w:val="00601A38"/>
    <w:rsid w:val="00634ABE"/>
    <w:rsid w:val="0067580F"/>
    <w:rsid w:val="00725344"/>
    <w:rsid w:val="00792A27"/>
    <w:rsid w:val="007B4477"/>
    <w:rsid w:val="007F3057"/>
    <w:rsid w:val="00801679"/>
    <w:rsid w:val="00813CE0"/>
    <w:rsid w:val="00872B72"/>
    <w:rsid w:val="008F6C98"/>
    <w:rsid w:val="00904B2A"/>
    <w:rsid w:val="00944475"/>
    <w:rsid w:val="009B6A31"/>
    <w:rsid w:val="00A541DD"/>
    <w:rsid w:val="00A80A33"/>
    <w:rsid w:val="00B16184"/>
    <w:rsid w:val="00B96E31"/>
    <w:rsid w:val="00BB1857"/>
    <w:rsid w:val="00C42F0F"/>
    <w:rsid w:val="00D96CF1"/>
    <w:rsid w:val="00DB1F96"/>
    <w:rsid w:val="00E726A6"/>
    <w:rsid w:val="00F73A61"/>
    <w:rsid w:val="00FB66E2"/>
    <w:rsid w:val="00FC68D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112A8"/>
  <w15:chartTrackingRefBased/>
  <w15:docId w15:val="{EA28C2C0-F3EE-4078-AF2A-F1E6EEAD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C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CE0"/>
  </w:style>
  <w:style w:type="paragraph" w:styleId="Footer">
    <w:name w:val="footer"/>
    <w:basedOn w:val="Normal"/>
    <w:link w:val="FooterChar"/>
    <w:uiPriority w:val="99"/>
    <w:unhideWhenUsed/>
    <w:rsid w:val="00813C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CE0"/>
  </w:style>
  <w:style w:type="paragraph" w:styleId="ListParagraph">
    <w:name w:val="List Paragraph"/>
    <w:basedOn w:val="Normal"/>
    <w:uiPriority w:val="34"/>
    <w:qFormat/>
    <w:rsid w:val="0067580F"/>
    <w:pPr>
      <w:ind w:left="720"/>
      <w:contextualSpacing/>
    </w:pPr>
  </w:style>
  <w:style w:type="paragraph" w:styleId="NormalWeb">
    <w:name w:val="Normal (Web)"/>
    <w:basedOn w:val="Normal"/>
    <w:uiPriority w:val="99"/>
    <w:semiHidden/>
    <w:unhideWhenUsed/>
    <w:rsid w:val="004C7D4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4C7D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55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2</cp:revision>
  <cp:lastPrinted>2025-05-27T08:24:00Z</cp:lastPrinted>
  <dcterms:created xsi:type="dcterms:W3CDTF">2025-06-13T10:50:00Z</dcterms:created>
  <dcterms:modified xsi:type="dcterms:W3CDTF">2025-06-13T10:50:00Z</dcterms:modified>
</cp:coreProperties>
</file>