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73B9CF" w14:textId="02B2116E" w:rsidR="00996512" w:rsidRPr="0017612B" w:rsidRDefault="00194013" w:rsidP="001D2693">
      <w:pPr>
        <w:spacing w:after="0" w:line="240" w:lineRule="auto"/>
        <w:jc w:val="both"/>
        <w:rPr>
          <w:rFonts w:ascii="Times New Roman" w:hAnsi="Times New Roman" w:cs="Times New Roman"/>
          <w:sz w:val="24"/>
          <w:szCs w:val="24"/>
        </w:rPr>
      </w:pPr>
      <w:bookmarkStart w:id="0" w:name="_GoBack"/>
      <w:bookmarkEnd w:id="0"/>
      <w:r w:rsidRPr="0017612B">
        <w:rPr>
          <w:rFonts w:ascii="Times New Roman" w:hAnsi="Times New Roman" w:cs="Times New Roman"/>
          <w:sz w:val="24"/>
          <w:szCs w:val="24"/>
        </w:rPr>
        <w:t>BURNOCK INVESTMENTS (PVT) LTD</w:t>
      </w:r>
    </w:p>
    <w:p w14:paraId="04535240" w14:textId="23C99B29" w:rsidR="00194013" w:rsidRPr="0017612B" w:rsidRDefault="00194013" w:rsidP="001D2693">
      <w:pPr>
        <w:spacing w:after="0" w:line="240" w:lineRule="auto"/>
        <w:jc w:val="both"/>
        <w:rPr>
          <w:rFonts w:ascii="Times New Roman" w:hAnsi="Times New Roman" w:cs="Times New Roman"/>
          <w:sz w:val="24"/>
          <w:szCs w:val="24"/>
        </w:rPr>
      </w:pPr>
      <w:r w:rsidRPr="0017612B">
        <w:rPr>
          <w:rFonts w:ascii="Times New Roman" w:hAnsi="Times New Roman" w:cs="Times New Roman"/>
          <w:sz w:val="24"/>
          <w:szCs w:val="24"/>
        </w:rPr>
        <w:t xml:space="preserve">And </w:t>
      </w:r>
    </w:p>
    <w:p w14:paraId="08523DA1" w14:textId="6714AD82" w:rsidR="00194013" w:rsidRPr="0017612B" w:rsidRDefault="00194013" w:rsidP="001D2693">
      <w:pPr>
        <w:spacing w:after="0" w:line="240" w:lineRule="auto"/>
        <w:jc w:val="both"/>
        <w:rPr>
          <w:rFonts w:ascii="Times New Roman" w:hAnsi="Times New Roman" w:cs="Times New Roman"/>
          <w:sz w:val="24"/>
          <w:szCs w:val="24"/>
        </w:rPr>
      </w:pPr>
      <w:r w:rsidRPr="0017612B">
        <w:rPr>
          <w:rFonts w:ascii="Times New Roman" w:hAnsi="Times New Roman" w:cs="Times New Roman"/>
          <w:sz w:val="24"/>
          <w:szCs w:val="24"/>
        </w:rPr>
        <w:t>NEXTWORTH INVESTMENTS (PVT) LTD</w:t>
      </w:r>
    </w:p>
    <w:p w14:paraId="2EE3163D" w14:textId="77777777" w:rsidR="00354702" w:rsidRPr="0017612B" w:rsidRDefault="00DD3363" w:rsidP="00996512">
      <w:pPr>
        <w:spacing w:after="0" w:line="240" w:lineRule="auto"/>
        <w:jc w:val="both"/>
        <w:rPr>
          <w:rFonts w:ascii="Times New Roman" w:hAnsi="Times New Roman" w:cs="Times New Roman"/>
          <w:sz w:val="24"/>
          <w:szCs w:val="24"/>
        </w:rPr>
      </w:pPr>
      <w:r w:rsidRPr="0017612B">
        <w:rPr>
          <w:rFonts w:ascii="Times New Roman" w:hAnsi="Times New Roman" w:cs="Times New Roman"/>
          <w:sz w:val="24"/>
          <w:szCs w:val="24"/>
        </w:rPr>
        <w:t>V</w:t>
      </w:r>
      <w:r w:rsidR="001D2693" w:rsidRPr="0017612B">
        <w:rPr>
          <w:rFonts w:ascii="Times New Roman" w:hAnsi="Times New Roman" w:cs="Times New Roman"/>
          <w:sz w:val="24"/>
          <w:szCs w:val="24"/>
        </w:rPr>
        <w:t>ersus</w:t>
      </w:r>
    </w:p>
    <w:p w14:paraId="1DDDC459" w14:textId="6CA422C5" w:rsidR="001D2693" w:rsidRPr="0017612B" w:rsidRDefault="00194013" w:rsidP="001D2693">
      <w:pPr>
        <w:spacing w:after="0" w:line="240" w:lineRule="auto"/>
        <w:jc w:val="both"/>
        <w:rPr>
          <w:rFonts w:ascii="Times New Roman" w:hAnsi="Times New Roman" w:cs="Times New Roman"/>
          <w:b/>
          <w:bCs/>
          <w:sz w:val="24"/>
          <w:szCs w:val="24"/>
        </w:rPr>
      </w:pPr>
      <w:r w:rsidRPr="0017612B">
        <w:rPr>
          <w:rFonts w:ascii="Times New Roman" w:hAnsi="Times New Roman" w:cs="Times New Roman"/>
          <w:sz w:val="24"/>
          <w:szCs w:val="24"/>
        </w:rPr>
        <w:t>BORROWDALE BROOKE HOME OWNERS ASSOCIATION</w:t>
      </w:r>
    </w:p>
    <w:p w14:paraId="35C62FAE" w14:textId="77777777" w:rsidR="001D2693" w:rsidRPr="0017612B" w:rsidRDefault="001D2693" w:rsidP="001D2693">
      <w:pPr>
        <w:spacing w:after="0" w:line="240" w:lineRule="auto"/>
        <w:jc w:val="both"/>
        <w:rPr>
          <w:rFonts w:ascii="Times New Roman" w:hAnsi="Times New Roman" w:cs="Times New Roman"/>
          <w:b/>
          <w:bCs/>
          <w:sz w:val="24"/>
          <w:szCs w:val="24"/>
        </w:rPr>
      </w:pPr>
    </w:p>
    <w:p w14:paraId="0F1FF6D6" w14:textId="77777777" w:rsidR="001D2693" w:rsidRPr="0017612B" w:rsidRDefault="001D2693" w:rsidP="001D2693">
      <w:pPr>
        <w:spacing w:after="0" w:line="240" w:lineRule="auto"/>
        <w:jc w:val="both"/>
        <w:rPr>
          <w:rFonts w:ascii="Times New Roman" w:hAnsi="Times New Roman" w:cs="Times New Roman"/>
          <w:sz w:val="24"/>
          <w:szCs w:val="24"/>
        </w:rPr>
      </w:pPr>
      <w:r w:rsidRPr="0017612B">
        <w:rPr>
          <w:rFonts w:ascii="Times New Roman" w:hAnsi="Times New Roman" w:cs="Times New Roman"/>
          <w:sz w:val="24"/>
          <w:szCs w:val="24"/>
        </w:rPr>
        <w:t>HIGH COURT OF ZIMBABWE</w:t>
      </w:r>
    </w:p>
    <w:p w14:paraId="584D344D" w14:textId="4331304D" w:rsidR="001D2693" w:rsidRPr="0017612B" w:rsidRDefault="00B13F5E" w:rsidP="001D2693">
      <w:pPr>
        <w:spacing w:after="0" w:line="240" w:lineRule="auto"/>
        <w:jc w:val="both"/>
        <w:rPr>
          <w:rFonts w:ascii="Times New Roman" w:hAnsi="Times New Roman" w:cs="Times New Roman"/>
          <w:b/>
          <w:bCs/>
          <w:sz w:val="24"/>
          <w:szCs w:val="24"/>
        </w:rPr>
      </w:pPr>
      <w:r w:rsidRPr="0017612B">
        <w:rPr>
          <w:rFonts w:ascii="Times New Roman" w:hAnsi="Times New Roman" w:cs="Times New Roman"/>
          <w:b/>
          <w:bCs/>
          <w:sz w:val="24"/>
          <w:szCs w:val="24"/>
        </w:rPr>
        <w:t>V</w:t>
      </w:r>
      <w:r w:rsidR="00D86E5D" w:rsidRPr="0017612B">
        <w:rPr>
          <w:rFonts w:ascii="Times New Roman" w:hAnsi="Times New Roman" w:cs="Times New Roman"/>
          <w:b/>
          <w:bCs/>
          <w:sz w:val="24"/>
          <w:szCs w:val="24"/>
        </w:rPr>
        <w:t>.</w:t>
      </w:r>
      <w:r w:rsidRPr="0017612B">
        <w:rPr>
          <w:rFonts w:ascii="Times New Roman" w:hAnsi="Times New Roman" w:cs="Times New Roman"/>
          <w:b/>
          <w:bCs/>
          <w:sz w:val="24"/>
          <w:szCs w:val="24"/>
        </w:rPr>
        <w:t xml:space="preserve"> </w:t>
      </w:r>
      <w:r w:rsidR="001D2693" w:rsidRPr="0017612B">
        <w:rPr>
          <w:rFonts w:ascii="Times New Roman" w:hAnsi="Times New Roman" w:cs="Times New Roman"/>
          <w:b/>
          <w:bCs/>
          <w:sz w:val="24"/>
          <w:szCs w:val="24"/>
        </w:rPr>
        <w:t>NDLOVU J</w:t>
      </w:r>
    </w:p>
    <w:p w14:paraId="24DC4F88" w14:textId="7AF6F291" w:rsidR="001D2693" w:rsidRPr="0017612B" w:rsidRDefault="001D2693" w:rsidP="001D2693">
      <w:pPr>
        <w:spacing w:after="0" w:line="240" w:lineRule="auto"/>
        <w:jc w:val="both"/>
        <w:rPr>
          <w:rFonts w:ascii="Times New Roman" w:hAnsi="Times New Roman" w:cs="Times New Roman"/>
          <w:sz w:val="24"/>
          <w:szCs w:val="24"/>
        </w:rPr>
      </w:pPr>
      <w:r w:rsidRPr="0017612B">
        <w:rPr>
          <w:rFonts w:ascii="Times New Roman" w:hAnsi="Times New Roman" w:cs="Times New Roman"/>
          <w:sz w:val="24"/>
          <w:szCs w:val="24"/>
        </w:rPr>
        <w:t xml:space="preserve">HARARE; </w:t>
      </w:r>
      <w:r w:rsidR="00387662" w:rsidRPr="0017612B">
        <w:rPr>
          <w:rFonts w:ascii="Times New Roman" w:hAnsi="Times New Roman" w:cs="Times New Roman"/>
          <w:sz w:val="24"/>
          <w:szCs w:val="24"/>
        </w:rPr>
        <w:t>25 September 2025</w:t>
      </w:r>
      <w:r w:rsidR="00AD1779">
        <w:rPr>
          <w:rFonts w:ascii="Times New Roman" w:hAnsi="Times New Roman" w:cs="Times New Roman"/>
          <w:sz w:val="24"/>
          <w:szCs w:val="24"/>
        </w:rPr>
        <w:t>, 6</w:t>
      </w:r>
      <w:r w:rsidR="00386D5B">
        <w:rPr>
          <w:rFonts w:ascii="Times New Roman" w:hAnsi="Times New Roman" w:cs="Times New Roman"/>
          <w:sz w:val="24"/>
          <w:szCs w:val="24"/>
        </w:rPr>
        <w:t xml:space="preserve"> March</w:t>
      </w:r>
      <w:r w:rsidR="00137648" w:rsidRPr="0017612B">
        <w:rPr>
          <w:rFonts w:ascii="Times New Roman" w:hAnsi="Times New Roman" w:cs="Times New Roman"/>
          <w:sz w:val="24"/>
          <w:szCs w:val="24"/>
        </w:rPr>
        <w:t xml:space="preserve"> 2026</w:t>
      </w:r>
    </w:p>
    <w:p w14:paraId="72A04001" w14:textId="63BF7E7C" w:rsidR="00813A36" w:rsidRPr="0017612B" w:rsidRDefault="00813A36" w:rsidP="001D2693">
      <w:pPr>
        <w:spacing w:after="0" w:line="240" w:lineRule="auto"/>
        <w:jc w:val="both"/>
        <w:rPr>
          <w:rFonts w:ascii="Times New Roman" w:hAnsi="Times New Roman" w:cs="Times New Roman"/>
          <w:b/>
          <w:bCs/>
          <w:sz w:val="24"/>
          <w:szCs w:val="24"/>
        </w:rPr>
      </w:pPr>
    </w:p>
    <w:p w14:paraId="6AB9678C" w14:textId="3C265A76" w:rsidR="001D2693" w:rsidRPr="0017612B" w:rsidRDefault="00387662" w:rsidP="00AA5D58">
      <w:pPr>
        <w:tabs>
          <w:tab w:val="left" w:pos="3420"/>
        </w:tabs>
        <w:spacing w:after="0" w:line="240" w:lineRule="auto"/>
        <w:jc w:val="both"/>
        <w:rPr>
          <w:rFonts w:ascii="Times New Roman" w:hAnsi="Times New Roman" w:cs="Times New Roman"/>
          <w:b/>
          <w:bCs/>
          <w:sz w:val="24"/>
          <w:szCs w:val="24"/>
        </w:rPr>
      </w:pPr>
      <w:r w:rsidRPr="0017612B">
        <w:rPr>
          <w:rFonts w:ascii="Times New Roman" w:hAnsi="Times New Roman" w:cs="Times New Roman"/>
          <w:b/>
          <w:bCs/>
          <w:sz w:val="24"/>
          <w:szCs w:val="24"/>
        </w:rPr>
        <w:t xml:space="preserve">Court </w:t>
      </w:r>
      <w:r w:rsidR="0069185D" w:rsidRPr="0017612B">
        <w:rPr>
          <w:rFonts w:ascii="Times New Roman" w:hAnsi="Times New Roman" w:cs="Times New Roman"/>
          <w:b/>
          <w:bCs/>
          <w:sz w:val="24"/>
          <w:szCs w:val="24"/>
        </w:rPr>
        <w:t>Application</w:t>
      </w:r>
    </w:p>
    <w:p w14:paraId="028C1BEF" w14:textId="31301DD8" w:rsidR="001D2693" w:rsidRPr="0017612B" w:rsidRDefault="00A40761" w:rsidP="00AA5D58">
      <w:pPr>
        <w:tabs>
          <w:tab w:val="left" w:pos="3024"/>
          <w:tab w:val="left" w:pos="3420"/>
        </w:tabs>
        <w:spacing w:after="0" w:line="240" w:lineRule="auto"/>
        <w:jc w:val="both"/>
        <w:rPr>
          <w:rFonts w:ascii="Times New Roman" w:hAnsi="Times New Roman" w:cs="Times New Roman"/>
          <w:b/>
          <w:bCs/>
          <w:sz w:val="24"/>
          <w:szCs w:val="24"/>
        </w:rPr>
      </w:pPr>
      <w:r w:rsidRPr="0017612B">
        <w:rPr>
          <w:rFonts w:ascii="Times New Roman" w:hAnsi="Times New Roman" w:cs="Times New Roman"/>
          <w:b/>
          <w:bCs/>
          <w:sz w:val="24"/>
          <w:szCs w:val="24"/>
        </w:rPr>
        <w:tab/>
      </w:r>
    </w:p>
    <w:p w14:paraId="54185B77" w14:textId="2D356B7C" w:rsidR="001D2693" w:rsidRPr="0017612B" w:rsidRDefault="00DD60A4" w:rsidP="00AA5D58">
      <w:pPr>
        <w:tabs>
          <w:tab w:val="left" w:pos="3420"/>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J. M. </w:t>
      </w:r>
      <w:proofErr w:type="spellStart"/>
      <w:r>
        <w:rPr>
          <w:rFonts w:ascii="Times New Roman" w:hAnsi="Times New Roman" w:cs="Times New Roman"/>
          <w:i/>
          <w:sz w:val="24"/>
          <w:szCs w:val="24"/>
        </w:rPr>
        <w:t>Bamu</w:t>
      </w:r>
      <w:proofErr w:type="spellEnd"/>
      <w:r w:rsidR="001D2693" w:rsidRPr="0017612B">
        <w:rPr>
          <w:rFonts w:ascii="Times New Roman" w:hAnsi="Times New Roman" w:cs="Times New Roman"/>
          <w:i/>
          <w:iCs/>
          <w:sz w:val="24"/>
          <w:szCs w:val="24"/>
        </w:rPr>
        <w:t>,</w:t>
      </w:r>
      <w:r w:rsidR="00031445" w:rsidRPr="0017612B">
        <w:rPr>
          <w:rFonts w:ascii="Times New Roman" w:hAnsi="Times New Roman" w:cs="Times New Roman"/>
          <w:sz w:val="24"/>
          <w:szCs w:val="24"/>
        </w:rPr>
        <w:t xml:space="preserve"> for the </w:t>
      </w:r>
      <w:r w:rsidR="00D8066F" w:rsidRPr="0017612B">
        <w:rPr>
          <w:rFonts w:ascii="Times New Roman" w:hAnsi="Times New Roman" w:cs="Times New Roman"/>
          <w:sz w:val="24"/>
          <w:szCs w:val="24"/>
        </w:rPr>
        <w:t xml:space="preserve">Applicant </w:t>
      </w:r>
    </w:p>
    <w:p w14:paraId="2B22A281" w14:textId="56671FC3" w:rsidR="001D2693" w:rsidRPr="0017612B" w:rsidRDefault="00DD60A4" w:rsidP="00AA5D58">
      <w:pPr>
        <w:tabs>
          <w:tab w:val="left" w:pos="3420"/>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T. N. </w:t>
      </w:r>
      <w:proofErr w:type="spellStart"/>
      <w:r>
        <w:rPr>
          <w:rFonts w:ascii="Times New Roman" w:hAnsi="Times New Roman" w:cs="Times New Roman"/>
          <w:i/>
          <w:sz w:val="24"/>
          <w:szCs w:val="24"/>
        </w:rPr>
        <w:t>Nleya</w:t>
      </w:r>
      <w:proofErr w:type="spellEnd"/>
      <w:r w:rsidR="00194013" w:rsidRPr="0017612B">
        <w:rPr>
          <w:rFonts w:ascii="Times New Roman" w:hAnsi="Times New Roman" w:cs="Times New Roman"/>
          <w:i/>
          <w:sz w:val="24"/>
          <w:szCs w:val="24"/>
        </w:rPr>
        <w:t>,</w:t>
      </w:r>
      <w:r>
        <w:rPr>
          <w:rFonts w:ascii="Times New Roman" w:hAnsi="Times New Roman" w:cs="Times New Roman"/>
          <w:i/>
          <w:sz w:val="24"/>
          <w:szCs w:val="24"/>
        </w:rPr>
        <w:t xml:space="preserve"> </w:t>
      </w:r>
      <w:r w:rsidR="001D2693" w:rsidRPr="0017612B">
        <w:rPr>
          <w:rFonts w:ascii="Times New Roman" w:hAnsi="Times New Roman" w:cs="Times New Roman"/>
          <w:sz w:val="24"/>
          <w:szCs w:val="24"/>
        </w:rPr>
        <w:t xml:space="preserve">for the </w:t>
      </w:r>
      <w:r w:rsidR="00D8066F" w:rsidRPr="0017612B">
        <w:rPr>
          <w:rFonts w:ascii="Times New Roman" w:hAnsi="Times New Roman" w:cs="Times New Roman"/>
          <w:sz w:val="24"/>
          <w:szCs w:val="24"/>
        </w:rPr>
        <w:t>Respondent</w:t>
      </w:r>
    </w:p>
    <w:p w14:paraId="2DCA5388" w14:textId="77777777" w:rsidR="0097163D" w:rsidRPr="0017612B" w:rsidRDefault="0097163D" w:rsidP="00AA5D58">
      <w:pPr>
        <w:tabs>
          <w:tab w:val="left" w:pos="3420"/>
        </w:tabs>
        <w:spacing w:after="0" w:line="240" w:lineRule="auto"/>
        <w:jc w:val="both"/>
        <w:rPr>
          <w:rFonts w:ascii="Times New Roman" w:hAnsi="Times New Roman" w:cs="Times New Roman"/>
          <w:sz w:val="24"/>
          <w:szCs w:val="24"/>
        </w:rPr>
      </w:pPr>
    </w:p>
    <w:p w14:paraId="300782E6" w14:textId="1693C2BF" w:rsidR="00AC0BD6" w:rsidRDefault="00B13F5E" w:rsidP="00AC0BD6">
      <w:pPr>
        <w:tabs>
          <w:tab w:val="left" w:pos="3420"/>
        </w:tabs>
        <w:spacing w:line="360" w:lineRule="auto"/>
        <w:ind w:firstLine="720"/>
        <w:jc w:val="both"/>
        <w:rPr>
          <w:rFonts w:ascii="Times New Roman" w:hAnsi="Times New Roman" w:cs="Times New Roman"/>
          <w:bCs/>
          <w:sz w:val="24"/>
          <w:szCs w:val="24"/>
        </w:rPr>
      </w:pPr>
      <w:r w:rsidRPr="0017612B">
        <w:rPr>
          <w:rFonts w:ascii="Times New Roman" w:hAnsi="Times New Roman" w:cs="Times New Roman"/>
          <w:sz w:val="24"/>
          <w:szCs w:val="24"/>
        </w:rPr>
        <w:t xml:space="preserve"> </w:t>
      </w:r>
      <w:r w:rsidRPr="0017612B">
        <w:rPr>
          <w:rFonts w:ascii="Times New Roman" w:hAnsi="Times New Roman" w:cs="Times New Roman"/>
          <w:b/>
          <w:sz w:val="24"/>
          <w:szCs w:val="24"/>
        </w:rPr>
        <w:t xml:space="preserve">V. </w:t>
      </w:r>
      <w:r w:rsidR="001D2693" w:rsidRPr="0017612B">
        <w:rPr>
          <w:rFonts w:ascii="Times New Roman" w:hAnsi="Times New Roman" w:cs="Times New Roman"/>
          <w:b/>
          <w:sz w:val="24"/>
          <w:szCs w:val="24"/>
        </w:rPr>
        <w:t>NDLOVU J</w:t>
      </w:r>
      <w:r w:rsidR="001D2693" w:rsidRPr="0017612B">
        <w:rPr>
          <w:rFonts w:ascii="Times New Roman" w:hAnsi="Times New Roman" w:cs="Times New Roman"/>
          <w:sz w:val="24"/>
          <w:szCs w:val="24"/>
        </w:rPr>
        <w:t>:</w:t>
      </w:r>
      <w:r w:rsidR="001D2693" w:rsidRPr="0017612B">
        <w:rPr>
          <w:rFonts w:ascii="Times New Roman" w:hAnsi="Times New Roman" w:cs="Times New Roman"/>
          <w:b/>
          <w:bCs/>
          <w:sz w:val="24"/>
          <w:szCs w:val="24"/>
        </w:rPr>
        <w:t xml:space="preserve">   </w:t>
      </w:r>
      <w:r w:rsidR="00A66E55">
        <w:rPr>
          <w:rFonts w:ascii="Times New Roman" w:hAnsi="Times New Roman" w:cs="Times New Roman"/>
          <w:bCs/>
          <w:sz w:val="24"/>
          <w:szCs w:val="24"/>
        </w:rPr>
        <w:t>The Applicants are approaching this court seeking an inquiry into and a determination of their rights and obligations against the Respondents</w:t>
      </w:r>
      <w:r w:rsidR="0017612B">
        <w:rPr>
          <w:rFonts w:ascii="Times New Roman" w:hAnsi="Times New Roman" w:cs="Times New Roman"/>
          <w:bCs/>
          <w:sz w:val="24"/>
          <w:szCs w:val="24"/>
        </w:rPr>
        <w:t xml:space="preserve"> in terms of section 14 of the High Court</w:t>
      </w:r>
      <w:r w:rsidR="000F4807" w:rsidRPr="0017612B">
        <w:rPr>
          <w:rFonts w:ascii="Times New Roman" w:hAnsi="Times New Roman" w:cs="Times New Roman"/>
          <w:bCs/>
          <w:sz w:val="24"/>
          <w:szCs w:val="24"/>
        </w:rPr>
        <w:t xml:space="preserve"> Act [</w:t>
      </w:r>
      <w:r w:rsidR="0017612B" w:rsidRPr="0017612B">
        <w:rPr>
          <w:rFonts w:ascii="Times New Roman" w:hAnsi="Times New Roman" w:cs="Times New Roman"/>
          <w:bCs/>
          <w:i/>
          <w:sz w:val="24"/>
          <w:szCs w:val="24"/>
        </w:rPr>
        <w:t>Chapter 7:06</w:t>
      </w:r>
      <w:r w:rsidR="0017612B">
        <w:rPr>
          <w:rFonts w:ascii="Times New Roman" w:hAnsi="Times New Roman" w:cs="Times New Roman"/>
          <w:bCs/>
          <w:i/>
          <w:sz w:val="24"/>
          <w:szCs w:val="24"/>
        </w:rPr>
        <w:t>]</w:t>
      </w:r>
      <w:r w:rsidR="000F4807" w:rsidRPr="0017612B">
        <w:rPr>
          <w:rFonts w:ascii="Times New Roman" w:hAnsi="Times New Roman" w:cs="Times New Roman"/>
          <w:bCs/>
          <w:sz w:val="24"/>
          <w:szCs w:val="24"/>
        </w:rPr>
        <w:t>.</w:t>
      </w:r>
    </w:p>
    <w:p w14:paraId="3C3D24F8" w14:textId="2B357F55" w:rsidR="00473899" w:rsidRPr="0017612B" w:rsidRDefault="000F4807" w:rsidP="00AC0BD6">
      <w:pPr>
        <w:tabs>
          <w:tab w:val="left" w:pos="3420"/>
        </w:tabs>
        <w:spacing w:line="360" w:lineRule="auto"/>
        <w:ind w:firstLine="720"/>
        <w:jc w:val="both"/>
        <w:rPr>
          <w:rFonts w:ascii="Times New Roman" w:hAnsi="Times New Roman" w:cs="Times New Roman"/>
          <w:b/>
          <w:sz w:val="24"/>
          <w:szCs w:val="24"/>
          <w:u w:val="single"/>
        </w:rPr>
      </w:pPr>
      <w:r w:rsidRPr="0017612B">
        <w:rPr>
          <w:rFonts w:ascii="Times New Roman" w:hAnsi="Times New Roman" w:cs="Times New Roman"/>
          <w:bCs/>
          <w:sz w:val="24"/>
          <w:szCs w:val="24"/>
        </w:rPr>
        <w:t xml:space="preserve"> </w:t>
      </w:r>
      <w:r w:rsidR="00D713B7">
        <w:rPr>
          <w:rFonts w:ascii="Times New Roman" w:hAnsi="Times New Roman" w:cs="Times New Roman"/>
          <w:b/>
          <w:sz w:val="24"/>
          <w:szCs w:val="24"/>
          <w:u w:val="single"/>
        </w:rPr>
        <w:t xml:space="preserve">FACTUAL </w:t>
      </w:r>
      <w:r w:rsidR="006611AA" w:rsidRPr="0017612B">
        <w:rPr>
          <w:rFonts w:ascii="Times New Roman" w:hAnsi="Times New Roman" w:cs="Times New Roman"/>
          <w:b/>
          <w:sz w:val="24"/>
          <w:szCs w:val="24"/>
          <w:u w:val="single"/>
        </w:rPr>
        <w:t>BACKGROUND</w:t>
      </w:r>
    </w:p>
    <w:p w14:paraId="3BC5C267" w14:textId="5132A46F" w:rsidR="00724A91" w:rsidRDefault="00B05A61" w:rsidP="00B05A61">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713B7" w:rsidRPr="00D713B7">
        <w:rPr>
          <w:rFonts w:ascii="Times New Roman" w:hAnsi="Times New Roman" w:cs="Times New Roman"/>
          <w:sz w:val="24"/>
          <w:szCs w:val="24"/>
        </w:rPr>
        <w:t xml:space="preserve"> </w:t>
      </w:r>
      <w:r w:rsidR="00724A91">
        <w:rPr>
          <w:rFonts w:ascii="Times New Roman" w:hAnsi="Times New Roman" w:cs="Times New Roman"/>
          <w:sz w:val="24"/>
          <w:szCs w:val="24"/>
        </w:rPr>
        <w:t>The 1</w:t>
      </w:r>
      <w:r w:rsidR="00724A91" w:rsidRPr="00724A91">
        <w:rPr>
          <w:rFonts w:ascii="Times New Roman" w:hAnsi="Times New Roman" w:cs="Times New Roman"/>
          <w:sz w:val="24"/>
          <w:szCs w:val="24"/>
          <w:vertAlign w:val="superscript"/>
        </w:rPr>
        <w:t>st</w:t>
      </w:r>
      <w:r w:rsidR="00724A91">
        <w:rPr>
          <w:rFonts w:ascii="Times New Roman" w:hAnsi="Times New Roman" w:cs="Times New Roman"/>
          <w:sz w:val="24"/>
          <w:szCs w:val="24"/>
        </w:rPr>
        <w:t xml:space="preserve"> applicant is the registered owner of Stand 1035</w:t>
      </w:r>
      <w:r w:rsidR="00AD1779">
        <w:rPr>
          <w:rFonts w:ascii="Times New Roman" w:hAnsi="Times New Roman" w:cs="Times New Roman"/>
          <w:sz w:val="24"/>
          <w:szCs w:val="24"/>
        </w:rPr>
        <w:t>,</w:t>
      </w:r>
      <w:r w:rsidR="00724A91">
        <w:rPr>
          <w:rFonts w:ascii="Times New Roman" w:hAnsi="Times New Roman" w:cs="Times New Roman"/>
          <w:sz w:val="24"/>
          <w:szCs w:val="24"/>
        </w:rPr>
        <w:t xml:space="preserve"> being a consolidation of Stands 861 and 862 acquired after 31 December 2007. The 2</w:t>
      </w:r>
      <w:r w:rsidR="00724A91" w:rsidRPr="00724A91">
        <w:rPr>
          <w:rFonts w:ascii="Times New Roman" w:hAnsi="Times New Roman" w:cs="Times New Roman"/>
          <w:sz w:val="24"/>
          <w:szCs w:val="24"/>
          <w:vertAlign w:val="superscript"/>
        </w:rPr>
        <w:t>nd</w:t>
      </w:r>
      <w:r w:rsidR="00724A91">
        <w:rPr>
          <w:rFonts w:ascii="Times New Roman" w:hAnsi="Times New Roman" w:cs="Times New Roman"/>
          <w:sz w:val="24"/>
          <w:szCs w:val="24"/>
        </w:rPr>
        <w:t xml:space="preserve"> applicant is the registered owner of </w:t>
      </w:r>
      <w:r w:rsidR="00AD1779">
        <w:rPr>
          <w:rFonts w:ascii="Times New Roman" w:hAnsi="Times New Roman" w:cs="Times New Roman"/>
          <w:sz w:val="24"/>
          <w:szCs w:val="24"/>
        </w:rPr>
        <w:t xml:space="preserve">Stand number 1045, a consolidation of Stands 863, 864 and 865, also acquired after 31 December 2007, at which time </w:t>
      </w:r>
      <w:r w:rsidR="00566B2B">
        <w:rPr>
          <w:rFonts w:ascii="Times New Roman" w:hAnsi="Times New Roman" w:cs="Times New Roman"/>
          <w:sz w:val="24"/>
          <w:szCs w:val="24"/>
        </w:rPr>
        <w:t>a house had been built to roof level.</w:t>
      </w:r>
    </w:p>
    <w:p w14:paraId="43114427" w14:textId="581E695D" w:rsidR="00D713B7" w:rsidRPr="00D713B7" w:rsidRDefault="00B05A61" w:rsidP="00B05A61">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713B7" w:rsidRPr="00D713B7">
        <w:rPr>
          <w:rFonts w:ascii="Times New Roman" w:hAnsi="Times New Roman" w:cs="Times New Roman"/>
          <w:sz w:val="24"/>
          <w:szCs w:val="24"/>
        </w:rPr>
        <w:t>This matter comes before the court as an application fo</w:t>
      </w:r>
      <w:r w:rsidR="00D713B7">
        <w:rPr>
          <w:rFonts w:ascii="Times New Roman" w:hAnsi="Times New Roman" w:cs="Times New Roman"/>
          <w:sz w:val="24"/>
          <w:szCs w:val="24"/>
        </w:rPr>
        <w:t xml:space="preserve">r declaratory relief by members of the </w:t>
      </w:r>
      <w:r w:rsidR="00D713B7" w:rsidRPr="00D713B7">
        <w:rPr>
          <w:rFonts w:ascii="Times New Roman" w:hAnsi="Times New Roman" w:cs="Times New Roman"/>
          <w:sz w:val="24"/>
          <w:szCs w:val="24"/>
        </w:rPr>
        <w:t>Borrowdale Brooke</w:t>
      </w:r>
      <w:r w:rsidR="00D713B7">
        <w:rPr>
          <w:rFonts w:ascii="Times New Roman" w:hAnsi="Times New Roman" w:cs="Times New Roman"/>
          <w:sz w:val="24"/>
          <w:szCs w:val="24"/>
        </w:rPr>
        <w:t xml:space="preserve"> </w:t>
      </w:r>
      <w:r w:rsidR="00AD1779">
        <w:rPr>
          <w:rFonts w:ascii="Times New Roman" w:hAnsi="Times New Roman" w:cs="Times New Roman"/>
          <w:sz w:val="24"/>
          <w:szCs w:val="24"/>
        </w:rPr>
        <w:t>Homeowners’</w:t>
      </w:r>
      <w:r w:rsidR="00D713B7">
        <w:rPr>
          <w:rFonts w:ascii="Times New Roman" w:hAnsi="Times New Roman" w:cs="Times New Roman"/>
          <w:sz w:val="24"/>
          <w:szCs w:val="24"/>
        </w:rPr>
        <w:t xml:space="preserve"> Association</w:t>
      </w:r>
      <w:r w:rsidR="00D713B7" w:rsidRPr="00D713B7">
        <w:rPr>
          <w:rFonts w:ascii="Times New Roman" w:hAnsi="Times New Roman" w:cs="Times New Roman"/>
          <w:sz w:val="24"/>
          <w:szCs w:val="24"/>
        </w:rPr>
        <w:t xml:space="preserve">, referred to herein as “the Applicants,” against the Borrowdale Brooke Homeowners’ Association, referred to as “the Respondent.” The dispute arises from the Respondent’s imposition of what are termed “non-development levies” on </w:t>
      </w:r>
      <w:r w:rsidR="00D713B7">
        <w:rPr>
          <w:rFonts w:ascii="Times New Roman" w:hAnsi="Times New Roman" w:cs="Times New Roman"/>
          <w:sz w:val="24"/>
          <w:szCs w:val="24"/>
        </w:rPr>
        <w:t xml:space="preserve">properties within the estate.  </w:t>
      </w:r>
    </w:p>
    <w:p w14:paraId="5B11C2E2" w14:textId="3F8C42AD" w:rsidR="00D713B7" w:rsidRPr="00D713B7" w:rsidRDefault="00D713B7" w:rsidP="00AA5D58">
      <w:pPr>
        <w:tabs>
          <w:tab w:val="left" w:pos="3420"/>
        </w:tabs>
        <w:spacing w:after="0" w:line="360" w:lineRule="auto"/>
        <w:ind w:firstLine="720"/>
        <w:jc w:val="both"/>
        <w:rPr>
          <w:rFonts w:ascii="Times New Roman" w:hAnsi="Times New Roman" w:cs="Times New Roman"/>
          <w:sz w:val="24"/>
          <w:szCs w:val="24"/>
        </w:rPr>
      </w:pPr>
      <w:r w:rsidRPr="00D713B7">
        <w:rPr>
          <w:rFonts w:ascii="Times New Roman" w:hAnsi="Times New Roman" w:cs="Times New Roman"/>
          <w:sz w:val="24"/>
          <w:szCs w:val="24"/>
        </w:rPr>
        <w:t xml:space="preserve">The Applicants are members of the Respondent by virtue of their ownership of immovable property in Borrowdale Brooke. The Respondent is a voluntary association established under common law, whose constitution and rules govern the management and administration of the estate. In exercise of its powers, the Respondent introduced non-development levies, payable by members whose properties remain undeveloped or are deemed </w:t>
      </w:r>
      <w:r w:rsidRPr="00D713B7">
        <w:rPr>
          <w:rFonts w:ascii="Times New Roman" w:hAnsi="Times New Roman" w:cs="Times New Roman"/>
          <w:sz w:val="24"/>
          <w:szCs w:val="24"/>
        </w:rPr>
        <w:lastRenderedPageBreak/>
        <w:t xml:space="preserve">dormant. </w:t>
      </w:r>
      <w:r w:rsidR="00566B2B">
        <w:rPr>
          <w:rFonts w:ascii="Times New Roman" w:hAnsi="Times New Roman" w:cs="Times New Roman"/>
          <w:sz w:val="24"/>
          <w:szCs w:val="24"/>
        </w:rPr>
        <w:t>The 1</w:t>
      </w:r>
      <w:r w:rsidR="00566B2B" w:rsidRPr="00566B2B">
        <w:rPr>
          <w:rFonts w:ascii="Times New Roman" w:hAnsi="Times New Roman" w:cs="Times New Roman"/>
          <w:sz w:val="24"/>
          <w:szCs w:val="24"/>
          <w:vertAlign w:val="superscript"/>
        </w:rPr>
        <w:t>st</w:t>
      </w:r>
      <w:r w:rsidR="00566B2B">
        <w:rPr>
          <w:rFonts w:ascii="Times New Roman" w:hAnsi="Times New Roman" w:cs="Times New Roman"/>
          <w:sz w:val="24"/>
          <w:szCs w:val="24"/>
        </w:rPr>
        <w:t xml:space="preserve"> Applicant asserts that he had been paying the non- development levies at the rate of 20% of the monthly levies in terms of the Rules and is up to date on these payments.</w:t>
      </w:r>
      <w:r w:rsidRPr="00D713B7">
        <w:rPr>
          <w:rFonts w:ascii="Times New Roman" w:hAnsi="Times New Roman" w:cs="Times New Roman"/>
          <w:sz w:val="24"/>
          <w:szCs w:val="24"/>
        </w:rPr>
        <w:t xml:space="preserve"> </w:t>
      </w:r>
    </w:p>
    <w:p w14:paraId="475906E2" w14:textId="6AAD842E" w:rsidR="00D713B7" w:rsidRPr="00D713B7" w:rsidRDefault="00D713B7" w:rsidP="00AA5D58">
      <w:pPr>
        <w:tabs>
          <w:tab w:val="left" w:pos="3420"/>
        </w:tabs>
        <w:spacing w:after="0" w:line="360" w:lineRule="auto"/>
        <w:ind w:firstLine="720"/>
        <w:jc w:val="both"/>
        <w:rPr>
          <w:rFonts w:ascii="Times New Roman" w:hAnsi="Times New Roman" w:cs="Times New Roman"/>
          <w:sz w:val="24"/>
          <w:szCs w:val="24"/>
        </w:rPr>
      </w:pPr>
      <w:r w:rsidRPr="00D713B7">
        <w:rPr>
          <w:rFonts w:ascii="Times New Roman" w:hAnsi="Times New Roman" w:cs="Times New Roman"/>
          <w:sz w:val="24"/>
          <w:szCs w:val="24"/>
        </w:rPr>
        <w:t xml:space="preserve">The Applicants challenge the legality of these levies. They argue that the Respondent lacks statutory authority to impose charges of this nature. </w:t>
      </w:r>
      <w:r w:rsidR="00AD1779">
        <w:rPr>
          <w:rFonts w:ascii="Times New Roman" w:hAnsi="Times New Roman" w:cs="Times New Roman"/>
          <w:sz w:val="24"/>
          <w:szCs w:val="24"/>
        </w:rPr>
        <w:t>They contend</w:t>
      </w:r>
      <w:r w:rsidRPr="00D713B7">
        <w:rPr>
          <w:rFonts w:ascii="Times New Roman" w:hAnsi="Times New Roman" w:cs="Times New Roman"/>
          <w:sz w:val="24"/>
          <w:szCs w:val="24"/>
        </w:rPr>
        <w:t xml:space="preserve"> that under the Regional, Town and Country Planning Act [</w:t>
      </w:r>
      <w:r w:rsidRPr="00897503">
        <w:rPr>
          <w:rFonts w:ascii="Times New Roman" w:hAnsi="Times New Roman" w:cs="Times New Roman"/>
          <w:i/>
          <w:sz w:val="24"/>
          <w:szCs w:val="24"/>
        </w:rPr>
        <w:t>Chapter 29:12</w:t>
      </w:r>
      <w:r w:rsidRPr="00D713B7">
        <w:rPr>
          <w:rFonts w:ascii="Times New Roman" w:hAnsi="Times New Roman" w:cs="Times New Roman"/>
          <w:sz w:val="24"/>
          <w:szCs w:val="24"/>
        </w:rPr>
        <w:t xml:space="preserve">], only local planning authorities are empowered to levy development-related charges and manage capital development funds. The Respondent, being a homeowners’ association and not a local planning authority, is said to have acted </w:t>
      </w:r>
      <w:r w:rsidRPr="00897503">
        <w:rPr>
          <w:rFonts w:ascii="Times New Roman" w:hAnsi="Times New Roman" w:cs="Times New Roman"/>
          <w:i/>
          <w:sz w:val="24"/>
          <w:szCs w:val="24"/>
        </w:rPr>
        <w:t>ultra vires</w:t>
      </w:r>
      <w:r w:rsidRPr="00D713B7">
        <w:rPr>
          <w:rFonts w:ascii="Times New Roman" w:hAnsi="Times New Roman" w:cs="Times New Roman"/>
          <w:sz w:val="24"/>
          <w:szCs w:val="24"/>
        </w:rPr>
        <w:t xml:space="preserve"> in purporting to impose such levies.  </w:t>
      </w:r>
    </w:p>
    <w:p w14:paraId="242B2EC4" w14:textId="6CBC38B4" w:rsidR="00D713B7" w:rsidRPr="00D713B7" w:rsidRDefault="00D713B7" w:rsidP="00AA5D58">
      <w:pPr>
        <w:tabs>
          <w:tab w:val="left" w:pos="3420"/>
        </w:tabs>
        <w:spacing w:after="0" w:line="360" w:lineRule="auto"/>
        <w:ind w:firstLine="720"/>
        <w:jc w:val="both"/>
        <w:rPr>
          <w:rFonts w:ascii="Times New Roman" w:hAnsi="Times New Roman" w:cs="Times New Roman"/>
          <w:sz w:val="24"/>
          <w:szCs w:val="24"/>
        </w:rPr>
      </w:pPr>
      <w:r w:rsidRPr="00D713B7">
        <w:rPr>
          <w:rFonts w:ascii="Times New Roman" w:hAnsi="Times New Roman" w:cs="Times New Roman"/>
          <w:sz w:val="24"/>
          <w:szCs w:val="24"/>
        </w:rPr>
        <w:t xml:space="preserve">In support of their position, the Applicants rely on judicial precedents </w:t>
      </w:r>
      <w:r w:rsidR="00AD1779">
        <w:rPr>
          <w:rFonts w:ascii="Times New Roman" w:hAnsi="Times New Roman" w:cs="Times New Roman"/>
          <w:sz w:val="24"/>
          <w:szCs w:val="24"/>
        </w:rPr>
        <w:t xml:space="preserve">that emphasise that compulsory levies must have a </w:t>
      </w:r>
      <w:r w:rsidRPr="00D713B7">
        <w:rPr>
          <w:rFonts w:ascii="Times New Roman" w:hAnsi="Times New Roman" w:cs="Times New Roman"/>
          <w:sz w:val="24"/>
          <w:szCs w:val="24"/>
        </w:rPr>
        <w:t>clear stat</w:t>
      </w:r>
      <w:r w:rsidR="00897503">
        <w:rPr>
          <w:rFonts w:ascii="Times New Roman" w:hAnsi="Times New Roman" w:cs="Times New Roman"/>
          <w:sz w:val="24"/>
          <w:szCs w:val="24"/>
        </w:rPr>
        <w:t xml:space="preserve">utory underpinning. They cite </w:t>
      </w:r>
      <w:r w:rsidRPr="00D3018F">
        <w:rPr>
          <w:rFonts w:ascii="Times New Roman" w:hAnsi="Times New Roman" w:cs="Times New Roman"/>
          <w:i/>
          <w:sz w:val="24"/>
          <w:szCs w:val="24"/>
        </w:rPr>
        <w:t xml:space="preserve">ZETDC (Pvt) Ltd v </w:t>
      </w:r>
      <w:r w:rsidR="00897503" w:rsidRPr="00D3018F">
        <w:rPr>
          <w:rFonts w:ascii="Times New Roman" w:hAnsi="Times New Roman" w:cs="Times New Roman"/>
          <w:i/>
          <w:sz w:val="24"/>
          <w:szCs w:val="24"/>
        </w:rPr>
        <w:t>Bindura Rural District Council</w:t>
      </w:r>
      <w:r w:rsidR="00FB6D7E">
        <w:rPr>
          <w:rFonts w:ascii="Times New Roman" w:hAnsi="Times New Roman" w:cs="Times New Roman"/>
          <w:sz w:val="24"/>
          <w:szCs w:val="24"/>
        </w:rPr>
        <w:t xml:space="preserve"> HH 102/15</w:t>
      </w:r>
      <w:r w:rsidRPr="00D713B7">
        <w:rPr>
          <w:rFonts w:ascii="Times New Roman" w:hAnsi="Times New Roman" w:cs="Times New Roman"/>
          <w:sz w:val="24"/>
          <w:szCs w:val="24"/>
        </w:rPr>
        <w:t xml:space="preserve">, where the court held that local authorities may only impose charges </w:t>
      </w:r>
      <w:r w:rsidR="00AD1779">
        <w:rPr>
          <w:rFonts w:ascii="Times New Roman" w:hAnsi="Times New Roman" w:cs="Times New Roman"/>
          <w:sz w:val="24"/>
          <w:szCs w:val="24"/>
        </w:rPr>
        <w:t>authorised</w:t>
      </w:r>
      <w:r w:rsidRPr="00D713B7">
        <w:rPr>
          <w:rFonts w:ascii="Times New Roman" w:hAnsi="Times New Roman" w:cs="Times New Roman"/>
          <w:sz w:val="24"/>
          <w:szCs w:val="24"/>
        </w:rPr>
        <w:t xml:space="preserve"> by legi</w:t>
      </w:r>
      <w:r w:rsidR="00D3018F">
        <w:rPr>
          <w:rFonts w:ascii="Times New Roman" w:hAnsi="Times New Roman" w:cs="Times New Roman"/>
          <w:sz w:val="24"/>
          <w:szCs w:val="24"/>
        </w:rPr>
        <w:t xml:space="preserve">slation. They further rely on </w:t>
      </w:r>
      <w:r w:rsidRPr="00D3018F">
        <w:rPr>
          <w:rFonts w:ascii="Times New Roman" w:hAnsi="Times New Roman" w:cs="Times New Roman"/>
          <w:i/>
          <w:sz w:val="24"/>
          <w:szCs w:val="24"/>
        </w:rPr>
        <w:t>GT</w:t>
      </w:r>
      <w:r w:rsidR="00D3018F" w:rsidRPr="00D3018F">
        <w:rPr>
          <w:rFonts w:ascii="Times New Roman" w:hAnsi="Times New Roman" w:cs="Times New Roman"/>
          <w:i/>
          <w:sz w:val="24"/>
          <w:szCs w:val="24"/>
        </w:rPr>
        <w:t xml:space="preserve">O v Commissioner General </w:t>
      </w:r>
      <w:proofErr w:type="spellStart"/>
      <w:r w:rsidR="00D3018F" w:rsidRPr="00D3018F">
        <w:rPr>
          <w:rFonts w:ascii="Times New Roman" w:hAnsi="Times New Roman" w:cs="Times New Roman"/>
          <w:i/>
          <w:sz w:val="24"/>
          <w:szCs w:val="24"/>
        </w:rPr>
        <w:t>Zimra</w:t>
      </w:r>
      <w:proofErr w:type="spellEnd"/>
      <w:r w:rsidRPr="00D713B7">
        <w:rPr>
          <w:rFonts w:ascii="Times New Roman" w:hAnsi="Times New Roman" w:cs="Times New Roman"/>
          <w:sz w:val="24"/>
          <w:szCs w:val="24"/>
        </w:rPr>
        <w:t xml:space="preserve"> </w:t>
      </w:r>
      <w:r w:rsidR="00FB6D7E">
        <w:rPr>
          <w:rFonts w:ascii="Times New Roman" w:hAnsi="Times New Roman" w:cs="Times New Roman"/>
          <w:sz w:val="24"/>
          <w:szCs w:val="24"/>
        </w:rPr>
        <w:t>HH 464/19</w:t>
      </w:r>
      <w:r w:rsidR="00D3018F" w:rsidRPr="00D3018F">
        <w:rPr>
          <w:rFonts w:ascii="Times New Roman" w:hAnsi="Times New Roman" w:cs="Times New Roman"/>
          <w:sz w:val="24"/>
          <w:szCs w:val="24"/>
        </w:rPr>
        <w:t>,</w:t>
      </w:r>
      <w:r w:rsidR="00D3018F">
        <w:rPr>
          <w:rFonts w:ascii="Times New Roman" w:hAnsi="Times New Roman" w:cs="Times New Roman"/>
          <w:sz w:val="24"/>
          <w:szCs w:val="24"/>
        </w:rPr>
        <w:t xml:space="preserve"> and </w:t>
      </w:r>
      <w:proofErr w:type="spellStart"/>
      <w:r w:rsidRPr="00D3018F">
        <w:rPr>
          <w:rFonts w:ascii="Times New Roman" w:hAnsi="Times New Roman" w:cs="Times New Roman"/>
          <w:i/>
          <w:sz w:val="24"/>
          <w:szCs w:val="24"/>
        </w:rPr>
        <w:t>NetOne</w:t>
      </w:r>
      <w:proofErr w:type="spellEnd"/>
      <w:r w:rsidRPr="00D3018F">
        <w:rPr>
          <w:rFonts w:ascii="Times New Roman" w:hAnsi="Times New Roman" w:cs="Times New Roman"/>
          <w:i/>
          <w:sz w:val="24"/>
          <w:szCs w:val="24"/>
        </w:rPr>
        <w:t xml:space="preserve"> Cellular (Pvt) Lt</w:t>
      </w:r>
      <w:r w:rsidR="00D3018F" w:rsidRPr="00D3018F">
        <w:rPr>
          <w:rFonts w:ascii="Times New Roman" w:hAnsi="Times New Roman" w:cs="Times New Roman"/>
          <w:i/>
          <w:sz w:val="24"/>
          <w:szCs w:val="24"/>
        </w:rPr>
        <w:t xml:space="preserve">d v Minister of Public Service </w:t>
      </w:r>
      <w:r w:rsidR="00FB6D7E">
        <w:rPr>
          <w:rFonts w:ascii="Times New Roman" w:hAnsi="Times New Roman" w:cs="Times New Roman"/>
          <w:sz w:val="24"/>
          <w:szCs w:val="24"/>
        </w:rPr>
        <w:t>HH 211/15</w:t>
      </w:r>
      <w:r w:rsidRPr="00D713B7">
        <w:rPr>
          <w:rFonts w:ascii="Times New Roman" w:hAnsi="Times New Roman" w:cs="Times New Roman"/>
          <w:sz w:val="24"/>
          <w:szCs w:val="24"/>
        </w:rPr>
        <w:t xml:space="preserve">, which reinforce the principle that compulsory charges without statutory authority are unconstitutional. The Applicants also argue that even if some authority exists, it is subject to strict limitations, including a maximum threshold of 20% as set out in the Respondent’s own rules, and that properties under active development cannot lawfully be subjected to non-development levies.  </w:t>
      </w:r>
    </w:p>
    <w:p w14:paraId="53C44CAE" w14:textId="0118D013" w:rsidR="00D713B7" w:rsidRPr="00D713B7" w:rsidRDefault="00D713B7" w:rsidP="00AA5D58">
      <w:pPr>
        <w:tabs>
          <w:tab w:val="left" w:pos="3420"/>
        </w:tabs>
        <w:spacing w:after="0" w:line="360" w:lineRule="auto"/>
        <w:ind w:firstLine="720"/>
        <w:jc w:val="both"/>
        <w:rPr>
          <w:rFonts w:ascii="Times New Roman" w:hAnsi="Times New Roman" w:cs="Times New Roman"/>
          <w:sz w:val="24"/>
          <w:szCs w:val="24"/>
        </w:rPr>
      </w:pPr>
      <w:r w:rsidRPr="00D713B7">
        <w:rPr>
          <w:rFonts w:ascii="Times New Roman" w:hAnsi="Times New Roman" w:cs="Times New Roman"/>
          <w:sz w:val="24"/>
          <w:szCs w:val="24"/>
        </w:rPr>
        <w:t xml:space="preserve">The Respondent, however, disputes these assertions. It maintains that the Applicants, as members of the association, are contractually bound by its constitution and rules, which expressly </w:t>
      </w:r>
      <w:r w:rsidR="00AD1779">
        <w:rPr>
          <w:rFonts w:ascii="Times New Roman" w:hAnsi="Times New Roman" w:cs="Times New Roman"/>
          <w:sz w:val="24"/>
          <w:szCs w:val="24"/>
        </w:rPr>
        <w:t>authorise</w:t>
      </w:r>
      <w:r w:rsidRPr="00D713B7">
        <w:rPr>
          <w:rFonts w:ascii="Times New Roman" w:hAnsi="Times New Roman" w:cs="Times New Roman"/>
          <w:sz w:val="24"/>
          <w:szCs w:val="24"/>
        </w:rPr>
        <w:t xml:space="preserve"> the imposition of non-development levies. The Respondent identifies itself as a common law </w:t>
      </w:r>
      <w:proofErr w:type="spellStart"/>
      <w:r w:rsidRPr="00FB6D7E">
        <w:rPr>
          <w:rFonts w:ascii="Times New Roman" w:hAnsi="Times New Roman" w:cs="Times New Roman"/>
          <w:i/>
          <w:sz w:val="24"/>
          <w:szCs w:val="24"/>
        </w:rPr>
        <w:t>universitas</w:t>
      </w:r>
      <w:proofErr w:type="spellEnd"/>
      <w:r w:rsidRPr="00D713B7">
        <w:rPr>
          <w:rFonts w:ascii="Times New Roman" w:hAnsi="Times New Roman" w:cs="Times New Roman"/>
          <w:sz w:val="24"/>
          <w:szCs w:val="24"/>
        </w:rPr>
        <w:t>, a voluntary association whose powers derive from its writt</w:t>
      </w:r>
      <w:r w:rsidR="00FB6D7E">
        <w:rPr>
          <w:rFonts w:ascii="Times New Roman" w:hAnsi="Times New Roman" w:cs="Times New Roman"/>
          <w:sz w:val="24"/>
          <w:szCs w:val="24"/>
        </w:rPr>
        <w:t xml:space="preserve">en constitution. It relies on </w:t>
      </w:r>
      <w:r w:rsidRPr="00FB6D7E">
        <w:rPr>
          <w:rFonts w:ascii="Times New Roman" w:hAnsi="Times New Roman" w:cs="Times New Roman"/>
          <w:i/>
          <w:sz w:val="24"/>
          <w:szCs w:val="24"/>
        </w:rPr>
        <w:t>Indep</w:t>
      </w:r>
      <w:r w:rsidR="00FB6D7E" w:rsidRPr="00FB6D7E">
        <w:rPr>
          <w:rFonts w:ascii="Times New Roman" w:hAnsi="Times New Roman" w:cs="Times New Roman"/>
          <w:i/>
          <w:sz w:val="24"/>
          <w:szCs w:val="24"/>
        </w:rPr>
        <w:t xml:space="preserve">endent African </w:t>
      </w:r>
      <w:r w:rsidR="00FB6D7E" w:rsidRPr="00DD60A4">
        <w:rPr>
          <w:rFonts w:ascii="Times New Roman" w:hAnsi="Times New Roman" w:cs="Times New Roman"/>
          <w:i/>
          <w:sz w:val="24"/>
          <w:szCs w:val="24"/>
        </w:rPr>
        <w:t xml:space="preserve">Church v </w:t>
      </w:r>
      <w:proofErr w:type="spellStart"/>
      <w:r w:rsidR="00FB6D7E" w:rsidRPr="00DD60A4">
        <w:rPr>
          <w:rFonts w:ascii="Times New Roman" w:hAnsi="Times New Roman" w:cs="Times New Roman"/>
          <w:i/>
          <w:sz w:val="24"/>
          <w:szCs w:val="24"/>
        </w:rPr>
        <w:t>Maheya</w:t>
      </w:r>
      <w:proofErr w:type="spellEnd"/>
      <w:r w:rsidR="00FB6D7E">
        <w:rPr>
          <w:rFonts w:ascii="Times New Roman" w:hAnsi="Times New Roman" w:cs="Times New Roman"/>
          <w:sz w:val="24"/>
          <w:szCs w:val="24"/>
        </w:rPr>
        <w:t xml:space="preserve"> 2000 (1) ZLR 39 at 45</w:t>
      </w:r>
      <w:r w:rsidRPr="00D713B7">
        <w:rPr>
          <w:rFonts w:ascii="Times New Roman" w:hAnsi="Times New Roman" w:cs="Times New Roman"/>
          <w:sz w:val="24"/>
          <w:szCs w:val="24"/>
        </w:rPr>
        <w:t>, which confirms that the powers of a voluntary association must be sourced from it</w:t>
      </w:r>
      <w:r w:rsidR="00FB6D7E">
        <w:rPr>
          <w:rFonts w:ascii="Times New Roman" w:hAnsi="Times New Roman" w:cs="Times New Roman"/>
          <w:sz w:val="24"/>
          <w:szCs w:val="24"/>
        </w:rPr>
        <w:t xml:space="preserve">s constitution, and on </w:t>
      </w:r>
      <w:r w:rsidRPr="00FB6D7E">
        <w:rPr>
          <w:rFonts w:ascii="Times New Roman" w:hAnsi="Times New Roman" w:cs="Times New Roman"/>
          <w:i/>
          <w:sz w:val="24"/>
          <w:szCs w:val="24"/>
        </w:rPr>
        <w:t>Alliance Insurance v Imperial Plastics</w:t>
      </w:r>
      <w:r w:rsidR="00FB6D7E">
        <w:rPr>
          <w:rFonts w:ascii="Times New Roman" w:hAnsi="Times New Roman" w:cs="Times New Roman"/>
          <w:sz w:val="24"/>
          <w:szCs w:val="24"/>
        </w:rPr>
        <w:t xml:space="preserve"> SC 30/17</w:t>
      </w:r>
      <w:r w:rsidRPr="00D713B7">
        <w:rPr>
          <w:rFonts w:ascii="Times New Roman" w:hAnsi="Times New Roman" w:cs="Times New Roman"/>
          <w:sz w:val="24"/>
          <w:szCs w:val="24"/>
        </w:rPr>
        <w:t xml:space="preserve">, which affirms the sanctity of contracts voluntarily entered into by parties.  </w:t>
      </w:r>
    </w:p>
    <w:p w14:paraId="25FE197D" w14:textId="1E189574" w:rsidR="00D713B7" w:rsidRPr="00D713B7" w:rsidRDefault="00D713B7" w:rsidP="00AA5D58">
      <w:pPr>
        <w:tabs>
          <w:tab w:val="left" w:pos="3420"/>
        </w:tabs>
        <w:spacing w:after="0" w:line="360" w:lineRule="auto"/>
        <w:ind w:firstLine="720"/>
        <w:jc w:val="both"/>
        <w:rPr>
          <w:rFonts w:ascii="Times New Roman" w:hAnsi="Times New Roman" w:cs="Times New Roman"/>
          <w:sz w:val="24"/>
          <w:szCs w:val="24"/>
        </w:rPr>
      </w:pPr>
      <w:r w:rsidRPr="00D713B7">
        <w:rPr>
          <w:rFonts w:ascii="Times New Roman" w:hAnsi="Times New Roman" w:cs="Times New Roman"/>
          <w:sz w:val="24"/>
          <w:szCs w:val="24"/>
        </w:rPr>
        <w:t xml:space="preserve">The Respondent argues that clause 3.1 of its constitution grants it broad authority to manage and administer the estate, including the imposition of levies necessary for effective governance. Clause 7.1.1 specifically empowers the Trustees to impose non-development levies on undeveloped properties, while clause 9.1 </w:t>
      </w:r>
      <w:r w:rsidR="00AD1779">
        <w:rPr>
          <w:rFonts w:ascii="Times New Roman" w:hAnsi="Times New Roman" w:cs="Times New Roman"/>
          <w:sz w:val="24"/>
          <w:szCs w:val="24"/>
        </w:rPr>
        <w:t>authorises</w:t>
      </w:r>
      <w:r w:rsidRPr="00D713B7">
        <w:rPr>
          <w:rFonts w:ascii="Times New Roman" w:hAnsi="Times New Roman" w:cs="Times New Roman"/>
          <w:sz w:val="24"/>
          <w:szCs w:val="24"/>
        </w:rPr>
        <w:t xml:space="preserve"> the Trustees to create and amend rules to promote the objectives of the association. The Respondent further contends that the Applicants </w:t>
      </w:r>
      <w:r w:rsidRPr="00D713B7">
        <w:rPr>
          <w:rFonts w:ascii="Times New Roman" w:hAnsi="Times New Roman" w:cs="Times New Roman"/>
          <w:sz w:val="24"/>
          <w:szCs w:val="24"/>
        </w:rPr>
        <w:lastRenderedPageBreak/>
        <w:t xml:space="preserve">were duly notified of the levy, that there is no conflict between its constitution and rules, and that any grievances should be addressed through internal remedies provided for in its governing documents.  </w:t>
      </w:r>
    </w:p>
    <w:p w14:paraId="56703AFE" w14:textId="77777777" w:rsidR="00AC0BD6" w:rsidRDefault="00D713B7" w:rsidP="00AC0BD6">
      <w:pPr>
        <w:tabs>
          <w:tab w:val="left" w:pos="3420"/>
        </w:tabs>
        <w:spacing w:line="360" w:lineRule="auto"/>
        <w:ind w:firstLine="720"/>
        <w:jc w:val="both"/>
        <w:rPr>
          <w:rFonts w:ascii="Times New Roman" w:hAnsi="Times New Roman" w:cs="Times New Roman"/>
          <w:sz w:val="24"/>
          <w:szCs w:val="24"/>
        </w:rPr>
      </w:pPr>
      <w:r w:rsidRPr="00D713B7">
        <w:rPr>
          <w:rFonts w:ascii="Times New Roman" w:hAnsi="Times New Roman" w:cs="Times New Roman"/>
          <w:sz w:val="24"/>
          <w:szCs w:val="24"/>
        </w:rPr>
        <w:t xml:space="preserve">The Respondent stresses that membership in the association entails obligations, including the payment of levies, and that the Applicants cannot seek to escape these obligations under the guise of declaratory relief. It submits that the principle of sanctity of contracts requires the court to uphold agreements voluntarily entered into, and that the Applicants’ application is vexatious and devoid of merit. The Respondent therefore prays for dismissal of the application with costs. </w:t>
      </w:r>
    </w:p>
    <w:p w14:paraId="1DD21853" w14:textId="6AD69E32" w:rsidR="00AC0BD6" w:rsidRPr="00AC0BD6" w:rsidRDefault="00AC0BD6" w:rsidP="00AC0BD6">
      <w:pPr>
        <w:tabs>
          <w:tab w:val="left" w:pos="3420"/>
        </w:tabs>
        <w:spacing w:line="360" w:lineRule="auto"/>
        <w:ind w:firstLine="720"/>
        <w:jc w:val="both"/>
        <w:rPr>
          <w:rFonts w:ascii="Times New Roman" w:hAnsi="Times New Roman" w:cs="Times New Roman"/>
          <w:b/>
          <w:sz w:val="24"/>
          <w:szCs w:val="24"/>
        </w:rPr>
      </w:pPr>
      <w:r w:rsidRPr="00AC0BD6">
        <w:rPr>
          <w:rFonts w:ascii="Times New Roman" w:hAnsi="Times New Roman" w:cs="Times New Roman"/>
          <w:b/>
          <w:sz w:val="24"/>
          <w:szCs w:val="24"/>
        </w:rPr>
        <w:t>RELIEF SOUGHT</w:t>
      </w:r>
    </w:p>
    <w:p w14:paraId="1E261D43" w14:textId="2A9405EE" w:rsidR="00AC0BD6" w:rsidRPr="0017612B" w:rsidRDefault="00D713B7" w:rsidP="00AC0BD6">
      <w:pPr>
        <w:tabs>
          <w:tab w:val="left" w:pos="3420"/>
        </w:tabs>
        <w:spacing w:line="360" w:lineRule="auto"/>
        <w:jc w:val="both"/>
        <w:rPr>
          <w:rFonts w:ascii="Times New Roman" w:hAnsi="Times New Roman" w:cs="Times New Roman"/>
          <w:bCs/>
          <w:sz w:val="24"/>
          <w:szCs w:val="24"/>
        </w:rPr>
      </w:pPr>
      <w:r w:rsidRPr="00D713B7">
        <w:rPr>
          <w:rFonts w:ascii="Times New Roman" w:hAnsi="Times New Roman" w:cs="Times New Roman"/>
          <w:sz w:val="24"/>
          <w:szCs w:val="24"/>
        </w:rPr>
        <w:t xml:space="preserve"> </w:t>
      </w:r>
      <w:r w:rsidR="00AC0BD6" w:rsidRPr="0017612B">
        <w:rPr>
          <w:rFonts w:ascii="Times New Roman" w:hAnsi="Times New Roman" w:cs="Times New Roman"/>
          <w:bCs/>
          <w:sz w:val="24"/>
          <w:szCs w:val="24"/>
        </w:rPr>
        <w:t>The Applicant prays for the following relief:</w:t>
      </w:r>
    </w:p>
    <w:p w14:paraId="373D4F5C" w14:textId="77777777" w:rsidR="00AC0BD6" w:rsidRPr="0017612B" w:rsidRDefault="00AC0BD6" w:rsidP="00AC0BD6">
      <w:pPr>
        <w:pStyle w:val="ListParagraph"/>
        <w:numPr>
          <w:ilvl w:val="0"/>
          <w:numId w:val="27"/>
        </w:numPr>
        <w:tabs>
          <w:tab w:val="left" w:pos="3420"/>
        </w:tabs>
        <w:spacing w:line="360" w:lineRule="auto"/>
        <w:jc w:val="both"/>
        <w:rPr>
          <w:rFonts w:ascii="Times New Roman" w:hAnsi="Times New Roman" w:cs="Times New Roman"/>
          <w:bCs/>
          <w:color w:val="000000" w:themeColor="text1"/>
        </w:rPr>
      </w:pPr>
      <w:r w:rsidRPr="0017612B">
        <w:rPr>
          <w:rFonts w:ascii="Times New Roman" w:hAnsi="Times New Roman" w:cs="Times New Roman"/>
          <w:bCs/>
          <w:color w:val="000000" w:themeColor="text1"/>
        </w:rPr>
        <w:t xml:space="preserve">The application succeeds. </w:t>
      </w:r>
    </w:p>
    <w:p w14:paraId="461A42DB" w14:textId="302A54C7" w:rsidR="00AC0BD6" w:rsidRPr="0017612B" w:rsidRDefault="00AC0BD6" w:rsidP="00AC0BD6">
      <w:pPr>
        <w:pStyle w:val="ListParagraph"/>
        <w:numPr>
          <w:ilvl w:val="0"/>
          <w:numId w:val="27"/>
        </w:numPr>
        <w:tabs>
          <w:tab w:val="left" w:pos="3420"/>
        </w:tabs>
        <w:spacing w:line="360" w:lineRule="auto"/>
        <w:jc w:val="both"/>
        <w:rPr>
          <w:rFonts w:ascii="Times New Roman" w:hAnsi="Times New Roman" w:cs="Times New Roman"/>
          <w:bCs/>
          <w:color w:val="000000" w:themeColor="text1"/>
        </w:rPr>
      </w:pPr>
      <w:r w:rsidRPr="0017612B">
        <w:rPr>
          <w:rFonts w:ascii="Times New Roman" w:hAnsi="Times New Roman" w:cs="Times New Roman"/>
          <w:bCs/>
          <w:color w:val="000000" w:themeColor="text1"/>
        </w:rPr>
        <w:t>It is hereby declared that Respondent, not being a local planning authority at law</w:t>
      </w:r>
      <w:r w:rsidR="00AD1779">
        <w:rPr>
          <w:rFonts w:ascii="Times New Roman" w:hAnsi="Times New Roman" w:cs="Times New Roman"/>
          <w:bCs/>
          <w:color w:val="000000" w:themeColor="text1"/>
        </w:rPr>
        <w:t>,</w:t>
      </w:r>
      <w:r w:rsidRPr="0017612B">
        <w:rPr>
          <w:rFonts w:ascii="Times New Roman" w:hAnsi="Times New Roman" w:cs="Times New Roman"/>
          <w:bCs/>
          <w:color w:val="000000" w:themeColor="text1"/>
        </w:rPr>
        <w:t xml:space="preserve"> is not entitled to charge non-development levy on its members.  </w:t>
      </w:r>
    </w:p>
    <w:p w14:paraId="78839B81" w14:textId="1D61D644" w:rsidR="00AC0BD6" w:rsidRPr="0017612B" w:rsidRDefault="00AC0BD6" w:rsidP="00AC0BD6">
      <w:pPr>
        <w:pStyle w:val="ListParagraph"/>
        <w:numPr>
          <w:ilvl w:val="0"/>
          <w:numId w:val="27"/>
        </w:numPr>
        <w:tabs>
          <w:tab w:val="left" w:pos="3420"/>
        </w:tabs>
        <w:spacing w:line="360" w:lineRule="auto"/>
        <w:jc w:val="both"/>
        <w:rPr>
          <w:rFonts w:ascii="Times New Roman" w:hAnsi="Times New Roman" w:cs="Times New Roman"/>
          <w:bCs/>
          <w:color w:val="000000" w:themeColor="text1"/>
        </w:rPr>
      </w:pPr>
      <w:r w:rsidRPr="0017612B">
        <w:rPr>
          <w:rFonts w:ascii="Times New Roman" w:hAnsi="Times New Roman" w:cs="Times New Roman"/>
          <w:bCs/>
          <w:color w:val="000000" w:themeColor="text1"/>
        </w:rPr>
        <w:t xml:space="preserve">It is hereby declared that Clause 7.1.1 of </w:t>
      </w:r>
      <w:r w:rsidR="00AD1779">
        <w:rPr>
          <w:rFonts w:ascii="Times New Roman" w:hAnsi="Times New Roman" w:cs="Times New Roman"/>
          <w:bCs/>
          <w:color w:val="000000" w:themeColor="text1"/>
        </w:rPr>
        <w:t xml:space="preserve">the </w:t>
      </w:r>
      <w:r w:rsidRPr="0017612B">
        <w:rPr>
          <w:rFonts w:ascii="Times New Roman" w:hAnsi="Times New Roman" w:cs="Times New Roman"/>
          <w:bCs/>
          <w:color w:val="000000" w:themeColor="text1"/>
        </w:rPr>
        <w:t xml:space="preserve">Respondent’s Constitution is void and of no force or effect on account of purporting to bestow on </w:t>
      </w:r>
      <w:r w:rsidR="00AD1779">
        <w:rPr>
          <w:rFonts w:ascii="Times New Roman" w:hAnsi="Times New Roman" w:cs="Times New Roman"/>
          <w:bCs/>
          <w:color w:val="000000" w:themeColor="text1"/>
        </w:rPr>
        <w:t xml:space="preserve">the </w:t>
      </w:r>
      <w:r w:rsidRPr="0017612B">
        <w:rPr>
          <w:rFonts w:ascii="Times New Roman" w:hAnsi="Times New Roman" w:cs="Times New Roman"/>
          <w:bCs/>
          <w:color w:val="000000" w:themeColor="text1"/>
        </w:rPr>
        <w:t xml:space="preserve">Respondent a duty to charge non-development related fees which are reserved for Local Planning Authorities in terms of the Regional, Town and Country Planning Act [Chapter 29:12]. </w:t>
      </w:r>
    </w:p>
    <w:p w14:paraId="6BF19CCC" w14:textId="77777777" w:rsidR="00AC0BD6" w:rsidRPr="0017612B" w:rsidRDefault="00AC0BD6" w:rsidP="00AC0BD6">
      <w:pPr>
        <w:tabs>
          <w:tab w:val="left" w:pos="3420"/>
        </w:tabs>
        <w:spacing w:line="360" w:lineRule="auto"/>
        <w:ind w:firstLine="720"/>
        <w:jc w:val="both"/>
        <w:rPr>
          <w:rFonts w:ascii="Times New Roman" w:hAnsi="Times New Roman" w:cs="Times New Roman"/>
          <w:b/>
          <w:bCs/>
          <w:color w:val="000000" w:themeColor="text1"/>
          <w:sz w:val="24"/>
          <w:szCs w:val="24"/>
          <w:lang w:val="en-US"/>
        </w:rPr>
      </w:pPr>
      <w:r w:rsidRPr="0017612B">
        <w:rPr>
          <w:rFonts w:ascii="Times New Roman" w:hAnsi="Times New Roman" w:cs="Times New Roman"/>
          <w:b/>
          <w:bCs/>
          <w:color w:val="000000" w:themeColor="text1"/>
          <w:sz w:val="24"/>
          <w:szCs w:val="24"/>
          <w:lang w:val="en-US"/>
        </w:rPr>
        <w:t xml:space="preserve">CONSEQUENTLY; </w:t>
      </w:r>
    </w:p>
    <w:p w14:paraId="2F191E8B" w14:textId="4D65A5C6" w:rsidR="00AC0BD6" w:rsidRPr="0017612B" w:rsidRDefault="00AC0BD6" w:rsidP="00AC0BD6">
      <w:pPr>
        <w:pStyle w:val="ListParagraph"/>
        <w:numPr>
          <w:ilvl w:val="0"/>
          <w:numId w:val="27"/>
        </w:numPr>
        <w:tabs>
          <w:tab w:val="left" w:pos="3420"/>
        </w:tabs>
        <w:spacing w:line="360" w:lineRule="auto"/>
        <w:jc w:val="both"/>
        <w:rPr>
          <w:rFonts w:ascii="Times New Roman" w:hAnsi="Times New Roman" w:cs="Times New Roman"/>
          <w:bCs/>
          <w:color w:val="000000" w:themeColor="text1"/>
        </w:rPr>
      </w:pPr>
      <w:r w:rsidRPr="0017612B">
        <w:rPr>
          <w:rFonts w:ascii="Times New Roman" w:hAnsi="Times New Roman" w:cs="Times New Roman"/>
          <w:bCs/>
          <w:color w:val="000000" w:themeColor="text1"/>
        </w:rPr>
        <w:t xml:space="preserve">It is hereby ordered that Applicants are not obliged to pay any non-development levy to Respondent with respect to Stands 1035 and 1045 falling within the purview of Borrowdale Brooke Home Owners Association. </w:t>
      </w:r>
    </w:p>
    <w:p w14:paraId="71B58BA4" w14:textId="4F958A2D" w:rsidR="00AC0BD6" w:rsidRPr="0017612B" w:rsidRDefault="00AC0BD6" w:rsidP="00AC0BD6">
      <w:pPr>
        <w:tabs>
          <w:tab w:val="left" w:pos="3420"/>
        </w:tabs>
        <w:spacing w:line="360" w:lineRule="auto"/>
        <w:ind w:firstLine="720"/>
        <w:jc w:val="both"/>
        <w:rPr>
          <w:rFonts w:ascii="Times New Roman" w:hAnsi="Times New Roman" w:cs="Times New Roman"/>
          <w:b/>
          <w:bCs/>
          <w:color w:val="000000" w:themeColor="text1"/>
          <w:sz w:val="24"/>
          <w:szCs w:val="24"/>
          <w:lang w:val="en-US"/>
        </w:rPr>
      </w:pPr>
      <w:r w:rsidRPr="0017612B">
        <w:rPr>
          <w:rFonts w:ascii="Times New Roman" w:hAnsi="Times New Roman" w:cs="Times New Roman"/>
          <w:b/>
          <w:bCs/>
          <w:color w:val="000000" w:themeColor="text1"/>
          <w:sz w:val="24"/>
          <w:szCs w:val="24"/>
          <w:lang w:val="en-US"/>
        </w:rPr>
        <w:t>Alternatively</w:t>
      </w:r>
      <w:r w:rsidR="00AD1779">
        <w:rPr>
          <w:rFonts w:ascii="Times New Roman" w:hAnsi="Times New Roman" w:cs="Times New Roman"/>
          <w:b/>
          <w:bCs/>
          <w:color w:val="000000" w:themeColor="text1"/>
          <w:sz w:val="24"/>
          <w:szCs w:val="24"/>
          <w:lang w:val="en-US"/>
        </w:rPr>
        <w:t>,</w:t>
      </w:r>
      <w:r w:rsidRPr="0017612B">
        <w:rPr>
          <w:rFonts w:ascii="Times New Roman" w:hAnsi="Times New Roman" w:cs="Times New Roman"/>
          <w:b/>
          <w:bCs/>
          <w:color w:val="000000" w:themeColor="text1"/>
          <w:sz w:val="24"/>
          <w:szCs w:val="24"/>
          <w:lang w:val="en-US"/>
        </w:rPr>
        <w:t xml:space="preserve"> it is hereby declared that:-  </w:t>
      </w:r>
    </w:p>
    <w:p w14:paraId="5CBB07EA" w14:textId="77777777" w:rsidR="00AC0BD6" w:rsidRPr="0017612B" w:rsidRDefault="00AC0BD6" w:rsidP="00AC0BD6">
      <w:pPr>
        <w:pStyle w:val="ListParagraph"/>
        <w:numPr>
          <w:ilvl w:val="0"/>
          <w:numId w:val="27"/>
        </w:numPr>
        <w:tabs>
          <w:tab w:val="left" w:pos="3420"/>
        </w:tabs>
        <w:spacing w:line="360" w:lineRule="auto"/>
        <w:jc w:val="both"/>
        <w:rPr>
          <w:rFonts w:ascii="Times New Roman" w:hAnsi="Times New Roman" w:cs="Times New Roman"/>
          <w:bCs/>
          <w:color w:val="000000" w:themeColor="text1"/>
        </w:rPr>
      </w:pPr>
      <w:r w:rsidRPr="0017612B">
        <w:rPr>
          <w:rFonts w:ascii="Times New Roman" w:hAnsi="Times New Roman" w:cs="Times New Roman"/>
          <w:bCs/>
          <w:color w:val="000000" w:themeColor="text1"/>
        </w:rPr>
        <w:t>2</w:t>
      </w:r>
      <w:r w:rsidRPr="0017612B">
        <w:rPr>
          <w:rFonts w:ascii="Times New Roman" w:hAnsi="Times New Roman" w:cs="Times New Roman"/>
          <w:bCs/>
          <w:color w:val="000000" w:themeColor="text1"/>
          <w:vertAlign w:val="superscript"/>
        </w:rPr>
        <w:t>nd</w:t>
      </w:r>
      <w:r w:rsidRPr="0017612B">
        <w:rPr>
          <w:rFonts w:ascii="Times New Roman" w:hAnsi="Times New Roman" w:cs="Times New Roman"/>
          <w:bCs/>
          <w:color w:val="000000" w:themeColor="text1"/>
        </w:rPr>
        <w:t xml:space="preserve"> Applicant is not obliged to pay non-development levies on Stand 1045 on account of having developed the property. </w:t>
      </w:r>
    </w:p>
    <w:p w14:paraId="0E2B873C" w14:textId="77777777" w:rsidR="00AC0BD6" w:rsidRPr="0017612B" w:rsidRDefault="00AC0BD6" w:rsidP="00AC0BD6">
      <w:pPr>
        <w:pStyle w:val="ListParagraph"/>
        <w:numPr>
          <w:ilvl w:val="0"/>
          <w:numId w:val="27"/>
        </w:numPr>
        <w:tabs>
          <w:tab w:val="left" w:pos="3420"/>
        </w:tabs>
        <w:spacing w:line="360" w:lineRule="auto"/>
        <w:jc w:val="both"/>
        <w:rPr>
          <w:rFonts w:ascii="Times New Roman" w:hAnsi="Times New Roman" w:cs="Times New Roman"/>
          <w:bCs/>
          <w:color w:val="000000" w:themeColor="text1"/>
        </w:rPr>
      </w:pPr>
      <w:r w:rsidRPr="0017612B">
        <w:rPr>
          <w:rFonts w:ascii="Times New Roman" w:hAnsi="Times New Roman" w:cs="Times New Roman"/>
          <w:bCs/>
          <w:color w:val="000000" w:themeColor="text1"/>
        </w:rPr>
        <w:lastRenderedPageBreak/>
        <w:t xml:space="preserve">Respondent is not entitled to charge a non-development levy with respect to on-going developments. Consequently, are not obliged to pay any such non-development levy prior to the 31 December 2027 deadline. </w:t>
      </w:r>
    </w:p>
    <w:p w14:paraId="36EFB980" w14:textId="2CE3E579" w:rsidR="00AC0BD6" w:rsidRPr="0017612B" w:rsidRDefault="00AC0BD6" w:rsidP="00AC0BD6">
      <w:pPr>
        <w:pStyle w:val="ListParagraph"/>
        <w:numPr>
          <w:ilvl w:val="0"/>
          <w:numId w:val="27"/>
        </w:numPr>
        <w:tabs>
          <w:tab w:val="left" w:pos="3420"/>
        </w:tabs>
        <w:spacing w:line="360" w:lineRule="auto"/>
        <w:jc w:val="both"/>
        <w:rPr>
          <w:rFonts w:ascii="Times New Roman" w:hAnsi="Times New Roman" w:cs="Times New Roman"/>
          <w:bCs/>
          <w:color w:val="000000" w:themeColor="text1"/>
        </w:rPr>
      </w:pPr>
      <w:r w:rsidRPr="0017612B">
        <w:rPr>
          <w:rFonts w:ascii="Times New Roman" w:hAnsi="Times New Roman" w:cs="Times New Roman"/>
          <w:bCs/>
          <w:color w:val="000000" w:themeColor="text1"/>
        </w:rPr>
        <w:t xml:space="preserve">Rule 9.2.1.2 of Respondent’s Rules is void and of no force or effect on account of being in conflict with Clause 7.1. </w:t>
      </w:r>
      <w:proofErr w:type="gramStart"/>
      <w:r w:rsidRPr="0017612B">
        <w:rPr>
          <w:rFonts w:ascii="Times New Roman" w:hAnsi="Times New Roman" w:cs="Times New Roman"/>
          <w:bCs/>
          <w:color w:val="000000" w:themeColor="text1"/>
        </w:rPr>
        <w:t>of</w:t>
      </w:r>
      <w:proofErr w:type="gramEnd"/>
      <w:r w:rsidRPr="0017612B">
        <w:rPr>
          <w:rFonts w:ascii="Times New Roman" w:hAnsi="Times New Roman" w:cs="Times New Roman"/>
          <w:bCs/>
          <w:color w:val="000000" w:themeColor="text1"/>
        </w:rPr>
        <w:t xml:space="preserve"> Respondent’s </w:t>
      </w:r>
      <w:r w:rsidR="00AD1779">
        <w:rPr>
          <w:rFonts w:ascii="Times New Roman" w:hAnsi="Times New Roman" w:cs="Times New Roman"/>
          <w:bCs/>
          <w:color w:val="000000" w:themeColor="text1"/>
        </w:rPr>
        <w:t xml:space="preserve"> </w:t>
      </w:r>
      <w:r w:rsidRPr="0017612B">
        <w:rPr>
          <w:rFonts w:ascii="Times New Roman" w:hAnsi="Times New Roman" w:cs="Times New Roman"/>
          <w:bCs/>
          <w:color w:val="000000" w:themeColor="text1"/>
        </w:rPr>
        <w:t xml:space="preserve">Constitution. </w:t>
      </w:r>
    </w:p>
    <w:p w14:paraId="25AC3FE3" w14:textId="77777777" w:rsidR="00AC0BD6" w:rsidRPr="0017612B" w:rsidRDefault="00AC0BD6" w:rsidP="00AC0BD6">
      <w:pPr>
        <w:pStyle w:val="ListParagraph"/>
        <w:numPr>
          <w:ilvl w:val="0"/>
          <w:numId w:val="27"/>
        </w:numPr>
        <w:tabs>
          <w:tab w:val="left" w:pos="3420"/>
        </w:tabs>
        <w:spacing w:line="360" w:lineRule="auto"/>
        <w:jc w:val="both"/>
        <w:rPr>
          <w:rFonts w:ascii="Times New Roman" w:hAnsi="Times New Roman" w:cs="Times New Roman"/>
          <w:bCs/>
          <w:color w:val="000000" w:themeColor="text1"/>
        </w:rPr>
      </w:pPr>
      <w:r w:rsidRPr="0017612B">
        <w:rPr>
          <w:rFonts w:ascii="Times New Roman" w:hAnsi="Times New Roman" w:cs="Times New Roman"/>
          <w:bCs/>
          <w:color w:val="000000" w:themeColor="text1"/>
        </w:rPr>
        <w:t xml:space="preserve">Respondent is not entitled to charge non-development levy in excess of 20% of the monthly levy.   </w:t>
      </w:r>
    </w:p>
    <w:p w14:paraId="1326C43A" w14:textId="253664B5" w:rsidR="004E68FA" w:rsidRPr="005D01C0" w:rsidRDefault="00AC0BD6" w:rsidP="005D01C0">
      <w:pPr>
        <w:pStyle w:val="ListParagraph"/>
        <w:numPr>
          <w:ilvl w:val="0"/>
          <w:numId w:val="27"/>
        </w:numPr>
        <w:tabs>
          <w:tab w:val="left" w:pos="3420"/>
        </w:tabs>
        <w:spacing w:line="360" w:lineRule="auto"/>
        <w:jc w:val="both"/>
        <w:rPr>
          <w:rFonts w:ascii="Times New Roman" w:hAnsi="Times New Roman" w:cs="Times New Roman"/>
          <w:b/>
          <w:u w:val="single"/>
        </w:rPr>
      </w:pPr>
      <w:r w:rsidRPr="0017612B">
        <w:rPr>
          <w:rFonts w:ascii="Times New Roman" w:hAnsi="Times New Roman" w:cs="Times New Roman"/>
          <w:bCs/>
          <w:color w:val="000000" w:themeColor="text1"/>
        </w:rPr>
        <w:t xml:space="preserve">Respondent shall pay the costs of suit on an attorney-client scale. </w:t>
      </w:r>
    </w:p>
    <w:p w14:paraId="77C0CD46" w14:textId="543F76A3" w:rsidR="00712930" w:rsidRDefault="00712930" w:rsidP="00AA5D58">
      <w:pPr>
        <w:tabs>
          <w:tab w:val="left" w:pos="3420"/>
        </w:tabs>
        <w:spacing w:after="0" w:line="360" w:lineRule="auto"/>
        <w:ind w:firstLine="720"/>
        <w:jc w:val="both"/>
        <w:rPr>
          <w:rFonts w:ascii="Times New Roman" w:hAnsi="Times New Roman" w:cs="Times New Roman"/>
          <w:b/>
          <w:sz w:val="24"/>
          <w:szCs w:val="24"/>
          <w:u w:val="single"/>
        </w:rPr>
      </w:pPr>
      <w:r>
        <w:rPr>
          <w:rFonts w:ascii="Times New Roman" w:hAnsi="Times New Roman" w:cs="Times New Roman"/>
          <w:b/>
          <w:sz w:val="24"/>
          <w:szCs w:val="24"/>
          <w:u w:val="single"/>
        </w:rPr>
        <w:t>ISSUES FOR DETERMINATION</w:t>
      </w:r>
    </w:p>
    <w:p w14:paraId="50980F2A" w14:textId="77777777" w:rsidR="00712930" w:rsidRPr="007C3E87" w:rsidRDefault="00712930" w:rsidP="00AA5D58">
      <w:pPr>
        <w:tabs>
          <w:tab w:val="left" w:pos="3420"/>
        </w:tabs>
        <w:spacing w:after="0" w:line="360" w:lineRule="auto"/>
        <w:ind w:firstLine="720"/>
        <w:jc w:val="center"/>
        <w:rPr>
          <w:rFonts w:ascii="Times New Roman" w:hAnsi="Times New Roman" w:cs="Times New Roman"/>
          <w:b/>
          <w:sz w:val="24"/>
          <w:szCs w:val="24"/>
          <w:u w:val="single"/>
        </w:rPr>
      </w:pPr>
    </w:p>
    <w:p w14:paraId="5D3F590A" w14:textId="6E158B27" w:rsidR="00BC1D08" w:rsidRDefault="00DF612A" w:rsidP="00BA7042">
      <w:pPr>
        <w:pStyle w:val="ListParagraph"/>
        <w:numPr>
          <w:ilvl w:val="0"/>
          <w:numId w:val="3"/>
        </w:numPr>
        <w:tabs>
          <w:tab w:val="left" w:pos="3420"/>
        </w:tabs>
        <w:spacing w:after="0" w:line="360" w:lineRule="auto"/>
        <w:ind w:left="1170" w:hanging="450"/>
        <w:jc w:val="both"/>
        <w:rPr>
          <w:rFonts w:ascii="Times New Roman" w:hAnsi="Times New Roman" w:cs="Times New Roman"/>
        </w:rPr>
      </w:pPr>
      <w:r>
        <w:rPr>
          <w:rFonts w:ascii="Times New Roman" w:hAnsi="Times New Roman" w:cs="Times New Roman"/>
        </w:rPr>
        <w:t>W</w:t>
      </w:r>
      <w:r w:rsidR="00D83A62">
        <w:rPr>
          <w:rFonts w:ascii="Times New Roman" w:hAnsi="Times New Roman" w:cs="Times New Roman"/>
        </w:rPr>
        <w:t>hether or</w:t>
      </w:r>
      <w:r w:rsidR="00BC1D08">
        <w:rPr>
          <w:rFonts w:ascii="Times New Roman" w:hAnsi="Times New Roman" w:cs="Times New Roman"/>
        </w:rPr>
        <w:t xml:space="preserve"> </w:t>
      </w:r>
      <w:r w:rsidR="009F177C">
        <w:rPr>
          <w:rFonts w:ascii="Times New Roman" w:hAnsi="Times New Roman" w:cs="Times New Roman"/>
        </w:rPr>
        <w:t xml:space="preserve">not a non- local planning authority can charge </w:t>
      </w:r>
      <w:r w:rsidR="00CA624D">
        <w:rPr>
          <w:rFonts w:ascii="Times New Roman" w:hAnsi="Times New Roman" w:cs="Times New Roman"/>
        </w:rPr>
        <w:t xml:space="preserve">the Applicants </w:t>
      </w:r>
      <w:r w:rsidR="00BA7042">
        <w:rPr>
          <w:rFonts w:ascii="Times New Roman" w:hAnsi="Times New Roman" w:cs="Times New Roman"/>
        </w:rPr>
        <w:t xml:space="preserve">non </w:t>
      </w:r>
      <w:r w:rsidR="009F177C">
        <w:rPr>
          <w:rFonts w:ascii="Times New Roman" w:hAnsi="Times New Roman" w:cs="Times New Roman"/>
        </w:rPr>
        <w:t>development levy?</w:t>
      </w:r>
    </w:p>
    <w:p w14:paraId="2DBF6583" w14:textId="65E237F8" w:rsidR="006F1E20" w:rsidRPr="00AF0D0B" w:rsidRDefault="006611AA" w:rsidP="00AA5D58">
      <w:pPr>
        <w:tabs>
          <w:tab w:val="left" w:pos="720"/>
          <w:tab w:val="left" w:pos="1440"/>
          <w:tab w:val="left" w:pos="2160"/>
          <w:tab w:val="left" w:pos="2688"/>
          <w:tab w:val="left" w:pos="3420"/>
        </w:tabs>
        <w:spacing w:after="0" w:line="360" w:lineRule="auto"/>
        <w:jc w:val="both"/>
        <w:rPr>
          <w:rFonts w:ascii="Times New Roman" w:hAnsi="Times New Roman" w:cs="Times New Roman"/>
        </w:rPr>
      </w:pPr>
      <w:r w:rsidRPr="00AF0D0B">
        <w:rPr>
          <w:rFonts w:ascii="Times New Roman" w:hAnsi="Times New Roman" w:cs="Times New Roman"/>
        </w:rPr>
        <w:tab/>
      </w:r>
    </w:p>
    <w:p w14:paraId="3EF0B2AD" w14:textId="579AFADE" w:rsidR="00BC3665" w:rsidRDefault="00BC3665" w:rsidP="00AA5D58">
      <w:pPr>
        <w:tabs>
          <w:tab w:val="left" w:pos="3420"/>
        </w:tabs>
        <w:spacing w:after="0" w:line="360" w:lineRule="auto"/>
        <w:ind w:firstLine="720"/>
        <w:jc w:val="both"/>
        <w:rPr>
          <w:rFonts w:ascii="Times New Roman" w:hAnsi="Times New Roman" w:cs="Times New Roman"/>
          <w:b/>
          <w:sz w:val="24"/>
          <w:szCs w:val="24"/>
          <w:u w:val="single"/>
        </w:rPr>
      </w:pPr>
      <w:r w:rsidRPr="00BC3665">
        <w:rPr>
          <w:rFonts w:ascii="Times New Roman" w:hAnsi="Times New Roman" w:cs="Times New Roman"/>
          <w:b/>
          <w:sz w:val="24"/>
          <w:szCs w:val="24"/>
          <w:u w:val="single"/>
        </w:rPr>
        <w:t>APPLICATION OF THE LAW TO THE FACTS</w:t>
      </w:r>
    </w:p>
    <w:p w14:paraId="0FFE95C5" w14:textId="77777777" w:rsidR="00BC3665" w:rsidRPr="00BC3665" w:rsidRDefault="00BC3665" w:rsidP="00AA5D58">
      <w:pPr>
        <w:tabs>
          <w:tab w:val="left" w:pos="3420"/>
        </w:tabs>
        <w:spacing w:after="0" w:line="360" w:lineRule="auto"/>
        <w:jc w:val="both"/>
        <w:rPr>
          <w:rFonts w:ascii="Times New Roman" w:hAnsi="Times New Roman" w:cs="Times New Roman"/>
          <w:b/>
          <w:sz w:val="24"/>
          <w:szCs w:val="24"/>
          <w:u w:val="single"/>
        </w:rPr>
      </w:pPr>
    </w:p>
    <w:p w14:paraId="56704E86" w14:textId="3DE70BE7" w:rsidR="00B05A61" w:rsidRPr="00CA624D" w:rsidRDefault="00B05A61" w:rsidP="00CA624D">
      <w:pPr>
        <w:pStyle w:val="ListParagraph"/>
        <w:numPr>
          <w:ilvl w:val="0"/>
          <w:numId w:val="26"/>
        </w:numPr>
        <w:rPr>
          <w:rFonts w:ascii="Times New Roman" w:hAnsi="Times New Roman" w:cs="Times New Roman"/>
          <w:b/>
        </w:rPr>
      </w:pPr>
      <w:r w:rsidRPr="00CA624D">
        <w:rPr>
          <w:rFonts w:ascii="Times New Roman" w:hAnsi="Times New Roman" w:cs="Times New Roman"/>
          <w:b/>
        </w:rPr>
        <w:t>Whether or not a non- local planning authority can charge</w:t>
      </w:r>
      <w:r w:rsidR="00CA624D">
        <w:rPr>
          <w:rFonts w:ascii="Times New Roman" w:hAnsi="Times New Roman" w:cs="Times New Roman"/>
          <w:b/>
        </w:rPr>
        <w:t xml:space="preserve"> the Ap</w:t>
      </w:r>
      <w:r w:rsidR="00AD1779">
        <w:rPr>
          <w:rFonts w:ascii="Times New Roman" w:hAnsi="Times New Roman" w:cs="Times New Roman"/>
          <w:b/>
        </w:rPr>
        <w:t>p</w:t>
      </w:r>
      <w:r w:rsidR="00CA624D">
        <w:rPr>
          <w:rFonts w:ascii="Times New Roman" w:hAnsi="Times New Roman" w:cs="Times New Roman"/>
          <w:b/>
        </w:rPr>
        <w:t>licants</w:t>
      </w:r>
      <w:r w:rsidRPr="00CA624D">
        <w:rPr>
          <w:rFonts w:ascii="Times New Roman" w:hAnsi="Times New Roman" w:cs="Times New Roman"/>
          <w:b/>
        </w:rPr>
        <w:t xml:space="preserve"> non development levy?</w:t>
      </w:r>
    </w:p>
    <w:p w14:paraId="1C6AD04C" w14:textId="77777777" w:rsidR="005039B2" w:rsidRDefault="005039B2" w:rsidP="00AA5D58">
      <w:pPr>
        <w:tabs>
          <w:tab w:val="left" w:pos="3420"/>
        </w:tabs>
        <w:spacing w:after="0" w:line="360" w:lineRule="auto"/>
        <w:jc w:val="both"/>
        <w:rPr>
          <w:rFonts w:ascii="Times New Roman" w:hAnsi="Times New Roman" w:cs="Times New Roman"/>
        </w:rPr>
      </w:pPr>
    </w:p>
    <w:p w14:paraId="67650610" w14:textId="36E2B3BE" w:rsidR="00055F6E" w:rsidRDefault="00B05A61" w:rsidP="00B05A61">
      <w:pPr>
        <w:spacing w:after="0" w:line="360" w:lineRule="auto"/>
        <w:jc w:val="both"/>
        <w:rPr>
          <w:rFonts w:ascii="Times New Roman" w:hAnsi="Times New Roman" w:cs="Times New Roman"/>
          <w:sz w:val="24"/>
          <w:szCs w:val="24"/>
        </w:rPr>
      </w:pPr>
      <w:r>
        <w:tab/>
      </w:r>
      <w:r w:rsidR="00055F6E" w:rsidRPr="00055F6E">
        <w:rPr>
          <w:rFonts w:ascii="Times New Roman" w:hAnsi="Times New Roman" w:cs="Times New Roman"/>
          <w:sz w:val="24"/>
          <w:szCs w:val="24"/>
        </w:rPr>
        <w:t xml:space="preserve">The core provision under scrutiny is Clause 7.1.1, which purports to endow the Respondent with the authority to levy non-development fees, an authority contested by the Applicants. Equally, the Applicants challenge whether these levies can be imposed on properties that are actively developed or on properties owned by members who joined after </w:t>
      </w:r>
      <w:r w:rsidR="00AD1779">
        <w:rPr>
          <w:rFonts w:ascii="Times New Roman" w:hAnsi="Times New Roman" w:cs="Times New Roman"/>
          <w:sz w:val="24"/>
          <w:szCs w:val="24"/>
        </w:rPr>
        <w:t xml:space="preserve">the </w:t>
      </w:r>
      <w:r w:rsidR="00055F6E" w:rsidRPr="00055F6E">
        <w:rPr>
          <w:rFonts w:ascii="Times New Roman" w:hAnsi="Times New Roman" w:cs="Times New Roman"/>
          <w:sz w:val="24"/>
          <w:szCs w:val="24"/>
        </w:rPr>
        <w:t>stipulated deadlines.</w:t>
      </w:r>
      <w:r w:rsidR="00055F6E" w:rsidRPr="00055F6E">
        <w:t xml:space="preserve"> </w:t>
      </w:r>
      <w:r w:rsidR="00055F6E" w:rsidRPr="00055F6E">
        <w:rPr>
          <w:rFonts w:ascii="Times New Roman" w:hAnsi="Times New Roman" w:cs="Times New Roman"/>
          <w:sz w:val="24"/>
          <w:szCs w:val="24"/>
        </w:rPr>
        <w:t>To dissect the legality of the non-development levies, we turn to the provisions of Clause 7.1.1 of the Respondent’s con</w:t>
      </w:r>
      <w:r w:rsidR="00055F6E">
        <w:rPr>
          <w:rFonts w:ascii="Times New Roman" w:hAnsi="Times New Roman" w:cs="Times New Roman"/>
          <w:sz w:val="24"/>
          <w:szCs w:val="24"/>
        </w:rPr>
        <w:t>stitution. It states explicitly,</w:t>
      </w:r>
    </w:p>
    <w:p w14:paraId="4DB402CA" w14:textId="49F4D800" w:rsidR="00B05A61" w:rsidRPr="00055F6E" w:rsidRDefault="00B05A61" w:rsidP="006D3408">
      <w:pPr>
        <w:spacing w:after="0" w:line="360" w:lineRule="auto"/>
        <w:ind w:left="720" w:firstLine="780"/>
        <w:jc w:val="both"/>
        <w:rPr>
          <w:rFonts w:ascii="Times New Roman" w:hAnsi="Times New Roman" w:cs="Times New Roman"/>
        </w:rPr>
      </w:pPr>
      <w:r w:rsidRPr="00055F6E">
        <w:rPr>
          <w:rFonts w:ascii="Times New Roman" w:hAnsi="Times New Roman" w:cs="Times New Roman"/>
        </w:rPr>
        <w:t>“7.1.1. The Trustees may from time to time, impose Non-Development Levies upon owners of undeveloped and / or dormant stands. These Non-Development Levies are intended to complement any other remedies approved by the Association and all Non-Development Levies shall be credited to an Estate Capital Development Fund.”</w:t>
      </w:r>
    </w:p>
    <w:p w14:paraId="66084F0D" w14:textId="05FD019E" w:rsidR="00B05A61" w:rsidRDefault="006D3408" w:rsidP="006D3408">
      <w:pPr>
        <w:spacing w:after="0" w:line="360" w:lineRule="auto"/>
        <w:ind w:hanging="36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6D3408">
        <w:rPr>
          <w:rFonts w:ascii="Times New Roman" w:hAnsi="Times New Roman" w:cs="Times New Roman"/>
          <w:sz w:val="24"/>
          <w:szCs w:val="24"/>
        </w:rPr>
        <w:t>The clarity of this provision generates an expectation that s</w:t>
      </w:r>
      <w:r>
        <w:rPr>
          <w:rFonts w:ascii="Times New Roman" w:hAnsi="Times New Roman" w:cs="Times New Roman"/>
          <w:sz w:val="24"/>
          <w:szCs w:val="24"/>
        </w:rPr>
        <w:t xml:space="preserve">uch levies would apply strictly to </w:t>
      </w:r>
      <w:r w:rsidRPr="006D3408">
        <w:rPr>
          <w:rFonts w:ascii="Times New Roman" w:hAnsi="Times New Roman" w:cs="Times New Roman"/>
          <w:sz w:val="24"/>
          <w:szCs w:val="24"/>
        </w:rPr>
        <w:t xml:space="preserve">properties that are undeveloped or dormant. However, it is pivotal to determine whether </w:t>
      </w:r>
      <w:r w:rsidRPr="006D3408">
        <w:rPr>
          <w:rFonts w:ascii="Times New Roman" w:hAnsi="Times New Roman" w:cs="Times New Roman"/>
          <w:sz w:val="24"/>
          <w:szCs w:val="24"/>
        </w:rPr>
        <w:lastRenderedPageBreak/>
        <w:t>“undeveloped” and “dormant” status can reasonably be applied to properties for which the owners have undertaken development plans, as is the case for the Applicants.</w:t>
      </w:r>
    </w:p>
    <w:p w14:paraId="0925DD22" w14:textId="23F86A96" w:rsidR="00F505A0" w:rsidRDefault="006D3408" w:rsidP="00263B6B">
      <w:pPr>
        <w:spacing w:after="0" w:line="360" w:lineRule="auto"/>
        <w:ind w:hanging="360"/>
        <w:jc w:val="both"/>
        <w:rPr>
          <w:rFonts w:ascii="Times New Roman" w:hAnsi="Times New Roman" w:cs="Times New Roman"/>
          <w:sz w:val="24"/>
          <w:szCs w:val="24"/>
        </w:rPr>
      </w:pPr>
      <w:r>
        <w:rPr>
          <w:rFonts w:ascii="Times New Roman" w:hAnsi="Times New Roman" w:cs="Times New Roman"/>
          <w:sz w:val="24"/>
          <w:szCs w:val="24"/>
        </w:rPr>
        <w:tab/>
      </w:r>
      <w:r w:rsidR="00F505A0">
        <w:rPr>
          <w:rFonts w:ascii="Times New Roman" w:hAnsi="Times New Roman" w:cs="Times New Roman"/>
          <w:sz w:val="24"/>
          <w:szCs w:val="24"/>
        </w:rPr>
        <w:tab/>
      </w:r>
      <w:r w:rsidR="00F505A0" w:rsidRPr="00F505A0">
        <w:rPr>
          <w:rFonts w:ascii="Times New Roman" w:hAnsi="Times New Roman" w:cs="Times New Roman"/>
          <w:sz w:val="24"/>
          <w:szCs w:val="24"/>
        </w:rPr>
        <w:t xml:space="preserve">Evidence clearly establishes that Stand 1045 </w:t>
      </w:r>
      <w:r w:rsidR="00F505A0">
        <w:rPr>
          <w:rFonts w:ascii="Times New Roman" w:hAnsi="Times New Roman" w:cs="Times New Roman"/>
          <w:sz w:val="24"/>
          <w:szCs w:val="24"/>
        </w:rPr>
        <w:t>has been fully developed into a residential house</w:t>
      </w:r>
      <w:r w:rsidR="00F505A0" w:rsidRPr="00F505A0">
        <w:rPr>
          <w:rFonts w:ascii="Times New Roman" w:hAnsi="Times New Roman" w:cs="Times New Roman"/>
          <w:sz w:val="24"/>
          <w:szCs w:val="24"/>
        </w:rPr>
        <w:t>, thus it cannot be classified as “undeveloped” or “d</w:t>
      </w:r>
      <w:r w:rsidR="00F505A0">
        <w:rPr>
          <w:rFonts w:ascii="Times New Roman" w:hAnsi="Times New Roman" w:cs="Times New Roman"/>
          <w:sz w:val="24"/>
          <w:szCs w:val="24"/>
        </w:rPr>
        <w:t>ormant.” This renders the 2</w:t>
      </w:r>
      <w:r w:rsidR="00F505A0" w:rsidRPr="00F505A0">
        <w:rPr>
          <w:rFonts w:ascii="Times New Roman" w:hAnsi="Times New Roman" w:cs="Times New Roman"/>
          <w:sz w:val="24"/>
          <w:szCs w:val="24"/>
          <w:vertAlign w:val="superscript"/>
        </w:rPr>
        <w:t>nd</w:t>
      </w:r>
      <w:r w:rsidR="00F505A0" w:rsidRPr="00F505A0">
        <w:rPr>
          <w:rFonts w:ascii="Times New Roman" w:hAnsi="Times New Roman" w:cs="Times New Roman"/>
          <w:sz w:val="24"/>
          <w:szCs w:val="24"/>
        </w:rPr>
        <w:t xml:space="preserve"> Applicant exempt from any claims for non-development levies associated with this property. Furthermore, </w:t>
      </w:r>
      <w:r w:rsidR="00F505A0">
        <w:rPr>
          <w:rFonts w:ascii="Times New Roman" w:hAnsi="Times New Roman" w:cs="Times New Roman"/>
          <w:sz w:val="24"/>
          <w:szCs w:val="24"/>
        </w:rPr>
        <w:t>Stand 1035, owned by the 1</w:t>
      </w:r>
      <w:r w:rsidR="00F505A0" w:rsidRPr="00F505A0">
        <w:rPr>
          <w:rFonts w:ascii="Times New Roman" w:hAnsi="Times New Roman" w:cs="Times New Roman"/>
          <w:sz w:val="24"/>
          <w:szCs w:val="24"/>
          <w:vertAlign w:val="superscript"/>
        </w:rPr>
        <w:t>st</w:t>
      </w:r>
      <w:r w:rsidR="00F505A0" w:rsidRPr="00F505A0">
        <w:rPr>
          <w:rFonts w:ascii="Times New Roman" w:hAnsi="Times New Roman" w:cs="Times New Roman"/>
          <w:sz w:val="24"/>
          <w:szCs w:val="24"/>
        </w:rPr>
        <w:t xml:space="preserve"> Applicant, is also under active development with a complet</w:t>
      </w:r>
      <w:r w:rsidR="00F505A0">
        <w:rPr>
          <w:rFonts w:ascii="Times New Roman" w:hAnsi="Times New Roman" w:cs="Times New Roman"/>
          <w:sz w:val="24"/>
          <w:szCs w:val="24"/>
        </w:rPr>
        <w:t>ion deadline set for 31 December</w:t>
      </w:r>
      <w:r w:rsidR="00F505A0" w:rsidRPr="00F505A0">
        <w:rPr>
          <w:rFonts w:ascii="Times New Roman" w:hAnsi="Times New Roman" w:cs="Times New Roman"/>
          <w:sz w:val="24"/>
          <w:szCs w:val="24"/>
        </w:rPr>
        <w:t xml:space="preserve"> 2027, according to the Respondent's regulations.</w:t>
      </w:r>
      <w:r>
        <w:rPr>
          <w:rFonts w:ascii="Times New Roman" w:hAnsi="Times New Roman" w:cs="Times New Roman"/>
          <w:sz w:val="24"/>
          <w:szCs w:val="24"/>
        </w:rPr>
        <w:tab/>
      </w:r>
    </w:p>
    <w:p w14:paraId="1E6A0916" w14:textId="77777777" w:rsidR="00F505A0" w:rsidRDefault="00263B6B" w:rsidP="00F505A0">
      <w:pPr>
        <w:spacing w:after="0" w:line="360" w:lineRule="auto"/>
        <w:ind w:firstLine="720"/>
        <w:jc w:val="both"/>
        <w:rPr>
          <w:rFonts w:ascii="Times New Roman" w:hAnsi="Times New Roman" w:cs="Times New Roman"/>
          <w:sz w:val="24"/>
          <w:szCs w:val="24"/>
        </w:rPr>
      </w:pPr>
      <w:r w:rsidRPr="00263B6B">
        <w:t xml:space="preserve"> </w:t>
      </w:r>
      <w:r w:rsidR="00F505A0" w:rsidRPr="00F505A0">
        <w:rPr>
          <w:rFonts w:ascii="Times New Roman" w:hAnsi="Times New Roman" w:cs="Times New Roman"/>
          <w:sz w:val="24"/>
          <w:szCs w:val="24"/>
        </w:rPr>
        <w:t>Clause 7.1.1 presupposes that the non-development levy applies only to properties permanently dormant or for which the owner has no intention to develop.</w:t>
      </w:r>
      <w:r>
        <w:rPr>
          <w:rFonts w:ascii="Times New Roman" w:hAnsi="Times New Roman" w:cs="Times New Roman"/>
          <w:sz w:val="24"/>
          <w:szCs w:val="24"/>
        </w:rPr>
        <w:t xml:space="preserve"> </w:t>
      </w:r>
      <w:r w:rsidR="00F505A0">
        <w:rPr>
          <w:rFonts w:ascii="Times New Roman" w:hAnsi="Times New Roman" w:cs="Times New Roman"/>
          <w:sz w:val="24"/>
          <w:szCs w:val="24"/>
        </w:rPr>
        <w:t>T</w:t>
      </w:r>
      <w:r w:rsidR="00F505A0" w:rsidRPr="00F505A0">
        <w:rPr>
          <w:rFonts w:ascii="Times New Roman" w:hAnsi="Times New Roman" w:cs="Times New Roman"/>
          <w:sz w:val="24"/>
          <w:szCs w:val="24"/>
        </w:rPr>
        <w:t>he definition of "develop" according to</w:t>
      </w:r>
      <w:r w:rsidR="00F505A0">
        <w:rPr>
          <w:rFonts w:ascii="Times New Roman" w:hAnsi="Times New Roman" w:cs="Times New Roman"/>
          <w:sz w:val="24"/>
          <w:szCs w:val="24"/>
        </w:rPr>
        <w:t xml:space="preserve"> </w:t>
      </w:r>
      <w:r w:rsidRPr="00263B6B">
        <w:rPr>
          <w:rFonts w:ascii="Times New Roman" w:hAnsi="Times New Roman" w:cs="Times New Roman"/>
          <w:sz w:val="24"/>
          <w:szCs w:val="24"/>
        </w:rPr>
        <w:t xml:space="preserve">The Concise Oxford English Dictionary, Twelfth Edition page 392 </w:t>
      </w:r>
      <w:r w:rsidR="00F505A0" w:rsidRPr="00F505A0">
        <w:rPr>
          <w:rFonts w:ascii="Times New Roman" w:hAnsi="Times New Roman" w:cs="Times New Roman"/>
          <w:sz w:val="24"/>
          <w:szCs w:val="24"/>
        </w:rPr>
        <w:t>elucidates that development typically involves converting land for a new purpose, particularly through construction. Thus, properties that are actively being developed cannot reasonably be subjected to non-development levies.</w:t>
      </w:r>
    </w:p>
    <w:p w14:paraId="13B31DF3" w14:textId="6F2DCDFE" w:rsidR="00F505A0" w:rsidRPr="00F505A0" w:rsidRDefault="00F505A0" w:rsidP="00BA7042">
      <w:pPr>
        <w:spacing w:after="0" w:line="360" w:lineRule="auto"/>
        <w:ind w:firstLine="360"/>
        <w:jc w:val="both"/>
        <w:rPr>
          <w:rFonts w:ascii="Times New Roman" w:hAnsi="Times New Roman" w:cs="Times New Roman"/>
          <w:sz w:val="24"/>
          <w:szCs w:val="24"/>
        </w:rPr>
      </w:pPr>
      <w:r w:rsidRPr="00F505A0">
        <w:rPr>
          <w:rFonts w:ascii="Times New Roman" w:hAnsi="Times New Roman" w:cs="Times New Roman"/>
          <w:sz w:val="24"/>
          <w:szCs w:val="24"/>
        </w:rPr>
        <w:t xml:space="preserve">The Respondent's own rules further stipulate limitations on non-development levies. Specifically, Clause 9.2.1 caps these charges at a maximum of 20% of the ordinary monthly levy. The Respondent's practices during the periods of September </w:t>
      </w:r>
      <w:r w:rsidR="007E3B05">
        <w:rPr>
          <w:rFonts w:ascii="Times New Roman" w:hAnsi="Times New Roman" w:cs="Times New Roman"/>
          <w:sz w:val="24"/>
          <w:szCs w:val="24"/>
        </w:rPr>
        <w:t>2023 to December 2026</w:t>
      </w:r>
      <w:r w:rsidRPr="00F505A0">
        <w:rPr>
          <w:rFonts w:ascii="Times New Roman" w:hAnsi="Times New Roman" w:cs="Times New Roman"/>
          <w:sz w:val="24"/>
          <w:szCs w:val="24"/>
        </w:rPr>
        <w:t>, and especially the proposed increments of 50%, 100%, 200%, and even 300% of the ordinary levy for subsequent periods, clearly exceed this stipulated l</w:t>
      </w:r>
      <w:r w:rsidR="00BA7042">
        <w:rPr>
          <w:rFonts w:ascii="Times New Roman" w:hAnsi="Times New Roman" w:cs="Times New Roman"/>
          <w:sz w:val="24"/>
          <w:szCs w:val="24"/>
        </w:rPr>
        <w:t>imit and lack lawful authority.</w:t>
      </w:r>
    </w:p>
    <w:p w14:paraId="1E26229B" w14:textId="78830D25" w:rsidR="00F505A0" w:rsidRPr="00F505A0" w:rsidRDefault="00F505A0" w:rsidP="007E3B05">
      <w:pPr>
        <w:spacing w:after="0" w:line="360" w:lineRule="auto"/>
        <w:ind w:firstLine="360"/>
        <w:jc w:val="both"/>
        <w:rPr>
          <w:rFonts w:ascii="Times New Roman" w:hAnsi="Times New Roman" w:cs="Times New Roman"/>
          <w:sz w:val="24"/>
          <w:szCs w:val="24"/>
        </w:rPr>
      </w:pPr>
      <w:r w:rsidRPr="00F505A0">
        <w:rPr>
          <w:rFonts w:ascii="Times New Roman" w:hAnsi="Times New Roman" w:cs="Times New Roman"/>
          <w:sz w:val="24"/>
          <w:szCs w:val="24"/>
        </w:rPr>
        <w:t xml:space="preserve">As confirmed in Clause 9.1 of the Respondent’s Rules, the non-development levy was retroactively intended to penalize members who purchased properties from the developer under agreements mandating that construction be completed by </w:t>
      </w:r>
      <w:r w:rsidR="007E3B05">
        <w:rPr>
          <w:rFonts w:ascii="Times New Roman" w:hAnsi="Times New Roman" w:cs="Times New Roman"/>
          <w:sz w:val="24"/>
          <w:szCs w:val="24"/>
        </w:rPr>
        <w:t xml:space="preserve">31 December </w:t>
      </w:r>
      <w:r w:rsidRPr="00F505A0">
        <w:rPr>
          <w:rFonts w:ascii="Times New Roman" w:hAnsi="Times New Roman" w:cs="Times New Roman"/>
          <w:sz w:val="24"/>
          <w:szCs w:val="24"/>
        </w:rPr>
        <w:t>2007. Applicants, having acquired their properties post this deadline</w:t>
      </w:r>
      <w:r w:rsidR="007E3B05">
        <w:rPr>
          <w:rFonts w:ascii="Times New Roman" w:hAnsi="Times New Roman" w:cs="Times New Roman"/>
          <w:sz w:val="24"/>
          <w:szCs w:val="24"/>
        </w:rPr>
        <w:t xml:space="preserve"> and it not being challenged</w:t>
      </w:r>
      <w:r w:rsidRPr="00F505A0">
        <w:rPr>
          <w:rFonts w:ascii="Times New Roman" w:hAnsi="Times New Roman" w:cs="Times New Roman"/>
          <w:sz w:val="24"/>
          <w:szCs w:val="24"/>
        </w:rPr>
        <w:t xml:space="preserve">, are immune from liabilities concerning non-development levies that </w:t>
      </w:r>
      <w:r w:rsidR="007E3B05">
        <w:rPr>
          <w:rFonts w:ascii="Times New Roman" w:hAnsi="Times New Roman" w:cs="Times New Roman"/>
          <w:sz w:val="24"/>
          <w:szCs w:val="24"/>
        </w:rPr>
        <w:t>accrued before their ownership.</w:t>
      </w:r>
    </w:p>
    <w:p w14:paraId="0A7A0440" w14:textId="0A01EE23" w:rsidR="007E3B05" w:rsidRPr="00F505A0" w:rsidRDefault="00F505A0" w:rsidP="007E3B05">
      <w:pPr>
        <w:spacing w:after="0" w:line="360" w:lineRule="auto"/>
        <w:ind w:firstLine="360"/>
        <w:jc w:val="both"/>
        <w:rPr>
          <w:rFonts w:ascii="Times New Roman" w:hAnsi="Times New Roman" w:cs="Times New Roman"/>
          <w:sz w:val="24"/>
          <w:szCs w:val="24"/>
        </w:rPr>
      </w:pPr>
      <w:r w:rsidRPr="00F505A0">
        <w:rPr>
          <w:rFonts w:ascii="Times New Roman" w:hAnsi="Times New Roman" w:cs="Times New Roman"/>
          <w:sz w:val="24"/>
          <w:szCs w:val="24"/>
        </w:rPr>
        <w:t>In light of this, the reintroduction of non-development levies in January 2019, with the subsequent deadline for</w:t>
      </w:r>
      <w:r w:rsidR="007E3B05">
        <w:rPr>
          <w:rFonts w:ascii="Times New Roman" w:hAnsi="Times New Roman" w:cs="Times New Roman"/>
          <w:sz w:val="24"/>
          <w:szCs w:val="24"/>
        </w:rPr>
        <w:t xml:space="preserve"> completion set for 31 December </w:t>
      </w:r>
      <w:r w:rsidRPr="00F505A0">
        <w:rPr>
          <w:rFonts w:ascii="Times New Roman" w:hAnsi="Times New Roman" w:cs="Times New Roman"/>
          <w:sz w:val="24"/>
          <w:szCs w:val="24"/>
        </w:rPr>
        <w:t>2027, does not contribute to the Respondent’s case. Since that deadline lies ahead, the necessity to levy charges on properties undergoing development contradicts the intention behind est</w:t>
      </w:r>
      <w:r w:rsidR="007E3B05">
        <w:rPr>
          <w:rFonts w:ascii="Times New Roman" w:hAnsi="Times New Roman" w:cs="Times New Roman"/>
          <w:sz w:val="24"/>
          <w:szCs w:val="24"/>
        </w:rPr>
        <w:t>ablishing non-development fees.</w:t>
      </w:r>
    </w:p>
    <w:p w14:paraId="6F46A02F" w14:textId="32C24726" w:rsidR="00F505A0" w:rsidRPr="00F505A0" w:rsidRDefault="00F505A0" w:rsidP="005D01C0">
      <w:pPr>
        <w:spacing w:after="0" w:line="360" w:lineRule="auto"/>
        <w:ind w:firstLine="360"/>
        <w:jc w:val="both"/>
        <w:rPr>
          <w:rFonts w:ascii="Times New Roman" w:hAnsi="Times New Roman" w:cs="Times New Roman"/>
          <w:sz w:val="24"/>
          <w:szCs w:val="24"/>
        </w:rPr>
      </w:pPr>
      <w:r w:rsidRPr="00F505A0">
        <w:rPr>
          <w:rFonts w:ascii="Times New Roman" w:hAnsi="Times New Roman" w:cs="Times New Roman"/>
          <w:sz w:val="24"/>
          <w:szCs w:val="24"/>
        </w:rPr>
        <w:t xml:space="preserve">Judicial precedents substantiate the Applicants' position, as seen in the ruling of </w:t>
      </w:r>
      <w:r w:rsidRPr="007E3B05">
        <w:rPr>
          <w:rFonts w:ascii="Times New Roman" w:hAnsi="Times New Roman" w:cs="Times New Roman"/>
          <w:i/>
          <w:sz w:val="24"/>
          <w:szCs w:val="24"/>
        </w:rPr>
        <w:t>ZETDC (Pvt) Ltd v Bindura Rural District Council</w:t>
      </w:r>
      <w:r w:rsidRPr="00F505A0">
        <w:rPr>
          <w:rFonts w:ascii="Times New Roman" w:hAnsi="Times New Roman" w:cs="Times New Roman"/>
          <w:sz w:val="24"/>
          <w:szCs w:val="24"/>
        </w:rPr>
        <w:t xml:space="preserve"> HH 102/15</w:t>
      </w:r>
      <w:r w:rsidR="00765644">
        <w:rPr>
          <w:rFonts w:ascii="Times New Roman" w:hAnsi="Times New Roman" w:cs="Times New Roman"/>
          <w:sz w:val="24"/>
          <w:szCs w:val="24"/>
        </w:rPr>
        <w:t xml:space="preserve"> at p 1</w:t>
      </w:r>
      <w:r w:rsidRPr="00F505A0">
        <w:rPr>
          <w:rFonts w:ascii="Times New Roman" w:hAnsi="Times New Roman" w:cs="Times New Roman"/>
          <w:sz w:val="24"/>
          <w:szCs w:val="24"/>
        </w:rPr>
        <w:t xml:space="preserve">, which confirmed that local authorities can only impose charges as permitted by specific legislative authority. Similarly, the decisions in </w:t>
      </w:r>
      <w:r w:rsidRPr="007E3B05">
        <w:rPr>
          <w:rFonts w:ascii="Times New Roman" w:hAnsi="Times New Roman" w:cs="Times New Roman"/>
          <w:i/>
          <w:sz w:val="24"/>
          <w:szCs w:val="24"/>
        </w:rPr>
        <w:lastRenderedPageBreak/>
        <w:t xml:space="preserve">GTO v Commissioner General </w:t>
      </w:r>
      <w:proofErr w:type="spellStart"/>
      <w:r w:rsidRPr="007E3B05">
        <w:rPr>
          <w:rFonts w:ascii="Times New Roman" w:hAnsi="Times New Roman" w:cs="Times New Roman"/>
          <w:i/>
          <w:sz w:val="24"/>
          <w:szCs w:val="24"/>
        </w:rPr>
        <w:t>Zimra</w:t>
      </w:r>
      <w:proofErr w:type="spellEnd"/>
      <w:r w:rsidRPr="00F505A0">
        <w:rPr>
          <w:rFonts w:ascii="Times New Roman" w:hAnsi="Times New Roman" w:cs="Times New Roman"/>
          <w:sz w:val="24"/>
          <w:szCs w:val="24"/>
        </w:rPr>
        <w:t xml:space="preserve"> HH 464/19 and </w:t>
      </w:r>
      <w:proofErr w:type="spellStart"/>
      <w:r w:rsidRPr="007E3B05">
        <w:rPr>
          <w:rFonts w:ascii="Times New Roman" w:hAnsi="Times New Roman" w:cs="Times New Roman"/>
          <w:i/>
          <w:sz w:val="24"/>
          <w:szCs w:val="24"/>
        </w:rPr>
        <w:t>NetOne</w:t>
      </w:r>
      <w:proofErr w:type="spellEnd"/>
      <w:r w:rsidRPr="007E3B05">
        <w:rPr>
          <w:rFonts w:ascii="Times New Roman" w:hAnsi="Times New Roman" w:cs="Times New Roman"/>
          <w:i/>
          <w:sz w:val="24"/>
          <w:szCs w:val="24"/>
        </w:rPr>
        <w:t xml:space="preserve"> Cellular (Pvt) Ltd v Minister of Public Service</w:t>
      </w:r>
      <w:r w:rsidRPr="00F505A0">
        <w:rPr>
          <w:rFonts w:ascii="Times New Roman" w:hAnsi="Times New Roman" w:cs="Times New Roman"/>
          <w:sz w:val="24"/>
          <w:szCs w:val="24"/>
        </w:rPr>
        <w:t xml:space="preserve"> HH 211/15 affirm that compulsory charges imposed without statutory authority are unconstitutional.</w:t>
      </w:r>
    </w:p>
    <w:p w14:paraId="4DA933B5" w14:textId="43F10077" w:rsidR="00F505A0" w:rsidRPr="00F505A0" w:rsidRDefault="00F505A0" w:rsidP="007E3B05">
      <w:pPr>
        <w:spacing w:after="0" w:line="360" w:lineRule="auto"/>
        <w:ind w:firstLine="360"/>
        <w:jc w:val="both"/>
        <w:rPr>
          <w:rFonts w:ascii="Times New Roman" w:hAnsi="Times New Roman" w:cs="Times New Roman"/>
          <w:sz w:val="24"/>
          <w:szCs w:val="24"/>
        </w:rPr>
      </w:pPr>
      <w:r w:rsidRPr="00F505A0">
        <w:rPr>
          <w:rFonts w:ascii="Times New Roman" w:hAnsi="Times New Roman" w:cs="Times New Roman"/>
          <w:sz w:val="24"/>
          <w:szCs w:val="24"/>
        </w:rPr>
        <w:t>The limitation set forth in the Respondent’s own Rules (Clause 9.2.1), which caps non-development levies at 20% of ordinary monthly levies, further enshrines the Applicant's argument. In the absence of explicit provisions in either the Constitution or Rules of the Respondent permitting charges in excess of this figure, any additional levy levied beyond the stipulated percentag</w:t>
      </w:r>
      <w:r w:rsidR="007E3B05">
        <w:rPr>
          <w:rFonts w:ascii="Times New Roman" w:hAnsi="Times New Roman" w:cs="Times New Roman"/>
          <w:sz w:val="24"/>
          <w:szCs w:val="24"/>
        </w:rPr>
        <w:t>es is devoid of legal standing.</w:t>
      </w:r>
    </w:p>
    <w:p w14:paraId="3BC5E00B" w14:textId="63223303" w:rsidR="003E7A2D" w:rsidRDefault="00F505A0" w:rsidP="007E3B05">
      <w:pPr>
        <w:spacing w:after="0" w:line="360" w:lineRule="auto"/>
        <w:ind w:firstLine="360"/>
        <w:jc w:val="both"/>
        <w:rPr>
          <w:rFonts w:ascii="Times New Roman" w:hAnsi="Times New Roman" w:cs="Times New Roman"/>
          <w:sz w:val="24"/>
          <w:szCs w:val="24"/>
        </w:rPr>
      </w:pPr>
      <w:r w:rsidRPr="00F505A0">
        <w:rPr>
          <w:rFonts w:ascii="Times New Roman" w:hAnsi="Times New Roman" w:cs="Times New Roman"/>
          <w:sz w:val="24"/>
          <w:szCs w:val="24"/>
        </w:rPr>
        <w:t xml:space="preserve">As appropriated from the findings in </w:t>
      </w:r>
      <w:proofErr w:type="spellStart"/>
      <w:r w:rsidRPr="007E3B05">
        <w:rPr>
          <w:rFonts w:ascii="Times New Roman" w:hAnsi="Times New Roman" w:cs="Times New Roman"/>
          <w:i/>
          <w:sz w:val="24"/>
          <w:szCs w:val="24"/>
        </w:rPr>
        <w:t>Gwaradzimba</w:t>
      </w:r>
      <w:proofErr w:type="spellEnd"/>
      <w:r w:rsidRPr="007E3B05">
        <w:rPr>
          <w:rFonts w:ascii="Times New Roman" w:hAnsi="Times New Roman" w:cs="Times New Roman"/>
          <w:i/>
          <w:sz w:val="24"/>
          <w:szCs w:val="24"/>
        </w:rPr>
        <w:t xml:space="preserve"> N.O. v CJ Petron &amp; Co. (Pty) Ltd</w:t>
      </w:r>
      <w:r w:rsidRPr="00F505A0">
        <w:rPr>
          <w:rFonts w:ascii="Times New Roman" w:hAnsi="Times New Roman" w:cs="Times New Roman"/>
          <w:sz w:val="24"/>
          <w:szCs w:val="24"/>
        </w:rPr>
        <w:t xml:space="preserve"> SC 12/2026</w:t>
      </w:r>
      <w:r w:rsidR="007E3B05">
        <w:rPr>
          <w:rFonts w:ascii="Times New Roman" w:hAnsi="Times New Roman" w:cs="Times New Roman"/>
          <w:sz w:val="24"/>
          <w:szCs w:val="24"/>
        </w:rPr>
        <w:t xml:space="preserve"> at p.6</w:t>
      </w:r>
      <w:r w:rsidRPr="00F505A0">
        <w:rPr>
          <w:rFonts w:ascii="Times New Roman" w:hAnsi="Times New Roman" w:cs="Times New Roman"/>
          <w:sz w:val="24"/>
          <w:szCs w:val="24"/>
        </w:rPr>
        <w:t>, once a dispositive issue is determined, it is unnecessary for the court to address every issue raised if the determination suffices in resolving the matter. In this case, the absence of a legally cognizable claim about levies imposed on the Applicants serves as a dispositive factor in favo</w:t>
      </w:r>
      <w:r w:rsidR="00E15D9F">
        <w:rPr>
          <w:rFonts w:ascii="Times New Roman" w:hAnsi="Times New Roman" w:cs="Times New Roman"/>
          <w:sz w:val="24"/>
          <w:szCs w:val="24"/>
        </w:rPr>
        <w:t>u</w:t>
      </w:r>
      <w:r w:rsidRPr="00F505A0">
        <w:rPr>
          <w:rFonts w:ascii="Times New Roman" w:hAnsi="Times New Roman" w:cs="Times New Roman"/>
          <w:sz w:val="24"/>
          <w:szCs w:val="24"/>
        </w:rPr>
        <w:t>r of their application.</w:t>
      </w:r>
    </w:p>
    <w:p w14:paraId="3130C829" w14:textId="77777777" w:rsidR="003E7A2D" w:rsidRDefault="003E7A2D" w:rsidP="003E7A2D">
      <w:pPr>
        <w:spacing w:after="0" w:line="360" w:lineRule="auto"/>
        <w:jc w:val="both"/>
        <w:rPr>
          <w:rFonts w:ascii="Times New Roman" w:hAnsi="Times New Roman" w:cs="Times New Roman"/>
          <w:sz w:val="24"/>
          <w:szCs w:val="24"/>
        </w:rPr>
      </w:pPr>
    </w:p>
    <w:p w14:paraId="32296A0B" w14:textId="608F57F6" w:rsidR="006F49E2" w:rsidRPr="0069185D" w:rsidRDefault="006F49E2" w:rsidP="0069185D">
      <w:pPr>
        <w:spacing w:after="0" w:line="360" w:lineRule="auto"/>
        <w:ind w:firstLine="720"/>
        <w:jc w:val="both"/>
        <w:rPr>
          <w:rFonts w:ascii="Times New Roman" w:hAnsi="Times New Roman" w:cs="Times New Roman"/>
          <w:b/>
          <w:sz w:val="24"/>
          <w:szCs w:val="24"/>
          <w:u w:val="single"/>
        </w:rPr>
      </w:pPr>
      <w:r w:rsidRPr="0069185D">
        <w:rPr>
          <w:rFonts w:ascii="Times New Roman" w:hAnsi="Times New Roman" w:cs="Times New Roman"/>
          <w:b/>
          <w:sz w:val="24"/>
          <w:szCs w:val="24"/>
          <w:u w:val="single"/>
        </w:rPr>
        <w:t>DISPOSITION</w:t>
      </w:r>
    </w:p>
    <w:p w14:paraId="252EC73D" w14:textId="1B2DBB4D" w:rsidR="00D9552D" w:rsidRDefault="00765644" w:rsidP="00765644">
      <w:pPr>
        <w:spacing w:after="0" w:line="360" w:lineRule="auto"/>
        <w:ind w:firstLine="720"/>
        <w:jc w:val="both"/>
        <w:rPr>
          <w:rFonts w:ascii="Times New Roman" w:hAnsi="Times New Roman" w:cs="Times New Roman"/>
          <w:sz w:val="24"/>
          <w:szCs w:val="24"/>
        </w:rPr>
      </w:pPr>
      <w:r w:rsidRPr="00765644">
        <w:rPr>
          <w:rFonts w:ascii="Times New Roman" w:hAnsi="Times New Roman" w:cs="Times New Roman"/>
          <w:sz w:val="24"/>
          <w:szCs w:val="24"/>
        </w:rPr>
        <w:t xml:space="preserve">In light of the foregoing analysis, </w:t>
      </w:r>
      <w:r w:rsidR="00D9552D">
        <w:rPr>
          <w:rFonts w:ascii="Times New Roman" w:hAnsi="Times New Roman" w:cs="Times New Roman"/>
          <w:sz w:val="24"/>
          <w:szCs w:val="24"/>
        </w:rPr>
        <w:t>l find that the imposition of non- development levy cannot logically apply to properties that do not fit in the definitions of “undeveloped” and “dormant”. T</w:t>
      </w:r>
      <w:r w:rsidRPr="00765644">
        <w:rPr>
          <w:rFonts w:ascii="Times New Roman" w:hAnsi="Times New Roman" w:cs="Times New Roman"/>
          <w:sz w:val="24"/>
          <w:szCs w:val="24"/>
        </w:rPr>
        <w:t>he applic</w:t>
      </w:r>
      <w:r w:rsidR="00E15D9F">
        <w:rPr>
          <w:rFonts w:ascii="Times New Roman" w:hAnsi="Times New Roman" w:cs="Times New Roman"/>
          <w:sz w:val="24"/>
          <w:szCs w:val="24"/>
        </w:rPr>
        <w:t>ation f</w:t>
      </w:r>
      <w:r w:rsidR="00D9552D">
        <w:rPr>
          <w:rFonts w:ascii="Times New Roman" w:hAnsi="Times New Roman" w:cs="Times New Roman"/>
          <w:sz w:val="24"/>
          <w:szCs w:val="24"/>
        </w:rPr>
        <w:t xml:space="preserve">or a declaratory order is </w:t>
      </w:r>
      <w:r w:rsidR="006E7FA4">
        <w:rPr>
          <w:rFonts w:ascii="Times New Roman" w:hAnsi="Times New Roman" w:cs="Times New Roman"/>
          <w:sz w:val="24"/>
          <w:szCs w:val="24"/>
        </w:rPr>
        <w:t>granted, and therefore, make the following order.</w:t>
      </w:r>
    </w:p>
    <w:p w14:paraId="66EDD2FE" w14:textId="77777777" w:rsidR="00D9552D" w:rsidRDefault="00D9552D" w:rsidP="00765644">
      <w:pPr>
        <w:spacing w:after="0" w:line="360" w:lineRule="auto"/>
        <w:ind w:firstLine="720"/>
        <w:jc w:val="both"/>
        <w:rPr>
          <w:rFonts w:ascii="Times New Roman" w:hAnsi="Times New Roman" w:cs="Times New Roman"/>
          <w:sz w:val="24"/>
          <w:szCs w:val="24"/>
        </w:rPr>
      </w:pPr>
    </w:p>
    <w:p w14:paraId="30831F71" w14:textId="56D7C76B" w:rsidR="00765644" w:rsidRPr="00D9552D" w:rsidRDefault="00D9552D" w:rsidP="00765644">
      <w:pPr>
        <w:spacing w:after="0" w:line="360" w:lineRule="auto"/>
        <w:ind w:firstLine="720"/>
        <w:jc w:val="both"/>
        <w:rPr>
          <w:rFonts w:ascii="Times New Roman" w:hAnsi="Times New Roman" w:cs="Times New Roman"/>
          <w:b/>
          <w:sz w:val="24"/>
          <w:szCs w:val="24"/>
        </w:rPr>
      </w:pPr>
      <w:r w:rsidRPr="00D9552D">
        <w:rPr>
          <w:rFonts w:ascii="Times New Roman" w:hAnsi="Times New Roman" w:cs="Times New Roman"/>
          <w:b/>
          <w:sz w:val="24"/>
          <w:szCs w:val="24"/>
        </w:rPr>
        <w:t>ORDER</w:t>
      </w:r>
      <w:r w:rsidR="00765644" w:rsidRPr="00D9552D">
        <w:rPr>
          <w:rFonts w:ascii="Times New Roman" w:hAnsi="Times New Roman" w:cs="Times New Roman"/>
          <w:b/>
          <w:sz w:val="24"/>
          <w:szCs w:val="24"/>
        </w:rPr>
        <w:t xml:space="preserve">  </w:t>
      </w:r>
    </w:p>
    <w:p w14:paraId="3159F424" w14:textId="088CB95A" w:rsidR="00765644" w:rsidRPr="00765644" w:rsidRDefault="00765644" w:rsidP="00765644">
      <w:pPr>
        <w:pStyle w:val="ListParagraph"/>
        <w:numPr>
          <w:ilvl w:val="0"/>
          <w:numId w:val="25"/>
        </w:numPr>
        <w:spacing w:after="0" w:line="360" w:lineRule="auto"/>
        <w:jc w:val="both"/>
        <w:rPr>
          <w:rFonts w:ascii="Times New Roman" w:hAnsi="Times New Roman" w:cs="Times New Roman"/>
        </w:rPr>
      </w:pPr>
      <w:r w:rsidRPr="00765644">
        <w:rPr>
          <w:rFonts w:ascii="Times New Roman" w:hAnsi="Times New Roman" w:cs="Times New Roman"/>
        </w:rPr>
        <w:t>2</w:t>
      </w:r>
      <w:r w:rsidRPr="00765644">
        <w:rPr>
          <w:rFonts w:ascii="Times New Roman" w:hAnsi="Times New Roman" w:cs="Times New Roman"/>
          <w:vertAlign w:val="superscript"/>
        </w:rPr>
        <w:t>nd</w:t>
      </w:r>
      <w:r w:rsidRPr="00765644">
        <w:rPr>
          <w:rFonts w:ascii="Times New Roman" w:hAnsi="Times New Roman" w:cs="Times New Roman"/>
        </w:rPr>
        <w:t xml:space="preserve"> Applicant is not obliged to pay non-development levies on</w:t>
      </w:r>
      <w:r w:rsidR="00D9552D">
        <w:rPr>
          <w:rFonts w:ascii="Times New Roman" w:hAnsi="Times New Roman" w:cs="Times New Roman"/>
        </w:rPr>
        <w:t xml:space="preserve"> Stand 1045 on account of having</w:t>
      </w:r>
      <w:r w:rsidRPr="00765644">
        <w:rPr>
          <w:rFonts w:ascii="Times New Roman" w:hAnsi="Times New Roman" w:cs="Times New Roman"/>
        </w:rPr>
        <w:t xml:space="preserve"> developed the property. </w:t>
      </w:r>
    </w:p>
    <w:p w14:paraId="62F7C47F" w14:textId="6E2BA79E" w:rsidR="00765644" w:rsidRPr="00765644" w:rsidRDefault="00765644" w:rsidP="00765644">
      <w:pPr>
        <w:pStyle w:val="ListParagraph"/>
        <w:numPr>
          <w:ilvl w:val="0"/>
          <w:numId w:val="25"/>
        </w:numPr>
        <w:spacing w:after="0" w:line="360" w:lineRule="auto"/>
        <w:jc w:val="both"/>
        <w:rPr>
          <w:rFonts w:ascii="Times New Roman" w:hAnsi="Times New Roman" w:cs="Times New Roman"/>
        </w:rPr>
      </w:pPr>
      <w:r w:rsidRPr="00765644">
        <w:rPr>
          <w:rFonts w:ascii="Times New Roman" w:hAnsi="Times New Roman" w:cs="Times New Roman"/>
        </w:rPr>
        <w:t xml:space="preserve">Respondent is not entitled to charge a non-development levy with respect to </w:t>
      </w:r>
      <w:r w:rsidR="00BE6F89">
        <w:rPr>
          <w:rFonts w:ascii="Times New Roman" w:hAnsi="Times New Roman" w:cs="Times New Roman"/>
        </w:rPr>
        <w:t>ongoing</w:t>
      </w:r>
      <w:r w:rsidRPr="00765644">
        <w:rPr>
          <w:rFonts w:ascii="Times New Roman" w:hAnsi="Times New Roman" w:cs="Times New Roman"/>
        </w:rPr>
        <w:t xml:space="preserve"> developments. Consequently, are not obliged to pay any such non-development levy prior to the 31 December 2027 deadline. </w:t>
      </w:r>
    </w:p>
    <w:p w14:paraId="563A178C" w14:textId="152030FF" w:rsidR="00765644" w:rsidRPr="00765644" w:rsidRDefault="00765644" w:rsidP="00765644">
      <w:pPr>
        <w:pStyle w:val="ListParagraph"/>
        <w:numPr>
          <w:ilvl w:val="0"/>
          <w:numId w:val="25"/>
        </w:numPr>
        <w:spacing w:after="0" w:line="360" w:lineRule="auto"/>
        <w:jc w:val="both"/>
        <w:rPr>
          <w:rFonts w:ascii="Times New Roman" w:hAnsi="Times New Roman" w:cs="Times New Roman"/>
        </w:rPr>
      </w:pPr>
      <w:r w:rsidRPr="00765644">
        <w:rPr>
          <w:rFonts w:ascii="Times New Roman" w:hAnsi="Times New Roman" w:cs="Times New Roman"/>
        </w:rPr>
        <w:t>Rule 9.2.1.2 of Respondent’s Rules is void and of no force or effect on account of bein</w:t>
      </w:r>
      <w:r w:rsidR="00AD1779">
        <w:rPr>
          <w:rFonts w:ascii="Times New Roman" w:hAnsi="Times New Roman" w:cs="Times New Roman"/>
        </w:rPr>
        <w:t>g in conflict with Clause 7.1.o</w:t>
      </w:r>
      <w:r w:rsidRPr="00765644">
        <w:rPr>
          <w:rFonts w:ascii="Times New Roman" w:hAnsi="Times New Roman" w:cs="Times New Roman"/>
        </w:rPr>
        <w:t xml:space="preserve">f Respondent’s Constitution. </w:t>
      </w:r>
    </w:p>
    <w:p w14:paraId="0DA646C8" w14:textId="3F050AC0" w:rsidR="00765644" w:rsidRPr="00765644" w:rsidRDefault="00765644" w:rsidP="00765644">
      <w:pPr>
        <w:pStyle w:val="ListParagraph"/>
        <w:numPr>
          <w:ilvl w:val="0"/>
          <w:numId w:val="25"/>
        </w:numPr>
        <w:spacing w:after="0" w:line="360" w:lineRule="auto"/>
        <w:jc w:val="both"/>
        <w:rPr>
          <w:rFonts w:ascii="Times New Roman" w:hAnsi="Times New Roman" w:cs="Times New Roman"/>
        </w:rPr>
      </w:pPr>
      <w:r w:rsidRPr="00765644">
        <w:rPr>
          <w:rFonts w:ascii="Times New Roman" w:hAnsi="Times New Roman" w:cs="Times New Roman"/>
        </w:rPr>
        <w:t xml:space="preserve">Respondent is not entitled to charge non-development levy in excess of 20% of the monthly levy.   </w:t>
      </w:r>
    </w:p>
    <w:p w14:paraId="2DE32D99" w14:textId="4A6F8378" w:rsidR="00765644" w:rsidRDefault="00EC0A0E" w:rsidP="00765644">
      <w:pPr>
        <w:pStyle w:val="ListParagraph"/>
        <w:numPr>
          <w:ilvl w:val="0"/>
          <w:numId w:val="25"/>
        </w:numPr>
        <w:spacing w:after="0" w:line="360" w:lineRule="auto"/>
        <w:jc w:val="both"/>
        <w:rPr>
          <w:rFonts w:ascii="Times New Roman" w:hAnsi="Times New Roman" w:cs="Times New Roman"/>
        </w:rPr>
      </w:pPr>
      <w:r>
        <w:rPr>
          <w:rFonts w:ascii="Times New Roman" w:hAnsi="Times New Roman" w:cs="Times New Roman"/>
        </w:rPr>
        <w:lastRenderedPageBreak/>
        <w:t>Each party to bear its costs.</w:t>
      </w:r>
    </w:p>
    <w:p w14:paraId="564A8BF2" w14:textId="77777777" w:rsidR="00765644" w:rsidRPr="00765644" w:rsidRDefault="00765644" w:rsidP="00765644">
      <w:pPr>
        <w:pStyle w:val="ListParagraph"/>
        <w:spacing w:after="0" w:line="360" w:lineRule="auto"/>
        <w:jc w:val="both"/>
        <w:rPr>
          <w:rFonts w:ascii="Times New Roman" w:hAnsi="Times New Roman" w:cs="Times New Roman"/>
        </w:rPr>
      </w:pPr>
    </w:p>
    <w:p w14:paraId="2BBAED84" w14:textId="1C207480" w:rsidR="00AB6B73" w:rsidRDefault="00AE338F" w:rsidP="00765644">
      <w:pPr>
        <w:spacing w:after="0" w:line="360" w:lineRule="auto"/>
        <w:ind w:firstLine="720"/>
        <w:jc w:val="both"/>
        <w:rPr>
          <w:rFonts w:ascii="Times New Roman" w:hAnsi="Times New Roman" w:cs="Times New Roman"/>
          <w:b/>
          <w:bCs/>
          <w:sz w:val="24"/>
          <w:szCs w:val="24"/>
        </w:rPr>
      </w:pPr>
      <w:r>
        <w:rPr>
          <w:rFonts w:ascii="Times New Roman" w:hAnsi="Times New Roman" w:cs="Times New Roman"/>
          <w:b/>
          <w:bCs/>
          <w:smallCaps/>
          <w:sz w:val="24"/>
          <w:szCs w:val="24"/>
        </w:rPr>
        <w:t xml:space="preserve">V </w:t>
      </w:r>
      <w:proofErr w:type="spellStart"/>
      <w:r w:rsidR="00420E04" w:rsidRPr="0034726B">
        <w:rPr>
          <w:rFonts w:ascii="Times New Roman" w:hAnsi="Times New Roman" w:cs="Times New Roman"/>
          <w:b/>
          <w:bCs/>
          <w:smallCaps/>
          <w:sz w:val="24"/>
          <w:szCs w:val="24"/>
        </w:rPr>
        <w:t>Ndlovu</w:t>
      </w:r>
      <w:proofErr w:type="spellEnd"/>
      <w:r w:rsidR="00AD1779">
        <w:rPr>
          <w:rFonts w:ascii="Times New Roman" w:hAnsi="Times New Roman" w:cs="Times New Roman"/>
          <w:b/>
          <w:bCs/>
          <w:sz w:val="24"/>
          <w:szCs w:val="24"/>
        </w:rPr>
        <w:t xml:space="preserve"> J:</w:t>
      </w:r>
    </w:p>
    <w:p w14:paraId="09EA82F5" w14:textId="77777777" w:rsidR="00AE338F" w:rsidRDefault="00AE338F" w:rsidP="00420E04">
      <w:pPr>
        <w:spacing w:after="0" w:line="360" w:lineRule="auto"/>
        <w:jc w:val="both"/>
        <w:rPr>
          <w:rFonts w:ascii="Times New Roman" w:hAnsi="Times New Roman" w:cs="Times New Roman"/>
          <w:b/>
          <w:bCs/>
          <w:sz w:val="24"/>
          <w:szCs w:val="24"/>
        </w:rPr>
      </w:pPr>
    </w:p>
    <w:p w14:paraId="6EED9A56" w14:textId="150C9064" w:rsidR="00AE338F" w:rsidRDefault="00137648" w:rsidP="00AE338F">
      <w:pPr>
        <w:spacing w:after="0" w:line="240" w:lineRule="auto"/>
        <w:jc w:val="both"/>
        <w:rPr>
          <w:rFonts w:ascii="Times New Roman" w:hAnsi="Times New Roman" w:cs="Times New Roman"/>
          <w:sz w:val="24"/>
          <w:szCs w:val="24"/>
        </w:rPr>
      </w:pPr>
      <w:proofErr w:type="spellStart"/>
      <w:r w:rsidRPr="00137648">
        <w:rPr>
          <w:rFonts w:ascii="Times New Roman" w:hAnsi="Times New Roman" w:cs="Times New Roman"/>
          <w:i/>
          <w:sz w:val="24"/>
          <w:szCs w:val="24"/>
        </w:rPr>
        <w:t>Tsunga</w:t>
      </w:r>
      <w:proofErr w:type="spellEnd"/>
      <w:r w:rsidRPr="00137648">
        <w:rPr>
          <w:rFonts w:ascii="Times New Roman" w:hAnsi="Times New Roman" w:cs="Times New Roman"/>
          <w:i/>
          <w:sz w:val="24"/>
          <w:szCs w:val="24"/>
        </w:rPr>
        <w:t xml:space="preserve"> Law International</w:t>
      </w:r>
      <w:r w:rsidR="00335905">
        <w:rPr>
          <w:rFonts w:ascii="Times New Roman" w:hAnsi="Times New Roman" w:cs="Times New Roman"/>
          <w:sz w:val="24"/>
          <w:szCs w:val="24"/>
        </w:rPr>
        <w:t xml:space="preserve">, </w:t>
      </w:r>
      <w:r w:rsidR="0069185D">
        <w:rPr>
          <w:rFonts w:ascii="Times New Roman" w:hAnsi="Times New Roman" w:cs="Times New Roman"/>
          <w:sz w:val="24"/>
          <w:szCs w:val="24"/>
        </w:rPr>
        <w:t>Applicant</w:t>
      </w:r>
      <w:r w:rsidR="00AE338F">
        <w:rPr>
          <w:rFonts w:ascii="Times New Roman" w:hAnsi="Times New Roman" w:cs="Times New Roman"/>
          <w:sz w:val="24"/>
          <w:szCs w:val="24"/>
        </w:rPr>
        <w:t>’</w:t>
      </w:r>
      <w:r w:rsidR="00EA5EDD">
        <w:rPr>
          <w:rFonts w:ascii="Times New Roman" w:hAnsi="Times New Roman" w:cs="Times New Roman"/>
          <w:sz w:val="24"/>
          <w:szCs w:val="24"/>
        </w:rPr>
        <w:t>s</w:t>
      </w:r>
      <w:r w:rsidR="00791411">
        <w:rPr>
          <w:rFonts w:ascii="Times New Roman" w:hAnsi="Times New Roman" w:cs="Times New Roman"/>
          <w:sz w:val="24"/>
          <w:szCs w:val="24"/>
        </w:rPr>
        <w:t xml:space="preserve"> legal practitioners</w:t>
      </w:r>
    </w:p>
    <w:p w14:paraId="2C1A060D" w14:textId="11BB5100" w:rsidR="00E56BF7" w:rsidRDefault="00137648" w:rsidP="00AE338F">
      <w:pPr>
        <w:spacing w:after="0" w:line="240" w:lineRule="auto"/>
        <w:jc w:val="both"/>
        <w:rPr>
          <w:rFonts w:ascii="Times New Roman" w:hAnsi="Times New Roman" w:cs="Times New Roman"/>
          <w:b/>
          <w:bCs/>
          <w:sz w:val="24"/>
          <w:szCs w:val="24"/>
        </w:rPr>
      </w:pPr>
      <w:proofErr w:type="spellStart"/>
      <w:r w:rsidRPr="00137648">
        <w:rPr>
          <w:rFonts w:ascii="Times New Roman" w:hAnsi="Times New Roman" w:cs="Times New Roman"/>
          <w:i/>
          <w:sz w:val="24"/>
          <w:szCs w:val="24"/>
        </w:rPr>
        <w:t>Mangezi</w:t>
      </w:r>
      <w:proofErr w:type="spellEnd"/>
      <w:r w:rsidRPr="00137648">
        <w:rPr>
          <w:rFonts w:ascii="Times New Roman" w:hAnsi="Times New Roman" w:cs="Times New Roman"/>
          <w:i/>
          <w:sz w:val="24"/>
          <w:szCs w:val="24"/>
        </w:rPr>
        <w:t xml:space="preserve">, </w:t>
      </w:r>
      <w:proofErr w:type="spellStart"/>
      <w:r w:rsidRPr="00137648">
        <w:rPr>
          <w:rFonts w:ascii="Times New Roman" w:hAnsi="Times New Roman" w:cs="Times New Roman"/>
          <w:i/>
          <w:sz w:val="24"/>
          <w:szCs w:val="24"/>
        </w:rPr>
        <w:t>Nleya</w:t>
      </w:r>
      <w:proofErr w:type="spellEnd"/>
      <w:r w:rsidRPr="00137648">
        <w:rPr>
          <w:rFonts w:ascii="Times New Roman" w:hAnsi="Times New Roman" w:cs="Times New Roman"/>
          <w:i/>
          <w:sz w:val="24"/>
          <w:szCs w:val="24"/>
        </w:rPr>
        <w:t xml:space="preserve"> and Partners</w:t>
      </w:r>
      <w:r w:rsidR="00791411">
        <w:rPr>
          <w:rFonts w:ascii="Times New Roman" w:hAnsi="Times New Roman" w:cs="Times New Roman"/>
          <w:i/>
          <w:sz w:val="24"/>
          <w:szCs w:val="24"/>
        </w:rPr>
        <w:t xml:space="preserve">, </w:t>
      </w:r>
      <w:r w:rsidR="0069185D">
        <w:rPr>
          <w:rFonts w:ascii="Times New Roman" w:hAnsi="Times New Roman" w:cs="Times New Roman"/>
          <w:sz w:val="24"/>
          <w:szCs w:val="24"/>
        </w:rPr>
        <w:t>Respondent</w:t>
      </w:r>
      <w:r w:rsidR="00AE338F">
        <w:rPr>
          <w:rFonts w:ascii="Times New Roman" w:hAnsi="Times New Roman" w:cs="Times New Roman"/>
          <w:sz w:val="24"/>
          <w:szCs w:val="24"/>
        </w:rPr>
        <w:t>’</w:t>
      </w:r>
      <w:r w:rsidR="0069185D">
        <w:rPr>
          <w:rFonts w:ascii="Times New Roman" w:hAnsi="Times New Roman" w:cs="Times New Roman"/>
          <w:sz w:val="24"/>
          <w:szCs w:val="24"/>
        </w:rPr>
        <w:t>s</w:t>
      </w:r>
      <w:r w:rsidR="00AE338F">
        <w:rPr>
          <w:rFonts w:ascii="Times New Roman" w:hAnsi="Times New Roman" w:cs="Times New Roman"/>
          <w:sz w:val="24"/>
          <w:szCs w:val="24"/>
        </w:rPr>
        <w:t xml:space="preserve"> legal practitioners</w:t>
      </w:r>
      <w:r w:rsidR="0025392B" w:rsidRPr="0034726B">
        <w:rPr>
          <w:rFonts w:ascii="Times New Roman" w:hAnsi="Times New Roman" w:cs="Times New Roman"/>
          <w:b/>
          <w:bCs/>
          <w:sz w:val="24"/>
          <w:szCs w:val="24"/>
        </w:rPr>
        <w:t xml:space="preserve"> </w:t>
      </w:r>
    </w:p>
    <w:p w14:paraId="4D930B61" w14:textId="4683404E" w:rsidR="00AE338F" w:rsidRPr="00AE338F" w:rsidRDefault="00ED1969" w:rsidP="00ED1969">
      <w:pPr>
        <w:tabs>
          <w:tab w:val="left" w:pos="14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14917CC8" w14:textId="34284149" w:rsidR="00791254" w:rsidRDefault="003A2A25" w:rsidP="00AE338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E0321C">
        <w:rPr>
          <w:rFonts w:ascii="Times New Roman" w:hAnsi="Times New Roman" w:cs="Times New Roman"/>
          <w:sz w:val="24"/>
          <w:szCs w:val="24"/>
        </w:rPr>
        <w:t xml:space="preserve"> </w:t>
      </w:r>
      <w:r w:rsidR="005C0C9E">
        <w:rPr>
          <w:rFonts w:ascii="Times New Roman" w:hAnsi="Times New Roman" w:cs="Times New Roman"/>
          <w:sz w:val="24"/>
          <w:szCs w:val="24"/>
        </w:rPr>
        <w:t xml:space="preserve"> </w:t>
      </w:r>
      <w:r w:rsidR="00C8287C">
        <w:rPr>
          <w:rFonts w:ascii="Times New Roman" w:hAnsi="Times New Roman" w:cs="Times New Roman"/>
          <w:sz w:val="24"/>
          <w:szCs w:val="24"/>
        </w:rPr>
        <w:t xml:space="preserve"> </w:t>
      </w:r>
    </w:p>
    <w:p w14:paraId="1C68BB77" w14:textId="77777777" w:rsidR="005742B3" w:rsidRPr="005742B3" w:rsidRDefault="005742B3" w:rsidP="00137648">
      <w:pPr>
        <w:spacing w:after="0" w:line="360" w:lineRule="auto"/>
        <w:jc w:val="both"/>
        <w:rPr>
          <w:rFonts w:ascii="Times New Roman" w:hAnsi="Times New Roman" w:cs="Times New Roman"/>
          <w:sz w:val="24"/>
          <w:szCs w:val="24"/>
        </w:rPr>
      </w:pPr>
    </w:p>
    <w:sectPr w:rsidR="005742B3" w:rsidRPr="005742B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D7D72F" w14:textId="77777777" w:rsidR="00874B72" w:rsidRDefault="00874B72" w:rsidP="001D2693">
      <w:pPr>
        <w:spacing w:after="0" w:line="240" w:lineRule="auto"/>
      </w:pPr>
      <w:r>
        <w:separator/>
      </w:r>
    </w:p>
  </w:endnote>
  <w:endnote w:type="continuationSeparator" w:id="0">
    <w:p w14:paraId="14BD3C00" w14:textId="77777777" w:rsidR="00874B72" w:rsidRDefault="00874B72" w:rsidP="001D2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3D5721" w14:textId="77777777" w:rsidR="00874B72" w:rsidRDefault="00874B72" w:rsidP="001D2693">
      <w:pPr>
        <w:spacing w:after="0" w:line="240" w:lineRule="auto"/>
      </w:pPr>
      <w:r>
        <w:separator/>
      </w:r>
    </w:p>
  </w:footnote>
  <w:footnote w:type="continuationSeparator" w:id="0">
    <w:p w14:paraId="034151B2" w14:textId="77777777" w:rsidR="00874B72" w:rsidRDefault="00874B72" w:rsidP="001D26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7954677"/>
      <w:docPartObj>
        <w:docPartGallery w:val="Page Numbers (Top of Page)"/>
        <w:docPartUnique/>
      </w:docPartObj>
    </w:sdtPr>
    <w:sdtEndPr>
      <w:rPr>
        <w:noProof/>
      </w:rPr>
    </w:sdtEndPr>
    <w:sdtContent>
      <w:p w14:paraId="120DF0B4" w14:textId="7742F7B5" w:rsidR="0069185D" w:rsidRDefault="008C0B29" w:rsidP="006E0304">
        <w:pPr>
          <w:pStyle w:val="Header"/>
          <w:jc w:val="right"/>
        </w:pPr>
        <w:r>
          <w:t>HH217/26</w:t>
        </w:r>
      </w:p>
      <w:p w14:paraId="0D748502" w14:textId="057A536A" w:rsidR="00342CDA" w:rsidRDefault="0088587E" w:rsidP="006E0304">
        <w:pPr>
          <w:pStyle w:val="Header"/>
          <w:jc w:val="right"/>
        </w:pPr>
        <w:r>
          <w:t>HCHC</w:t>
        </w:r>
        <w:r w:rsidR="00194013">
          <w:t xml:space="preserve"> 320</w:t>
        </w:r>
        <w:r w:rsidR="00342CDA">
          <w:t>/25</w:t>
        </w:r>
      </w:p>
      <w:p w14:paraId="35F691D2" w14:textId="2EE6C1B8" w:rsidR="00342CDA" w:rsidRDefault="00342CDA" w:rsidP="00661D36">
        <w:pPr>
          <w:pStyle w:val="Header"/>
        </w:pPr>
      </w:p>
      <w:p w14:paraId="78CA1B26" w14:textId="349012FE" w:rsidR="00342CDA" w:rsidRDefault="00874B72" w:rsidP="001D2693">
        <w:pPr>
          <w:pStyle w:val="Header"/>
          <w:jc w:val="center"/>
        </w:pPr>
      </w:p>
    </w:sdtContent>
  </w:sdt>
  <w:p w14:paraId="72040831" w14:textId="77777777" w:rsidR="00342CDA" w:rsidRDefault="00342C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D6236"/>
    <w:multiLevelType w:val="hybridMultilevel"/>
    <w:tmpl w:val="5F6C0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F83502"/>
    <w:multiLevelType w:val="hybridMultilevel"/>
    <w:tmpl w:val="8C38B548"/>
    <w:lvl w:ilvl="0" w:tplc="A3F44C32">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nsid w:val="0E5C2093"/>
    <w:multiLevelType w:val="hybridMultilevel"/>
    <w:tmpl w:val="CDB070E0"/>
    <w:lvl w:ilvl="0" w:tplc="C220DF02">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60C739C"/>
    <w:multiLevelType w:val="hybridMultilevel"/>
    <w:tmpl w:val="FC04CA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341AA8"/>
    <w:multiLevelType w:val="hybridMultilevel"/>
    <w:tmpl w:val="97B2F40A"/>
    <w:lvl w:ilvl="0" w:tplc="04090017">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355340"/>
    <w:multiLevelType w:val="hybridMultilevel"/>
    <w:tmpl w:val="13DAF036"/>
    <w:lvl w:ilvl="0" w:tplc="962232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CCE40DC"/>
    <w:multiLevelType w:val="hybridMultilevel"/>
    <w:tmpl w:val="17BCFB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D2300E1"/>
    <w:multiLevelType w:val="hybridMultilevel"/>
    <w:tmpl w:val="B7DC1C60"/>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8">
    <w:nsid w:val="1E6B2F66"/>
    <w:multiLevelType w:val="hybridMultilevel"/>
    <w:tmpl w:val="AB64BA44"/>
    <w:lvl w:ilvl="0" w:tplc="78E8F9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EC76919"/>
    <w:multiLevelType w:val="hybridMultilevel"/>
    <w:tmpl w:val="70AAC0F8"/>
    <w:lvl w:ilvl="0" w:tplc="6AF6D57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243E14"/>
    <w:multiLevelType w:val="hybridMultilevel"/>
    <w:tmpl w:val="BCAED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6054DA"/>
    <w:multiLevelType w:val="hybridMultilevel"/>
    <w:tmpl w:val="F56264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2B91802"/>
    <w:multiLevelType w:val="hybridMultilevel"/>
    <w:tmpl w:val="74BE2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2F318A"/>
    <w:multiLevelType w:val="hybridMultilevel"/>
    <w:tmpl w:val="301054DE"/>
    <w:lvl w:ilvl="0" w:tplc="72187D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6AE608A"/>
    <w:multiLevelType w:val="hybridMultilevel"/>
    <w:tmpl w:val="41282D76"/>
    <w:lvl w:ilvl="0" w:tplc="C25614B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D5B7179"/>
    <w:multiLevelType w:val="hybridMultilevel"/>
    <w:tmpl w:val="DAFEBE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7ED55B6"/>
    <w:multiLevelType w:val="hybridMultilevel"/>
    <w:tmpl w:val="02328D9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581B4315"/>
    <w:multiLevelType w:val="hybridMultilevel"/>
    <w:tmpl w:val="CDB070E0"/>
    <w:lvl w:ilvl="0" w:tplc="C220DF02">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5EC4446F"/>
    <w:multiLevelType w:val="hybridMultilevel"/>
    <w:tmpl w:val="E2A8C1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EDB4128"/>
    <w:multiLevelType w:val="hybridMultilevel"/>
    <w:tmpl w:val="84702176"/>
    <w:lvl w:ilvl="0" w:tplc="1EF4CF7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FFB734E"/>
    <w:multiLevelType w:val="hybridMultilevel"/>
    <w:tmpl w:val="84702176"/>
    <w:lvl w:ilvl="0" w:tplc="1EF4CF7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35A412F"/>
    <w:multiLevelType w:val="hybridMultilevel"/>
    <w:tmpl w:val="99224E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7527A5F"/>
    <w:multiLevelType w:val="hybridMultilevel"/>
    <w:tmpl w:val="E90E5C06"/>
    <w:lvl w:ilvl="0" w:tplc="AF8AC0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99A08B5"/>
    <w:multiLevelType w:val="hybridMultilevel"/>
    <w:tmpl w:val="7B44551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559359F"/>
    <w:multiLevelType w:val="hybridMultilevel"/>
    <w:tmpl w:val="8F82EBF6"/>
    <w:lvl w:ilvl="0" w:tplc="FE56D6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A9F7B3D"/>
    <w:multiLevelType w:val="hybridMultilevel"/>
    <w:tmpl w:val="AB64BA44"/>
    <w:lvl w:ilvl="0" w:tplc="78E8F9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DB84091"/>
    <w:multiLevelType w:val="hybridMultilevel"/>
    <w:tmpl w:val="6F6E2E8A"/>
    <w:lvl w:ilvl="0" w:tplc="04090017">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25"/>
  </w:num>
  <w:num w:numId="4">
    <w:abstractNumId w:val="23"/>
  </w:num>
  <w:num w:numId="5">
    <w:abstractNumId w:val="13"/>
  </w:num>
  <w:num w:numId="6">
    <w:abstractNumId w:val="24"/>
  </w:num>
  <w:num w:numId="7">
    <w:abstractNumId w:val="20"/>
  </w:num>
  <w:num w:numId="8">
    <w:abstractNumId w:val="19"/>
  </w:num>
  <w:num w:numId="9">
    <w:abstractNumId w:val="4"/>
  </w:num>
  <w:num w:numId="10">
    <w:abstractNumId w:val="26"/>
  </w:num>
  <w:num w:numId="11">
    <w:abstractNumId w:val="8"/>
  </w:num>
  <w:num w:numId="12">
    <w:abstractNumId w:val="7"/>
  </w:num>
  <w:num w:numId="13">
    <w:abstractNumId w:val="3"/>
  </w:num>
  <w:num w:numId="14">
    <w:abstractNumId w:val="11"/>
  </w:num>
  <w:num w:numId="15">
    <w:abstractNumId w:val="0"/>
  </w:num>
  <w:num w:numId="16">
    <w:abstractNumId w:val="10"/>
  </w:num>
  <w:num w:numId="17">
    <w:abstractNumId w:val="12"/>
  </w:num>
  <w:num w:numId="18">
    <w:abstractNumId w:val="14"/>
  </w:num>
  <w:num w:numId="19">
    <w:abstractNumId w:val="9"/>
  </w:num>
  <w:num w:numId="20">
    <w:abstractNumId w:val="18"/>
  </w:num>
  <w:num w:numId="21">
    <w:abstractNumId w:val="16"/>
  </w:num>
  <w:num w:numId="22">
    <w:abstractNumId w:val="6"/>
  </w:num>
  <w:num w:numId="23">
    <w:abstractNumId w:val="17"/>
  </w:num>
  <w:num w:numId="24">
    <w:abstractNumId w:val="22"/>
  </w:num>
  <w:num w:numId="25">
    <w:abstractNumId w:val="15"/>
  </w:num>
  <w:num w:numId="26">
    <w:abstractNumId w:val="21"/>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693"/>
    <w:rsid w:val="00000900"/>
    <w:rsid w:val="000027F7"/>
    <w:rsid w:val="000039BA"/>
    <w:rsid w:val="00007DBC"/>
    <w:rsid w:val="000101B4"/>
    <w:rsid w:val="00014D77"/>
    <w:rsid w:val="00015AE9"/>
    <w:rsid w:val="0001684B"/>
    <w:rsid w:val="00017349"/>
    <w:rsid w:val="00026210"/>
    <w:rsid w:val="00031445"/>
    <w:rsid w:val="00032C96"/>
    <w:rsid w:val="000351F7"/>
    <w:rsid w:val="0003562B"/>
    <w:rsid w:val="00046D70"/>
    <w:rsid w:val="000524C7"/>
    <w:rsid w:val="0005281E"/>
    <w:rsid w:val="00055F6E"/>
    <w:rsid w:val="00056FEB"/>
    <w:rsid w:val="00065C99"/>
    <w:rsid w:val="0006776A"/>
    <w:rsid w:val="00071B46"/>
    <w:rsid w:val="000730A6"/>
    <w:rsid w:val="00074424"/>
    <w:rsid w:val="0008438D"/>
    <w:rsid w:val="000846DF"/>
    <w:rsid w:val="000857BF"/>
    <w:rsid w:val="000860CC"/>
    <w:rsid w:val="00086538"/>
    <w:rsid w:val="000871E5"/>
    <w:rsid w:val="000956D8"/>
    <w:rsid w:val="000A4012"/>
    <w:rsid w:val="000A56F5"/>
    <w:rsid w:val="000A6A13"/>
    <w:rsid w:val="000B4B5B"/>
    <w:rsid w:val="000C08C1"/>
    <w:rsid w:val="000C51A9"/>
    <w:rsid w:val="000C6284"/>
    <w:rsid w:val="000D4B97"/>
    <w:rsid w:val="000E153E"/>
    <w:rsid w:val="000F4807"/>
    <w:rsid w:val="000F6704"/>
    <w:rsid w:val="000F7784"/>
    <w:rsid w:val="00101C13"/>
    <w:rsid w:val="0010258C"/>
    <w:rsid w:val="001050ED"/>
    <w:rsid w:val="00113AF4"/>
    <w:rsid w:val="00114713"/>
    <w:rsid w:val="00114AD5"/>
    <w:rsid w:val="00131662"/>
    <w:rsid w:val="00135224"/>
    <w:rsid w:val="00135D70"/>
    <w:rsid w:val="00137648"/>
    <w:rsid w:val="00142FD3"/>
    <w:rsid w:val="0014536C"/>
    <w:rsid w:val="00151150"/>
    <w:rsid w:val="00156CDE"/>
    <w:rsid w:val="0015758E"/>
    <w:rsid w:val="0017612B"/>
    <w:rsid w:val="00182326"/>
    <w:rsid w:val="0018615E"/>
    <w:rsid w:val="0018758D"/>
    <w:rsid w:val="00190F14"/>
    <w:rsid w:val="00190FA5"/>
    <w:rsid w:val="00194013"/>
    <w:rsid w:val="00194BB8"/>
    <w:rsid w:val="00197CF2"/>
    <w:rsid w:val="001A4182"/>
    <w:rsid w:val="001A4BC8"/>
    <w:rsid w:val="001A6971"/>
    <w:rsid w:val="001B03FF"/>
    <w:rsid w:val="001B3E5C"/>
    <w:rsid w:val="001B641D"/>
    <w:rsid w:val="001C5A1D"/>
    <w:rsid w:val="001C764F"/>
    <w:rsid w:val="001D12A9"/>
    <w:rsid w:val="001D1E02"/>
    <w:rsid w:val="001D2693"/>
    <w:rsid w:val="001D6678"/>
    <w:rsid w:val="001E4E80"/>
    <w:rsid w:val="001F13D6"/>
    <w:rsid w:val="00206998"/>
    <w:rsid w:val="00213CFC"/>
    <w:rsid w:val="00214359"/>
    <w:rsid w:val="002210A8"/>
    <w:rsid w:val="00227570"/>
    <w:rsid w:val="00233818"/>
    <w:rsid w:val="002376BF"/>
    <w:rsid w:val="00243029"/>
    <w:rsid w:val="00246471"/>
    <w:rsid w:val="002508F6"/>
    <w:rsid w:val="0025392B"/>
    <w:rsid w:val="002633A2"/>
    <w:rsid w:val="00263B6B"/>
    <w:rsid w:val="00271D8C"/>
    <w:rsid w:val="002752A6"/>
    <w:rsid w:val="002907B2"/>
    <w:rsid w:val="00291420"/>
    <w:rsid w:val="00295105"/>
    <w:rsid w:val="002951BA"/>
    <w:rsid w:val="002A3B08"/>
    <w:rsid w:val="002A4534"/>
    <w:rsid w:val="002A5922"/>
    <w:rsid w:val="002A6DDA"/>
    <w:rsid w:val="002B7032"/>
    <w:rsid w:val="002D5594"/>
    <w:rsid w:val="002D5DE6"/>
    <w:rsid w:val="002D7357"/>
    <w:rsid w:val="002E2389"/>
    <w:rsid w:val="002E7CFE"/>
    <w:rsid w:val="002F0284"/>
    <w:rsid w:val="002F097E"/>
    <w:rsid w:val="0030134A"/>
    <w:rsid w:val="00301E68"/>
    <w:rsid w:val="00301F86"/>
    <w:rsid w:val="003036DE"/>
    <w:rsid w:val="00305171"/>
    <w:rsid w:val="00306698"/>
    <w:rsid w:val="00307D6A"/>
    <w:rsid w:val="00315D9F"/>
    <w:rsid w:val="003169A1"/>
    <w:rsid w:val="00334E91"/>
    <w:rsid w:val="00335905"/>
    <w:rsid w:val="00337C81"/>
    <w:rsid w:val="00342CDA"/>
    <w:rsid w:val="0034726B"/>
    <w:rsid w:val="00354702"/>
    <w:rsid w:val="00355BDF"/>
    <w:rsid w:val="003578AD"/>
    <w:rsid w:val="00362F86"/>
    <w:rsid w:val="003674F6"/>
    <w:rsid w:val="00371144"/>
    <w:rsid w:val="00372BA4"/>
    <w:rsid w:val="00376161"/>
    <w:rsid w:val="003822F6"/>
    <w:rsid w:val="00386D5B"/>
    <w:rsid w:val="00387662"/>
    <w:rsid w:val="00394160"/>
    <w:rsid w:val="00394E93"/>
    <w:rsid w:val="00394FEA"/>
    <w:rsid w:val="00395B3E"/>
    <w:rsid w:val="003A1F02"/>
    <w:rsid w:val="003A2A25"/>
    <w:rsid w:val="003A607B"/>
    <w:rsid w:val="003B4ABD"/>
    <w:rsid w:val="003C1EE0"/>
    <w:rsid w:val="003C290B"/>
    <w:rsid w:val="003C2F48"/>
    <w:rsid w:val="003C35FA"/>
    <w:rsid w:val="003C5601"/>
    <w:rsid w:val="003D04E9"/>
    <w:rsid w:val="003D1AE2"/>
    <w:rsid w:val="003D37CC"/>
    <w:rsid w:val="003D6BFB"/>
    <w:rsid w:val="003E3295"/>
    <w:rsid w:val="003E5851"/>
    <w:rsid w:val="003E725E"/>
    <w:rsid w:val="003E7A2D"/>
    <w:rsid w:val="004012A9"/>
    <w:rsid w:val="00402AAF"/>
    <w:rsid w:val="004065E0"/>
    <w:rsid w:val="0041277B"/>
    <w:rsid w:val="00417C33"/>
    <w:rsid w:val="00420316"/>
    <w:rsid w:val="00420E04"/>
    <w:rsid w:val="0042286A"/>
    <w:rsid w:val="00423D46"/>
    <w:rsid w:val="004263DC"/>
    <w:rsid w:val="00435CD9"/>
    <w:rsid w:val="0044143E"/>
    <w:rsid w:val="004453D3"/>
    <w:rsid w:val="00446B94"/>
    <w:rsid w:val="00450C85"/>
    <w:rsid w:val="00451206"/>
    <w:rsid w:val="00451565"/>
    <w:rsid w:val="0045725A"/>
    <w:rsid w:val="0046156D"/>
    <w:rsid w:val="00467AD3"/>
    <w:rsid w:val="00470F0F"/>
    <w:rsid w:val="00473899"/>
    <w:rsid w:val="0048418A"/>
    <w:rsid w:val="00491113"/>
    <w:rsid w:val="004913E4"/>
    <w:rsid w:val="00494FEF"/>
    <w:rsid w:val="0049544B"/>
    <w:rsid w:val="00495B18"/>
    <w:rsid w:val="004A2FEE"/>
    <w:rsid w:val="004A5806"/>
    <w:rsid w:val="004B4EB9"/>
    <w:rsid w:val="004B69FB"/>
    <w:rsid w:val="004C1BC7"/>
    <w:rsid w:val="004C4E6C"/>
    <w:rsid w:val="004C4F44"/>
    <w:rsid w:val="004C6850"/>
    <w:rsid w:val="004D11D6"/>
    <w:rsid w:val="004D74DA"/>
    <w:rsid w:val="004E68FA"/>
    <w:rsid w:val="004E7F33"/>
    <w:rsid w:val="004F0D06"/>
    <w:rsid w:val="004F1743"/>
    <w:rsid w:val="004F2F66"/>
    <w:rsid w:val="004F6831"/>
    <w:rsid w:val="0050043A"/>
    <w:rsid w:val="005007A0"/>
    <w:rsid w:val="0050146F"/>
    <w:rsid w:val="00501DC2"/>
    <w:rsid w:val="005039B2"/>
    <w:rsid w:val="0051311E"/>
    <w:rsid w:val="0051490B"/>
    <w:rsid w:val="00525589"/>
    <w:rsid w:val="005359FE"/>
    <w:rsid w:val="00535ED0"/>
    <w:rsid w:val="00540BDF"/>
    <w:rsid w:val="00545FCB"/>
    <w:rsid w:val="00546A1E"/>
    <w:rsid w:val="0055080E"/>
    <w:rsid w:val="0055217C"/>
    <w:rsid w:val="00560261"/>
    <w:rsid w:val="005628C8"/>
    <w:rsid w:val="0056334E"/>
    <w:rsid w:val="00563CE0"/>
    <w:rsid w:val="0056584F"/>
    <w:rsid w:val="00566B2B"/>
    <w:rsid w:val="0056716C"/>
    <w:rsid w:val="00571DF5"/>
    <w:rsid w:val="00572CC6"/>
    <w:rsid w:val="0057366B"/>
    <w:rsid w:val="005742B3"/>
    <w:rsid w:val="00574DA7"/>
    <w:rsid w:val="00575A0C"/>
    <w:rsid w:val="00582448"/>
    <w:rsid w:val="00585AAF"/>
    <w:rsid w:val="005866A9"/>
    <w:rsid w:val="00592DE8"/>
    <w:rsid w:val="005935A2"/>
    <w:rsid w:val="005A6FA9"/>
    <w:rsid w:val="005B3CA2"/>
    <w:rsid w:val="005B408B"/>
    <w:rsid w:val="005B4375"/>
    <w:rsid w:val="005B7C72"/>
    <w:rsid w:val="005C0C9E"/>
    <w:rsid w:val="005C20C0"/>
    <w:rsid w:val="005C26D4"/>
    <w:rsid w:val="005D01C0"/>
    <w:rsid w:val="005D1273"/>
    <w:rsid w:val="005E5E05"/>
    <w:rsid w:val="005E6BAA"/>
    <w:rsid w:val="005F07E1"/>
    <w:rsid w:val="005F27A0"/>
    <w:rsid w:val="00611521"/>
    <w:rsid w:val="00613A78"/>
    <w:rsid w:val="0061649C"/>
    <w:rsid w:val="00621A93"/>
    <w:rsid w:val="00625071"/>
    <w:rsid w:val="00625C32"/>
    <w:rsid w:val="00643B10"/>
    <w:rsid w:val="00645FDD"/>
    <w:rsid w:val="00652284"/>
    <w:rsid w:val="00657F51"/>
    <w:rsid w:val="006602F0"/>
    <w:rsid w:val="006611AA"/>
    <w:rsid w:val="00661D36"/>
    <w:rsid w:val="00661FF1"/>
    <w:rsid w:val="0066549A"/>
    <w:rsid w:val="0067062E"/>
    <w:rsid w:val="00674090"/>
    <w:rsid w:val="006740D5"/>
    <w:rsid w:val="00677DCB"/>
    <w:rsid w:val="00680184"/>
    <w:rsid w:val="0068164C"/>
    <w:rsid w:val="006866BF"/>
    <w:rsid w:val="0069185D"/>
    <w:rsid w:val="0069326E"/>
    <w:rsid w:val="006A6A8E"/>
    <w:rsid w:val="006B0444"/>
    <w:rsid w:val="006B35C9"/>
    <w:rsid w:val="006C5802"/>
    <w:rsid w:val="006C6804"/>
    <w:rsid w:val="006D07BC"/>
    <w:rsid w:val="006D2B72"/>
    <w:rsid w:val="006D3408"/>
    <w:rsid w:val="006D4F49"/>
    <w:rsid w:val="006D796D"/>
    <w:rsid w:val="006D7F03"/>
    <w:rsid w:val="006E0304"/>
    <w:rsid w:val="006E2840"/>
    <w:rsid w:val="006E7FA4"/>
    <w:rsid w:val="006F1E20"/>
    <w:rsid w:val="006F38AF"/>
    <w:rsid w:val="006F4655"/>
    <w:rsid w:val="006F49E2"/>
    <w:rsid w:val="006F7045"/>
    <w:rsid w:val="007031EB"/>
    <w:rsid w:val="007054D6"/>
    <w:rsid w:val="00712930"/>
    <w:rsid w:val="00713F96"/>
    <w:rsid w:val="00720BBC"/>
    <w:rsid w:val="00724A91"/>
    <w:rsid w:val="0072512C"/>
    <w:rsid w:val="007276C4"/>
    <w:rsid w:val="00727D6C"/>
    <w:rsid w:val="0073485D"/>
    <w:rsid w:val="00745250"/>
    <w:rsid w:val="007518C9"/>
    <w:rsid w:val="00753C95"/>
    <w:rsid w:val="00754035"/>
    <w:rsid w:val="00754408"/>
    <w:rsid w:val="00757DE6"/>
    <w:rsid w:val="00760AFB"/>
    <w:rsid w:val="00765644"/>
    <w:rsid w:val="00767CD8"/>
    <w:rsid w:val="00773EBB"/>
    <w:rsid w:val="00777955"/>
    <w:rsid w:val="00785520"/>
    <w:rsid w:val="00785D40"/>
    <w:rsid w:val="00791254"/>
    <w:rsid w:val="00791411"/>
    <w:rsid w:val="00796445"/>
    <w:rsid w:val="007A4EF6"/>
    <w:rsid w:val="007B4921"/>
    <w:rsid w:val="007B5CD0"/>
    <w:rsid w:val="007B6F40"/>
    <w:rsid w:val="007C1F61"/>
    <w:rsid w:val="007C29B1"/>
    <w:rsid w:val="007C3E87"/>
    <w:rsid w:val="007C5038"/>
    <w:rsid w:val="007C5445"/>
    <w:rsid w:val="007D27FF"/>
    <w:rsid w:val="007D3183"/>
    <w:rsid w:val="007D4941"/>
    <w:rsid w:val="007D5CEE"/>
    <w:rsid w:val="007D5E10"/>
    <w:rsid w:val="007E23D2"/>
    <w:rsid w:val="007E3B05"/>
    <w:rsid w:val="007E7F15"/>
    <w:rsid w:val="007F55BD"/>
    <w:rsid w:val="00800756"/>
    <w:rsid w:val="00803340"/>
    <w:rsid w:val="00807231"/>
    <w:rsid w:val="008112A0"/>
    <w:rsid w:val="00811D58"/>
    <w:rsid w:val="00813A36"/>
    <w:rsid w:val="0081454C"/>
    <w:rsid w:val="00823E41"/>
    <w:rsid w:val="00841AEE"/>
    <w:rsid w:val="00843680"/>
    <w:rsid w:val="0084527C"/>
    <w:rsid w:val="008454FB"/>
    <w:rsid w:val="00856737"/>
    <w:rsid w:val="00861248"/>
    <w:rsid w:val="00874B72"/>
    <w:rsid w:val="00876886"/>
    <w:rsid w:val="0088587E"/>
    <w:rsid w:val="00887FE0"/>
    <w:rsid w:val="00897503"/>
    <w:rsid w:val="008A69F1"/>
    <w:rsid w:val="008A749C"/>
    <w:rsid w:val="008B3436"/>
    <w:rsid w:val="008C05E0"/>
    <w:rsid w:val="008C0B29"/>
    <w:rsid w:val="008C518E"/>
    <w:rsid w:val="008D37BB"/>
    <w:rsid w:val="008D4B0A"/>
    <w:rsid w:val="008D5689"/>
    <w:rsid w:val="008E2AA7"/>
    <w:rsid w:val="008E36E6"/>
    <w:rsid w:val="008F026B"/>
    <w:rsid w:val="008F02F3"/>
    <w:rsid w:val="008F1CAE"/>
    <w:rsid w:val="008F295E"/>
    <w:rsid w:val="008F5A75"/>
    <w:rsid w:val="008F6851"/>
    <w:rsid w:val="009106C9"/>
    <w:rsid w:val="00912308"/>
    <w:rsid w:val="0091673B"/>
    <w:rsid w:val="00916C7E"/>
    <w:rsid w:val="009218D3"/>
    <w:rsid w:val="009253F6"/>
    <w:rsid w:val="00934B9B"/>
    <w:rsid w:val="00937516"/>
    <w:rsid w:val="00942777"/>
    <w:rsid w:val="00946940"/>
    <w:rsid w:val="00950201"/>
    <w:rsid w:val="00950241"/>
    <w:rsid w:val="00954F52"/>
    <w:rsid w:val="00956E55"/>
    <w:rsid w:val="0097163D"/>
    <w:rsid w:val="00971CD1"/>
    <w:rsid w:val="00980DFF"/>
    <w:rsid w:val="009876FC"/>
    <w:rsid w:val="00987E11"/>
    <w:rsid w:val="00996512"/>
    <w:rsid w:val="009A0BB8"/>
    <w:rsid w:val="009A4073"/>
    <w:rsid w:val="009A4436"/>
    <w:rsid w:val="009A44EE"/>
    <w:rsid w:val="009A4D4F"/>
    <w:rsid w:val="009B1AF9"/>
    <w:rsid w:val="009B7BD7"/>
    <w:rsid w:val="009C3A4B"/>
    <w:rsid w:val="009D02F5"/>
    <w:rsid w:val="009D352F"/>
    <w:rsid w:val="009D36C4"/>
    <w:rsid w:val="009D57EF"/>
    <w:rsid w:val="009E5081"/>
    <w:rsid w:val="009F177C"/>
    <w:rsid w:val="00A00BCF"/>
    <w:rsid w:val="00A02BC2"/>
    <w:rsid w:val="00A05B16"/>
    <w:rsid w:val="00A06C72"/>
    <w:rsid w:val="00A078A8"/>
    <w:rsid w:val="00A1301A"/>
    <w:rsid w:val="00A16FB5"/>
    <w:rsid w:val="00A26957"/>
    <w:rsid w:val="00A368C9"/>
    <w:rsid w:val="00A40761"/>
    <w:rsid w:val="00A4323B"/>
    <w:rsid w:val="00A44A9C"/>
    <w:rsid w:val="00A62C05"/>
    <w:rsid w:val="00A6678A"/>
    <w:rsid w:val="00A66E55"/>
    <w:rsid w:val="00A67B57"/>
    <w:rsid w:val="00A76AB4"/>
    <w:rsid w:val="00A8443B"/>
    <w:rsid w:val="00A868A0"/>
    <w:rsid w:val="00A91307"/>
    <w:rsid w:val="00A94060"/>
    <w:rsid w:val="00AA0A1C"/>
    <w:rsid w:val="00AA1FA8"/>
    <w:rsid w:val="00AA5D58"/>
    <w:rsid w:val="00AB0B4A"/>
    <w:rsid w:val="00AB179C"/>
    <w:rsid w:val="00AB43BF"/>
    <w:rsid w:val="00AB6B73"/>
    <w:rsid w:val="00AC0BD6"/>
    <w:rsid w:val="00AC5801"/>
    <w:rsid w:val="00AD1779"/>
    <w:rsid w:val="00AD5F38"/>
    <w:rsid w:val="00AD663E"/>
    <w:rsid w:val="00AE338F"/>
    <w:rsid w:val="00AF00A5"/>
    <w:rsid w:val="00AF0D0B"/>
    <w:rsid w:val="00AF1C26"/>
    <w:rsid w:val="00B02D8E"/>
    <w:rsid w:val="00B037F2"/>
    <w:rsid w:val="00B059FA"/>
    <w:rsid w:val="00B05A61"/>
    <w:rsid w:val="00B130E6"/>
    <w:rsid w:val="00B13F5E"/>
    <w:rsid w:val="00B20612"/>
    <w:rsid w:val="00B236FF"/>
    <w:rsid w:val="00B422EE"/>
    <w:rsid w:val="00B55438"/>
    <w:rsid w:val="00B71A22"/>
    <w:rsid w:val="00B85C78"/>
    <w:rsid w:val="00BA6EF3"/>
    <w:rsid w:val="00BA7042"/>
    <w:rsid w:val="00BA7D64"/>
    <w:rsid w:val="00BB0ADD"/>
    <w:rsid w:val="00BB1E2D"/>
    <w:rsid w:val="00BB6ABC"/>
    <w:rsid w:val="00BB7FE3"/>
    <w:rsid w:val="00BC009C"/>
    <w:rsid w:val="00BC1D08"/>
    <w:rsid w:val="00BC3665"/>
    <w:rsid w:val="00BC4AAE"/>
    <w:rsid w:val="00BD00EC"/>
    <w:rsid w:val="00BD1163"/>
    <w:rsid w:val="00BE6F89"/>
    <w:rsid w:val="00BF507D"/>
    <w:rsid w:val="00BF60F3"/>
    <w:rsid w:val="00BF67EB"/>
    <w:rsid w:val="00C01C6E"/>
    <w:rsid w:val="00C01F57"/>
    <w:rsid w:val="00C06289"/>
    <w:rsid w:val="00C07C28"/>
    <w:rsid w:val="00C25B6B"/>
    <w:rsid w:val="00C34943"/>
    <w:rsid w:val="00C35FD1"/>
    <w:rsid w:val="00C36D49"/>
    <w:rsid w:val="00C37BBD"/>
    <w:rsid w:val="00C42CB4"/>
    <w:rsid w:val="00C4325B"/>
    <w:rsid w:val="00C46430"/>
    <w:rsid w:val="00C47333"/>
    <w:rsid w:val="00C5126C"/>
    <w:rsid w:val="00C6147E"/>
    <w:rsid w:val="00C6412F"/>
    <w:rsid w:val="00C64F5F"/>
    <w:rsid w:val="00C7021C"/>
    <w:rsid w:val="00C746CA"/>
    <w:rsid w:val="00C74823"/>
    <w:rsid w:val="00C74976"/>
    <w:rsid w:val="00C81705"/>
    <w:rsid w:val="00C8287C"/>
    <w:rsid w:val="00C86AD8"/>
    <w:rsid w:val="00C92AFC"/>
    <w:rsid w:val="00C94B2F"/>
    <w:rsid w:val="00C95856"/>
    <w:rsid w:val="00CA30AB"/>
    <w:rsid w:val="00CA4A74"/>
    <w:rsid w:val="00CA624D"/>
    <w:rsid w:val="00CB1434"/>
    <w:rsid w:val="00CB2917"/>
    <w:rsid w:val="00CB3CB7"/>
    <w:rsid w:val="00CB58CE"/>
    <w:rsid w:val="00CB6B5F"/>
    <w:rsid w:val="00CB73E8"/>
    <w:rsid w:val="00CC1053"/>
    <w:rsid w:val="00CC1CD4"/>
    <w:rsid w:val="00CD05C8"/>
    <w:rsid w:val="00CD462A"/>
    <w:rsid w:val="00CD6FD2"/>
    <w:rsid w:val="00CE3AFF"/>
    <w:rsid w:val="00CE47F1"/>
    <w:rsid w:val="00CE4A88"/>
    <w:rsid w:val="00CE5AB7"/>
    <w:rsid w:val="00CF0F8B"/>
    <w:rsid w:val="00D103A0"/>
    <w:rsid w:val="00D12A96"/>
    <w:rsid w:val="00D21094"/>
    <w:rsid w:val="00D25453"/>
    <w:rsid w:val="00D27C21"/>
    <w:rsid w:val="00D3018F"/>
    <w:rsid w:val="00D330C5"/>
    <w:rsid w:val="00D340BC"/>
    <w:rsid w:val="00D366DC"/>
    <w:rsid w:val="00D4192F"/>
    <w:rsid w:val="00D42F3C"/>
    <w:rsid w:val="00D43095"/>
    <w:rsid w:val="00D43735"/>
    <w:rsid w:val="00D446F8"/>
    <w:rsid w:val="00D51E81"/>
    <w:rsid w:val="00D54AFB"/>
    <w:rsid w:val="00D63E78"/>
    <w:rsid w:val="00D713B7"/>
    <w:rsid w:val="00D73768"/>
    <w:rsid w:val="00D73FE5"/>
    <w:rsid w:val="00D8066F"/>
    <w:rsid w:val="00D81634"/>
    <w:rsid w:val="00D82976"/>
    <w:rsid w:val="00D83A62"/>
    <w:rsid w:val="00D8417A"/>
    <w:rsid w:val="00D84D90"/>
    <w:rsid w:val="00D86E5D"/>
    <w:rsid w:val="00D90CC3"/>
    <w:rsid w:val="00D9368E"/>
    <w:rsid w:val="00D9552D"/>
    <w:rsid w:val="00D95E18"/>
    <w:rsid w:val="00D9751A"/>
    <w:rsid w:val="00DA4B72"/>
    <w:rsid w:val="00DA7656"/>
    <w:rsid w:val="00DB5D0E"/>
    <w:rsid w:val="00DB6245"/>
    <w:rsid w:val="00DB6BF2"/>
    <w:rsid w:val="00DB7AC1"/>
    <w:rsid w:val="00DC04CB"/>
    <w:rsid w:val="00DC1AB2"/>
    <w:rsid w:val="00DC3803"/>
    <w:rsid w:val="00DC4166"/>
    <w:rsid w:val="00DC4AAF"/>
    <w:rsid w:val="00DC6D60"/>
    <w:rsid w:val="00DD1277"/>
    <w:rsid w:val="00DD3363"/>
    <w:rsid w:val="00DD5A4E"/>
    <w:rsid w:val="00DD60A4"/>
    <w:rsid w:val="00DD6498"/>
    <w:rsid w:val="00DD7359"/>
    <w:rsid w:val="00DF612A"/>
    <w:rsid w:val="00E0321C"/>
    <w:rsid w:val="00E03F4F"/>
    <w:rsid w:val="00E057BC"/>
    <w:rsid w:val="00E06137"/>
    <w:rsid w:val="00E15D9F"/>
    <w:rsid w:val="00E17E3E"/>
    <w:rsid w:val="00E24183"/>
    <w:rsid w:val="00E324C2"/>
    <w:rsid w:val="00E34219"/>
    <w:rsid w:val="00E36CD6"/>
    <w:rsid w:val="00E56A54"/>
    <w:rsid w:val="00E56BF7"/>
    <w:rsid w:val="00E60902"/>
    <w:rsid w:val="00E618A4"/>
    <w:rsid w:val="00E636D1"/>
    <w:rsid w:val="00E72622"/>
    <w:rsid w:val="00E853BB"/>
    <w:rsid w:val="00E910F5"/>
    <w:rsid w:val="00EA3129"/>
    <w:rsid w:val="00EA5360"/>
    <w:rsid w:val="00EA5EDD"/>
    <w:rsid w:val="00EA6068"/>
    <w:rsid w:val="00EB3A57"/>
    <w:rsid w:val="00EC0A0E"/>
    <w:rsid w:val="00ED1893"/>
    <w:rsid w:val="00ED1969"/>
    <w:rsid w:val="00EE14EC"/>
    <w:rsid w:val="00EE41F8"/>
    <w:rsid w:val="00EF1C47"/>
    <w:rsid w:val="00F00B56"/>
    <w:rsid w:val="00F0114D"/>
    <w:rsid w:val="00F03F88"/>
    <w:rsid w:val="00F1759D"/>
    <w:rsid w:val="00F32313"/>
    <w:rsid w:val="00F33590"/>
    <w:rsid w:val="00F360D3"/>
    <w:rsid w:val="00F414EE"/>
    <w:rsid w:val="00F505A0"/>
    <w:rsid w:val="00F510B6"/>
    <w:rsid w:val="00F56741"/>
    <w:rsid w:val="00F615A6"/>
    <w:rsid w:val="00F81E3A"/>
    <w:rsid w:val="00F830F5"/>
    <w:rsid w:val="00F85DB3"/>
    <w:rsid w:val="00F936B8"/>
    <w:rsid w:val="00FA44A7"/>
    <w:rsid w:val="00FA53E9"/>
    <w:rsid w:val="00FB1FA7"/>
    <w:rsid w:val="00FB6D7E"/>
    <w:rsid w:val="00FB6F1E"/>
    <w:rsid w:val="00FC06D8"/>
    <w:rsid w:val="00FC2F56"/>
    <w:rsid w:val="00FC3561"/>
    <w:rsid w:val="00FC490A"/>
    <w:rsid w:val="00FC72C8"/>
    <w:rsid w:val="00FD36A4"/>
    <w:rsid w:val="00FD6AE1"/>
    <w:rsid w:val="00FD7677"/>
    <w:rsid w:val="00FE7ED7"/>
    <w:rsid w:val="00FF3FCB"/>
    <w:rsid w:val="00FF678B"/>
    <w:rsid w:val="00FF68E3"/>
    <w:rsid w:val="00FF6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D9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184"/>
    <w:pPr>
      <w:spacing w:line="259" w:lineRule="auto"/>
    </w:pPr>
    <w:rPr>
      <w:sz w:val="22"/>
      <w:szCs w:val="22"/>
      <w:lang w:val="en-ZW"/>
    </w:rPr>
  </w:style>
  <w:style w:type="paragraph" w:styleId="Heading1">
    <w:name w:val="heading 1"/>
    <w:basedOn w:val="Normal"/>
    <w:next w:val="Normal"/>
    <w:link w:val="Heading1Char"/>
    <w:uiPriority w:val="9"/>
    <w:qFormat/>
    <w:rsid w:val="001D2693"/>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1D2693"/>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1D2693"/>
    <w:pPr>
      <w:keepNext/>
      <w:keepLines/>
      <w:spacing w:before="160" w:after="80" w:line="278"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1D2693"/>
    <w:pPr>
      <w:keepNext/>
      <w:keepLines/>
      <w:spacing w:before="80" w:after="40" w:line="278" w:lineRule="auto"/>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1D2693"/>
    <w:pPr>
      <w:keepNext/>
      <w:keepLines/>
      <w:spacing w:before="80" w:after="40" w:line="278" w:lineRule="auto"/>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1D2693"/>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1D2693"/>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1D2693"/>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1D2693"/>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6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26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26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26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26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26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6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6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693"/>
    <w:rPr>
      <w:rFonts w:eastAsiaTheme="majorEastAsia" w:cstheme="majorBidi"/>
      <w:color w:val="272727" w:themeColor="text1" w:themeTint="D8"/>
    </w:rPr>
  </w:style>
  <w:style w:type="paragraph" w:styleId="Title">
    <w:name w:val="Title"/>
    <w:basedOn w:val="Normal"/>
    <w:next w:val="Normal"/>
    <w:link w:val="TitleChar"/>
    <w:uiPriority w:val="10"/>
    <w:qFormat/>
    <w:rsid w:val="001D2693"/>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1D26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2693"/>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1D26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693"/>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1D2693"/>
    <w:rPr>
      <w:i/>
      <w:iCs/>
      <w:color w:val="404040" w:themeColor="text1" w:themeTint="BF"/>
    </w:rPr>
  </w:style>
  <w:style w:type="paragraph" w:styleId="ListParagraph">
    <w:name w:val="List Paragraph"/>
    <w:basedOn w:val="Normal"/>
    <w:uiPriority w:val="34"/>
    <w:qFormat/>
    <w:rsid w:val="001D2693"/>
    <w:pPr>
      <w:spacing w:line="278" w:lineRule="auto"/>
      <w:ind w:left="720"/>
      <w:contextualSpacing/>
    </w:pPr>
    <w:rPr>
      <w:sz w:val="24"/>
      <w:szCs w:val="24"/>
      <w:lang w:val="en-US"/>
    </w:rPr>
  </w:style>
  <w:style w:type="character" w:styleId="IntenseEmphasis">
    <w:name w:val="Intense Emphasis"/>
    <w:basedOn w:val="DefaultParagraphFont"/>
    <w:uiPriority w:val="21"/>
    <w:qFormat/>
    <w:rsid w:val="001D2693"/>
    <w:rPr>
      <w:i/>
      <w:iCs/>
      <w:color w:val="2F5496" w:themeColor="accent1" w:themeShade="BF"/>
    </w:rPr>
  </w:style>
  <w:style w:type="paragraph" w:styleId="IntenseQuote">
    <w:name w:val="Intense Quote"/>
    <w:basedOn w:val="Normal"/>
    <w:next w:val="Normal"/>
    <w:link w:val="IntenseQuoteChar"/>
    <w:uiPriority w:val="30"/>
    <w:qFormat/>
    <w:rsid w:val="001D2693"/>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1D2693"/>
    <w:rPr>
      <w:i/>
      <w:iCs/>
      <w:color w:val="2F5496" w:themeColor="accent1" w:themeShade="BF"/>
    </w:rPr>
  </w:style>
  <w:style w:type="character" w:styleId="IntenseReference">
    <w:name w:val="Intense Reference"/>
    <w:basedOn w:val="DefaultParagraphFont"/>
    <w:uiPriority w:val="32"/>
    <w:qFormat/>
    <w:rsid w:val="001D2693"/>
    <w:rPr>
      <w:b/>
      <w:bCs/>
      <w:smallCaps/>
      <w:color w:val="2F5496" w:themeColor="accent1" w:themeShade="BF"/>
      <w:spacing w:val="5"/>
    </w:rPr>
  </w:style>
  <w:style w:type="paragraph" w:styleId="Header">
    <w:name w:val="header"/>
    <w:basedOn w:val="Normal"/>
    <w:link w:val="HeaderChar"/>
    <w:uiPriority w:val="99"/>
    <w:unhideWhenUsed/>
    <w:rsid w:val="001D2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693"/>
    <w:rPr>
      <w:sz w:val="22"/>
      <w:szCs w:val="22"/>
      <w:lang w:val="en-ZW"/>
    </w:rPr>
  </w:style>
  <w:style w:type="paragraph" w:styleId="Footer">
    <w:name w:val="footer"/>
    <w:basedOn w:val="Normal"/>
    <w:link w:val="FooterChar"/>
    <w:uiPriority w:val="99"/>
    <w:unhideWhenUsed/>
    <w:rsid w:val="001D2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693"/>
    <w:rPr>
      <w:sz w:val="22"/>
      <w:szCs w:val="22"/>
      <w:lang w:val="en-ZW"/>
    </w:rPr>
  </w:style>
  <w:style w:type="paragraph" w:styleId="NoSpacing">
    <w:name w:val="No Spacing"/>
    <w:uiPriority w:val="1"/>
    <w:qFormat/>
    <w:rsid w:val="007276C4"/>
    <w:pPr>
      <w:spacing w:after="0" w:line="240" w:lineRule="auto"/>
    </w:pPr>
    <w:rPr>
      <w:kern w:val="0"/>
      <w:sz w:val="22"/>
      <w:szCs w:val="22"/>
      <w:lang w:val="en-ZW"/>
      <w14:ligatures w14:val="none"/>
    </w:rPr>
  </w:style>
  <w:style w:type="paragraph" w:styleId="FootnoteText">
    <w:name w:val="footnote text"/>
    <w:basedOn w:val="Normal"/>
    <w:link w:val="FootnoteTextChar"/>
    <w:uiPriority w:val="99"/>
    <w:semiHidden/>
    <w:unhideWhenUsed/>
    <w:rsid w:val="007276C4"/>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7276C4"/>
    <w:rPr>
      <w:kern w:val="0"/>
      <w:sz w:val="20"/>
      <w:szCs w:val="20"/>
      <w:lang w:val="en-ZW"/>
      <w14:ligatures w14:val="none"/>
    </w:rPr>
  </w:style>
  <w:style w:type="character" w:styleId="FootnoteReference">
    <w:name w:val="footnote reference"/>
    <w:basedOn w:val="DefaultParagraphFont"/>
    <w:uiPriority w:val="99"/>
    <w:semiHidden/>
    <w:unhideWhenUsed/>
    <w:rsid w:val="007276C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184"/>
    <w:pPr>
      <w:spacing w:line="259" w:lineRule="auto"/>
    </w:pPr>
    <w:rPr>
      <w:sz w:val="22"/>
      <w:szCs w:val="22"/>
      <w:lang w:val="en-ZW"/>
    </w:rPr>
  </w:style>
  <w:style w:type="paragraph" w:styleId="Heading1">
    <w:name w:val="heading 1"/>
    <w:basedOn w:val="Normal"/>
    <w:next w:val="Normal"/>
    <w:link w:val="Heading1Char"/>
    <w:uiPriority w:val="9"/>
    <w:qFormat/>
    <w:rsid w:val="001D2693"/>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1D2693"/>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1D2693"/>
    <w:pPr>
      <w:keepNext/>
      <w:keepLines/>
      <w:spacing w:before="160" w:after="80" w:line="278"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1D2693"/>
    <w:pPr>
      <w:keepNext/>
      <w:keepLines/>
      <w:spacing w:before="80" w:after="40" w:line="278" w:lineRule="auto"/>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1D2693"/>
    <w:pPr>
      <w:keepNext/>
      <w:keepLines/>
      <w:spacing w:before="80" w:after="40" w:line="278" w:lineRule="auto"/>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1D2693"/>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1D2693"/>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1D2693"/>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1D2693"/>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6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26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26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26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26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26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6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6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693"/>
    <w:rPr>
      <w:rFonts w:eastAsiaTheme="majorEastAsia" w:cstheme="majorBidi"/>
      <w:color w:val="272727" w:themeColor="text1" w:themeTint="D8"/>
    </w:rPr>
  </w:style>
  <w:style w:type="paragraph" w:styleId="Title">
    <w:name w:val="Title"/>
    <w:basedOn w:val="Normal"/>
    <w:next w:val="Normal"/>
    <w:link w:val="TitleChar"/>
    <w:uiPriority w:val="10"/>
    <w:qFormat/>
    <w:rsid w:val="001D2693"/>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1D26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2693"/>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1D26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693"/>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1D2693"/>
    <w:rPr>
      <w:i/>
      <w:iCs/>
      <w:color w:val="404040" w:themeColor="text1" w:themeTint="BF"/>
    </w:rPr>
  </w:style>
  <w:style w:type="paragraph" w:styleId="ListParagraph">
    <w:name w:val="List Paragraph"/>
    <w:basedOn w:val="Normal"/>
    <w:uiPriority w:val="34"/>
    <w:qFormat/>
    <w:rsid w:val="001D2693"/>
    <w:pPr>
      <w:spacing w:line="278" w:lineRule="auto"/>
      <w:ind w:left="720"/>
      <w:contextualSpacing/>
    </w:pPr>
    <w:rPr>
      <w:sz w:val="24"/>
      <w:szCs w:val="24"/>
      <w:lang w:val="en-US"/>
    </w:rPr>
  </w:style>
  <w:style w:type="character" w:styleId="IntenseEmphasis">
    <w:name w:val="Intense Emphasis"/>
    <w:basedOn w:val="DefaultParagraphFont"/>
    <w:uiPriority w:val="21"/>
    <w:qFormat/>
    <w:rsid w:val="001D2693"/>
    <w:rPr>
      <w:i/>
      <w:iCs/>
      <w:color w:val="2F5496" w:themeColor="accent1" w:themeShade="BF"/>
    </w:rPr>
  </w:style>
  <w:style w:type="paragraph" w:styleId="IntenseQuote">
    <w:name w:val="Intense Quote"/>
    <w:basedOn w:val="Normal"/>
    <w:next w:val="Normal"/>
    <w:link w:val="IntenseQuoteChar"/>
    <w:uiPriority w:val="30"/>
    <w:qFormat/>
    <w:rsid w:val="001D2693"/>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1D2693"/>
    <w:rPr>
      <w:i/>
      <w:iCs/>
      <w:color w:val="2F5496" w:themeColor="accent1" w:themeShade="BF"/>
    </w:rPr>
  </w:style>
  <w:style w:type="character" w:styleId="IntenseReference">
    <w:name w:val="Intense Reference"/>
    <w:basedOn w:val="DefaultParagraphFont"/>
    <w:uiPriority w:val="32"/>
    <w:qFormat/>
    <w:rsid w:val="001D2693"/>
    <w:rPr>
      <w:b/>
      <w:bCs/>
      <w:smallCaps/>
      <w:color w:val="2F5496" w:themeColor="accent1" w:themeShade="BF"/>
      <w:spacing w:val="5"/>
    </w:rPr>
  </w:style>
  <w:style w:type="paragraph" w:styleId="Header">
    <w:name w:val="header"/>
    <w:basedOn w:val="Normal"/>
    <w:link w:val="HeaderChar"/>
    <w:uiPriority w:val="99"/>
    <w:unhideWhenUsed/>
    <w:rsid w:val="001D2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693"/>
    <w:rPr>
      <w:sz w:val="22"/>
      <w:szCs w:val="22"/>
      <w:lang w:val="en-ZW"/>
    </w:rPr>
  </w:style>
  <w:style w:type="paragraph" w:styleId="Footer">
    <w:name w:val="footer"/>
    <w:basedOn w:val="Normal"/>
    <w:link w:val="FooterChar"/>
    <w:uiPriority w:val="99"/>
    <w:unhideWhenUsed/>
    <w:rsid w:val="001D2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693"/>
    <w:rPr>
      <w:sz w:val="22"/>
      <w:szCs w:val="22"/>
      <w:lang w:val="en-ZW"/>
    </w:rPr>
  </w:style>
  <w:style w:type="paragraph" w:styleId="NoSpacing">
    <w:name w:val="No Spacing"/>
    <w:uiPriority w:val="1"/>
    <w:qFormat/>
    <w:rsid w:val="007276C4"/>
    <w:pPr>
      <w:spacing w:after="0" w:line="240" w:lineRule="auto"/>
    </w:pPr>
    <w:rPr>
      <w:kern w:val="0"/>
      <w:sz w:val="22"/>
      <w:szCs w:val="22"/>
      <w:lang w:val="en-ZW"/>
      <w14:ligatures w14:val="none"/>
    </w:rPr>
  </w:style>
  <w:style w:type="paragraph" w:styleId="FootnoteText">
    <w:name w:val="footnote text"/>
    <w:basedOn w:val="Normal"/>
    <w:link w:val="FootnoteTextChar"/>
    <w:uiPriority w:val="99"/>
    <w:semiHidden/>
    <w:unhideWhenUsed/>
    <w:rsid w:val="007276C4"/>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7276C4"/>
    <w:rPr>
      <w:kern w:val="0"/>
      <w:sz w:val="20"/>
      <w:szCs w:val="20"/>
      <w:lang w:val="en-ZW"/>
      <w14:ligatures w14:val="none"/>
    </w:rPr>
  </w:style>
  <w:style w:type="character" w:styleId="FootnoteReference">
    <w:name w:val="footnote reference"/>
    <w:basedOn w:val="DefaultParagraphFont"/>
    <w:uiPriority w:val="99"/>
    <w:semiHidden/>
    <w:unhideWhenUsed/>
    <w:rsid w:val="007276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161078">
      <w:bodyDiv w:val="1"/>
      <w:marLeft w:val="0"/>
      <w:marRight w:val="0"/>
      <w:marTop w:val="0"/>
      <w:marBottom w:val="0"/>
      <w:divBdr>
        <w:top w:val="none" w:sz="0" w:space="0" w:color="auto"/>
        <w:left w:val="none" w:sz="0" w:space="0" w:color="auto"/>
        <w:bottom w:val="none" w:sz="0" w:space="0" w:color="auto"/>
        <w:right w:val="none" w:sz="0" w:space="0" w:color="auto"/>
      </w:divBdr>
      <w:divsChild>
        <w:div w:id="426734658">
          <w:marLeft w:val="0"/>
          <w:marRight w:val="0"/>
          <w:marTop w:val="0"/>
          <w:marBottom w:val="0"/>
          <w:divBdr>
            <w:top w:val="none" w:sz="0" w:space="0" w:color="auto"/>
            <w:left w:val="none" w:sz="0" w:space="0" w:color="auto"/>
            <w:bottom w:val="none" w:sz="0" w:space="0" w:color="auto"/>
            <w:right w:val="none" w:sz="0" w:space="0" w:color="auto"/>
          </w:divBdr>
          <w:divsChild>
            <w:div w:id="194855961">
              <w:marLeft w:val="0"/>
              <w:marRight w:val="0"/>
              <w:marTop w:val="0"/>
              <w:marBottom w:val="0"/>
              <w:divBdr>
                <w:top w:val="none" w:sz="0" w:space="0" w:color="auto"/>
                <w:left w:val="none" w:sz="0" w:space="0" w:color="auto"/>
                <w:bottom w:val="none" w:sz="0" w:space="0" w:color="auto"/>
                <w:right w:val="none" w:sz="0" w:space="0" w:color="auto"/>
              </w:divBdr>
              <w:divsChild>
                <w:div w:id="433016878">
                  <w:marLeft w:val="0"/>
                  <w:marRight w:val="0"/>
                  <w:marTop w:val="0"/>
                  <w:marBottom w:val="0"/>
                  <w:divBdr>
                    <w:top w:val="none" w:sz="0" w:space="0" w:color="auto"/>
                    <w:left w:val="none" w:sz="0" w:space="0" w:color="auto"/>
                    <w:bottom w:val="none" w:sz="0" w:space="0" w:color="auto"/>
                    <w:right w:val="none" w:sz="0" w:space="0" w:color="auto"/>
                  </w:divBdr>
                  <w:divsChild>
                    <w:div w:id="13095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862876">
      <w:bodyDiv w:val="1"/>
      <w:marLeft w:val="0"/>
      <w:marRight w:val="0"/>
      <w:marTop w:val="0"/>
      <w:marBottom w:val="0"/>
      <w:divBdr>
        <w:top w:val="none" w:sz="0" w:space="0" w:color="auto"/>
        <w:left w:val="none" w:sz="0" w:space="0" w:color="auto"/>
        <w:bottom w:val="none" w:sz="0" w:space="0" w:color="auto"/>
        <w:right w:val="none" w:sz="0" w:space="0" w:color="auto"/>
      </w:divBdr>
      <w:divsChild>
        <w:div w:id="1689720238">
          <w:marLeft w:val="0"/>
          <w:marRight w:val="0"/>
          <w:marTop w:val="0"/>
          <w:marBottom w:val="0"/>
          <w:divBdr>
            <w:top w:val="none" w:sz="0" w:space="0" w:color="auto"/>
            <w:left w:val="none" w:sz="0" w:space="0" w:color="auto"/>
            <w:bottom w:val="none" w:sz="0" w:space="0" w:color="auto"/>
            <w:right w:val="none" w:sz="0" w:space="0" w:color="auto"/>
          </w:divBdr>
          <w:divsChild>
            <w:div w:id="1662466585">
              <w:marLeft w:val="0"/>
              <w:marRight w:val="0"/>
              <w:marTop w:val="0"/>
              <w:marBottom w:val="0"/>
              <w:divBdr>
                <w:top w:val="none" w:sz="0" w:space="0" w:color="auto"/>
                <w:left w:val="none" w:sz="0" w:space="0" w:color="auto"/>
                <w:bottom w:val="none" w:sz="0" w:space="0" w:color="auto"/>
                <w:right w:val="none" w:sz="0" w:space="0" w:color="auto"/>
              </w:divBdr>
              <w:divsChild>
                <w:div w:id="1316834275">
                  <w:marLeft w:val="0"/>
                  <w:marRight w:val="0"/>
                  <w:marTop w:val="0"/>
                  <w:marBottom w:val="0"/>
                  <w:divBdr>
                    <w:top w:val="none" w:sz="0" w:space="0" w:color="auto"/>
                    <w:left w:val="none" w:sz="0" w:space="0" w:color="auto"/>
                    <w:bottom w:val="none" w:sz="0" w:space="0" w:color="auto"/>
                    <w:right w:val="none" w:sz="0" w:space="0" w:color="auto"/>
                  </w:divBdr>
                  <w:divsChild>
                    <w:div w:id="187388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3CCF6-F240-4ED9-A646-A374AFC27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1870</Words>
  <Characters>10661</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cp:lastPrinted>2025-03-10T10:26:00Z</cp:lastPrinted>
  <dcterms:created xsi:type="dcterms:W3CDTF">2026-03-06T11:28:00Z</dcterms:created>
  <dcterms:modified xsi:type="dcterms:W3CDTF">2026-03-06T11:28:00Z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22bf0c44-51ad-4eb1-9dbd-8f2112b68d3c</vt:lpwstr>
  </property>
</Properties>
</file>