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4D2" w:rsidRDefault="0057016A" w:rsidP="0057016A">
      <w:pPr>
        <w:spacing w:line="360" w:lineRule="auto"/>
        <w:jc w:val="both"/>
        <w:rPr>
          <w:b/>
          <w:sz w:val="28"/>
          <w:szCs w:val="28"/>
        </w:rPr>
      </w:pPr>
      <w:r>
        <w:rPr>
          <w:b/>
          <w:sz w:val="28"/>
          <w:szCs w:val="28"/>
        </w:rPr>
        <w:t>I</w:t>
      </w:r>
      <w:r w:rsidR="008330A8">
        <w:rPr>
          <w:b/>
          <w:sz w:val="28"/>
          <w:szCs w:val="28"/>
        </w:rPr>
        <w:t>N THE LABOUR COURT OF ZIMBABWE</w:t>
      </w:r>
      <w:r w:rsidR="008330A8">
        <w:rPr>
          <w:b/>
          <w:sz w:val="28"/>
          <w:szCs w:val="28"/>
        </w:rPr>
        <w:tab/>
        <w:t xml:space="preserve">         </w:t>
      </w:r>
      <w:bookmarkStart w:id="0" w:name="_GoBack"/>
      <w:bookmarkEnd w:id="0"/>
      <w:r>
        <w:rPr>
          <w:b/>
          <w:sz w:val="28"/>
          <w:szCs w:val="28"/>
        </w:rPr>
        <w:t>JUDGMENT NO LC/H/</w:t>
      </w:r>
      <w:r w:rsidR="008330A8">
        <w:rPr>
          <w:b/>
          <w:sz w:val="28"/>
          <w:szCs w:val="28"/>
        </w:rPr>
        <w:t>531</w:t>
      </w:r>
      <w:r>
        <w:rPr>
          <w:b/>
          <w:sz w:val="28"/>
          <w:szCs w:val="28"/>
        </w:rPr>
        <w:t>/14</w:t>
      </w:r>
    </w:p>
    <w:p w:rsidR="0057016A" w:rsidRDefault="0057016A" w:rsidP="0057016A">
      <w:pPr>
        <w:spacing w:line="360" w:lineRule="auto"/>
        <w:jc w:val="both"/>
        <w:rPr>
          <w:b/>
          <w:sz w:val="28"/>
          <w:szCs w:val="28"/>
        </w:rPr>
      </w:pPr>
      <w:r>
        <w:rPr>
          <w:b/>
          <w:sz w:val="28"/>
          <w:szCs w:val="28"/>
        </w:rPr>
        <w:t>HELD AT HARARE 9</w:t>
      </w:r>
      <w:r w:rsidRPr="0057016A">
        <w:rPr>
          <w:b/>
          <w:sz w:val="28"/>
          <w:szCs w:val="28"/>
          <w:vertAlign w:val="superscript"/>
        </w:rPr>
        <w:t>TH</w:t>
      </w:r>
      <w:r>
        <w:rPr>
          <w:b/>
          <w:sz w:val="28"/>
          <w:szCs w:val="28"/>
        </w:rPr>
        <w:t xml:space="preserve"> JULY 2014</w:t>
      </w:r>
      <w:r>
        <w:rPr>
          <w:b/>
          <w:sz w:val="28"/>
          <w:szCs w:val="28"/>
        </w:rPr>
        <w:tab/>
      </w:r>
      <w:r>
        <w:rPr>
          <w:b/>
          <w:sz w:val="28"/>
          <w:szCs w:val="28"/>
        </w:rPr>
        <w:tab/>
      </w:r>
      <w:r>
        <w:rPr>
          <w:b/>
          <w:sz w:val="28"/>
          <w:szCs w:val="28"/>
        </w:rPr>
        <w:tab/>
        <w:t>CASE NO LC/H/328/12</w:t>
      </w:r>
    </w:p>
    <w:p w:rsidR="00AE0E2A" w:rsidRDefault="00AE0E2A" w:rsidP="0057016A">
      <w:pPr>
        <w:spacing w:line="360" w:lineRule="auto"/>
        <w:jc w:val="both"/>
        <w:rPr>
          <w:b/>
          <w:sz w:val="28"/>
          <w:szCs w:val="28"/>
        </w:rPr>
      </w:pPr>
      <w:r>
        <w:rPr>
          <w:b/>
          <w:sz w:val="28"/>
          <w:szCs w:val="28"/>
        </w:rPr>
        <w:t>&amp; 15</w:t>
      </w:r>
      <w:r w:rsidRPr="00AE0E2A">
        <w:rPr>
          <w:b/>
          <w:sz w:val="28"/>
          <w:szCs w:val="28"/>
          <w:vertAlign w:val="superscript"/>
        </w:rPr>
        <w:t>TH</w:t>
      </w:r>
      <w:r>
        <w:rPr>
          <w:b/>
          <w:sz w:val="28"/>
          <w:szCs w:val="28"/>
        </w:rPr>
        <w:t xml:space="preserve"> AUGUST 2014</w:t>
      </w:r>
    </w:p>
    <w:p w:rsidR="0057016A" w:rsidRDefault="0057016A" w:rsidP="0057016A">
      <w:pPr>
        <w:spacing w:line="360" w:lineRule="auto"/>
        <w:jc w:val="both"/>
        <w:rPr>
          <w:sz w:val="28"/>
          <w:szCs w:val="28"/>
        </w:rPr>
      </w:pPr>
      <w:r>
        <w:rPr>
          <w:sz w:val="28"/>
          <w:szCs w:val="28"/>
        </w:rPr>
        <w:t>In the matter between:-</w:t>
      </w:r>
    </w:p>
    <w:p w:rsidR="0057016A" w:rsidRDefault="0057016A" w:rsidP="0057016A">
      <w:pPr>
        <w:spacing w:line="360" w:lineRule="auto"/>
        <w:jc w:val="both"/>
        <w:rPr>
          <w:b/>
          <w:sz w:val="28"/>
          <w:szCs w:val="28"/>
        </w:rPr>
      </w:pPr>
      <w:r>
        <w:rPr>
          <w:b/>
          <w:sz w:val="28"/>
          <w:szCs w:val="28"/>
        </w:rPr>
        <w:t>DEVEN ENGINEERING (PVT) LTD</w:t>
      </w:r>
      <w:r>
        <w:rPr>
          <w:b/>
          <w:sz w:val="28"/>
          <w:szCs w:val="28"/>
        </w:rPr>
        <w:tab/>
      </w:r>
      <w:r>
        <w:rPr>
          <w:b/>
          <w:sz w:val="28"/>
          <w:szCs w:val="28"/>
        </w:rPr>
        <w:tab/>
      </w:r>
      <w:r>
        <w:rPr>
          <w:b/>
          <w:sz w:val="28"/>
          <w:szCs w:val="28"/>
        </w:rPr>
        <w:tab/>
        <w:t>Appellant</w:t>
      </w:r>
    </w:p>
    <w:p w:rsidR="0057016A" w:rsidRDefault="0057016A" w:rsidP="0057016A">
      <w:pPr>
        <w:spacing w:line="360" w:lineRule="auto"/>
        <w:jc w:val="both"/>
        <w:rPr>
          <w:b/>
          <w:sz w:val="28"/>
          <w:szCs w:val="28"/>
        </w:rPr>
      </w:pPr>
      <w:r>
        <w:rPr>
          <w:b/>
          <w:sz w:val="28"/>
          <w:szCs w:val="28"/>
        </w:rPr>
        <w:t>And</w:t>
      </w:r>
    </w:p>
    <w:p w:rsidR="0057016A" w:rsidRDefault="0057016A" w:rsidP="0057016A">
      <w:pPr>
        <w:spacing w:line="360" w:lineRule="auto"/>
        <w:jc w:val="both"/>
        <w:rPr>
          <w:b/>
          <w:sz w:val="28"/>
          <w:szCs w:val="28"/>
        </w:rPr>
      </w:pPr>
      <w:r>
        <w:rPr>
          <w:b/>
          <w:sz w:val="28"/>
          <w:szCs w:val="28"/>
        </w:rPr>
        <w:t>B CHAVHUNGA &amp; 25 OTHERS</w:t>
      </w:r>
      <w:r>
        <w:rPr>
          <w:b/>
          <w:sz w:val="28"/>
          <w:szCs w:val="28"/>
        </w:rPr>
        <w:tab/>
      </w:r>
      <w:r>
        <w:rPr>
          <w:b/>
          <w:sz w:val="28"/>
          <w:szCs w:val="28"/>
        </w:rPr>
        <w:tab/>
      </w:r>
      <w:r>
        <w:rPr>
          <w:b/>
          <w:sz w:val="28"/>
          <w:szCs w:val="28"/>
        </w:rPr>
        <w:tab/>
      </w:r>
      <w:r>
        <w:rPr>
          <w:b/>
          <w:sz w:val="28"/>
          <w:szCs w:val="28"/>
        </w:rPr>
        <w:tab/>
        <w:t>Respondents</w:t>
      </w:r>
    </w:p>
    <w:p w:rsidR="0057016A" w:rsidRDefault="0057016A" w:rsidP="0057016A">
      <w:pPr>
        <w:spacing w:line="360" w:lineRule="auto"/>
        <w:jc w:val="both"/>
        <w:rPr>
          <w:sz w:val="28"/>
          <w:szCs w:val="28"/>
        </w:rPr>
      </w:pPr>
      <w:r>
        <w:rPr>
          <w:sz w:val="28"/>
          <w:szCs w:val="28"/>
        </w:rPr>
        <w:t xml:space="preserve">Before The Honourable P </w:t>
      </w:r>
      <w:proofErr w:type="spellStart"/>
      <w:r>
        <w:rPr>
          <w:sz w:val="28"/>
          <w:szCs w:val="28"/>
        </w:rPr>
        <w:t>Muzofa</w:t>
      </w:r>
      <w:proofErr w:type="spellEnd"/>
      <w:r>
        <w:rPr>
          <w:sz w:val="28"/>
          <w:szCs w:val="28"/>
        </w:rPr>
        <w:t>, Judge</w:t>
      </w:r>
    </w:p>
    <w:p w:rsidR="0057016A" w:rsidRDefault="0057016A" w:rsidP="0057016A">
      <w:pPr>
        <w:spacing w:line="360" w:lineRule="auto"/>
        <w:jc w:val="both"/>
        <w:rPr>
          <w:b/>
          <w:sz w:val="28"/>
          <w:szCs w:val="28"/>
        </w:rPr>
      </w:pPr>
      <w:r>
        <w:rPr>
          <w:b/>
          <w:sz w:val="28"/>
          <w:szCs w:val="28"/>
        </w:rPr>
        <w:t>For Appellant</w:t>
      </w:r>
      <w:r>
        <w:rPr>
          <w:b/>
          <w:sz w:val="28"/>
          <w:szCs w:val="28"/>
        </w:rPr>
        <w:tab/>
      </w:r>
      <w:r>
        <w:rPr>
          <w:b/>
          <w:sz w:val="28"/>
          <w:szCs w:val="28"/>
        </w:rPr>
        <w:tab/>
        <w:t xml:space="preserve">C.B. </w:t>
      </w:r>
      <w:proofErr w:type="spellStart"/>
      <w:r>
        <w:rPr>
          <w:b/>
          <w:sz w:val="28"/>
          <w:szCs w:val="28"/>
        </w:rPr>
        <w:t>Samkange</w:t>
      </w:r>
      <w:proofErr w:type="spellEnd"/>
      <w:r>
        <w:rPr>
          <w:b/>
          <w:sz w:val="28"/>
          <w:szCs w:val="28"/>
        </w:rPr>
        <w:t xml:space="preserve"> (Group Human Resources)</w:t>
      </w:r>
    </w:p>
    <w:p w:rsidR="0057016A" w:rsidRDefault="0057016A" w:rsidP="0057016A">
      <w:pPr>
        <w:spacing w:line="360" w:lineRule="auto"/>
        <w:jc w:val="both"/>
        <w:rPr>
          <w:b/>
          <w:sz w:val="28"/>
          <w:szCs w:val="28"/>
        </w:rPr>
      </w:pPr>
      <w:r>
        <w:rPr>
          <w:b/>
          <w:sz w:val="28"/>
          <w:szCs w:val="28"/>
        </w:rPr>
        <w:t xml:space="preserve">For Respondents </w:t>
      </w:r>
      <w:r>
        <w:rPr>
          <w:b/>
          <w:sz w:val="28"/>
          <w:szCs w:val="28"/>
        </w:rPr>
        <w:tab/>
      </w:r>
      <w:r>
        <w:rPr>
          <w:b/>
          <w:sz w:val="28"/>
          <w:szCs w:val="28"/>
        </w:rPr>
        <w:tab/>
        <w:t xml:space="preserve">K </w:t>
      </w:r>
      <w:proofErr w:type="spellStart"/>
      <w:r>
        <w:rPr>
          <w:b/>
          <w:sz w:val="28"/>
          <w:szCs w:val="28"/>
        </w:rPr>
        <w:t>Masasire</w:t>
      </w:r>
      <w:proofErr w:type="spellEnd"/>
      <w:r>
        <w:rPr>
          <w:b/>
          <w:sz w:val="28"/>
          <w:szCs w:val="28"/>
        </w:rPr>
        <w:t xml:space="preserve"> (Legal Practitioner)</w:t>
      </w:r>
    </w:p>
    <w:p w:rsidR="0057016A" w:rsidRDefault="0057016A" w:rsidP="0057016A">
      <w:pPr>
        <w:spacing w:line="360" w:lineRule="auto"/>
        <w:jc w:val="both"/>
        <w:rPr>
          <w:b/>
          <w:sz w:val="28"/>
          <w:szCs w:val="28"/>
        </w:rPr>
      </w:pPr>
    </w:p>
    <w:p w:rsidR="0057016A" w:rsidRDefault="0057016A" w:rsidP="0057016A">
      <w:pPr>
        <w:spacing w:line="360" w:lineRule="auto"/>
        <w:jc w:val="both"/>
        <w:rPr>
          <w:b/>
          <w:sz w:val="28"/>
          <w:szCs w:val="28"/>
        </w:rPr>
      </w:pPr>
      <w:r>
        <w:rPr>
          <w:b/>
          <w:sz w:val="28"/>
          <w:szCs w:val="28"/>
        </w:rPr>
        <w:t>MUZOFA, J:</w:t>
      </w:r>
    </w:p>
    <w:p w:rsidR="0057016A" w:rsidRDefault="0057016A" w:rsidP="0057016A">
      <w:pPr>
        <w:spacing w:line="360" w:lineRule="auto"/>
        <w:jc w:val="both"/>
        <w:rPr>
          <w:b/>
          <w:sz w:val="28"/>
          <w:szCs w:val="28"/>
        </w:rPr>
      </w:pPr>
    </w:p>
    <w:p w:rsidR="0057016A" w:rsidRDefault="0057016A" w:rsidP="0057016A">
      <w:pPr>
        <w:spacing w:line="360" w:lineRule="auto"/>
        <w:jc w:val="both"/>
        <w:rPr>
          <w:sz w:val="28"/>
          <w:szCs w:val="28"/>
        </w:rPr>
      </w:pPr>
      <w:r>
        <w:rPr>
          <w:b/>
          <w:sz w:val="28"/>
          <w:szCs w:val="28"/>
        </w:rPr>
        <w:tab/>
      </w:r>
      <w:r>
        <w:rPr>
          <w:sz w:val="28"/>
          <w:szCs w:val="28"/>
        </w:rPr>
        <w:t>The appellant was ordered to reinstate the respondents by the National Employment Council for the Engineering and Iron and Steel Industry Appeals Committee</w:t>
      </w:r>
      <w:r w:rsidR="00E84C19">
        <w:rPr>
          <w:sz w:val="28"/>
          <w:szCs w:val="28"/>
        </w:rPr>
        <w:t>.  Appellant appealed against the said order.</w:t>
      </w:r>
    </w:p>
    <w:p w:rsidR="00E84C19" w:rsidRDefault="00E84C19" w:rsidP="0057016A">
      <w:pPr>
        <w:spacing w:line="360" w:lineRule="auto"/>
        <w:jc w:val="both"/>
        <w:rPr>
          <w:sz w:val="28"/>
          <w:szCs w:val="28"/>
        </w:rPr>
      </w:pPr>
    </w:p>
    <w:p w:rsidR="00E84C19" w:rsidRDefault="00E84C19" w:rsidP="0057016A">
      <w:pPr>
        <w:spacing w:line="360" w:lineRule="auto"/>
        <w:jc w:val="both"/>
        <w:rPr>
          <w:sz w:val="28"/>
          <w:szCs w:val="28"/>
        </w:rPr>
      </w:pPr>
      <w:r>
        <w:rPr>
          <w:sz w:val="28"/>
          <w:szCs w:val="28"/>
        </w:rPr>
        <w:tab/>
        <w:t xml:space="preserve">Before the matter was argued on the merits, the respondent raised three preliminary points.  The </w:t>
      </w:r>
      <w:r w:rsidR="0078333E">
        <w:rPr>
          <w:sz w:val="28"/>
          <w:szCs w:val="28"/>
        </w:rPr>
        <w:t xml:space="preserve">first </w:t>
      </w:r>
      <w:r>
        <w:rPr>
          <w:sz w:val="28"/>
          <w:szCs w:val="28"/>
        </w:rPr>
        <w:t xml:space="preserve">preliminary point being that the appellant has dirty hands it failed to comply with the order made against it.  Appellant should first purge its contempt before approaching this court.  The second </w:t>
      </w:r>
      <w:r>
        <w:rPr>
          <w:sz w:val="28"/>
          <w:szCs w:val="28"/>
        </w:rPr>
        <w:lastRenderedPageBreak/>
        <w:t xml:space="preserve">preliminary point raises the issue </w:t>
      </w:r>
      <w:r w:rsidR="0078333E">
        <w:rPr>
          <w:sz w:val="28"/>
          <w:szCs w:val="28"/>
        </w:rPr>
        <w:t xml:space="preserve">of </w:t>
      </w:r>
      <w:r>
        <w:rPr>
          <w:sz w:val="28"/>
          <w:szCs w:val="28"/>
        </w:rPr>
        <w:t xml:space="preserve">representation, whether one </w:t>
      </w:r>
      <w:proofErr w:type="spellStart"/>
      <w:r>
        <w:rPr>
          <w:sz w:val="28"/>
          <w:szCs w:val="28"/>
        </w:rPr>
        <w:t>Samkange</w:t>
      </w:r>
      <w:proofErr w:type="spellEnd"/>
      <w:r>
        <w:rPr>
          <w:sz w:val="28"/>
          <w:szCs w:val="28"/>
        </w:rPr>
        <w:t xml:space="preserve"> was authorised to represent the appellant.  The third preliminary point challen</w:t>
      </w:r>
      <w:r w:rsidR="001C6259">
        <w:rPr>
          <w:sz w:val="28"/>
          <w:szCs w:val="28"/>
        </w:rPr>
        <w:t>ges the appropri</w:t>
      </w:r>
      <w:r>
        <w:rPr>
          <w:sz w:val="28"/>
          <w:szCs w:val="28"/>
        </w:rPr>
        <w:t>ateness</w:t>
      </w:r>
      <w:r w:rsidR="007E5373">
        <w:rPr>
          <w:sz w:val="28"/>
          <w:szCs w:val="28"/>
        </w:rPr>
        <w:t xml:space="preserve"> of the grounds of appeal.  A fourth preliminary point was raised by the respondent before this court.  According to the respondent it was necessitated by the appellant’s filing of new grounds of appeal.  It was submitted that the new ground</w:t>
      </w:r>
      <w:r w:rsidR="0078333E">
        <w:rPr>
          <w:sz w:val="28"/>
          <w:szCs w:val="28"/>
        </w:rPr>
        <w:t>s</w:t>
      </w:r>
      <w:r w:rsidR="007E5373">
        <w:rPr>
          <w:sz w:val="28"/>
          <w:szCs w:val="28"/>
        </w:rPr>
        <w:t xml:space="preserve"> of appeal were improperly before the court.  I will address the preliminary issues in turn.</w:t>
      </w:r>
    </w:p>
    <w:p w:rsidR="007E5373" w:rsidRDefault="007E5373" w:rsidP="0057016A">
      <w:pPr>
        <w:spacing w:line="360" w:lineRule="auto"/>
        <w:jc w:val="both"/>
        <w:rPr>
          <w:sz w:val="28"/>
          <w:szCs w:val="28"/>
          <w:u w:val="single"/>
        </w:rPr>
      </w:pPr>
      <w:r>
        <w:rPr>
          <w:sz w:val="28"/>
          <w:szCs w:val="28"/>
          <w:u w:val="single"/>
        </w:rPr>
        <w:t>Whether appellant has dirty hands</w:t>
      </w:r>
    </w:p>
    <w:p w:rsidR="007E5373" w:rsidRDefault="007E5373" w:rsidP="0057016A">
      <w:pPr>
        <w:spacing w:line="360" w:lineRule="auto"/>
        <w:jc w:val="both"/>
        <w:rPr>
          <w:sz w:val="28"/>
          <w:szCs w:val="28"/>
        </w:rPr>
      </w:pPr>
      <w:r>
        <w:rPr>
          <w:sz w:val="28"/>
          <w:szCs w:val="28"/>
        </w:rPr>
        <w:tab/>
        <w:t xml:space="preserve">It was submitted for the respondent that a determination was made on 2 May 2012 ordering the reinstatement of the respondents.  Appellant thereafter filed an application for stay of execution which was dismissed by this Court.  The appellant did not comply with the order of the National Employment Council Appeals Committee, it instead noted this appeal.  It was submitted that appellant has to purge its contempt by complying with the order before seeking relief from the court.  The court was referred to the Supreme Court case of </w:t>
      </w:r>
      <w:r>
        <w:rPr>
          <w:i/>
          <w:sz w:val="28"/>
          <w:szCs w:val="28"/>
        </w:rPr>
        <w:t>ANZ v Minister of Information and Another</w:t>
      </w:r>
      <w:r>
        <w:rPr>
          <w:sz w:val="28"/>
          <w:szCs w:val="28"/>
        </w:rPr>
        <w:t xml:space="preserve"> SC 20/03.  Appellant did not have a meaningful response to this preliminary issue raised by the respondent.</w:t>
      </w:r>
    </w:p>
    <w:p w:rsidR="007E5373" w:rsidRDefault="007E5373" w:rsidP="0057016A">
      <w:pPr>
        <w:spacing w:line="360" w:lineRule="auto"/>
        <w:jc w:val="both"/>
        <w:rPr>
          <w:sz w:val="28"/>
          <w:szCs w:val="28"/>
        </w:rPr>
      </w:pPr>
    </w:p>
    <w:p w:rsidR="007E5373" w:rsidRDefault="007E5373" w:rsidP="0057016A">
      <w:pPr>
        <w:spacing w:line="360" w:lineRule="auto"/>
        <w:jc w:val="both"/>
        <w:rPr>
          <w:sz w:val="28"/>
          <w:szCs w:val="28"/>
        </w:rPr>
      </w:pPr>
      <w:r>
        <w:rPr>
          <w:sz w:val="28"/>
          <w:szCs w:val="28"/>
        </w:rPr>
        <w:tab/>
      </w:r>
      <w:r w:rsidR="00A0299E">
        <w:rPr>
          <w:sz w:val="28"/>
          <w:szCs w:val="28"/>
        </w:rPr>
        <w:t>It was not in dispute that the appellant failed to comply with the order granted by the National Employment Council Appeals Committee.  The order was not set aside it remained valid</w:t>
      </w:r>
      <w:r w:rsidR="00861434">
        <w:rPr>
          <w:sz w:val="28"/>
          <w:szCs w:val="28"/>
        </w:rPr>
        <w:t xml:space="preserve">.  The appellant indeed had an obligation to comply with the order.    The appellant failed to do so especially in view of the fact that the application for stay of execution was dismissed.  The court was also referred to the case of </w:t>
      </w:r>
      <w:r w:rsidR="00861434">
        <w:rPr>
          <w:i/>
          <w:sz w:val="28"/>
          <w:szCs w:val="28"/>
        </w:rPr>
        <w:t xml:space="preserve">City of </w:t>
      </w:r>
      <w:proofErr w:type="spellStart"/>
      <w:r w:rsidR="00861434">
        <w:rPr>
          <w:i/>
          <w:sz w:val="28"/>
          <w:szCs w:val="28"/>
        </w:rPr>
        <w:t>Masvingo</w:t>
      </w:r>
      <w:proofErr w:type="spellEnd"/>
      <w:r w:rsidR="00861434">
        <w:rPr>
          <w:i/>
          <w:sz w:val="28"/>
          <w:szCs w:val="28"/>
        </w:rPr>
        <w:t xml:space="preserve"> v PN </w:t>
      </w:r>
      <w:proofErr w:type="spellStart"/>
      <w:r w:rsidR="00861434">
        <w:rPr>
          <w:i/>
          <w:sz w:val="28"/>
          <w:szCs w:val="28"/>
        </w:rPr>
        <w:t>Baloyi</w:t>
      </w:r>
      <w:proofErr w:type="spellEnd"/>
      <w:r w:rsidR="00861434">
        <w:rPr>
          <w:i/>
          <w:sz w:val="28"/>
          <w:szCs w:val="28"/>
        </w:rPr>
        <w:t xml:space="preserve"> </w:t>
      </w:r>
      <w:r w:rsidR="00861434">
        <w:rPr>
          <w:sz w:val="28"/>
          <w:szCs w:val="28"/>
        </w:rPr>
        <w:t xml:space="preserve">LC/MS/01/09 where </w:t>
      </w:r>
      <w:r w:rsidR="00861434">
        <w:rPr>
          <w:sz w:val="28"/>
          <w:szCs w:val="28"/>
        </w:rPr>
        <w:lastRenderedPageBreak/>
        <w:t>the dirty hands principle was upheld.  I am persuaded by the respondents’ submissions.  A litigant with dirty hands cannot expect to be protected by the court.  The preliminary point being with merit is upheld.</w:t>
      </w:r>
    </w:p>
    <w:p w:rsidR="00861434" w:rsidRDefault="00861434" w:rsidP="0057016A">
      <w:pPr>
        <w:spacing w:line="360" w:lineRule="auto"/>
        <w:jc w:val="both"/>
        <w:rPr>
          <w:sz w:val="28"/>
          <w:szCs w:val="28"/>
          <w:u w:val="single"/>
        </w:rPr>
      </w:pPr>
      <w:r>
        <w:rPr>
          <w:sz w:val="28"/>
          <w:szCs w:val="28"/>
          <w:u w:val="single"/>
        </w:rPr>
        <w:t>Representation</w:t>
      </w:r>
    </w:p>
    <w:p w:rsidR="00861434" w:rsidRDefault="00861434" w:rsidP="0057016A">
      <w:pPr>
        <w:spacing w:line="360" w:lineRule="auto"/>
        <w:jc w:val="both"/>
        <w:rPr>
          <w:sz w:val="28"/>
          <w:szCs w:val="28"/>
        </w:rPr>
      </w:pPr>
      <w:r>
        <w:rPr>
          <w:sz w:val="28"/>
          <w:szCs w:val="28"/>
        </w:rPr>
        <w:tab/>
        <w:t xml:space="preserve">Mr </w:t>
      </w:r>
      <w:proofErr w:type="spellStart"/>
      <w:r>
        <w:rPr>
          <w:sz w:val="28"/>
          <w:szCs w:val="28"/>
        </w:rPr>
        <w:t>Samkange</w:t>
      </w:r>
      <w:proofErr w:type="spellEnd"/>
      <w:r>
        <w:rPr>
          <w:sz w:val="28"/>
          <w:szCs w:val="28"/>
        </w:rPr>
        <w:t xml:space="preserve"> represented the appellant in this case.  From the documents filed of record it is clear that before the arbitrator Mr </w:t>
      </w:r>
      <w:proofErr w:type="spellStart"/>
      <w:r>
        <w:rPr>
          <w:sz w:val="28"/>
          <w:szCs w:val="28"/>
        </w:rPr>
        <w:t>Samkange</w:t>
      </w:r>
      <w:proofErr w:type="spellEnd"/>
      <w:r>
        <w:rPr>
          <w:sz w:val="28"/>
          <w:szCs w:val="28"/>
        </w:rPr>
        <w:t xml:space="preserve"> represented the appellant.  Respondents’ issue being that Mr </w:t>
      </w:r>
      <w:proofErr w:type="spellStart"/>
      <w:r>
        <w:rPr>
          <w:sz w:val="28"/>
          <w:szCs w:val="28"/>
        </w:rPr>
        <w:t>Samkange</w:t>
      </w:r>
      <w:proofErr w:type="spellEnd"/>
      <w:r>
        <w:rPr>
          <w:sz w:val="28"/>
          <w:szCs w:val="28"/>
        </w:rPr>
        <w:t xml:space="preserve"> failed to produce documents from the appellant’s directors authorising him to note the appeal on its behalf.  The law is very clear on that aspect the company directors are required to appoint a representative to represent the company.  </w:t>
      </w:r>
      <w:r>
        <w:rPr>
          <w:i/>
          <w:sz w:val="28"/>
          <w:szCs w:val="28"/>
        </w:rPr>
        <w:t xml:space="preserve">In </w:t>
      </w:r>
      <w:proofErr w:type="spellStart"/>
      <w:r>
        <w:rPr>
          <w:i/>
          <w:sz w:val="28"/>
          <w:szCs w:val="28"/>
        </w:rPr>
        <w:t>casu</w:t>
      </w:r>
      <w:proofErr w:type="spellEnd"/>
      <w:r>
        <w:rPr>
          <w:sz w:val="28"/>
          <w:szCs w:val="28"/>
        </w:rPr>
        <w:t xml:space="preserve"> the respondent raised the issue of representation in the notice of response.  Appellant </w:t>
      </w:r>
      <w:proofErr w:type="spellStart"/>
      <w:r>
        <w:rPr>
          <w:sz w:val="28"/>
          <w:szCs w:val="28"/>
        </w:rPr>
        <w:t>Samkange</w:t>
      </w:r>
      <w:proofErr w:type="spellEnd"/>
      <w:r>
        <w:rPr>
          <w:sz w:val="28"/>
          <w:szCs w:val="28"/>
        </w:rPr>
        <w:t xml:space="preserve"> sought to produce a document signed by one P </w:t>
      </w:r>
      <w:proofErr w:type="spellStart"/>
      <w:r>
        <w:rPr>
          <w:sz w:val="28"/>
          <w:szCs w:val="28"/>
        </w:rPr>
        <w:t>Munyaradzi</w:t>
      </w:r>
      <w:proofErr w:type="spellEnd"/>
      <w:r>
        <w:rPr>
          <w:sz w:val="28"/>
          <w:szCs w:val="28"/>
        </w:rPr>
        <w:t xml:space="preserve"> authorising him to represent the appellant.   </w:t>
      </w:r>
      <w:proofErr w:type="gramStart"/>
      <w:r>
        <w:rPr>
          <w:sz w:val="28"/>
          <w:szCs w:val="28"/>
        </w:rPr>
        <w:t>Respondent  objected</w:t>
      </w:r>
      <w:proofErr w:type="gramEnd"/>
      <w:r>
        <w:rPr>
          <w:sz w:val="28"/>
          <w:szCs w:val="28"/>
        </w:rPr>
        <w:t xml:space="preserve"> to its production on the basis that it was not served on the respondent.  The letter was therefore not produced.</w:t>
      </w:r>
    </w:p>
    <w:p w:rsidR="00861434" w:rsidRDefault="00861434" w:rsidP="0057016A">
      <w:pPr>
        <w:spacing w:line="360" w:lineRule="auto"/>
        <w:jc w:val="both"/>
        <w:rPr>
          <w:sz w:val="28"/>
          <w:szCs w:val="28"/>
        </w:rPr>
      </w:pPr>
    </w:p>
    <w:p w:rsidR="00861434" w:rsidRDefault="00861434" w:rsidP="0057016A">
      <w:pPr>
        <w:spacing w:line="360" w:lineRule="auto"/>
        <w:jc w:val="both"/>
        <w:rPr>
          <w:sz w:val="28"/>
          <w:szCs w:val="28"/>
        </w:rPr>
      </w:pPr>
      <w:r>
        <w:rPr>
          <w:sz w:val="28"/>
          <w:szCs w:val="28"/>
        </w:rPr>
        <w:tab/>
        <w:t>After having regard to the submissions by bot</w:t>
      </w:r>
      <w:r w:rsidR="00594020">
        <w:rPr>
          <w:sz w:val="28"/>
          <w:szCs w:val="28"/>
        </w:rPr>
        <w:t xml:space="preserve">h parties and the documents filed of record I would give Mr </w:t>
      </w:r>
      <w:proofErr w:type="spellStart"/>
      <w:r w:rsidR="00594020">
        <w:rPr>
          <w:sz w:val="28"/>
          <w:szCs w:val="28"/>
        </w:rPr>
        <w:t>Samkange</w:t>
      </w:r>
      <w:proofErr w:type="spellEnd"/>
      <w:r w:rsidR="00594020">
        <w:rPr>
          <w:sz w:val="28"/>
          <w:szCs w:val="28"/>
        </w:rPr>
        <w:t xml:space="preserve"> the benefit of doubt.  In my view the position of the law as pointed out is correct on representation.  However in this case Mr </w:t>
      </w:r>
      <w:proofErr w:type="spellStart"/>
      <w:r w:rsidR="00594020">
        <w:rPr>
          <w:sz w:val="28"/>
          <w:szCs w:val="28"/>
        </w:rPr>
        <w:t>Samkange</w:t>
      </w:r>
      <w:proofErr w:type="spellEnd"/>
      <w:r w:rsidR="00594020">
        <w:rPr>
          <w:sz w:val="28"/>
          <w:szCs w:val="28"/>
        </w:rPr>
        <w:t xml:space="preserve"> has been involved with the case at inception.  Before the arbitrator he was cited as the Group Human Resources Manager.  I believe nothi</w:t>
      </w:r>
      <w:r w:rsidR="0078333E">
        <w:rPr>
          <w:sz w:val="28"/>
          <w:szCs w:val="28"/>
        </w:rPr>
        <w:t>ng has changed.  The underlying</w:t>
      </w:r>
      <w:r w:rsidR="00594020">
        <w:rPr>
          <w:sz w:val="28"/>
          <w:szCs w:val="28"/>
        </w:rPr>
        <w:t xml:space="preserve"> principle in the appointment of a representative is to guard against disputes arising from unauthorised representatives.  In my view Mr </w:t>
      </w:r>
      <w:proofErr w:type="spellStart"/>
      <w:r w:rsidR="00594020">
        <w:rPr>
          <w:sz w:val="28"/>
          <w:szCs w:val="28"/>
        </w:rPr>
        <w:t>Samkange</w:t>
      </w:r>
      <w:proofErr w:type="spellEnd"/>
      <w:r w:rsidR="00594020">
        <w:rPr>
          <w:sz w:val="28"/>
          <w:szCs w:val="28"/>
        </w:rPr>
        <w:t xml:space="preserve"> represented appellant before the arbitrator and no issues were raised by respondents.  This court is a </w:t>
      </w:r>
      <w:r w:rsidR="00594020">
        <w:rPr>
          <w:sz w:val="28"/>
          <w:szCs w:val="28"/>
        </w:rPr>
        <w:lastRenderedPageBreak/>
        <w:t xml:space="preserve">court of equity meant to disperse justice without nit picking on technical niceties.  This is an appropriate case to invoke the provisions of section 26 (a) of the labour Court Rules and authorise representation of the appellant by Mr </w:t>
      </w:r>
      <w:proofErr w:type="spellStart"/>
      <w:r w:rsidR="00594020">
        <w:rPr>
          <w:sz w:val="28"/>
          <w:szCs w:val="28"/>
        </w:rPr>
        <w:t>Samkange</w:t>
      </w:r>
      <w:proofErr w:type="spellEnd"/>
      <w:r w:rsidR="00594020">
        <w:rPr>
          <w:sz w:val="28"/>
          <w:szCs w:val="28"/>
        </w:rPr>
        <w:t>.  Accordingly the second preliminary point is dismissed.</w:t>
      </w:r>
    </w:p>
    <w:p w:rsidR="00594020" w:rsidRDefault="00594020" w:rsidP="0057016A">
      <w:pPr>
        <w:spacing w:line="360" w:lineRule="auto"/>
        <w:jc w:val="both"/>
        <w:rPr>
          <w:sz w:val="28"/>
          <w:szCs w:val="28"/>
          <w:u w:val="single"/>
        </w:rPr>
      </w:pPr>
      <w:r>
        <w:rPr>
          <w:sz w:val="28"/>
          <w:szCs w:val="28"/>
          <w:u w:val="single"/>
        </w:rPr>
        <w:t>Grounds of appeal</w:t>
      </w:r>
    </w:p>
    <w:p w:rsidR="00594020" w:rsidRDefault="00594020" w:rsidP="0057016A">
      <w:pPr>
        <w:spacing w:line="360" w:lineRule="auto"/>
        <w:jc w:val="both"/>
        <w:rPr>
          <w:sz w:val="28"/>
          <w:szCs w:val="28"/>
        </w:rPr>
      </w:pPr>
      <w:r>
        <w:rPr>
          <w:sz w:val="28"/>
          <w:szCs w:val="28"/>
        </w:rPr>
        <w:tab/>
        <w:t xml:space="preserve">I will address the third and fourth points </w:t>
      </w:r>
      <w:r>
        <w:rPr>
          <w:i/>
          <w:sz w:val="28"/>
          <w:szCs w:val="28"/>
        </w:rPr>
        <w:t xml:space="preserve">in </w:t>
      </w:r>
      <w:proofErr w:type="spellStart"/>
      <w:r>
        <w:rPr>
          <w:i/>
          <w:sz w:val="28"/>
          <w:szCs w:val="28"/>
        </w:rPr>
        <w:t>limine</w:t>
      </w:r>
      <w:proofErr w:type="spellEnd"/>
      <w:r>
        <w:rPr>
          <w:sz w:val="28"/>
          <w:szCs w:val="28"/>
        </w:rPr>
        <w:t>.  The appellant’s ground of appeal was couched in the following terms</w:t>
      </w:r>
    </w:p>
    <w:p w:rsidR="00594020" w:rsidRDefault="00594020" w:rsidP="00594020">
      <w:pPr>
        <w:spacing w:line="240" w:lineRule="auto"/>
        <w:ind w:left="720"/>
        <w:jc w:val="both"/>
        <w:rPr>
          <w:sz w:val="24"/>
          <w:szCs w:val="24"/>
        </w:rPr>
      </w:pPr>
      <w:r>
        <w:rPr>
          <w:sz w:val="24"/>
          <w:szCs w:val="24"/>
        </w:rPr>
        <w:t>“The Disciplinary Committee of the National Employment Council Engineering erred in ordering the reinstatement of the respondents without putting their heads to the facts/merits of the matter (Detailed grounds to follow once the minutes of the proceedings have been obtained from the National Employment Council Secretariat).</w:t>
      </w:r>
    </w:p>
    <w:p w:rsidR="0078333E" w:rsidRDefault="0078333E" w:rsidP="00594020">
      <w:pPr>
        <w:spacing w:line="240" w:lineRule="auto"/>
        <w:ind w:left="720"/>
        <w:jc w:val="both"/>
        <w:rPr>
          <w:sz w:val="24"/>
          <w:szCs w:val="24"/>
        </w:rPr>
      </w:pPr>
    </w:p>
    <w:p w:rsidR="00594020" w:rsidRDefault="00594020" w:rsidP="0078333E">
      <w:pPr>
        <w:spacing w:after="0" w:line="360" w:lineRule="auto"/>
        <w:ind w:left="720"/>
        <w:jc w:val="both"/>
        <w:rPr>
          <w:sz w:val="28"/>
          <w:szCs w:val="28"/>
        </w:rPr>
      </w:pPr>
      <w:r w:rsidRPr="0078333E">
        <w:rPr>
          <w:sz w:val="28"/>
          <w:szCs w:val="28"/>
        </w:rPr>
        <w:t xml:space="preserve">The matter was subsequently set down and on the hearing date the </w:t>
      </w:r>
    </w:p>
    <w:p w:rsidR="0078333E" w:rsidRPr="0078333E" w:rsidRDefault="0078333E" w:rsidP="0078333E">
      <w:pPr>
        <w:spacing w:after="0" w:line="360" w:lineRule="auto"/>
        <w:jc w:val="both"/>
        <w:rPr>
          <w:sz w:val="28"/>
          <w:szCs w:val="28"/>
        </w:rPr>
      </w:pPr>
      <w:proofErr w:type="gramStart"/>
      <w:r w:rsidRPr="0078333E">
        <w:rPr>
          <w:sz w:val="28"/>
          <w:szCs w:val="28"/>
        </w:rPr>
        <w:t>appellant</w:t>
      </w:r>
      <w:proofErr w:type="gramEnd"/>
      <w:r w:rsidRPr="0078333E">
        <w:rPr>
          <w:sz w:val="28"/>
          <w:szCs w:val="28"/>
        </w:rPr>
        <w:t xml:space="preserve"> however filed a new set of grounds of appeal.  As a result the fourth preliminary point addressed the fresh grounds of appeal.</w:t>
      </w:r>
    </w:p>
    <w:p w:rsidR="0078333E" w:rsidRPr="0078333E" w:rsidRDefault="0078333E" w:rsidP="0078333E">
      <w:pPr>
        <w:spacing w:line="360" w:lineRule="auto"/>
        <w:jc w:val="both"/>
        <w:rPr>
          <w:sz w:val="28"/>
          <w:szCs w:val="28"/>
        </w:rPr>
      </w:pPr>
    </w:p>
    <w:p w:rsidR="00594020" w:rsidRDefault="00594020" w:rsidP="00594020">
      <w:pPr>
        <w:spacing w:line="240" w:lineRule="auto"/>
        <w:ind w:left="720"/>
        <w:jc w:val="both"/>
        <w:rPr>
          <w:sz w:val="24"/>
          <w:szCs w:val="24"/>
        </w:rPr>
      </w:pPr>
    </w:p>
    <w:p w:rsidR="00594020" w:rsidRDefault="00594020" w:rsidP="00300981">
      <w:pPr>
        <w:spacing w:after="0" w:line="360" w:lineRule="auto"/>
        <w:ind w:left="720"/>
        <w:jc w:val="both"/>
        <w:rPr>
          <w:sz w:val="28"/>
          <w:szCs w:val="28"/>
        </w:rPr>
      </w:pPr>
      <w:r w:rsidRPr="00594020">
        <w:rPr>
          <w:sz w:val="28"/>
          <w:szCs w:val="28"/>
        </w:rPr>
        <w:t>A reading of the ground o</w:t>
      </w:r>
      <w:r w:rsidR="0078333E">
        <w:rPr>
          <w:sz w:val="28"/>
          <w:szCs w:val="28"/>
        </w:rPr>
        <w:t>f appeal clearly does not raise</w:t>
      </w:r>
      <w:r w:rsidRPr="00594020">
        <w:rPr>
          <w:sz w:val="28"/>
          <w:szCs w:val="28"/>
        </w:rPr>
        <w:t xml:space="preserve"> any issue.  As </w:t>
      </w:r>
    </w:p>
    <w:p w:rsidR="00594020" w:rsidRDefault="00594020" w:rsidP="00300981">
      <w:pPr>
        <w:spacing w:after="0" w:line="360" w:lineRule="auto"/>
        <w:jc w:val="both"/>
        <w:rPr>
          <w:sz w:val="28"/>
          <w:szCs w:val="28"/>
        </w:rPr>
      </w:pPr>
      <w:proofErr w:type="gramStart"/>
      <w:r w:rsidRPr="00594020">
        <w:rPr>
          <w:sz w:val="28"/>
          <w:szCs w:val="28"/>
        </w:rPr>
        <w:t>indicated</w:t>
      </w:r>
      <w:proofErr w:type="gramEnd"/>
      <w:r w:rsidRPr="00594020">
        <w:rPr>
          <w:sz w:val="28"/>
          <w:szCs w:val="28"/>
        </w:rPr>
        <w:t xml:space="preserve"> that detailed grounds were to follow.  The appellant then f</w:t>
      </w:r>
      <w:r w:rsidR="0078333E">
        <w:rPr>
          <w:sz w:val="28"/>
          <w:szCs w:val="28"/>
        </w:rPr>
        <w:t>iled detailed grounds of appeal</w:t>
      </w:r>
      <w:r w:rsidRPr="00594020">
        <w:rPr>
          <w:sz w:val="28"/>
          <w:szCs w:val="28"/>
        </w:rPr>
        <w:t>.  However</w:t>
      </w:r>
      <w:r w:rsidR="00300981">
        <w:rPr>
          <w:sz w:val="28"/>
          <w:szCs w:val="28"/>
        </w:rPr>
        <w:t xml:space="preserve"> the appellant did not seek the leave </w:t>
      </w:r>
      <w:proofErr w:type="gramStart"/>
      <w:r w:rsidR="00300981">
        <w:rPr>
          <w:sz w:val="28"/>
          <w:szCs w:val="28"/>
        </w:rPr>
        <w:t>of  the</w:t>
      </w:r>
      <w:proofErr w:type="gramEnd"/>
      <w:r w:rsidR="00300981">
        <w:rPr>
          <w:sz w:val="28"/>
          <w:szCs w:val="28"/>
        </w:rPr>
        <w:t xml:space="preserve"> court to file the said grounds of appeal.  This is because Rule 19 (6) of the Labour Court Rules provides as follows:</w:t>
      </w:r>
    </w:p>
    <w:p w:rsidR="00300981" w:rsidRDefault="00300981" w:rsidP="00300981">
      <w:pPr>
        <w:spacing w:after="0" w:line="240" w:lineRule="auto"/>
        <w:ind w:left="720"/>
        <w:jc w:val="both"/>
        <w:rPr>
          <w:sz w:val="24"/>
          <w:szCs w:val="24"/>
        </w:rPr>
      </w:pPr>
      <w:r>
        <w:rPr>
          <w:sz w:val="24"/>
          <w:szCs w:val="24"/>
        </w:rPr>
        <w:t>“After the heads of argument have been lodged with the Registrar, no further papers may be lodged without the leave of the court.”</w:t>
      </w:r>
    </w:p>
    <w:p w:rsidR="00300981" w:rsidRDefault="00300981" w:rsidP="00300981">
      <w:pPr>
        <w:spacing w:after="0" w:line="240" w:lineRule="auto"/>
        <w:ind w:left="720"/>
        <w:jc w:val="both"/>
        <w:rPr>
          <w:sz w:val="24"/>
          <w:szCs w:val="24"/>
        </w:rPr>
      </w:pPr>
    </w:p>
    <w:p w:rsidR="00300981" w:rsidRDefault="00300981" w:rsidP="00300981">
      <w:pPr>
        <w:spacing w:after="0" w:line="240" w:lineRule="auto"/>
        <w:ind w:left="720"/>
        <w:jc w:val="both"/>
        <w:rPr>
          <w:sz w:val="24"/>
          <w:szCs w:val="24"/>
        </w:rPr>
      </w:pPr>
    </w:p>
    <w:p w:rsidR="00300981" w:rsidRDefault="00300981" w:rsidP="00300981">
      <w:pPr>
        <w:spacing w:after="0" w:line="360" w:lineRule="auto"/>
        <w:ind w:left="720"/>
        <w:jc w:val="both"/>
        <w:rPr>
          <w:sz w:val="28"/>
          <w:szCs w:val="28"/>
        </w:rPr>
      </w:pPr>
      <w:r>
        <w:rPr>
          <w:sz w:val="28"/>
          <w:szCs w:val="28"/>
        </w:rPr>
        <w:t>Appellant did not do so and on that basis alone the additional grounds of</w:t>
      </w:r>
    </w:p>
    <w:p w:rsidR="00300981" w:rsidRDefault="00300981" w:rsidP="00300981">
      <w:pPr>
        <w:spacing w:after="0" w:line="360" w:lineRule="auto"/>
        <w:jc w:val="both"/>
        <w:rPr>
          <w:sz w:val="28"/>
          <w:szCs w:val="28"/>
        </w:rPr>
      </w:pPr>
      <w:proofErr w:type="gramStart"/>
      <w:r>
        <w:rPr>
          <w:sz w:val="28"/>
          <w:szCs w:val="28"/>
        </w:rPr>
        <w:lastRenderedPageBreak/>
        <w:t>appeal</w:t>
      </w:r>
      <w:proofErr w:type="gramEnd"/>
      <w:r>
        <w:rPr>
          <w:sz w:val="28"/>
          <w:szCs w:val="28"/>
        </w:rPr>
        <w:t xml:space="preserve"> are improperly before the court.  It would be prejudicial to the respondents to admit the grounds of appeal at the hearing stage. Accordingly the third and fourth preliminary points succeed.</w:t>
      </w:r>
    </w:p>
    <w:p w:rsidR="00300981" w:rsidRDefault="00300981" w:rsidP="00300981">
      <w:pPr>
        <w:spacing w:after="0" w:line="360" w:lineRule="auto"/>
        <w:jc w:val="both"/>
        <w:rPr>
          <w:sz w:val="28"/>
          <w:szCs w:val="28"/>
        </w:rPr>
      </w:pPr>
    </w:p>
    <w:p w:rsidR="00300981" w:rsidRDefault="00300981" w:rsidP="00300981">
      <w:pPr>
        <w:spacing w:after="0" w:line="360" w:lineRule="auto"/>
        <w:jc w:val="both"/>
        <w:rPr>
          <w:sz w:val="28"/>
          <w:szCs w:val="28"/>
        </w:rPr>
      </w:pPr>
      <w:r>
        <w:rPr>
          <w:sz w:val="28"/>
          <w:szCs w:val="28"/>
        </w:rPr>
        <w:tab/>
        <w:t>The following order is made;</w:t>
      </w:r>
    </w:p>
    <w:p w:rsidR="00300981" w:rsidRDefault="00300981" w:rsidP="00300981">
      <w:pPr>
        <w:pStyle w:val="ListParagraph"/>
        <w:numPr>
          <w:ilvl w:val="0"/>
          <w:numId w:val="1"/>
        </w:numPr>
        <w:spacing w:after="0" w:line="360" w:lineRule="auto"/>
        <w:jc w:val="both"/>
        <w:rPr>
          <w:sz w:val="28"/>
          <w:szCs w:val="28"/>
        </w:rPr>
      </w:pPr>
      <w:r>
        <w:rPr>
          <w:sz w:val="28"/>
          <w:szCs w:val="28"/>
        </w:rPr>
        <w:t xml:space="preserve"> The first, third and fourth preliminary points be and are hereby upheld.</w:t>
      </w:r>
    </w:p>
    <w:p w:rsidR="00300981" w:rsidRDefault="00300981" w:rsidP="00300981">
      <w:pPr>
        <w:pStyle w:val="ListParagraph"/>
        <w:numPr>
          <w:ilvl w:val="0"/>
          <w:numId w:val="1"/>
        </w:numPr>
        <w:spacing w:after="0" w:line="360" w:lineRule="auto"/>
        <w:jc w:val="both"/>
        <w:rPr>
          <w:sz w:val="28"/>
          <w:szCs w:val="28"/>
        </w:rPr>
      </w:pPr>
      <w:r>
        <w:rPr>
          <w:sz w:val="28"/>
          <w:szCs w:val="28"/>
        </w:rPr>
        <w:t>The appellant being improperly before the court the appeal be and is hereby struck off the roll.</w:t>
      </w:r>
    </w:p>
    <w:p w:rsidR="00300981" w:rsidRDefault="00300981" w:rsidP="00300981">
      <w:pPr>
        <w:spacing w:after="0" w:line="360" w:lineRule="auto"/>
        <w:jc w:val="both"/>
        <w:rPr>
          <w:sz w:val="28"/>
          <w:szCs w:val="28"/>
        </w:rPr>
      </w:pPr>
    </w:p>
    <w:p w:rsidR="00300981" w:rsidRDefault="00300981" w:rsidP="00300981">
      <w:pPr>
        <w:spacing w:after="0" w:line="360" w:lineRule="auto"/>
        <w:jc w:val="both"/>
        <w:rPr>
          <w:sz w:val="28"/>
          <w:szCs w:val="28"/>
        </w:rPr>
      </w:pPr>
    </w:p>
    <w:p w:rsidR="00300981" w:rsidRPr="00300981" w:rsidRDefault="00300981" w:rsidP="00300981">
      <w:pPr>
        <w:spacing w:after="0" w:line="360" w:lineRule="auto"/>
        <w:jc w:val="both"/>
        <w:rPr>
          <w:sz w:val="24"/>
          <w:szCs w:val="24"/>
        </w:rPr>
      </w:pPr>
      <w:proofErr w:type="spellStart"/>
      <w:r>
        <w:rPr>
          <w:b/>
          <w:i/>
          <w:sz w:val="24"/>
          <w:szCs w:val="24"/>
        </w:rPr>
        <w:t>Musoni</w:t>
      </w:r>
      <w:proofErr w:type="spellEnd"/>
      <w:r>
        <w:rPr>
          <w:b/>
          <w:i/>
          <w:sz w:val="24"/>
          <w:szCs w:val="24"/>
        </w:rPr>
        <w:t xml:space="preserve"> Law Chambers, </w:t>
      </w:r>
      <w:r>
        <w:rPr>
          <w:sz w:val="24"/>
          <w:szCs w:val="24"/>
        </w:rPr>
        <w:t>respondents’ legal practitioners</w:t>
      </w:r>
    </w:p>
    <w:p w:rsidR="00300981" w:rsidRPr="00300981" w:rsidRDefault="00300981" w:rsidP="00300981">
      <w:pPr>
        <w:spacing w:after="0" w:line="360" w:lineRule="auto"/>
        <w:jc w:val="both"/>
        <w:rPr>
          <w:sz w:val="28"/>
          <w:szCs w:val="28"/>
        </w:rPr>
      </w:pPr>
    </w:p>
    <w:p w:rsidR="00300981" w:rsidRPr="00300981" w:rsidRDefault="00300981" w:rsidP="00300981">
      <w:pPr>
        <w:spacing w:after="0" w:line="360" w:lineRule="auto"/>
        <w:jc w:val="both"/>
        <w:rPr>
          <w:sz w:val="28"/>
          <w:szCs w:val="28"/>
        </w:rPr>
      </w:pPr>
    </w:p>
    <w:p w:rsidR="00300981" w:rsidRPr="00300981" w:rsidRDefault="00300981" w:rsidP="00300981">
      <w:pPr>
        <w:spacing w:after="0" w:line="240" w:lineRule="auto"/>
        <w:jc w:val="both"/>
        <w:rPr>
          <w:sz w:val="28"/>
          <w:szCs w:val="28"/>
        </w:rPr>
      </w:pPr>
    </w:p>
    <w:p w:rsidR="00300981" w:rsidRDefault="00300981" w:rsidP="00300981">
      <w:pPr>
        <w:spacing w:after="0" w:line="240" w:lineRule="auto"/>
        <w:ind w:left="720"/>
        <w:jc w:val="both"/>
        <w:rPr>
          <w:sz w:val="24"/>
          <w:szCs w:val="24"/>
        </w:rPr>
      </w:pPr>
    </w:p>
    <w:p w:rsidR="00300981" w:rsidRPr="00300981" w:rsidRDefault="00300981" w:rsidP="00300981">
      <w:pPr>
        <w:spacing w:after="0" w:line="240" w:lineRule="auto"/>
        <w:ind w:left="720"/>
        <w:jc w:val="both"/>
        <w:rPr>
          <w:sz w:val="24"/>
          <w:szCs w:val="24"/>
        </w:rPr>
      </w:pPr>
    </w:p>
    <w:p w:rsidR="00300981" w:rsidRPr="00594020" w:rsidRDefault="00300981" w:rsidP="00300981">
      <w:pPr>
        <w:spacing w:after="0" w:line="240" w:lineRule="auto"/>
        <w:jc w:val="both"/>
        <w:rPr>
          <w:sz w:val="28"/>
          <w:szCs w:val="28"/>
        </w:rPr>
      </w:pPr>
      <w:r>
        <w:rPr>
          <w:sz w:val="28"/>
          <w:szCs w:val="28"/>
        </w:rPr>
        <w:tab/>
      </w:r>
    </w:p>
    <w:p w:rsidR="00594020" w:rsidRPr="00594020" w:rsidRDefault="00594020" w:rsidP="00300981">
      <w:pPr>
        <w:spacing w:line="240" w:lineRule="auto"/>
        <w:jc w:val="both"/>
        <w:rPr>
          <w:sz w:val="28"/>
          <w:szCs w:val="28"/>
        </w:rPr>
      </w:pPr>
    </w:p>
    <w:p w:rsidR="00594020" w:rsidRPr="00594020" w:rsidRDefault="00594020" w:rsidP="00594020">
      <w:pPr>
        <w:spacing w:line="360" w:lineRule="auto"/>
        <w:jc w:val="both"/>
        <w:rPr>
          <w:sz w:val="28"/>
          <w:szCs w:val="28"/>
        </w:rPr>
      </w:pPr>
    </w:p>
    <w:p w:rsidR="00861434" w:rsidRPr="00594020" w:rsidRDefault="00861434" w:rsidP="00594020">
      <w:pPr>
        <w:spacing w:line="360" w:lineRule="auto"/>
        <w:jc w:val="both"/>
        <w:rPr>
          <w:sz w:val="28"/>
          <w:szCs w:val="28"/>
        </w:rPr>
      </w:pPr>
    </w:p>
    <w:p w:rsidR="00861434" w:rsidRPr="00861434" w:rsidRDefault="00861434" w:rsidP="0057016A">
      <w:pPr>
        <w:spacing w:line="360" w:lineRule="auto"/>
        <w:jc w:val="both"/>
        <w:rPr>
          <w:sz w:val="28"/>
          <w:szCs w:val="28"/>
        </w:rPr>
      </w:pPr>
      <w:r>
        <w:rPr>
          <w:sz w:val="28"/>
          <w:szCs w:val="28"/>
        </w:rPr>
        <w:tab/>
      </w:r>
    </w:p>
    <w:p w:rsidR="007E5373" w:rsidRPr="0057016A" w:rsidRDefault="007E5373" w:rsidP="0057016A">
      <w:pPr>
        <w:spacing w:line="360" w:lineRule="auto"/>
        <w:jc w:val="both"/>
        <w:rPr>
          <w:sz w:val="28"/>
          <w:szCs w:val="28"/>
        </w:rPr>
      </w:pPr>
    </w:p>
    <w:sectPr w:rsidR="007E5373" w:rsidRPr="0057016A" w:rsidSect="00E84C19">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187" w:rsidRDefault="00AA3187" w:rsidP="00E84C19">
      <w:pPr>
        <w:spacing w:after="0" w:line="240" w:lineRule="auto"/>
      </w:pPr>
      <w:r>
        <w:separator/>
      </w:r>
    </w:p>
  </w:endnote>
  <w:endnote w:type="continuationSeparator" w:id="0">
    <w:p w:rsidR="00AA3187" w:rsidRDefault="00AA3187" w:rsidP="00E84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9022226"/>
      <w:docPartObj>
        <w:docPartGallery w:val="Page Numbers (Bottom of Page)"/>
        <w:docPartUnique/>
      </w:docPartObj>
    </w:sdtPr>
    <w:sdtEndPr>
      <w:rPr>
        <w:noProof/>
      </w:rPr>
    </w:sdtEndPr>
    <w:sdtContent>
      <w:p w:rsidR="00594020" w:rsidRDefault="00594020">
        <w:pPr>
          <w:pStyle w:val="Footer"/>
          <w:jc w:val="right"/>
        </w:pPr>
        <w:r>
          <w:fldChar w:fldCharType="begin"/>
        </w:r>
        <w:r>
          <w:instrText xml:space="preserve"> PAGE   \* MERGEFORMAT </w:instrText>
        </w:r>
        <w:r>
          <w:fldChar w:fldCharType="separate"/>
        </w:r>
        <w:r w:rsidR="008330A8">
          <w:rPr>
            <w:noProof/>
          </w:rPr>
          <w:t>5</w:t>
        </w:r>
        <w:r>
          <w:rPr>
            <w:noProof/>
          </w:rPr>
          <w:fldChar w:fldCharType="end"/>
        </w:r>
      </w:p>
    </w:sdtContent>
  </w:sdt>
  <w:p w:rsidR="00594020" w:rsidRDefault="005940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187" w:rsidRDefault="00AA3187" w:rsidP="00E84C19">
      <w:pPr>
        <w:spacing w:after="0" w:line="240" w:lineRule="auto"/>
      </w:pPr>
      <w:r>
        <w:separator/>
      </w:r>
    </w:p>
  </w:footnote>
  <w:footnote w:type="continuationSeparator" w:id="0">
    <w:p w:rsidR="00AA3187" w:rsidRDefault="00AA3187" w:rsidP="00E84C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20" w:rsidRDefault="008330A8" w:rsidP="008330A8">
    <w:pPr>
      <w:spacing w:line="360" w:lineRule="auto"/>
      <w:ind w:left="5040"/>
      <w:jc w:val="both"/>
      <w:rPr>
        <w:b/>
        <w:sz w:val="28"/>
        <w:szCs w:val="28"/>
      </w:rPr>
    </w:pPr>
    <w:r>
      <w:rPr>
        <w:b/>
        <w:sz w:val="28"/>
        <w:szCs w:val="28"/>
      </w:rPr>
      <w:t xml:space="preserve">      </w:t>
    </w:r>
    <w:r w:rsidR="00594020">
      <w:rPr>
        <w:b/>
        <w:sz w:val="28"/>
        <w:szCs w:val="28"/>
      </w:rPr>
      <w:t>JUDGMENT NO LC/H/</w:t>
    </w:r>
    <w:r>
      <w:rPr>
        <w:b/>
        <w:sz w:val="28"/>
        <w:szCs w:val="28"/>
      </w:rPr>
      <w:t>531</w:t>
    </w:r>
    <w:r w:rsidR="00594020">
      <w:rPr>
        <w:b/>
        <w:sz w:val="28"/>
        <w:szCs w:val="28"/>
      </w:rPr>
      <w:t>/14</w:t>
    </w:r>
  </w:p>
  <w:p w:rsidR="00594020" w:rsidRDefault="005940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47276"/>
    <w:multiLevelType w:val="hybridMultilevel"/>
    <w:tmpl w:val="AF6064D2"/>
    <w:lvl w:ilvl="0" w:tplc="3009000F">
      <w:start w:val="1"/>
      <w:numFmt w:val="decimal"/>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16A"/>
    <w:rsid w:val="00120618"/>
    <w:rsid w:val="001C6259"/>
    <w:rsid w:val="00300981"/>
    <w:rsid w:val="0057016A"/>
    <w:rsid w:val="00594020"/>
    <w:rsid w:val="006434D2"/>
    <w:rsid w:val="0078333E"/>
    <w:rsid w:val="007E5373"/>
    <w:rsid w:val="008330A8"/>
    <w:rsid w:val="00861434"/>
    <w:rsid w:val="00A0299E"/>
    <w:rsid w:val="00AA3187"/>
    <w:rsid w:val="00AE0E2A"/>
    <w:rsid w:val="00E84C19"/>
    <w:rsid w:val="00FF0CD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C19"/>
  </w:style>
  <w:style w:type="paragraph" w:styleId="Footer">
    <w:name w:val="footer"/>
    <w:basedOn w:val="Normal"/>
    <w:link w:val="FooterChar"/>
    <w:uiPriority w:val="99"/>
    <w:unhideWhenUsed/>
    <w:rsid w:val="00E84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4C19"/>
  </w:style>
  <w:style w:type="paragraph" w:styleId="ListParagraph">
    <w:name w:val="List Paragraph"/>
    <w:basedOn w:val="Normal"/>
    <w:uiPriority w:val="34"/>
    <w:qFormat/>
    <w:rsid w:val="00300981"/>
    <w:pPr>
      <w:ind w:left="720"/>
      <w:contextualSpacing/>
    </w:pPr>
  </w:style>
  <w:style w:type="paragraph" w:styleId="BalloonText">
    <w:name w:val="Balloon Text"/>
    <w:basedOn w:val="Normal"/>
    <w:link w:val="BalloonTextChar"/>
    <w:uiPriority w:val="99"/>
    <w:semiHidden/>
    <w:unhideWhenUsed/>
    <w:rsid w:val="00833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0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C19"/>
  </w:style>
  <w:style w:type="paragraph" w:styleId="Footer">
    <w:name w:val="footer"/>
    <w:basedOn w:val="Normal"/>
    <w:link w:val="FooterChar"/>
    <w:uiPriority w:val="99"/>
    <w:unhideWhenUsed/>
    <w:rsid w:val="00E84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4C19"/>
  </w:style>
  <w:style w:type="paragraph" w:styleId="ListParagraph">
    <w:name w:val="List Paragraph"/>
    <w:basedOn w:val="Normal"/>
    <w:uiPriority w:val="34"/>
    <w:qFormat/>
    <w:rsid w:val="00300981"/>
    <w:pPr>
      <w:ind w:left="720"/>
      <w:contextualSpacing/>
    </w:pPr>
  </w:style>
  <w:style w:type="paragraph" w:styleId="BalloonText">
    <w:name w:val="Balloon Text"/>
    <w:basedOn w:val="Normal"/>
    <w:link w:val="BalloonTextChar"/>
    <w:uiPriority w:val="99"/>
    <w:semiHidden/>
    <w:unhideWhenUsed/>
    <w:rsid w:val="00833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0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Court</dc:creator>
  <cp:lastModifiedBy>Labour Court</cp:lastModifiedBy>
  <cp:revision>7</cp:revision>
  <cp:lastPrinted>2014-08-08T06:25:00Z</cp:lastPrinted>
  <dcterms:created xsi:type="dcterms:W3CDTF">2014-08-04T12:29:00Z</dcterms:created>
  <dcterms:modified xsi:type="dcterms:W3CDTF">2014-08-08T06:27:00Z</dcterms:modified>
</cp:coreProperties>
</file>