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4A9" w:rsidRDefault="00E61F70" w:rsidP="00E61F70">
      <w:pPr>
        <w:pStyle w:val="NoSpacing"/>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RADAR PROPERTIES</w:t>
      </w:r>
    </w:p>
    <w:p w:rsidR="00E61F70" w:rsidRDefault="00E61F70" w:rsidP="00E61F70">
      <w:pPr>
        <w:pStyle w:val="NoSpacing"/>
        <w:jc w:val="both"/>
        <w:rPr>
          <w:rFonts w:ascii="Times New Roman" w:hAnsi="Times New Roman" w:cs="Times New Roman"/>
          <w:sz w:val="24"/>
          <w:szCs w:val="24"/>
        </w:rPr>
      </w:pPr>
      <w:r>
        <w:rPr>
          <w:rFonts w:ascii="Times New Roman" w:hAnsi="Times New Roman" w:cs="Times New Roman"/>
          <w:sz w:val="24"/>
          <w:szCs w:val="24"/>
        </w:rPr>
        <w:t>versus</w:t>
      </w:r>
    </w:p>
    <w:p w:rsidR="00E61F70" w:rsidRDefault="00E61F70" w:rsidP="00E61F70">
      <w:pPr>
        <w:pStyle w:val="NoSpacing"/>
        <w:jc w:val="both"/>
        <w:rPr>
          <w:rFonts w:ascii="Times New Roman" w:hAnsi="Times New Roman" w:cs="Times New Roman"/>
          <w:sz w:val="24"/>
          <w:szCs w:val="24"/>
        </w:rPr>
      </w:pPr>
      <w:r>
        <w:rPr>
          <w:rFonts w:ascii="Times New Roman" w:hAnsi="Times New Roman" w:cs="Times New Roman"/>
          <w:sz w:val="24"/>
          <w:szCs w:val="24"/>
        </w:rPr>
        <w:t>ESTATES AGENTS COUNCIL OF ZIMBABWE</w:t>
      </w:r>
    </w:p>
    <w:p w:rsidR="0091644A" w:rsidRDefault="0091644A" w:rsidP="00E61F70">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91644A" w:rsidRDefault="0091644A" w:rsidP="00E61F70">
      <w:pPr>
        <w:pStyle w:val="NoSpacing"/>
        <w:jc w:val="both"/>
        <w:rPr>
          <w:rFonts w:ascii="Times New Roman" w:hAnsi="Times New Roman" w:cs="Times New Roman"/>
          <w:sz w:val="24"/>
          <w:szCs w:val="24"/>
        </w:rPr>
      </w:pPr>
      <w:r>
        <w:rPr>
          <w:rFonts w:ascii="Times New Roman" w:hAnsi="Times New Roman" w:cs="Times New Roman"/>
          <w:sz w:val="24"/>
          <w:szCs w:val="24"/>
        </w:rPr>
        <w:t>ZIMBABWE NEWSPAPERS (1980) LTD</w:t>
      </w:r>
    </w:p>
    <w:p w:rsidR="00E61F70" w:rsidRDefault="00E61F70" w:rsidP="00E61F70">
      <w:pPr>
        <w:pStyle w:val="NoSpacing"/>
        <w:jc w:val="both"/>
        <w:rPr>
          <w:rFonts w:ascii="Times New Roman" w:hAnsi="Times New Roman" w:cs="Times New Roman"/>
          <w:sz w:val="24"/>
          <w:szCs w:val="24"/>
        </w:rPr>
      </w:pPr>
    </w:p>
    <w:p w:rsidR="00E61F70" w:rsidRDefault="00E61F70" w:rsidP="00E61F70">
      <w:pPr>
        <w:pStyle w:val="NoSpacing"/>
        <w:jc w:val="both"/>
        <w:rPr>
          <w:rFonts w:ascii="Times New Roman" w:hAnsi="Times New Roman" w:cs="Times New Roman"/>
          <w:sz w:val="24"/>
          <w:szCs w:val="24"/>
        </w:rPr>
      </w:pPr>
    </w:p>
    <w:p w:rsidR="00E61F70" w:rsidRDefault="00E61F70" w:rsidP="00E61F70">
      <w:pPr>
        <w:pStyle w:val="NoSpacing"/>
        <w:jc w:val="both"/>
        <w:rPr>
          <w:rFonts w:ascii="Times New Roman" w:hAnsi="Times New Roman" w:cs="Times New Roman"/>
          <w:sz w:val="24"/>
          <w:szCs w:val="24"/>
        </w:rPr>
      </w:pPr>
      <w:r>
        <w:rPr>
          <w:rFonts w:ascii="Times New Roman" w:hAnsi="Times New Roman" w:cs="Times New Roman"/>
          <w:sz w:val="24"/>
          <w:szCs w:val="24"/>
        </w:rPr>
        <w:t>HIGH COURT OF ZIMBABWE</w:t>
      </w:r>
    </w:p>
    <w:p w:rsidR="00E61F70" w:rsidRPr="00014DE4" w:rsidRDefault="00E61F70" w:rsidP="00E61F70">
      <w:pPr>
        <w:pStyle w:val="NoSpacing"/>
        <w:jc w:val="both"/>
        <w:rPr>
          <w:rFonts w:ascii="Times New Roman" w:hAnsi="Times New Roman" w:cs="Times New Roman"/>
          <w:b/>
          <w:sz w:val="24"/>
          <w:szCs w:val="24"/>
        </w:rPr>
      </w:pPr>
      <w:r w:rsidRPr="00014DE4">
        <w:rPr>
          <w:rFonts w:ascii="Times New Roman" w:hAnsi="Times New Roman" w:cs="Times New Roman"/>
          <w:b/>
          <w:sz w:val="24"/>
          <w:szCs w:val="24"/>
        </w:rPr>
        <w:t>TAKUVA J</w:t>
      </w:r>
    </w:p>
    <w:p w:rsidR="00E61F70" w:rsidRDefault="0091644A" w:rsidP="00E61F70">
      <w:pPr>
        <w:pStyle w:val="NoSpacing"/>
        <w:jc w:val="both"/>
        <w:rPr>
          <w:rFonts w:ascii="Times New Roman" w:hAnsi="Times New Roman" w:cs="Times New Roman"/>
          <w:sz w:val="24"/>
          <w:szCs w:val="24"/>
        </w:rPr>
      </w:pPr>
      <w:r>
        <w:rPr>
          <w:rFonts w:ascii="Times New Roman" w:hAnsi="Times New Roman" w:cs="Times New Roman"/>
          <w:sz w:val="24"/>
          <w:szCs w:val="24"/>
        </w:rPr>
        <w:t xml:space="preserve">HARARE; 28 February 2024 &amp; 19 </w:t>
      </w:r>
      <w:r w:rsidR="00E61F70">
        <w:rPr>
          <w:rFonts w:ascii="Times New Roman" w:hAnsi="Times New Roman" w:cs="Times New Roman"/>
          <w:sz w:val="24"/>
          <w:szCs w:val="24"/>
        </w:rPr>
        <w:t>February 2025</w:t>
      </w:r>
    </w:p>
    <w:p w:rsidR="00E61F70" w:rsidRDefault="00E61F70" w:rsidP="00E61F70">
      <w:pPr>
        <w:pStyle w:val="NoSpacing"/>
        <w:jc w:val="both"/>
        <w:rPr>
          <w:rFonts w:ascii="Times New Roman" w:hAnsi="Times New Roman" w:cs="Times New Roman"/>
          <w:sz w:val="24"/>
          <w:szCs w:val="24"/>
        </w:rPr>
      </w:pPr>
    </w:p>
    <w:p w:rsidR="00E61F70" w:rsidRDefault="00E61F70" w:rsidP="00E61F70">
      <w:pPr>
        <w:pStyle w:val="NoSpacing"/>
        <w:jc w:val="both"/>
        <w:rPr>
          <w:rFonts w:ascii="Times New Roman" w:hAnsi="Times New Roman" w:cs="Times New Roman"/>
          <w:sz w:val="24"/>
          <w:szCs w:val="24"/>
        </w:rPr>
      </w:pPr>
    </w:p>
    <w:p w:rsidR="00E61F70" w:rsidRPr="00014DE4" w:rsidRDefault="00E61F70" w:rsidP="00E61F70">
      <w:pPr>
        <w:pStyle w:val="NoSpacing"/>
        <w:jc w:val="both"/>
        <w:rPr>
          <w:rFonts w:ascii="Times New Roman" w:hAnsi="Times New Roman" w:cs="Times New Roman"/>
          <w:b/>
          <w:i/>
          <w:sz w:val="24"/>
          <w:szCs w:val="24"/>
        </w:rPr>
      </w:pPr>
      <w:r w:rsidRPr="00014DE4">
        <w:rPr>
          <w:rFonts w:ascii="Times New Roman" w:hAnsi="Times New Roman" w:cs="Times New Roman"/>
          <w:b/>
          <w:i/>
          <w:sz w:val="24"/>
          <w:szCs w:val="24"/>
        </w:rPr>
        <w:t>Court Application</w:t>
      </w:r>
    </w:p>
    <w:p w:rsidR="00E61F70" w:rsidRDefault="00E61F70" w:rsidP="00E61F70">
      <w:pPr>
        <w:pStyle w:val="NoSpacing"/>
        <w:jc w:val="both"/>
        <w:rPr>
          <w:rFonts w:ascii="Times New Roman" w:hAnsi="Times New Roman" w:cs="Times New Roman"/>
          <w:sz w:val="24"/>
          <w:szCs w:val="24"/>
        </w:rPr>
      </w:pPr>
    </w:p>
    <w:p w:rsidR="00E61F70" w:rsidRDefault="00E61F70" w:rsidP="00E61F70">
      <w:pPr>
        <w:pStyle w:val="NoSpacing"/>
        <w:jc w:val="both"/>
        <w:rPr>
          <w:rFonts w:ascii="Times New Roman" w:hAnsi="Times New Roman" w:cs="Times New Roman"/>
          <w:sz w:val="24"/>
          <w:szCs w:val="24"/>
        </w:rPr>
      </w:pPr>
    </w:p>
    <w:p w:rsidR="00E61F70" w:rsidRDefault="00E61F70" w:rsidP="00E61F70">
      <w:pPr>
        <w:pStyle w:val="NoSpacing"/>
        <w:jc w:val="both"/>
        <w:rPr>
          <w:rFonts w:ascii="Times New Roman" w:hAnsi="Times New Roman" w:cs="Times New Roman"/>
          <w:sz w:val="24"/>
          <w:szCs w:val="24"/>
        </w:rPr>
      </w:pPr>
      <w:r w:rsidRPr="00014DE4">
        <w:rPr>
          <w:rFonts w:ascii="Times New Roman" w:hAnsi="Times New Roman" w:cs="Times New Roman"/>
          <w:i/>
          <w:sz w:val="24"/>
          <w:szCs w:val="24"/>
        </w:rPr>
        <w:t>S. Bhebhe</w:t>
      </w:r>
      <w:r>
        <w:rPr>
          <w:rFonts w:ascii="Times New Roman" w:hAnsi="Times New Roman" w:cs="Times New Roman"/>
          <w:sz w:val="24"/>
          <w:szCs w:val="24"/>
        </w:rPr>
        <w:t>, for the applicant</w:t>
      </w:r>
    </w:p>
    <w:p w:rsidR="00E61F70" w:rsidRDefault="00E61F70" w:rsidP="00E61F70">
      <w:pPr>
        <w:pStyle w:val="NoSpacing"/>
        <w:jc w:val="both"/>
        <w:rPr>
          <w:rFonts w:ascii="Times New Roman" w:hAnsi="Times New Roman" w:cs="Times New Roman"/>
          <w:sz w:val="24"/>
          <w:szCs w:val="24"/>
        </w:rPr>
      </w:pPr>
      <w:r w:rsidRPr="00014DE4">
        <w:rPr>
          <w:rFonts w:ascii="Times New Roman" w:hAnsi="Times New Roman" w:cs="Times New Roman"/>
          <w:i/>
          <w:sz w:val="24"/>
          <w:szCs w:val="24"/>
        </w:rPr>
        <w:t>S. Hoko</w:t>
      </w:r>
      <w:r>
        <w:rPr>
          <w:rFonts w:ascii="Times New Roman" w:hAnsi="Times New Roman" w:cs="Times New Roman"/>
          <w:sz w:val="24"/>
          <w:szCs w:val="24"/>
        </w:rPr>
        <w:t>, for the 1</w:t>
      </w:r>
      <w:r w:rsidRPr="00E61F70">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w:t>
      </w:r>
    </w:p>
    <w:p w:rsidR="00E61F70" w:rsidRDefault="00E61F70" w:rsidP="00E61F70">
      <w:pPr>
        <w:pStyle w:val="NoSpacing"/>
        <w:jc w:val="both"/>
        <w:rPr>
          <w:rFonts w:ascii="Times New Roman" w:hAnsi="Times New Roman" w:cs="Times New Roman"/>
          <w:sz w:val="24"/>
          <w:szCs w:val="24"/>
        </w:rPr>
      </w:pPr>
      <w:r>
        <w:rPr>
          <w:rFonts w:ascii="Times New Roman" w:hAnsi="Times New Roman" w:cs="Times New Roman"/>
          <w:sz w:val="24"/>
          <w:szCs w:val="24"/>
        </w:rPr>
        <w:t>No appearance for the 2</w:t>
      </w:r>
      <w:r w:rsidRPr="00E61F70">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w:t>
      </w:r>
    </w:p>
    <w:p w:rsidR="00E61F70" w:rsidRDefault="00E61F70" w:rsidP="00E61F70">
      <w:pPr>
        <w:pStyle w:val="NoSpacing"/>
        <w:jc w:val="both"/>
        <w:rPr>
          <w:rFonts w:ascii="Times New Roman" w:hAnsi="Times New Roman" w:cs="Times New Roman"/>
          <w:sz w:val="24"/>
          <w:szCs w:val="24"/>
        </w:rPr>
      </w:pPr>
    </w:p>
    <w:p w:rsidR="00E61F70" w:rsidRDefault="00E61F70" w:rsidP="00E61F70">
      <w:pPr>
        <w:pStyle w:val="NoSpacing"/>
        <w:jc w:val="both"/>
        <w:rPr>
          <w:rFonts w:ascii="Times New Roman" w:hAnsi="Times New Roman" w:cs="Times New Roman"/>
          <w:sz w:val="24"/>
          <w:szCs w:val="24"/>
        </w:rPr>
      </w:pPr>
    </w:p>
    <w:p w:rsidR="00E61F70" w:rsidRDefault="00E61F70" w:rsidP="00E61F70">
      <w:pPr>
        <w:pStyle w:val="NoSpacing"/>
        <w:jc w:val="both"/>
        <w:rPr>
          <w:rFonts w:ascii="Times New Roman" w:hAnsi="Times New Roman" w:cs="Times New Roman"/>
          <w:sz w:val="24"/>
          <w:szCs w:val="24"/>
        </w:rPr>
      </w:pPr>
      <w:r>
        <w:rPr>
          <w:rFonts w:ascii="Times New Roman" w:hAnsi="Times New Roman" w:cs="Times New Roman"/>
          <w:sz w:val="24"/>
          <w:szCs w:val="24"/>
        </w:rPr>
        <w:tab/>
        <w:t>TAKUVA J:</w:t>
      </w:r>
    </w:p>
    <w:p w:rsidR="00E61F70" w:rsidRDefault="00E61F70" w:rsidP="00E61F70">
      <w:pPr>
        <w:pStyle w:val="NoSpacing"/>
        <w:jc w:val="both"/>
        <w:rPr>
          <w:rFonts w:ascii="Times New Roman" w:hAnsi="Times New Roman" w:cs="Times New Roman"/>
          <w:sz w:val="24"/>
          <w:szCs w:val="24"/>
        </w:rPr>
      </w:pPr>
    </w:p>
    <w:p w:rsidR="00E61F70" w:rsidRDefault="00E61F70" w:rsidP="00E61F7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This is an application for </w:t>
      </w:r>
      <w:r w:rsidR="00470D9F">
        <w:rPr>
          <w:rFonts w:ascii="Times New Roman" w:hAnsi="Times New Roman" w:cs="Times New Roman"/>
          <w:sz w:val="24"/>
          <w:szCs w:val="24"/>
        </w:rPr>
        <w:t xml:space="preserve">a </w:t>
      </w:r>
      <w:r>
        <w:rPr>
          <w:rFonts w:ascii="Times New Roman" w:hAnsi="Times New Roman" w:cs="Times New Roman"/>
          <w:sz w:val="24"/>
          <w:szCs w:val="24"/>
        </w:rPr>
        <w:t>Declaratur and Consequential</w:t>
      </w:r>
      <w:r w:rsidR="00470D9F">
        <w:rPr>
          <w:rFonts w:ascii="Times New Roman" w:hAnsi="Times New Roman" w:cs="Times New Roman"/>
          <w:sz w:val="24"/>
          <w:szCs w:val="24"/>
        </w:rPr>
        <w:t xml:space="preserve"> relief. The relief is couched i</w:t>
      </w:r>
      <w:r>
        <w:rPr>
          <w:rFonts w:ascii="Times New Roman" w:hAnsi="Times New Roman" w:cs="Times New Roman"/>
          <w:sz w:val="24"/>
          <w:szCs w:val="24"/>
        </w:rPr>
        <w:t>n the following terms;</w:t>
      </w:r>
    </w:p>
    <w:p w:rsidR="00E61F70" w:rsidRPr="000D166D" w:rsidRDefault="000D166D" w:rsidP="000D166D">
      <w:pPr>
        <w:pStyle w:val="NoSpacing"/>
        <w:numPr>
          <w:ilvl w:val="0"/>
          <w:numId w:val="1"/>
        </w:numPr>
        <w:jc w:val="both"/>
        <w:rPr>
          <w:rFonts w:ascii="Times New Roman" w:hAnsi="Times New Roman" w:cs="Times New Roman"/>
          <w:szCs w:val="24"/>
        </w:rPr>
      </w:pPr>
      <w:r w:rsidRPr="000D166D">
        <w:rPr>
          <w:rFonts w:ascii="Times New Roman" w:hAnsi="Times New Roman" w:cs="Times New Roman"/>
          <w:szCs w:val="24"/>
        </w:rPr>
        <w:t>“</w:t>
      </w:r>
      <w:r w:rsidR="00E61F70" w:rsidRPr="000D166D">
        <w:rPr>
          <w:rFonts w:ascii="Times New Roman" w:hAnsi="Times New Roman" w:cs="Times New Roman"/>
          <w:szCs w:val="24"/>
        </w:rPr>
        <w:t>The first respondent</w:t>
      </w:r>
      <w:r w:rsidR="00470D9F">
        <w:rPr>
          <w:rFonts w:ascii="Times New Roman" w:hAnsi="Times New Roman" w:cs="Times New Roman"/>
          <w:szCs w:val="24"/>
        </w:rPr>
        <w:t>’s</w:t>
      </w:r>
      <w:r w:rsidR="00E61F70" w:rsidRPr="000D166D">
        <w:rPr>
          <w:rFonts w:ascii="Times New Roman" w:hAnsi="Times New Roman" w:cs="Times New Roman"/>
          <w:szCs w:val="24"/>
        </w:rPr>
        <w:t xml:space="preserve"> inclusion of RADAR PROPERTIES (Pvt) Ltd in a Publication of the Public Notice Alert titled ‘ESTATE AGENTS COUNCIL OF ZIMBABAWE (EACZ); BOGUS AGENTS PUBLIC NOTICE ALERT’ dated 6 July 2023 in the second respondent’s NEWSPAPER was and continues to be unlawful.</w:t>
      </w:r>
    </w:p>
    <w:p w:rsidR="00E61F70" w:rsidRPr="000D166D" w:rsidRDefault="00E61F70" w:rsidP="000D166D">
      <w:pPr>
        <w:pStyle w:val="NoSpacing"/>
        <w:numPr>
          <w:ilvl w:val="0"/>
          <w:numId w:val="1"/>
        </w:numPr>
        <w:jc w:val="both"/>
        <w:rPr>
          <w:rFonts w:ascii="Times New Roman" w:hAnsi="Times New Roman" w:cs="Times New Roman"/>
          <w:szCs w:val="24"/>
        </w:rPr>
      </w:pPr>
      <w:r w:rsidRPr="000D166D">
        <w:rPr>
          <w:rFonts w:ascii="Times New Roman" w:hAnsi="Times New Roman" w:cs="Times New Roman"/>
          <w:szCs w:val="24"/>
        </w:rPr>
        <w:t>The first respondent’s allegations about the applicant, Radar Properties (Pvt) Ltd in the public notice titled ‘ESTATE AGENTS COUNCIL OF ZIMBABWE (EACZ); BOGUS AGENTS PUBLIC NOTICE ALERT</w:t>
      </w:r>
      <w:r w:rsidR="002C577A" w:rsidRPr="000D166D">
        <w:rPr>
          <w:rFonts w:ascii="Times New Roman" w:hAnsi="Times New Roman" w:cs="Times New Roman"/>
          <w:szCs w:val="24"/>
        </w:rPr>
        <w:t>’</w:t>
      </w:r>
      <w:r w:rsidRPr="000D166D">
        <w:rPr>
          <w:rFonts w:ascii="Times New Roman" w:hAnsi="Times New Roman" w:cs="Times New Roman"/>
          <w:szCs w:val="24"/>
        </w:rPr>
        <w:t xml:space="preserve"> dated 6 July 2023 are false and defamatory.</w:t>
      </w:r>
    </w:p>
    <w:p w:rsidR="00E61F70" w:rsidRPr="000D166D" w:rsidRDefault="002C577A" w:rsidP="000D166D">
      <w:pPr>
        <w:pStyle w:val="NoSpacing"/>
        <w:numPr>
          <w:ilvl w:val="0"/>
          <w:numId w:val="1"/>
        </w:numPr>
        <w:jc w:val="both"/>
        <w:rPr>
          <w:rFonts w:ascii="Times New Roman" w:hAnsi="Times New Roman" w:cs="Times New Roman"/>
          <w:szCs w:val="24"/>
        </w:rPr>
      </w:pPr>
      <w:r w:rsidRPr="000D166D">
        <w:rPr>
          <w:rFonts w:ascii="Times New Roman" w:hAnsi="Times New Roman" w:cs="Times New Roman"/>
          <w:szCs w:val="24"/>
        </w:rPr>
        <w:t>The respondents shall within forty eight (48) hours of the grant of this Order, remove the Public Notice Alert titled ‘AGENTS COUNCIL OF ZIMBABWE (EACZ); BOGUS AGENTS PUBLIC NOTICE ALERT’ dated 6 July 2023 containing the applicant’s name from all their media platforms on the internet, including respondent’s social media accounts, including but not limited to Facebook, Instagram, Linked In, Twitter and all websites associated with the respondents. Failing such removal, the Sheriff be and is hereby directed and authorised to procure the removal of the said Public Notice from respondent’s social media accounts and websites at the first respondent’s cost.</w:t>
      </w:r>
    </w:p>
    <w:p w:rsidR="002C577A" w:rsidRPr="000D166D" w:rsidRDefault="002C577A" w:rsidP="000D166D">
      <w:pPr>
        <w:pStyle w:val="NoSpacing"/>
        <w:numPr>
          <w:ilvl w:val="0"/>
          <w:numId w:val="1"/>
        </w:numPr>
        <w:jc w:val="both"/>
        <w:rPr>
          <w:rFonts w:ascii="Times New Roman" w:hAnsi="Times New Roman" w:cs="Times New Roman"/>
          <w:szCs w:val="24"/>
        </w:rPr>
      </w:pPr>
      <w:r w:rsidRPr="000D166D">
        <w:rPr>
          <w:rFonts w:ascii="Times New Roman" w:hAnsi="Times New Roman" w:cs="Times New Roman"/>
          <w:szCs w:val="24"/>
        </w:rPr>
        <w:t>First respondent shall within forty eight (48) hours of the grant of this order publish at its own cost on all media platforms including the Herald Newspaper in Zimbabwe (print and online versions), on or in which the Public Notice A</w:t>
      </w:r>
      <w:r w:rsidR="00C22664">
        <w:rPr>
          <w:rFonts w:ascii="Times New Roman" w:hAnsi="Times New Roman" w:cs="Times New Roman"/>
          <w:szCs w:val="24"/>
        </w:rPr>
        <w:t>l</w:t>
      </w:r>
      <w:r w:rsidRPr="000D166D">
        <w:rPr>
          <w:rFonts w:ascii="Times New Roman" w:hAnsi="Times New Roman" w:cs="Times New Roman"/>
          <w:szCs w:val="24"/>
        </w:rPr>
        <w:t>er</w:t>
      </w:r>
      <w:r w:rsidR="00C22664">
        <w:rPr>
          <w:rFonts w:ascii="Times New Roman" w:hAnsi="Times New Roman" w:cs="Times New Roman"/>
          <w:szCs w:val="24"/>
        </w:rPr>
        <w:t>t</w:t>
      </w:r>
      <w:r w:rsidRPr="000D166D">
        <w:rPr>
          <w:rFonts w:ascii="Times New Roman" w:hAnsi="Times New Roman" w:cs="Times New Roman"/>
          <w:szCs w:val="24"/>
        </w:rPr>
        <w:t xml:space="preserve"> dated 6 July has been published;</w:t>
      </w:r>
    </w:p>
    <w:p w:rsidR="002C577A" w:rsidRPr="000D166D" w:rsidRDefault="002C577A" w:rsidP="000D166D">
      <w:pPr>
        <w:pStyle w:val="NoSpacing"/>
        <w:numPr>
          <w:ilvl w:val="0"/>
          <w:numId w:val="2"/>
        </w:numPr>
        <w:jc w:val="both"/>
        <w:rPr>
          <w:rFonts w:ascii="Times New Roman" w:hAnsi="Times New Roman" w:cs="Times New Roman"/>
          <w:szCs w:val="24"/>
        </w:rPr>
      </w:pPr>
      <w:r w:rsidRPr="000D166D">
        <w:rPr>
          <w:rFonts w:ascii="Times New Roman" w:hAnsi="Times New Roman" w:cs="Times New Roman"/>
          <w:szCs w:val="24"/>
        </w:rPr>
        <w:t>a notice unconditionally retracting and apologizing for the allegations made about the applicant in the said Public Notice Alert; and</w:t>
      </w:r>
    </w:p>
    <w:p w:rsidR="002C577A" w:rsidRPr="000D166D" w:rsidRDefault="002C577A" w:rsidP="000D166D">
      <w:pPr>
        <w:pStyle w:val="NoSpacing"/>
        <w:numPr>
          <w:ilvl w:val="0"/>
          <w:numId w:val="2"/>
        </w:numPr>
        <w:jc w:val="both"/>
        <w:rPr>
          <w:rFonts w:ascii="Times New Roman" w:hAnsi="Times New Roman" w:cs="Times New Roman"/>
          <w:szCs w:val="24"/>
        </w:rPr>
      </w:pPr>
      <w:r w:rsidRPr="000D166D">
        <w:rPr>
          <w:rFonts w:ascii="Times New Roman" w:hAnsi="Times New Roman" w:cs="Times New Roman"/>
          <w:szCs w:val="24"/>
        </w:rPr>
        <w:t>a copy of this order.</w:t>
      </w:r>
    </w:p>
    <w:p w:rsidR="002C577A" w:rsidRPr="000D166D" w:rsidRDefault="002C577A" w:rsidP="000D166D">
      <w:pPr>
        <w:pStyle w:val="NoSpacing"/>
        <w:numPr>
          <w:ilvl w:val="0"/>
          <w:numId w:val="1"/>
        </w:numPr>
        <w:jc w:val="both"/>
        <w:rPr>
          <w:rFonts w:ascii="Times New Roman" w:hAnsi="Times New Roman" w:cs="Times New Roman"/>
          <w:szCs w:val="24"/>
        </w:rPr>
      </w:pPr>
      <w:r w:rsidRPr="000D166D">
        <w:rPr>
          <w:rFonts w:ascii="Times New Roman" w:hAnsi="Times New Roman" w:cs="Times New Roman"/>
          <w:szCs w:val="24"/>
        </w:rPr>
        <w:lastRenderedPageBreak/>
        <w:t>The first respondent shall, within forty eight (48) hours of the grant of this order, deliver a signed official headed letter of retraction and unconditional apology for the allegations made about the applicant in the said Public Notice Alert on terms approved by the applicant.</w:t>
      </w:r>
    </w:p>
    <w:p w:rsidR="002C577A" w:rsidRPr="000D166D" w:rsidRDefault="002C577A" w:rsidP="000D166D">
      <w:pPr>
        <w:pStyle w:val="NoSpacing"/>
        <w:numPr>
          <w:ilvl w:val="0"/>
          <w:numId w:val="1"/>
        </w:numPr>
        <w:jc w:val="both"/>
        <w:rPr>
          <w:rFonts w:ascii="Times New Roman" w:hAnsi="Times New Roman" w:cs="Times New Roman"/>
          <w:szCs w:val="24"/>
        </w:rPr>
      </w:pPr>
      <w:r w:rsidRPr="000D166D">
        <w:rPr>
          <w:rFonts w:ascii="Times New Roman" w:hAnsi="Times New Roman" w:cs="Times New Roman"/>
          <w:szCs w:val="24"/>
        </w:rPr>
        <w:t>The first respondent is hereby interdicted and prohibited from publishing any statement that says or implies that the applicant is illegally practicing as an unregistered estate agent in respect of all immovable property that it lawfully owns; develops and sells including but not limited to the property</w:t>
      </w:r>
      <w:r w:rsidR="00314085" w:rsidRPr="000D166D">
        <w:rPr>
          <w:rFonts w:ascii="Times New Roman" w:hAnsi="Times New Roman" w:cs="Times New Roman"/>
          <w:szCs w:val="24"/>
        </w:rPr>
        <w:t xml:space="preserve"> formally known as the REMAINING EXTENT OF WILLSGROVE and informally as the KINGS CITY DEVELOPMENT.</w:t>
      </w:r>
    </w:p>
    <w:p w:rsidR="00314085" w:rsidRPr="000D166D" w:rsidRDefault="00314085" w:rsidP="000D166D">
      <w:pPr>
        <w:pStyle w:val="NoSpacing"/>
        <w:numPr>
          <w:ilvl w:val="0"/>
          <w:numId w:val="1"/>
        </w:numPr>
        <w:spacing w:after="240"/>
        <w:jc w:val="both"/>
        <w:rPr>
          <w:rFonts w:ascii="Times New Roman" w:hAnsi="Times New Roman" w:cs="Times New Roman"/>
          <w:szCs w:val="24"/>
        </w:rPr>
      </w:pPr>
      <w:r w:rsidRPr="000D166D">
        <w:rPr>
          <w:rFonts w:ascii="Times New Roman" w:hAnsi="Times New Roman" w:cs="Times New Roman"/>
          <w:szCs w:val="24"/>
        </w:rPr>
        <w:t>The first respondent and second respondent (if the latter opposes the relief sought) shall bear the costs on higher scale of attorney and client.”</w:t>
      </w:r>
    </w:p>
    <w:p w:rsidR="00314085" w:rsidRPr="00314085" w:rsidRDefault="00314085" w:rsidP="00314085">
      <w:pPr>
        <w:pStyle w:val="NoSpacing"/>
        <w:spacing w:line="360" w:lineRule="auto"/>
        <w:jc w:val="both"/>
        <w:rPr>
          <w:rFonts w:ascii="Times New Roman" w:hAnsi="Times New Roman" w:cs="Times New Roman"/>
          <w:b/>
          <w:sz w:val="24"/>
          <w:szCs w:val="24"/>
          <w:u w:val="single"/>
        </w:rPr>
      </w:pPr>
      <w:r w:rsidRPr="00314085">
        <w:rPr>
          <w:rFonts w:ascii="Times New Roman" w:hAnsi="Times New Roman" w:cs="Times New Roman"/>
          <w:b/>
          <w:sz w:val="24"/>
          <w:szCs w:val="24"/>
          <w:u w:val="single"/>
        </w:rPr>
        <w:t>BACKGROUND FACTS</w:t>
      </w:r>
    </w:p>
    <w:p w:rsidR="00314085" w:rsidRDefault="00314085" w:rsidP="00314085">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applicant is a property development company. The second respondent is a regulatory body established in terms of the Estate Agents Act [</w:t>
      </w:r>
      <w:r w:rsidRPr="000D166D">
        <w:rPr>
          <w:rFonts w:ascii="Times New Roman" w:hAnsi="Times New Roman" w:cs="Times New Roman"/>
          <w:i/>
          <w:sz w:val="24"/>
          <w:szCs w:val="24"/>
        </w:rPr>
        <w:t>Chapter 27:17</w:t>
      </w:r>
      <w:r>
        <w:rPr>
          <w:rFonts w:ascii="Times New Roman" w:hAnsi="Times New Roman" w:cs="Times New Roman"/>
          <w:sz w:val="24"/>
          <w:szCs w:val="24"/>
        </w:rPr>
        <w:t>] to provide for the registration of estate agents and the regulation of the practice of estate agents in Zimbabwe.</w:t>
      </w:r>
    </w:p>
    <w:p w:rsidR="00E61F70" w:rsidRDefault="00314085" w:rsidP="00E61F70">
      <w:pPr>
        <w:pStyle w:val="NoSpacing"/>
        <w:numPr>
          <w:ilvl w:val="0"/>
          <w:numId w:val="4"/>
        </w:numPr>
        <w:spacing w:line="360" w:lineRule="auto"/>
        <w:jc w:val="both"/>
        <w:rPr>
          <w:rFonts w:ascii="Times New Roman" w:hAnsi="Times New Roman" w:cs="Times New Roman"/>
          <w:sz w:val="24"/>
          <w:szCs w:val="24"/>
        </w:rPr>
      </w:pPr>
      <w:r w:rsidRPr="00314085">
        <w:rPr>
          <w:rFonts w:ascii="Times New Roman" w:hAnsi="Times New Roman" w:cs="Times New Roman"/>
          <w:sz w:val="24"/>
          <w:szCs w:val="24"/>
        </w:rPr>
        <w:t>On 6</w:t>
      </w:r>
      <w:r w:rsidRPr="00314085">
        <w:rPr>
          <w:rFonts w:ascii="Times New Roman" w:hAnsi="Times New Roman" w:cs="Times New Roman"/>
          <w:sz w:val="24"/>
          <w:szCs w:val="24"/>
          <w:vertAlign w:val="superscript"/>
        </w:rPr>
        <w:t>th</w:t>
      </w:r>
      <w:r w:rsidRPr="00314085">
        <w:rPr>
          <w:rFonts w:ascii="Times New Roman" w:hAnsi="Times New Roman" w:cs="Times New Roman"/>
          <w:sz w:val="24"/>
          <w:szCs w:val="24"/>
        </w:rPr>
        <w:t xml:space="preserve"> of July 2023, the first respondent caused to be published (in print and online versions) through the second respondent in its Herald newspaper, a notice headed “Estate Agents Council of Zimbabwe: </w:t>
      </w:r>
      <w:r w:rsidR="00014DE4">
        <w:rPr>
          <w:rFonts w:ascii="Times New Roman" w:hAnsi="Times New Roman" w:cs="Times New Roman"/>
          <w:sz w:val="24"/>
          <w:szCs w:val="24"/>
        </w:rPr>
        <w:t>BOGUS AGENT P</w:t>
      </w:r>
      <w:r w:rsidRPr="00314085">
        <w:rPr>
          <w:rFonts w:ascii="Times New Roman" w:hAnsi="Times New Roman" w:cs="Times New Roman"/>
          <w:sz w:val="24"/>
          <w:szCs w:val="24"/>
        </w:rPr>
        <w:t>UBLIC NOTICE ALERT under the list of what first respondent called “Unregistered Firms and Individuals practicing as ESTATE AGENTS”, first respondent included the applicant.</w:t>
      </w:r>
    </w:p>
    <w:p w:rsidR="00314085" w:rsidRDefault="00314085" w:rsidP="00E61F70">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First respondent has official internet social media accounts on various platforms and has its own website. The Public Notice was further published by the respondent and other publishers on the internet as follows;</w:t>
      </w:r>
    </w:p>
    <w:p w:rsidR="00314085" w:rsidRDefault="00314085" w:rsidP="00314085">
      <w:pPr>
        <w:pStyle w:val="NoSpacing"/>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First respondent’s Facebook page</w:t>
      </w:r>
    </w:p>
    <w:p w:rsidR="00314085" w:rsidRDefault="00314085" w:rsidP="00314085">
      <w:pPr>
        <w:pStyle w:val="NoSpacing"/>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First respondent’s Instagram page</w:t>
      </w:r>
    </w:p>
    <w:p w:rsidR="00314085" w:rsidRDefault="00314085" w:rsidP="00314085">
      <w:pPr>
        <w:pStyle w:val="NoSpacing"/>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First respondent’s Linked In page</w:t>
      </w:r>
    </w:p>
    <w:p w:rsidR="00314085" w:rsidRDefault="00314085" w:rsidP="00314085">
      <w:pPr>
        <w:pStyle w:val="NoSpacing"/>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First respondent’s Twitter page</w:t>
      </w:r>
    </w:p>
    <w:p w:rsidR="00314085" w:rsidRDefault="00314085" w:rsidP="00314085">
      <w:pPr>
        <w:pStyle w:val="NoSpacing"/>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On second respondent’s website page</w:t>
      </w:r>
    </w:p>
    <w:p w:rsidR="00314085" w:rsidRDefault="00314085" w:rsidP="00314085">
      <w:pPr>
        <w:pStyle w:val="NoSpacing"/>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On the ZIMLIVE.COM News Website page</w:t>
      </w:r>
    </w:p>
    <w:p w:rsidR="00314085" w:rsidRDefault="000D166D" w:rsidP="0031408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314085">
        <w:rPr>
          <w:rFonts w:ascii="Times New Roman" w:hAnsi="Times New Roman" w:cs="Times New Roman"/>
          <w:sz w:val="24"/>
          <w:szCs w:val="24"/>
        </w:rPr>
        <w:t>The applicant’s case is that first respondent’s Public Notice of 6</w:t>
      </w:r>
      <w:r w:rsidR="00314085" w:rsidRPr="00314085">
        <w:rPr>
          <w:rFonts w:ascii="Times New Roman" w:hAnsi="Times New Roman" w:cs="Times New Roman"/>
          <w:sz w:val="24"/>
          <w:szCs w:val="24"/>
          <w:vertAlign w:val="superscript"/>
        </w:rPr>
        <w:t>th</w:t>
      </w:r>
      <w:r w:rsidR="00314085">
        <w:rPr>
          <w:rFonts w:ascii="Times New Roman" w:hAnsi="Times New Roman" w:cs="Times New Roman"/>
          <w:sz w:val="24"/>
          <w:szCs w:val="24"/>
        </w:rPr>
        <w:t xml:space="preserve"> July 2023 is;</w:t>
      </w:r>
    </w:p>
    <w:p w:rsidR="00314085" w:rsidRDefault="00314085" w:rsidP="00314085">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False and misleading in that the applicant is the registered owner of the land upon which the KINGS CITY DVELOPMENT is situated.</w:t>
      </w:r>
    </w:p>
    <w:p w:rsidR="00314085" w:rsidRDefault="004E0CC2" w:rsidP="00314085">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The Public Notice has caused great embarrassment not only to the applicant and its partners, stakeholders, clients and regulatory authorities but has also damaged the applicant’s reputation and good name. Damage arises from cost sales, cancelled sales</w:t>
      </w:r>
    </w:p>
    <w:p w:rsidR="004E0CC2" w:rsidRDefault="004E0CC2" w:rsidP="00314085">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Unfair, unreasonable and unlawful to the extent to which it represents the actions of an Administrative Authority bound by section 3 of the Administrative Justice Act </w:t>
      </w:r>
      <w:r w:rsidR="000D166D">
        <w:rPr>
          <w:rFonts w:ascii="Times New Roman" w:hAnsi="Times New Roman" w:cs="Times New Roman"/>
          <w:sz w:val="24"/>
          <w:szCs w:val="24"/>
        </w:rPr>
        <w:t xml:space="preserve">        </w:t>
      </w:r>
      <w:r>
        <w:rPr>
          <w:rFonts w:ascii="Times New Roman" w:hAnsi="Times New Roman" w:cs="Times New Roman"/>
          <w:sz w:val="24"/>
          <w:szCs w:val="24"/>
        </w:rPr>
        <w:t>[</w:t>
      </w:r>
      <w:r w:rsidRPr="000D166D">
        <w:rPr>
          <w:rFonts w:ascii="Times New Roman" w:hAnsi="Times New Roman" w:cs="Times New Roman"/>
          <w:i/>
          <w:sz w:val="24"/>
          <w:szCs w:val="24"/>
        </w:rPr>
        <w:t>Chapter 10:28</w:t>
      </w:r>
      <w:r>
        <w:rPr>
          <w:rFonts w:ascii="Times New Roman" w:hAnsi="Times New Roman" w:cs="Times New Roman"/>
          <w:sz w:val="24"/>
          <w:szCs w:val="24"/>
        </w:rPr>
        <w:t>] which requires that before such drastic action as labelling the applicant a bogus agent is taken, natural justice be adhered to including by a simple enquiry into the applicant’s activities.</w:t>
      </w:r>
    </w:p>
    <w:p w:rsidR="004E0CC2" w:rsidRDefault="004E0CC2" w:rsidP="00314085">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The listing of applicant’s na</w:t>
      </w:r>
      <w:r w:rsidR="00470D9F">
        <w:rPr>
          <w:rFonts w:ascii="Times New Roman" w:hAnsi="Times New Roman" w:cs="Times New Roman"/>
          <w:sz w:val="24"/>
          <w:szCs w:val="24"/>
        </w:rPr>
        <w:t>me in the Notice is false and pe</w:t>
      </w:r>
      <w:r>
        <w:rPr>
          <w:rFonts w:ascii="Times New Roman" w:hAnsi="Times New Roman" w:cs="Times New Roman"/>
          <w:sz w:val="24"/>
          <w:szCs w:val="24"/>
        </w:rPr>
        <w:t xml:space="preserve">rser defamatory of the applicant in </w:t>
      </w:r>
      <w:r w:rsidR="00470D9F">
        <w:rPr>
          <w:rFonts w:ascii="Times New Roman" w:hAnsi="Times New Roman" w:cs="Times New Roman"/>
          <w:sz w:val="24"/>
          <w:szCs w:val="24"/>
        </w:rPr>
        <w:t xml:space="preserve">that it is intended to mean </w:t>
      </w:r>
      <w:r>
        <w:rPr>
          <w:rFonts w:ascii="Times New Roman" w:hAnsi="Times New Roman" w:cs="Times New Roman"/>
          <w:sz w:val="24"/>
          <w:szCs w:val="24"/>
        </w:rPr>
        <w:t>that</w:t>
      </w:r>
      <w:r w:rsidR="00470D9F">
        <w:rPr>
          <w:rFonts w:ascii="Times New Roman" w:hAnsi="Times New Roman" w:cs="Times New Roman"/>
          <w:sz w:val="24"/>
          <w:szCs w:val="24"/>
        </w:rPr>
        <w:t>;</w:t>
      </w:r>
    </w:p>
    <w:p w:rsidR="004E0CC2" w:rsidRDefault="000D166D" w:rsidP="004E0CC2">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r>
      <w:r w:rsidR="004E0CC2">
        <w:rPr>
          <w:rFonts w:ascii="Times New Roman" w:hAnsi="Times New Roman" w:cs="Times New Roman"/>
          <w:sz w:val="24"/>
          <w:szCs w:val="24"/>
        </w:rPr>
        <w:t>4.1.</w:t>
      </w:r>
      <w:r w:rsidR="004E0CC2">
        <w:rPr>
          <w:rFonts w:ascii="Times New Roman" w:hAnsi="Times New Roman" w:cs="Times New Roman"/>
          <w:sz w:val="24"/>
          <w:szCs w:val="24"/>
        </w:rPr>
        <w:tab/>
        <w:t xml:space="preserve">The applicant is not the owner of the properties that it is developing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E0CC2">
        <w:rPr>
          <w:rFonts w:ascii="Times New Roman" w:hAnsi="Times New Roman" w:cs="Times New Roman"/>
          <w:sz w:val="24"/>
          <w:szCs w:val="24"/>
        </w:rPr>
        <w:t>selling.</w:t>
      </w:r>
    </w:p>
    <w:p w:rsidR="004E0CC2" w:rsidRDefault="000D166D" w:rsidP="004E0CC2">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r>
      <w:r w:rsidR="004E0CC2">
        <w:rPr>
          <w:rFonts w:ascii="Times New Roman" w:hAnsi="Times New Roman" w:cs="Times New Roman"/>
          <w:sz w:val="24"/>
          <w:szCs w:val="24"/>
        </w:rPr>
        <w:t>4.2.</w:t>
      </w:r>
      <w:r w:rsidR="004E0CC2">
        <w:rPr>
          <w:rFonts w:ascii="Times New Roman" w:hAnsi="Times New Roman" w:cs="Times New Roman"/>
          <w:sz w:val="24"/>
          <w:szCs w:val="24"/>
        </w:rPr>
        <w:tab/>
        <w:t>The applicant is not entitled to develop and sell its own immovable property.</w:t>
      </w:r>
    </w:p>
    <w:p w:rsidR="004E0CC2" w:rsidRDefault="000D166D" w:rsidP="004E0CC2">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r>
      <w:r w:rsidR="004E0CC2">
        <w:rPr>
          <w:rFonts w:ascii="Times New Roman" w:hAnsi="Times New Roman" w:cs="Times New Roman"/>
          <w:sz w:val="24"/>
          <w:szCs w:val="24"/>
        </w:rPr>
        <w:t>4.3.</w:t>
      </w:r>
      <w:r w:rsidR="004E0CC2">
        <w:rPr>
          <w:rFonts w:ascii="Times New Roman" w:hAnsi="Times New Roman" w:cs="Times New Roman"/>
          <w:sz w:val="24"/>
          <w:szCs w:val="24"/>
        </w:rPr>
        <w:tab/>
        <w:t>The applicant is defrauding its buyers and the general public.</w:t>
      </w:r>
    </w:p>
    <w:p w:rsidR="004E0CC2" w:rsidRDefault="000D166D" w:rsidP="004E0CC2">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r>
      <w:r w:rsidR="004E0CC2">
        <w:rPr>
          <w:rFonts w:ascii="Times New Roman" w:hAnsi="Times New Roman" w:cs="Times New Roman"/>
          <w:sz w:val="24"/>
          <w:szCs w:val="24"/>
        </w:rPr>
        <w:t xml:space="preserve">4.4. </w:t>
      </w:r>
      <w:r w:rsidR="004E0CC2">
        <w:rPr>
          <w:rFonts w:ascii="Times New Roman" w:hAnsi="Times New Roman" w:cs="Times New Roman"/>
          <w:sz w:val="24"/>
          <w:szCs w:val="24"/>
        </w:rPr>
        <w:tab/>
        <w:t xml:space="preserve">The applicant is an unethical, corrupt, fraudulent and unprofessional land </w:t>
      </w:r>
      <w:r w:rsidR="00E50DAA">
        <w:rPr>
          <w:rFonts w:ascii="Times New Roman" w:hAnsi="Times New Roman" w:cs="Times New Roman"/>
          <w:sz w:val="24"/>
          <w:szCs w:val="24"/>
        </w:rPr>
        <w:tab/>
      </w:r>
      <w:r w:rsidR="00E50DAA">
        <w:rPr>
          <w:rFonts w:ascii="Times New Roman" w:hAnsi="Times New Roman" w:cs="Times New Roman"/>
          <w:sz w:val="24"/>
          <w:szCs w:val="24"/>
        </w:rPr>
        <w:tab/>
      </w:r>
      <w:r>
        <w:rPr>
          <w:rFonts w:ascii="Times New Roman" w:hAnsi="Times New Roman" w:cs="Times New Roman"/>
          <w:sz w:val="24"/>
          <w:szCs w:val="24"/>
        </w:rPr>
        <w:tab/>
      </w:r>
      <w:r w:rsidR="004E0CC2">
        <w:rPr>
          <w:rFonts w:ascii="Times New Roman" w:hAnsi="Times New Roman" w:cs="Times New Roman"/>
          <w:sz w:val="24"/>
          <w:szCs w:val="24"/>
        </w:rPr>
        <w:t>developer, a “land baron”.</w:t>
      </w:r>
    </w:p>
    <w:p w:rsidR="002E7153" w:rsidRDefault="004E0CC2" w:rsidP="00E50DAA">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applicant denies that it is</w:t>
      </w:r>
      <w:r w:rsidR="00E50DAA">
        <w:rPr>
          <w:rFonts w:ascii="Times New Roman" w:hAnsi="Times New Roman" w:cs="Times New Roman"/>
          <w:sz w:val="24"/>
          <w:szCs w:val="24"/>
        </w:rPr>
        <w:t>;</w:t>
      </w:r>
    </w:p>
    <w:p w:rsidR="002E7153" w:rsidRDefault="00E50DAA" w:rsidP="002E7153">
      <w:pPr>
        <w:pStyle w:val="NoSpacing"/>
        <w:numPr>
          <w:ilvl w:val="0"/>
          <w:numId w:val="8"/>
        </w:numPr>
        <w:spacing w:line="360" w:lineRule="auto"/>
        <w:jc w:val="both"/>
        <w:rPr>
          <w:rFonts w:ascii="Times New Roman" w:hAnsi="Times New Roman" w:cs="Times New Roman"/>
          <w:sz w:val="24"/>
          <w:szCs w:val="24"/>
        </w:rPr>
      </w:pPr>
      <w:r w:rsidRPr="002E7153">
        <w:rPr>
          <w:rFonts w:ascii="Times New Roman" w:hAnsi="Times New Roman" w:cs="Times New Roman"/>
          <w:sz w:val="24"/>
          <w:szCs w:val="24"/>
        </w:rPr>
        <w:t>A bogu</w:t>
      </w:r>
      <w:r w:rsidR="004E0CC2" w:rsidRPr="002E7153">
        <w:rPr>
          <w:rFonts w:ascii="Times New Roman" w:hAnsi="Times New Roman" w:cs="Times New Roman"/>
          <w:sz w:val="24"/>
          <w:szCs w:val="24"/>
        </w:rPr>
        <w:t xml:space="preserve">s </w:t>
      </w:r>
      <w:r w:rsidRPr="002E7153">
        <w:rPr>
          <w:rFonts w:ascii="Times New Roman" w:hAnsi="Times New Roman" w:cs="Times New Roman"/>
          <w:sz w:val="24"/>
          <w:szCs w:val="24"/>
        </w:rPr>
        <w:t>l</w:t>
      </w:r>
      <w:r w:rsidR="004E0CC2" w:rsidRPr="002E7153">
        <w:rPr>
          <w:rFonts w:ascii="Times New Roman" w:hAnsi="Times New Roman" w:cs="Times New Roman"/>
          <w:sz w:val="24"/>
          <w:szCs w:val="24"/>
        </w:rPr>
        <w:t>and developer or land baron</w:t>
      </w:r>
    </w:p>
    <w:p w:rsidR="000D166D" w:rsidRDefault="00E50DAA" w:rsidP="000D166D">
      <w:pPr>
        <w:pStyle w:val="NoSpacing"/>
        <w:numPr>
          <w:ilvl w:val="0"/>
          <w:numId w:val="8"/>
        </w:numPr>
        <w:spacing w:line="360" w:lineRule="auto"/>
        <w:jc w:val="both"/>
        <w:rPr>
          <w:rFonts w:ascii="Times New Roman" w:hAnsi="Times New Roman" w:cs="Times New Roman"/>
          <w:sz w:val="24"/>
          <w:szCs w:val="24"/>
        </w:rPr>
      </w:pPr>
      <w:r w:rsidRPr="002E7153">
        <w:rPr>
          <w:rFonts w:ascii="Times New Roman" w:hAnsi="Times New Roman" w:cs="Times New Roman"/>
          <w:sz w:val="24"/>
          <w:szCs w:val="24"/>
        </w:rPr>
        <w:t>It is required to be registered as an Estate A</w:t>
      </w:r>
      <w:r w:rsidR="002E7153">
        <w:rPr>
          <w:rFonts w:ascii="Times New Roman" w:hAnsi="Times New Roman" w:cs="Times New Roman"/>
          <w:sz w:val="24"/>
          <w:szCs w:val="24"/>
        </w:rPr>
        <w:t xml:space="preserve">gent to market and sell its own </w:t>
      </w:r>
      <w:r w:rsidRPr="002E7153">
        <w:rPr>
          <w:rFonts w:ascii="Times New Roman" w:hAnsi="Times New Roman" w:cs="Times New Roman"/>
          <w:sz w:val="24"/>
          <w:szCs w:val="24"/>
        </w:rPr>
        <w:t>properties, or</w:t>
      </w:r>
    </w:p>
    <w:p w:rsidR="00E50DAA" w:rsidRPr="000D166D" w:rsidRDefault="00E50DAA" w:rsidP="000D166D">
      <w:pPr>
        <w:pStyle w:val="NoSpacing"/>
        <w:numPr>
          <w:ilvl w:val="0"/>
          <w:numId w:val="8"/>
        </w:numPr>
        <w:spacing w:line="360" w:lineRule="auto"/>
        <w:jc w:val="both"/>
        <w:rPr>
          <w:rFonts w:ascii="Times New Roman" w:hAnsi="Times New Roman" w:cs="Times New Roman"/>
          <w:sz w:val="24"/>
          <w:szCs w:val="24"/>
        </w:rPr>
      </w:pPr>
      <w:r w:rsidRPr="000D166D">
        <w:rPr>
          <w:rFonts w:ascii="Times New Roman" w:hAnsi="Times New Roman" w:cs="Times New Roman"/>
          <w:sz w:val="24"/>
          <w:szCs w:val="24"/>
        </w:rPr>
        <w:t>It is practicing as an estate agent in respect of anyone else’s property.</w:t>
      </w:r>
    </w:p>
    <w:p w:rsidR="00E50DAA" w:rsidRDefault="00E50DAA" w:rsidP="00E50DAA">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Aggrieved by the first respondent’s conduct as outlined above, the applicant has filed this application urging this court to grant the order referred to </w:t>
      </w:r>
      <w:r w:rsidRPr="000D166D">
        <w:rPr>
          <w:rFonts w:ascii="Times New Roman" w:hAnsi="Times New Roman" w:cs="Times New Roman"/>
          <w:i/>
          <w:sz w:val="24"/>
          <w:szCs w:val="24"/>
        </w:rPr>
        <w:t>supra</w:t>
      </w:r>
      <w:r>
        <w:rPr>
          <w:rFonts w:ascii="Times New Roman" w:hAnsi="Times New Roman" w:cs="Times New Roman"/>
          <w:sz w:val="24"/>
          <w:szCs w:val="24"/>
        </w:rPr>
        <w:t>. Applicant believes that it is entitled to such an order.</w:t>
      </w:r>
    </w:p>
    <w:p w:rsidR="00314085" w:rsidRDefault="002E7153" w:rsidP="0031408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application was opposed by the first respondent. The following are the issues for determination;</w:t>
      </w:r>
    </w:p>
    <w:p w:rsidR="002E7153" w:rsidRDefault="002E7153" w:rsidP="002E7153">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Whether the application for a declaratory order is properly before the court;</w:t>
      </w:r>
    </w:p>
    <w:p w:rsidR="002E7153" w:rsidRDefault="002E7153" w:rsidP="002E7153">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Whether the applicant was supposed to bring this defamation claim through summons since material disputes of fact exist?</w:t>
      </w:r>
    </w:p>
    <w:p w:rsidR="002E7153" w:rsidRDefault="002E7153" w:rsidP="002E7153">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Whether the applicant was supposed to approach the court through the Administrative Justice Act [</w:t>
      </w:r>
      <w:r w:rsidRPr="002E7153">
        <w:rPr>
          <w:rFonts w:ascii="Times New Roman" w:hAnsi="Times New Roman" w:cs="Times New Roman"/>
          <w:i/>
          <w:sz w:val="24"/>
          <w:szCs w:val="24"/>
        </w:rPr>
        <w:t>Chapter 10:28</w:t>
      </w:r>
      <w:r>
        <w:rPr>
          <w:rFonts w:ascii="Times New Roman" w:hAnsi="Times New Roman" w:cs="Times New Roman"/>
          <w:sz w:val="24"/>
          <w:szCs w:val="24"/>
        </w:rPr>
        <w:t>] in light of its averments.</w:t>
      </w:r>
    </w:p>
    <w:p w:rsidR="002E7153" w:rsidRDefault="002E7153" w:rsidP="002E7153">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Whether the applicant had a right to be heard/consulted before the publication was made?</w:t>
      </w:r>
    </w:p>
    <w:p w:rsidR="002E7153" w:rsidRDefault="002E7153" w:rsidP="002E7153">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Whether the first respondent acted in the public interest to protect the profession?</w:t>
      </w:r>
    </w:p>
    <w:p w:rsidR="002E7153" w:rsidRDefault="002E7153" w:rsidP="002E7153">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Whether the applicant satisfies the requirements of a final interdict?</w:t>
      </w:r>
    </w:p>
    <w:p w:rsidR="000B0DC5" w:rsidRDefault="000B0DC5" w:rsidP="000B0DC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first respondent raised the following points in limine;</w:t>
      </w:r>
    </w:p>
    <w:p w:rsidR="000B0DC5" w:rsidRDefault="000B0DC5" w:rsidP="000B0DC5">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application for a declaratory order is not properly before the court.</w:t>
      </w:r>
    </w:p>
    <w:p w:rsidR="000B0DC5" w:rsidRDefault="000B0DC5" w:rsidP="000B0DC5">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whether the applicant was supposed to bring this defamation claim through summons since material disputes of fact exists?</w:t>
      </w:r>
    </w:p>
    <w:p w:rsidR="000B0DC5" w:rsidRDefault="000B0DC5" w:rsidP="000B0DC5">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applicant should have approached the court through the Administrative Justice Act.</w:t>
      </w:r>
    </w:p>
    <w:p w:rsidR="000B0DC5" w:rsidRDefault="000B0DC5" w:rsidP="000B0DC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Of these, the one on material disputes of fact is worth considering.</w:t>
      </w:r>
    </w:p>
    <w:p w:rsidR="000B0DC5" w:rsidRDefault="000B0DC5" w:rsidP="000B0DC5">
      <w:pPr>
        <w:pStyle w:val="NoSpacing"/>
        <w:spacing w:line="360" w:lineRule="auto"/>
        <w:jc w:val="both"/>
        <w:rPr>
          <w:rFonts w:ascii="Times New Roman" w:hAnsi="Times New Roman" w:cs="Times New Roman"/>
          <w:b/>
          <w:sz w:val="24"/>
          <w:szCs w:val="24"/>
          <w:u w:val="single"/>
        </w:rPr>
      </w:pPr>
      <w:r w:rsidRPr="000B0DC5">
        <w:rPr>
          <w:rFonts w:ascii="Times New Roman" w:hAnsi="Times New Roman" w:cs="Times New Roman"/>
          <w:b/>
          <w:sz w:val="24"/>
          <w:szCs w:val="24"/>
          <w:u w:val="single"/>
        </w:rPr>
        <w:t>The Law</w:t>
      </w:r>
    </w:p>
    <w:p w:rsidR="000B0DC5" w:rsidRDefault="000B0DC5" w:rsidP="000D166D">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learned authors Herbstein and van WINSEN in their book, </w:t>
      </w:r>
      <w:r w:rsidR="000D166D" w:rsidRPr="000D166D">
        <w:rPr>
          <w:rFonts w:ascii="Times New Roman" w:hAnsi="Times New Roman" w:cs="Times New Roman"/>
          <w:i/>
          <w:sz w:val="24"/>
          <w:szCs w:val="24"/>
        </w:rPr>
        <w:t>THE CIVIL PRACTICE OF THE SUPERIOR COURTS</w:t>
      </w:r>
      <w:r w:rsidRPr="000D166D">
        <w:rPr>
          <w:rFonts w:ascii="Times New Roman" w:hAnsi="Times New Roman" w:cs="Times New Roman"/>
          <w:i/>
          <w:sz w:val="24"/>
          <w:szCs w:val="24"/>
        </w:rPr>
        <w:t xml:space="preserve"> in SOUTH AFRICA</w:t>
      </w:r>
      <w:r w:rsidR="0090588D">
        <w:rPr>
          <w:rFonts w:ascii="Times New Roman" w:hAnsi="Times New Roman" w:cs="Times New Roman"/>
          <w:sz w:val="24"/>
          <w:szCs w:val="24"/>
        </w:rPr>
        <w:t>, 3</w:t>
      </w:r>
      <w:r w:rsidR="0090588D" w:rsidRPr="0090588D">
        <w:rPr>
          <w:rFonts w:ascii="Times New Roman" w:hAnsi="Times New Roman" w:cs="Times New Roman"/>
          <w:sz w:val="24"/>
          <w:szCs w:val="24"/>
          <w:vertAlign w:val="superscript"/>
        </w:rPr>
        <w:t>rd</w:t>
      </w:r>
      <w:r w:rsidR="0090588D">
        <w:rPr>
          <w:rFonts w:ascii="Times New Roman" w:hAnsi="Times New Roman" w:cs="Times New Roman"/>
          <w:sz w:val="24"/>
          <w:szCs w:val="24"/>
        </w:rPr>
        <w:t xml:space="preserve"> ed on p 61 states that it is trite that the court can only entertain proceedings on motion where there is no genuine dispute of fact. The question of whether there is real and genuine dispute of fact is for the court to decide. As aptly defined by </w:t>
      </w:r>
      <w:r w:rsidR="0090588D" w:rsidRPr="000D166D">
        <w:rPr>
          <w:rFonts w:ascii="Times New Roman" w:hAnsi="Times New Roman" w:cs="Times New Roman"/>
          <w:smallCaps/>
          <w:sz w:val="24"/>
          <w:szCs w:val="24"/>
        </w:rPr>
        <w:t>Makarau J</w:t>
      </w:r>
      <w:r w:rsidR="0090588D">
        <w:rPr>
          <w:rFonts w:ascii="Times New Roman" w:hAnsi="Times New Roman" w:cs="Times New Roman"/>
          <w:sz w:val="24"/>
          <w:szCs w:val="24"/>
        </w:rPr>
        <w:t xml:space="preserve"> (as she then was) in </w:t>
      </w:r>
      <w:r w:rsidR="0090588D" w:rsidRPr="000D166D">
        <w:rPr>
          <w:rFonts w:ascii="Times New Roman" w:hAnsi="Times New Roman" w:cs="Times New Roman"/>
          <w:i/>
          <w:sz w:val="24"/>
          <w:szCs w:val="24"/>
        </w:rPr>
        <w:t>SUPA PLANT INVESTMENT (Pvt) Ltd</w:t>
      </w:r>
      <w:r w:rsidR="0090588D">
        <w:rPr>
          <w:rFonts w:ascii="Times New Roman" w:hAnsi="Times New Roman" w:cs="Times New Roman"/>
          <w:sz w:val="24"/>
          <w:szCs w:val="24"/>
        </w:rPr>
        <w:t xml:space="preserve"> v </w:t>
      </w:r>
      <w:r w:rsidR="0090588D" w:rsidRPr="000D166D">
        <w:rPr>
          <w:rFonts w:ascii="Times New Roman" w:hAnsi="Times New Roman" w:cs="Times New Roman"/>
          <w:i/>
          <w:sz w:val="24"/>
          <w:szCs w:val="24"/>
        </w:rPr>
        <w:t>EDGAR CHIDAVAENZI</w:t>
      </w:r>
      <w:r w:rsidR="0090588D">
        <w:rPr>
          <w:rFonts w:ascii="Times New Roman" w:hAnsi="Times New Roman" w:cs="Times New Roman"/>
          <w:sz w:val="24"/>
          <w:szCs w:val="24"/>
        </w:rPr>
        <w:t xml:space="preserve"> HH 92/09;</w:t>
      </w:r>
    </w:p>
    <w:p w:rsidR="0090588D" w:rsidRPr="000D166D" w:rsidRDefault="0090588D" w:rsidP="000D166D">
      <w:pPr>
        <w:pStyle w:val="NoSpacing"/>
        <w:spacing w:after="240"/>
        <w:ind w:left="720"/>
        <w:jc w:val="both"/>
        <w:rPr>
          <w:rFonts w:ascii="Times New Roman" w:hAnsi="Times New Roman" w:cs="Times New Roman"/>
          <w:szCs w:val="24"/>
        </w:rPr>
      </w:pPr>
      <w:r w:rsidRPr="000D166D">
        <w:rPr>
          <w:rFonts w:ascii="Times New Roman" w:hAnsi="Times New Roman" w:cs="Times New Roman"/>
          <w:szCs w:val="24"/>
        </w:rPr>
        <w:t>“A material dispute of fact arises when such material facts put by the applicant are disputed and traversed by the respondent in such a manner as to leave the court with no ready answer to the dispute between the parties in the absence of further evidence.”</w:t>
      </w:r>
    </w:p>
    <w:p w:rsidR="0090588D" w:rsidRDefault="0090588D" w:rsidP="000B0DC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See also </w:t>
      </w:r>
      <w:r w:rsidRPr="000D166D">
        <w:rPr>
          <w:rFonts w:ascii="Times New Roman" w:hAnsi="Times New Roman" w:cs="Times New Roman"/>
          <w:i/>
          <w:sz w:val="24"/>
          <w:szCs w:val="24"/>
        </w:rPr>
        <w:t>MHAMBI vs DUBE &amp; ANOR</w:t>
      </w:r>
      <w:r>
        <w:rPr>
          <w:rFonts w:ascii="Times New Roman" w:hAnsi="Times New Roman" w:cs="Times New Roman"/>
          <w:sz w:val="24"/>
          <w:szCs w:val="24"/>
        </w:rPr>
        <w:t xml:space="preserve"> HB 145/2000 </w:t>
      </w:r>
      <w:r w:rsidRPr="000D166D">
        <w:rPr>
          <w:rFonts w:ascii="Times New Roman" w:hAnsi="Times New Roman" w:cs="Times New Roman"/>
          <w:i/>
          <w:sz w:val="24"/>
          <w:szCs w:val="24"/>
        </w:rPr>
        <w:t>MASUKUSA</w:t>
      </w:r>
      <w:r>
        <w:rPr>
          <w:rFonts w:ascii="Times New Roman" w:hAnsi="Times New Roman" w:cs="Times New Roman"/>
          <w:sz w:val="24"/>
          <w:szCs w:val="24"/>
        </w:rPr>
        <w:t xml:space="preserve"> v </w:t>
      </w:r>
      <w:r w:rsidRPr="000D166D">
        <w:rPr>
          <w:rFonts w:ascii="Times New Roman" w:hAnsi="Times New Roman" w:cs="Times New Roman"/>
          <w:i/>
          <w:sz w:val="24"/>
          <w:szCs w:val="24"/>
        </w:rPr>
        <w:t>NATIONAL FOODS LTD &amp; ANOR</w:t>
      </w:r>
      <w:r>
        <w:rPr>
          <w:rFonts w:ascii="Times New Roman" w:hAnsi="Times New Roman" w:cs="Times New Roman"/>
          <w:sz w:val="24"/>
          <w:szCs w:val="24"/>
        </w:rPr>
        <w:t>, 19839 ZLR 232 (H) at 23B C – D.</w:t>
      </w:r>
    </w:p>
    <w:p w:rsidR="0090588D" w:rsidRDefault="0090588D" w:rsidP="000B0DC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crucial question is, therefore whether there is a real dispute of fact which requires determination in order to decide whether the relief claimed should be granted or not. If such a dispute arise</w:t>
      </w:r>
      <w:r w:rsidR="00470D9F">
        <w:rPr>
          <w:rFonts w:ascii="Times New Roman" w:hAnsi="Times New Roman" w:cs="Times New Roman"/>
          <w:sz w:val="24"/>
          <w:szCs w:val="24"/>
        </w:rPr>
        <w:t>s</w:t>
      </w:r>
      <w:r>
        <w:rPr>
          <w:rFonts w:ascii="Times New Roman" w:hAnsi="Times New Roman" w:cs="Times New Roman"/>
          <w:sz w:val="24"/>
          <w:szCs w:val="24"/>
        </w:rPr>
        <w:t xml:space="preserve">, it is ordinarily undesirable to settle the issue solely on probabilities disclosed in contradictory affidavits, in disregard of the additional advantages of </w:t>
      </w:r>
      <w:r w:rsidRPr="005A1608">
        <w:rPr>
          <w:rFonts w:ascii="Times New Roman" w:hAnsi="Times New Roman" w:cs="Times New Roman"/>
          <w:i/>
          <w:sz w:val="24"/>
          <w:szCs w:val="24"/>
        </w:rPr>
        <w:t>viva voce</w:t>
      </w:r>
      <w:r>
        <w:rPr>
          <w:rFonts w:ascii="Times New Roman" w:hAnsi="Times New Roman" w:cs="Times New Roman"/>
          <w:sz w:val="24"/>
          <w:szCs w:val="24"/>
        </w:rPr>
        <w:t xml:space="preserve"> evidence. ROOM HIRE CO (Pty) Ltd v </w:t>
      </w:r>
      <w:r w:rsidR="00470D9F">
        <w:rPr>
          <w:rFonts w:ascii="Times New Roman" w:hAnsi="Times New Roman" w:cs="Times New Roman"/>
          <w:sz w:val="24"/>
          <w:szCs w:val="24"/>
        </w:rPr>
        <w:t>JEPE S</w:t>
      </w:r>
      <w:r w:rsidR="006A7A40">
        <w:rPr>
          <w:rFonts w:ascii="Times New Roman" w:hAnsi="Times New Roman" w:cs="Times New Roman"/>
          <w:sz w:val="24"/>
          <w:szCs w:val="24"/>
        </w:rPr>
        <w:t>TR</w:t>
      </w:r>
      <w:r w:rsidR="00470D9F">
        <w:rPr>
          <w:rFonts w:ascii="Times New Roman" w:hAnsi="Times New Roman" w:cs="Times New Roman"/>
          <w:sz w:val="24"/>
          <w:szCs w:val="24"/>
        </w:rPr>
        <w:t>EET</w:t>
      </w:r>
      <w:r w:rsidR="006A7A40">
        <w:rPr>
          <w:rFonts w:ascii="Times New Roman" w:hAnsi="Times New Roman" w:cs="Times New Roman"/>
          <w:sz w:val="24"/>
          <w:szCs w:val="24"/>
        </w:rPr>
        <w:t xml:space="preserve"> MANSIONS (Pt</w:t>
      </w:r>
      <w:r w:rsidR="00470D9F">
        <w:rPr>
          <w:rFonts w:ascii="Times New Roman" w:hAnsi="Times New Roman" w:cs="Times New Roman"/>
          <w:sz w:val="24"/>
          <w:szCs w:val="24"/>
        </w:rPr>
        <w:t>y) Ltd 1949 (3) SA 11557_ _ _ _</w:t>
      </w:r>
    </w:p>
    <w:p w:rsidR="006A7A40" w:rsidRDefault="006A7A40" w:rsidP="000B0DC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r w:rsidRPr="000D166D">
        <w:rPr>
          <w:rFonts w:ascii="Times New Roman" w:hAnsi="Times New Roman" w:cs="Times New Roman"/>
          <w:i/>
          <w:sz w:val="24"/>
          <w:szCs w:val="24"/>
        </w:rPr>
        <w:t>casu</w:t>
      </w:r>
      <w:r>
        <w:rPr>
          <w:rFonts w:ascii="Times New Roman" w:hAnsi="Times New Roman" w:cs="Times New Roman"/>
          <w:sz w:val="24"/>
          <w:szCs w:val="24"/>
        </w:rPr>
        <w:t xml:space="preserve">, it is clear in my view that there are material disputes of facts. The findings made by the first respondent that the applicant is practicing as an unregistered estate agent, are based on Annexure “BB” of its opposing affidavit which </w:t>
      </w:r>
      <w:r w:rsidRPr="00470D9F">
        <w:rPr>
          <w:rFonts w:ascii="Times New Roman" w:hAnsi="Times New Roman" w:cs="Times New Roman"/>
          <w:i/>
          <w:sz w:val="24"/>
          <w:szCs w:val="24"/>
        </w:rPr>
        <w:t>prima facie</w:t>
      </w:r>
      <w:r>
        <w:rPr>
          <w:rFonts w:ascii="Times New Roman" w:hAnsi="Times New Roman" w:cs="Times New Roman"/>
          <w:sz w:val="24"/>
          <w:szCs w:val="24"/>
        </w:rPr>
        <w:t xml:space="preserve"> shows that the applicant is advertising as a registered real estate agent.</w:t>
      </w:r>
    </w:p>
    <w:p w:rsidR="006A7A40" w:rsidRDefault="006A7A40" w:rsidP="000B0DC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On the other hand, the applicant in paragraph 15 of its FOUNDING AFFIDAVIT refutes the allegation that it is practicing as an estate agent and emphasizes this position in Annexure M of its Founding Affidavit. It should be noted that applicant blames Property Book for what eventually led first respondent to believe that applicant was advertising as an estate agent. The applicant in paragraphs 7 – 3 to 7.9 of its Answering Affidavit gives a long explanation and account of events on what transpired between it and Property Book. The applicant blames errors by Property Book that led to the applicant being advertised as a real estate agent. It is this categorization that led to the first respondent’s notice. Property</w:t>
      </w:r>
      <w:r w:rsidR="00470D9F">
        <w:rPr>
          <w:rFonts w:ascii="Times New Roman" w:hAnsi="Times New Roman" w:cs="Times New Roman"/>
          <w:sz w:val="24"/>
          <w:szCs w:val="24"/>
        </w:rPr>
        <w:t xml:space="preserve"> Book not being a party to the</w:t>
      </w:r>
      <w:r>
        <w:rPr>
          <w:rFonts w:ascii="Times New Roman" w:hAnsi="Times New Roman" w:cs="Times New Roman"/>
          <w:sz w:val="24"/>
          <w:szCs w:val="24"/>
        </w:rPr>
        <w:t>se proceedings has not answered these allegations.</w:t>
      </w:r>
    </w:p>
    <w:p w:rsidR="006A7A40" w:rsidRDefault="006A7A40" w:rsidP="000B0DC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Clearly, the parties have two contrasting positions that are material and significant. Contrasting affidavits cannot assist the court to resolve</w:t>
      </w:r>
      <w:r w:rsidR="00A83D42">
        <w:rPr>
          <w:rFonts w:ascii="Times New Roman" w:hAnsi="Times New Roman" w:cs="Times New Roman"/>
          <w:sz w:val="24"/>
          <w:szCs w:val="24"/>
        </w:rPr>
        <w:t xml:space="preserve"> such a dispute. The court cannot take a robust approach and resolve the dispute on the papers. There is need for the applicant to lead </w:t>
      </w:r>
      <w:r w:rsidR="00A83D42" w:rsidRPr="000D166D">
        <w:rPr>
          <w:rFonts w:ascii="Times New Roman" w:hAnsi="Times New Roman" w:cs="Times New Roman"/>
          <w:i/>
          <w:sz w:val="24"/>
          <w:szCs w:val="24"/>
        </w:rPr>
        <w:t>viva voce</w:t>
      </w:r>
      <w:r w:rsidR="00A83D42">
        <w:rPr>
          <w:rFonts w:ascii="Times New Roman" w:hAnsi="Times New Roman" w:cs="Times New Roman"/>
          <w:sz w:val="24"/>
          <w:szCs w:val="24"/>
        </w:rPr>
        <w:t xml:space="preserve"> evidence through its witnesses to prove that it is not an estate agent or that it is simply a land developer. Respondent should have an opportunity to rebut this evidence and also lead its own evidence. The absence of evidence from Property Book hampers this court’s ability to come to a conclusion based on the facts and evidence.</w:t>
      </w:r>
    </w:p>
    <w:p w:rsidR="00A83D42" w:rsidRDefault="00A83D42" w:rsidP="00A83D4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applicant submitted that there are no disputes o</w:t>
      </w:r>
      <w:r w:rsidR="00470D9F">
        <w:rPr>
          <w:rFonts w:ascii="Times New Roman" w:hAnsi="Times New Roman" w:cs="Times New Roman"/>
          <w:sz w:val="24"/>
          <w:szCs w:val="24"/>
        </w:rPr>
        <w:t>f facts and that it is a red her</w:t>
      </w:r>
      <w:r>
        <w:rPr>
          <w:rFonts w:ascii="Times New Roman" w:hAnsi="Times New Roman" w:cs="Times New Roman"/>
          <w:sz w:val="24"/>
          <w:szCs w:val="24"/>
        </w:rPr>
        <w:t>ring. I disagree for the simple reason that in paragraph 2 of the Draft Order, applicant urges the court to find that the allegations by the first respondent are false and defamatory. The court is being asked to decide whether the applicant is an Estate Agent or Property Developer? Also the court is being as</w:t>
      </w:r>
      <w:r w:rsidR="00470D9F">
        <w:rPr>
          <w:rFonts w:ascii="Times New Roman" w:hAnsi="Times New Roman" w:cs="Times New Roman"/>
          <w:sz w:val="24"/>
          <w:szCs w:val="24"/>
        </w:rPr>
        <w:t>ked to decide whether applicant</w:t>
      </w:r>
      <w:r>
        <w:rPr>
          <w:rFonts w:ascii="Times New Roman" w:hAnsi="Times New Roman" w:cs="Times New Roman"/>
          <w:sz w:val="24"/>
          <w:szCs w:val="24"/>
        </w:rPr>
        <w:t xml:space="preserve"> was defamed or not. The parties have presented two contradictory versions. It is this dispute that cannot be resolved on the papers.</w:t>
      </w:r>
    </w:p>
    <w:p w:rsidR="000B0DC5" w:rsidRDefault="00A83D42" w:rsidP="00A83D4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In my view, it cannot be said that this is a matter in which it can be said the applicant was aware of the material disputes of facts at the time it filed this application. For that reason, it is ordered that;</w:t>
      </w:r>
    </w:p>
    <w:p w:rsidR="00A83D42" w:rsidRDefault="00A83D42" w:rsidP="00A83D42">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applicant be and is hereby directed to proceed by way of action procedure.</w:t>
      </w:r>
    </w:p>
    <w:p w:rsidR="00A83D42" w:rsidRDefault="00A83D42" w:rsidP="00A83D42">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The Founding Affidavit shall stand as the summons.</w:t>
      </w:r>
    </w:p>
    <w:p w:rsidR="00A83D42" w:rsidRDefault="00A83D42" w:rsidP="00A83D42">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The N</w:t>
      </w:r>
      <w:r w:rsidR="000D166D">
        <w:rPr>
          <w:rFonts w:ascii="Times New Roman" w:hAnsi="Times New Roman" w:cs="Times New Roman"/>
          <w:sz w:val="24"/>
          <w:szCs w:val="24"/>
        </w:rPr>
        <w:t>otice of O</w:t>
      </w:r>
      <w:r>
        <w:rPr>
          <w:rFonts w:ascii="Times New Roman" w:hAnsi="Times New Roman" w:cs="Times New Roman"/>
          <w:sz w:val="24"/>
          <w:szCs w:val="24"/>
        </w:rPr>
        <w:t>pposition shall stand as the plea.</w:t>
      </w:r>
    </w:p>
    <w:p w:rsidR="00765A45" w:rsidRDefault="00765A45" w:rsidP="00765A45">
      <w:pPr>
        <w:pStyle w:val="NoSpacing"/>
        <w:spacing w:line="360" w:lineRule="auto"/>
        <w:jc w:val="both"/>
        <w:rPr>
          <w:rFonts w:ascii="Times New Roman" w:hAnsi="Times New Roman" w:cs="Times New Roman"/>
          <w:sz w:val="24"/>
          <w:szCs w:val="24"/>
        </w:rPr>
      </w:pPr>
    </w:p>
    <w:p w:rsidR="00765A45" w:rsidRDefault="00765A45" w:rsidP="00765A45">
      <w:pPr>
        <w:pStyle w:val="NoSpacing"/>
        <w:spacing w:line="360" w:lineRule="auto"/>
        <w:jc w:val="both"/>
        <w:rPr>
          <w:rFonts w:ascii="Times New Roman" w:hAnsi="Times New Roman" w:cs="Times New Roman"/>
          <w:sz w:val="24"/>
          <w:szCs w:val="24"/>
        </w:rPr>
      </w:pPr>
    </w:p>
    <w:p w:rsidR="00A83D42" w:rsidRDefault="00A83D42" w:rsidP="00A83D42">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Thereafter the trial shall proceed in terms of the rules of this court.</w:t>
      </w:r>
    </w:p>
    <w:p w:rsidR="00A83D42" w:rsidRDefault="00A83D42" w:rsidP="00A83D42">
      <w:pPr>
        <w:pStyle w:val="NoSpacing"/>
        <w:spacing w:line="360" w:lineRule="auto"/>
        <w:jc w:val="both"/>
        <w:rPr>
          <w:rFonts w:ascii="Times New Roman" w:hAnsi="Times New Roman" w:cs="Times New Roman"/>
          <w:sz w:val="24"/>
          <w:szCs w:val="24"/>
        </w:rPr>
      </w:pPr>
    </w:p>
    <w:p w:rsidR="000D166D" w:rsidRDefault="000D166D" w:rsidP="00A83D42">
      <w:pPr>
        <w:pStyle w:val="NoSpacing"/>
        <w:spacing w:line="360" w:lineRule="auto"/>
        <w:jc w:val="both"/>
        <w:rPr>
          <w:rFonts w:ascii="Times New Roman" w:hAnsi="Times New Roman" w:cs="Times New Roman"/>
          <w:sz w:val="24"/>
          <w:szCs w:val="24"/>
        </w:rPr>
      </w:pPr>
    </w:p>
    <w:p w:rsidR="00A83D42" w:rsidRDefault="00A83D42" w:rsidP="000D166D">
      <w:pPr>
        <w:pStyle w:val="NoSpacing"/>
        <w:spacing w:after="240"/>
        <w:jc w:val="both"/>
        <w:rPr>
          <w:rFonts w:ascii="Times New Roman" w:hAnsi="Times New Roman" w:cs="Times New Roman"/>
          <w:sz w:val="24"/>
          <w:szCs w:val="24"/>
        </w:rPr>
      </w:pPr>
      <w:r w:rsidRPr="000D166D">
        <w:rPr>
          <w:rFonts w:ascii="Times New Roman" w:hAnsi="Times New Roman" w:cs="Times New Roman"/>
          <w:b/>
          <w:smallCaps/>
          <w:sz w:val="24"/>
          <w:szCs w:val="24"/>
        </w:rPr>
        <w:t>Takuva J</w:t>
      </w:r>
      <w:r>
        <w:rPr>
          <w:rFonts w:ascii="Times New Roman" w:hAnsi="Times New Roman" w:cs="Times New Roman"/>
          <w:sz w:val="24"/>
          <w:szCs w:val="24"/>
        </w:rPr>
        <w:t>: ……………………………………………..</w:t>
      </w:r>
    </w:p>
    <w:p w:rsidR="00A83D42" w:rsidRDefault="0091644A" w:rsidP="0091644A">
      <w:pPr>
        <w:pStyle w:val="NoSpacing"/>
        <w:jc w:val="both"/>
        <w:rPr>
          <w:rFonts w:ascii="Times New Roman" w:hAnsi="Times New Roman" w:cs="Times New Roman"/>
          <w:sz w:val="24"/>
          <w:szCs w:val="24"/>
        </w:rPr>
      </w:pPr>
      <w:r w:rsidRPr="0091644A">
        <w:rPr>
          <w:rFonts w:ascii="Times New Roman" w:hAnsi="Times New Roman" w:cs="Times New Roman"/>
          <w:i/>
          <w:sz w:val="24"/>
          <w:szCs w:val="24"/>
        </w:rPr>
        <w:t>Kantor &amp; Immerman Legal Practitioners</w:t>
      </w:r>
      <w:r w:rsidR="000D166D">
        <w:rPr>
          <w:rFonts w:ascii="Times New Roman" w:hAnsi="Times New Roman" w:cs="Times New Roman"/>
          <w:sz w:val="24"/>
          <w:szCs w:val="24"/>
        </w:rPr>
        <w:t>, applicant’s legal practitioners</w:t>
      </w:r>
    </w:p>
    <w:p w:rsidR="000D166D" w:rsidRPr="00314085" w:rsidRDefault="0091644A" w:rsidP="0091644A">
      <w:pPr>
        <w:pStyle w:val="NoSpacing"/>
        <w:jc w:val="both"/>
        <w:rPr>
          <w:rFonts w:ascii="Times New Roman" w:hAnsi="Times New Roman" w:cs="Times New Roman"/>
          <w:sz w:val="24"/>
          <w:szCs w:val="24"/>
        </w:rPr>
      </w:pPr>
      <w:r w:rsidRPr="0091644A">
        <w:rPr>
          <w:rFonts w:ascii="Times New Roman" w:hAnsi="Times New Roman" w:cs="Times New Roman"/>
          <w:i/>
          <w:sz w:val="24"/>
          <w:szCs w:val="24"/>
        </w:rPr>
        <w:t>Chihambakwe, Mutizwa &amp; Partners</w:t>
      </w:r>
      <w:r w:rsidR="000D166D">
        <w:rPr>
          <w:rFonts w:ascii="Times New Roman" w:hAnsi="Times New Roman" w:cs="Times New Roman"/>
          <w:sz w:val="24"/>
          <w:szCs w:val="24"/>
        </w:rPr>
        <w:t>, first respondent’s legal practitioners</w:t>
      </w:r>
    </w:p>
    <w:sectPr w:rsidR="000D166D" w:rsidRPr="0031408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9AE" w:rsidRDefault="00A619AE" w:rsidP="00E61F70">
      <w:pPr>
        <w:spacing w:after="0" w:line="240" w:lineRule="auto"/>
      </w:pPr>
      <w:r>
        <w:separator/>
      </w:r>
    </w:p>
  </w:endnote>
  <w:endnote w:type="continuationSeparator" w:id="0">
    <w:p w:rsidR="00A619AE" w:rsidRDefault="00A619AE" w:rsidP="00E61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9AE" w:rsidRDefault="00A619AE" w:rsidP="00E61F70">
      <w:pPr>
        <w:spacing w:after="0" w:line="240" w:lineRule="auto"/>
      </w:pPr>
      <w:r>
        <w:separator/>
      </w:r>
    </w:p>
  </w:footnote>
  <w:footnote w:type="continuationSeparator" w:id="0">
    <w:p w:rsidR="00A619AE" w:rsidRDefault="00A619AE" w:rsidP="00E61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5605749"/>
      <w:docPartObj>
        <w:docPartGallery w:val="Page Numbers (Top of Page)"/>
        <w:docPartUnique/>
      </w:docPartObj>
    </w:sdtPr>
    <w:sdtEndPr>
      <w:rPr>
        <w:noProof/>
      </w:rPr>
    </w:sdtEndPr>
    <w:sdtContent>
      <w:p w:rsidR="00E61F70" w:rsidRDefault="00E61F70">
        <w:pPr>
          <w:pStyle w:val="Header"/>
          <w:jc w:val="right"/>
          <w:rPr>
            <w:noProof/>
          </w:rPr>
        </w:pPr>
        <w:r>
          <w:fldChar w:fldCharType="begin"/>
        </w:r>
        <w:r>
          <w:instrText xml:space="preserve"> PAGE   \* MERGEFORMAT </w:instrText>
        </w:r>
        <w:r>
          <w:fldChar w:fldCharType="separate"/>
        </w:r>
        <w:r w:rsidR="001235D6">
          <w:rPr>
            <w:noProof/>
          </w:rPr>
          <w:t>1</w:t>
        </w:r>
        <w:r>
          <w:rPr>
            <w:noProof/>
          </w:rPr>
          <w:fldChar w:fldCharType="end"/>
        </w:r>
      </w:p>
      <w:p w:rsidR="00765A45" w:rsidRDefault="00765A45">
        <w:pPr>
          <w:pStyle w:val="Header"/>
          <w:jc w:val="right"/>
          <w:rPr>
            <w:noProof/>
          </w:rPr>
        </w:pPr>
        <w:r>
          <w:rPr>
            <w:noProof/>
          </w:rPr>
          <w:t>HH 101 - 25</w:t>
        </w:r>
      </w:p>
      <w:p w:rsidR="00E61F70" w:rsidRDefault="00E61F70">
        <w:pPr>
          <w:pStyle w:val="Header"/>
          <w:jc w:val="right"/>
        </w:pPr>
        <w:r>
          <w:rPr>
            <w:noProof/>
          </w:rPr>
          <w:t>HCH 4656/23</w:t>
        </w:r>
      </w:p>
    </w:sdtContent>
  </w:sdt>
  <w:p w:rsidR="00E61F70" w:rsidRDefault="00E61F7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0D120B"/>
    <w:multiLevelType w:val="hybridMultilevel"/>
    <w:tmpl w:val="C49E8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19213F"/>
    <w:multiLevelType w:val="hybridMultilevel"/>
    <w:tmpl w:val="523A1604"/>
    <w:lvl w:ilvl="0" w:tplc="93F242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E78132B"/>
    <w:multiLevelType w:val="hybridMultilevel"/>
    <w:tmpl w:val="EC3A13C4"/>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51F14A88"/>
    <w:multiLevelType w:val="hybridMultilevel"/>
    <w:tmpl w:val="EC3A13C4"/>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54051519"/>
    <w:multiLevelType w:val="hybridMultilevel"/>
    <w:tmpl w:val="2480AEAA"/>
    <w:lvl w:ilvl="0" w:tplc="93F242A8">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568868F8"/>
    <w:multiLevelType w:val="hybridMultilevel"/>
    <w:tmpl w:val="6740780C"/>
    <w:lvl w:ilvl="0" w:tplc="4600F3E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6A05594"/>
    <w:multiLevelType w:val="hybridMultilevel"/>
    <w:tmpl w:val="8E56FDF2"/>
    <w:lvl w:ilvl="0" w:tplc="9384C0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D7006E"/>
    <w:multiLevelType w:val="hybridMultilevel"/>
    <w:tmpl w:val="EC3A13C4"/>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15:restartNumberingAfterBreak="0">
    <w:nsid w:val="7AC10954"/>
    <w:multiLevelType w:val="hybridMultilevel"/>
    <w:tmpl w:val="2DA8E3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E240CE7"/>
    <w:multiLevelType w:val="hybridMultilevel"/>
    <w:tmpl w:val="AE440AF4"/>
    <w:lvl w:ilvl="0" w:tplc="9384C01C">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5"/>
  </w:num>
  <w:num w:numId="3">
    <w:abstractNumId w:val="0"/>
  </w:num>
  <w:num w:numId="4">
    <w:abstractNumId w:val="6"/>
  </w:num>
  <w:num w:numId="5">
    <w:abstractNumId w:val="4"/>
  </w:num>
  <w:num w:numId="6">
    <w:abstractNumId w:val="7"/>
  </w:num>
  <w:num w:numId="7">
    <w:abstractNumId w:val="2"/>
  </w:num>
  <w:num w:numId="8">
    <w:abstractNumId w:val="3"/>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F70"/>
    <w:rsid w:val="00014DE4"/>
    <w:rsid w:val="000B0DC5"/>
    <w:rsid w:val="000D166D"/>
    <w:rsid w:val="001235D6"/>
    <w:rsid w:val="00272CF4"/>
    <w:rsid w:val="002C577A"/>
    <w:rsid w:val="002E7153"/>
    <w:rsid w:val="00314085"/>
    <w:rsid w:val="00470D9F"/>
    <w:rsid w:val="004E0CC2"/>
    <w:rsid w:val="005A1608"/>
    <w:rsid w:val="006A7A40"/>
    <w:rsid w:val="00765A45"/>
    <w:rsid w:val="007920AB"/>
    <w:rsid w:val="00885653"/>
    <w:rsid w:val="008D3ED0"/>
    <w:rsid w:val="0090588D"/>
    <w:rsid w:val="0091644A"/>
    <w:rsid w:val="00A619AE"/>
    <w:rsid w:val="00A83D42"/>
    <w:rsid w:val="00B70719"/>
    <w:rsid w:val="00C22664"/>
    <w:rsid w:val="00D9438E"/>
    <w:rsid w:val="00E50DAA"/>
    <w:rsid w:val="00E61F70"/>
    <w:rsid w:val="00E91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500126-4D1F-4318-AE7C-B515C61A7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1F70"/>
    <w:pPr>
      <w:spacing w:after="0" w:line="240" w:lineRule="auto"/>
    </w:pPr>
  </w:style>
  <w:style w:type="paragraph" w:styleId="Header">
    <w:name w:val="header"/>
    <w:basedOn w:val="Normal"/>
    <w:link w:val="HeaderChar"/>
    <w:uiPriority w:val="99"/>
    <w:unhideWhenUsed/>
    <w:rsid w:val="00E61F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F70"/>
  </w:style>
  <w:style w:type="paragraph" w:styleId="Footer">
    <w:name w:val="footer"/>
    <w:basedOn w:val="Normal"/>
    <w:link w:val="FooterChar"/>
    <w:uiPriority w:val="99"/>
    <w:unhideWhenUsed/>
    <w:rsid w:val="00E61F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1655</Words>
  <Characters>9439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 Room PC</dc:creator>
  <cp:keywords/>
  <dc:description/>
  <cp:lastModifiedBy>JSC</cp:lastModifiedBy>
  <cp:revision>2</cp:revision>
  <cp:lastPrinted>2025-02-19T07:56:00Z</cp:lastPrinted>
  <dcterms:created xsi:type="dcterms:W3CDTF">2025-02-20T09:48:00Z</dcterms:created>
  <dcterms:modified xsi:type="dcterms:W3CDTF">2025-02-20T09:48:00Z</dcterms:modified>
</cp:coreProperties>
</file>