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286" w:rsidRDefault="00CB2F6F" w:rsidP="00CB2F6F">
      <w:pPr>
        <w:pStyle w:val="NoSpacing"/>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HUI ZHANG</w:t>
      </w:r>
    </w:p>
    <w:p w:rsidR="00CB2F6F" w:rsidRDefault="00CB2F6F" w:rsidP="00CB2F6F">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CB2F6F" w:rsidRDefault="00CB2F6F" w:rsidP="00CB2F6F">
      <w:pPr>
        <w:pStyle w:val="NoSpacing"/>
        <w:jc w:val="both"/>
        <w:rPr>
          <w:rFonts w:ascii="Times New Roman" w:hAnsi="Times New Roman" w:cs="Times New Roman"/>
          <w:sz w:val="24"/>
          <w:szCs w:val="24"/>
        </w:rPr>
      </w:pPr>
      <w:r>
        <w:rPr>
          <w:rFonts w:ascii="Times New Roman" w:hAnsi="Times New Roman" w:cs="Times New Roman"/>
          <w:sz w:val="24"/>
          <w:szCs w:val="24"/>
        </w:rPr>
        <w:t>WANG XIAOMING</w:t>
      </w:r>
    </w:p>
    <w:p w:rsidR="00CB2F6F" w:rsidRDefault="00CB2F6F" w:rsidP="00CB2F6F">
      <w:pPr>
        <w:pStyle w:val="NoSpacing"/>
        <w:jc w:val="both"/>
        <w:rPr>
          <w:rFonts w:ascii="Times New Roman" w:hAnsi="Times New Roman" w:cs="Times New Roman"/>
          <w:sz w:val="24"/>
          <w:szCs w:val="24"/>
        </w:rPr>
      </w:pPr>
      <w:r>
        <w:rPr>
          <w:rFonts w:ascii="Times New Roman" w:hAnsi="Times New Roman" w:cs="Times New Roman"/>
          <w:sz w:val="24"/>
          <w:szCs w:val="24"/>
        </w:rPr>
        <w:t>versus</w:t>
      </w:r>
    </w:p>
    <w:p w:rsidR="00CB2F6F" w:rsidRDefault="00CB2F6F" w:rsidP="00CB2F6F">
      <w:pPr>
        <w:pStyle w:val="NoSpacing"/>
        <w:jc w:val="both"/>
        <w:rPr>
          <w:rFonts w:ascii="Times New Roman" w:hAnsi="Times New Roman" w:cs="Times New Roman"/>
          <w:sz w:val="24"/>
          <w:szCs w:val="24"/>
        </w:rPr>
      </w:pPr>
      <w:r>
        <w:rPr>
          <w:rFonts w:ascii="Times New Roman" w:hAnsi="Times New Roman" w:cs="Times New Roman"/>
          <w:sz w:val="24"/>
          <w:szCs w:val="24"/>
        </w:rPr>
        <w:t>MING CHANG SINO AFRICA MINING INVESTMENTS (PVT) LIMITED</w:t>
      </w:r>
    </w:p>
    <w:p w:rsidR="00CB2F6F" w:rsidRDefault="00CB2F6F" w:rsidP="00CB2F6F">
      <w:pPr>
        <w:pStyle w:val="NoSpacing"/>
        <w:jc w:val="both"/>
        <w:rPr>
          <w:rFonts w:ascii="Times New Roman" w:hAnsi="Times New Roman" w:cs="Times New Roman"/>
          <w:sz w:val="24"/>
          <w:szCs w:val="24"/>
        </w:rPr>
      </w:pPr>
      <w:r>
        <w:rPr>
          <w:rFonts w:ascii="Times New Roman" w:hAnsi="Times New Roman" w:cs="Times New Roman"/>
          <w:sz w:val="24"/>
          <w:szCs w:val="24"/>
        </w:rPr>
        <w:t>and</w:t>
      </w:r>
    </w:p>
    <w:p w:rsidR="00CB2F6F" w:rsidRDefault="00CB2F6F" w:rsidP="00CB2F6F">
      <w:pPr>
        <w:pStyle w:val="NoSpacing"/>
        <w:jc w:val="both"/>
        <w:rPr>
          <w:rFonts w:ascii="Times New Roman" w:hAnsi="Times New Roman" w:cs="Times New Roman"/>
          <w:sz w:val="24"/>
          <w:szCs w:val="24"/>
        </w:rPr>
      </w:pPr>
      <w:r>
        <w:rPr>
          <w:rFonts w:ascii="Times New Roman" w:hAnsi="Times New Roman" w:cs="Times New Roman"/>
          <w:sz w:val="24"/>
          <w:szCs w:val="24"/>
        </w:rPr>
        <w:t>C.T KADENGA</w:t>
      </w:r>
    </w:p>
    <w:p w:rsidR="00CB2F6F" w:rsidRDefault="00CB2F6F" w:rsidP="00CB2F6F">
      <w:pPr>
        <w:pStyle w:val="NoSpacing"/>
        <w:jc w:val="both"/>
        <w:rPr>
          <w:rFonts w:ascii="Times New Roman" w:hAnsi="Times New Roman" w:cs="Times New Roman"/>
          <w:sz w:val="24"/>
          <w:szCs w:val="24"/>
        </w:rPr>
      </w:pPr>
    </w:p>
    <w:p w:rsidR="00CB2F6F" w:rsidRDefault="00CB2F6F" w:rsidP="00CB2F6F">
      <w:pPr>
        <w:pStyle w:val="NoSpacing"/>
        <w:jc w:val="both"/>
        <w:rPr>
          <w:rFonts w:ascii="Times New Roman" w:hAnsi="Times New Roman" w:cs="Times New Roman"/>
          <w:sz w:val="24"/>
          <w:szCs w:val="24"/>
        </w:rPr>
      </w:pPr>
    </w:p>
    <w:p w:rsidR="00CB2F6F" w:rsidRDefault="00CB2F6F" w:rsidP="00CB2F6F">
      <w:pPr>
        <w:pStyle w:val="NoSpacing"/>
        <w:jc w:val="both"/>
        <w:rPr>
          <w:rFonts w:ascii="Times New Roman" w:hAnsi="Times New Roman" w:cs="Times New Roman"/>
          <w:sz w:val="24"/>
          <w:szCs w:val="24"/>
        </w:rPr>
      </w:pPr>
      <w:r>
        <w:rPr>
          <w:rFonts w:ascii="Times New Roman" w:hAnsi="Times New Roman" w:cs="Times New Roman"/>
          <w:sz w:val="24"/>
          <w:szCs w:val="24"/>
        </w:rPr>
        <w:t>HIGH COURT OF ZIMBABWE</w:t>
      </w:r>
    </w:p>
    <w:p w:rsidR="00CB2F6F" w:rsidRPr="00CB2F6F" w:rsidRDefault="00CB2F6F" w:rsidP="00CB2F6F">
      <w:pPr>
        <w:pStyle w:val="NoSpacing"/>
        <w:jc w:val="both"/>
        <w:rPr>
          <w:rFonts w:ascii="Times New Roman" w:hAnsi="Times New Roman" w:cs="Times New Roman"/>
          <w:b/>
          <w:sz w:val="24"/>
          <w:szCs w:val="24"/>
        </w:rPr>
      </w:pPr>
      <w:r w:rsidRPr="00CB2F6F">
        <w:rPr>
          <w:rFonts w:ascii="Times New Roman" w:hAnsi="Times New Roman" w:cs="Times New Roman"/>
          <w:b/>
          <w:sz w:val="24"/>
          <w:szCs w:val="24"/>
        </w:rPr>
        <w:t>CHITAPI J</w:t>
      </w:r>
    </w:p>
    <w:p w:rsidR="00CB2F6F" w:rsidRDefault="00D25982" w:rsidP="00CB2F6F">
      <w:pPr>
        <w:pStyle w:val="NoSpacing"/>
        <w:jc w:val="both"/>
        <w:rPr>
          <w:rFonts w:ascii="Times New Roman" w:hAnsi="Times New Roman" w:cs="Times New Roman"/>
          <w:sz w:val="24"/>
          <w:szCs w:val="24"/>
        </w:rPr>
      </w:pPr>
      <w:r>
        <w:rPr>
          <w:rFonts w:ascii="Times New Roman" w:hAnsi="Times New Roman" w:cs="Times New Roman"/>
          <w:sz w:val="24"/>
          <w:szCs w:val="24"/>
        </w:rPr>
        <w:t>HARARE; 29 May 2025</w:t>
      </w:r>
    </w:p>
    <w:p w:rsidR="00CB2F6F" w:rsidRDefault="00CB2F6F" w:rsidP="00CB2F6F">
      <w:pPr>
        <w:pStyle w:val="NoSpacing"/>
        <w:jc w:val="both"/>
        <w:rPr>
          <w:rFonts w:ascii="Times New Roman" w:hAnsi="Times New Roman" w:cs="Times New Roman"/>
          <w:sz w:val="24"/>
          <w:szCs w:val="24"/>
        </w:rPr>
      </w:pPr>
    </w:p>
    <w:p w:rsidR="00CB2F6F" w:rsidRDefault="00CB2F6F" w:rsidP="00CB2F6F">
      <w:pPr>
        <w:pStyle w:val="NoSpacing"/>
        <w:jc w:val="both"/>
        <w:rPr>
          <w:rFonts w:ascii="Times New Roman" w:hAnsi="Times New Roman" w:cs="Times New Roman"/>
          <w:sz w:val="24"/>
          <w:szCs w:val="24"/>
        </w:rPr>
      </w:pPr>
    </w:p>
    <w:p w:rsidR="00CB2F6F" w:rsidRPr="00CB2F6F" w:rsidRDefault="00CB2F6F" w:rsidP="00CB2F6F">
      <w:pPr>
        <w:pStyle w:val="NoSpacing"/>
        <w:jc w:val="both"/>
        <w:rPr>
          <w:rFonts w:ascii="Times New Roman" w:hAnsi="Times New Roman" w:cs="Times New Roman"/>
          <w:b/>
          <w:i/>
          <w:sz w:val="24"/>
          <w:szCs w:val="24"/>
        </w:rPr>
      </w:pPr>
      <w:r w:rsidRPr="00CB2F6F">
        <w:rPr>
          <w:rFonts w:ascii="Times New Roman" w:hAnsi="Times New Roman" w:cs="Times New Roman"/>
          <w:b/>
          <w:i/>
          <w:sz w:val="24"/>
          <w:szCs w:val="24"/>
        </w:rPr>
        <w:t>Opposed Court Application</w:t>
      </w:r>
      <w:r w:rsidR="00D25982">
        <w:rPr>
          <w:rFonts w:ascii="Times New Roman" w:hAnsi="Times New Roman" w:cs="Times New Roman"/>
          <w:b/>
          <w:i/>
          <w:sz w:val="24"/>
          <w:szCs w:val="24"/>
        </w:rPr>
        <w:t xml:space="preserve"> – Reasons for judgment</w:t>
      </w:r>
    </w:p>
    <w:p w:rsidR="00CB2F6F" w:rsidRDefault="00CB2F6F" w:rsidP="00CB2F6F">
      <w:pPr>
        <w:pStyle w:val="NoSpacing"/>
        <w:jc w:val="both"/>
        <w:rPr>
          <w:rFonts w:ascii="Times New Roman" w:hAnsi="Times New Roman" w:cs="Times New Roman"/>
          <w:sz w:val="24"/>
          <w:szCs w:val="24"/>
        </w:rPr>
      </w:pPr>
    </w:p>
    <w:p w:rsidR="00CB2F6F" w:rsidRDefault="00CB2F6F" w:rsidP="00CB2F6F">
      <w:pPr>
        <w:pStyle w:val="NoSpacing"/>
        <w:jc w:val="both"/>
        <w:rPr>
          <w:rFonts w:ascii="Times New Roman" w:hAnsi="Times New Roman" w:cs="Times New Roman"/>
          <w:sz w:val="24"/>
          <w:szCs w:val="24"/>
        </w:rPr>
      </w:pPr>
    </w:p>
    <w:p w:rsidR="00CB2F6F" w:rsidRDefault="00CB2F6F" w:rsidP="00CB2F6F">
      <w:pPr>
        <w:pStyle w:val="NoSpacing"/>
        <w:jc w:val="both"/>
        <w:rPr>
          <w:rFonts w:ascii="Times New Roman" w:hAnsi="Times New Roman" w:cs="Times New Roman"/>
          <w:sz w:val="24"/>
          <w:szCs w:val="24"/>
        </w:rPr>
      </w:pPr>
      <w:r w:rsidRPr="00CB2F6F">
        <w:rPr>
          <w:rFonts w:ascii="Times New Roman" w:hAnsi="Times New Roman" w:cs="Times New Roman"/>
          <w:i/>
          <w:sz w:val="24"/>
          <w:szCs w:val="24"/>
        </w:rPr>
        <w:t>T Runganga</w:t>
      </w:r>
      <w:r>
        <w:rPr>
          <w:rFonts w:ascii="Times New Roman" w:hAnsi="Times New Roman" w:cs="Times New Roman"/>
          <w:sz w:val="24"/>
          <w:szCs w:val="24"/>
        </w:rPr>
        <w:t>, for the applicant</w:t>
      </w:r>
    </w:p>
    <w:p w:rsidR="00CB2F6F" w:rsidRDefault="00CB2F6F" w:rsidP="00CB2F6F">
      <w:pPr>
        <w:pStyle w:val="NoSpacing"/>
        <w:jc w:val="both"/>
        <w:rPr>
          <w:rFonts w:ascii="Times New Roman" w:hAnsi="Times New Roman" w:cs="Times New Roman"/>
          <w:sz w:val="24"/>
          <w:szCs w:val="24"/>
        </w:rPr>
      </w:pPr>
      <w:r w:rsidRPr="00CB2F6F">
        <w:rPr>
          <w:rFonts w:ascii="Times New Roman" w:hAnsi="Times New Roman" w:cs="Times New Roman"/>
          <w:i/>
          <w:sz w:val="24"/>
          <w:szCs w:val="24"/>
        </w:rPr>
        <w:t>GRJ Sithole</w:t>
      </w:r>
      <w:r>
        <w:rPr>
          <w:rFonts w:ascii="Times New Roman" w:hAnsi="Times New Roman" w:cs="Times New Roman"/>
          <w:sz w:val="24"/>
          <w:szCs w:val="24"/>
        </w:rPr>
        <w:t>, for the respondent</w:t>
      </w:r>
    </w:p>
    <w:p w:rsidR="00CB2F6F" w:rsidRDefault="00CB2F6F" w:rsidP="00CB2F6F">
      <w:pPr>
        <w:pStyle w:val="NoSpacing"/>
        <w:jc w:val="both"/>
        <w:rPr>
          <w:rFonts w:ascii="Times New Roman" w:hAnsi="Times New Roman" w:cs="Times New Roman"/>
          <w:sz w:val="24"/>
          <w:szCs w:val="24"/>
        </w:rPr>
      </w:pPr>
    </w:p>
    <w:p w:rsidR="00CB2F6F" w:rsidRDefault="00CB2F6F" w:rsidP="00CB2F6F">
      <w:pPr>
        <w:pStyle w:val="NoSpacing"/>
        <w:spacing w:line="360" w:lineRule="auto"/>
        <w:jc w:val="both"/>
        <w:rPr>
          <w:rFonts w:ascii="Times New Roman" w:hAnsi="Times New Roman" w:cs="Times New Roman"/>
          <w:sz w:val="24"/>
          <w:szCs w:val="24"/>
        </w:rPr>
      </w:pPr>
    </w:p>
    <w:p w:rsidR="00CB2F6F" w:rsidRDefault="00CB2F6F" w:rsidP="00CB2F6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CHITAPI J:    This matter came as an opposed chamber application for registration of a Labour Court judgment per </w:t>
      </w:r>
      <w:r w:rsidRPr="00AC00EC">
        <w:rPr>
          <w:rFonts w:ascii="Times New Roman" w:hAnsi="Times New Roman" w:cs="Times New Roman"/>
          <w:smallCaps/>
          <w:sz w:val="24"/>
          <w:szCs w:val="24"/>
        </w:rPr>
        <w:t>Murasi J</w:t>
      </w:r>
      <w:r>
        <w:rPr>
          <w:rFonts w:ascii="Times New Roman" w:hAnsi="Times New Roman" w:cs="Times New Roman"/>
          <w:sz w:val="24"/>
          <w:szCs w:val="24"/>
        </w:rPr>
        <w:t xml:space="preserve"> dated 6 May 2022. By order dated 13 December 2024, I dismissed the application on the turn. I ordered as follows and as had been prayed for in the draft order.</w:t>
      </w:r>
    </w:p>
    <w:p w:rsidR="00CB2F6F" w:rsidRDefault="00CB2F6F" w:rsidP="00CB2F6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IT IS ORDERED THAT:</w:t>
      </w:r>
    </w:p>
    <w:p w:rsidR="00CB2F6F" w:rsidRDefault="00CB2F6F" w:rsidP="00CB2F6F">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Labour Court judgment dated 6 May 2022 per </w:t>
      </w:r>
      <w:r w:rsidRPr="00AC00EC">
        <w:rPr>
          <w:rFonts w:ascii="Times New Roman" w:hAnsi="Times New Roman" w:cs="Times New Roman"/>
          <w:smallCaps/>
          <w:sz w:val="24"/>
          <w:szCs w:val="24"/>
        </w:rPr>
        <w:t>Murasi J</w:t>
      </w:r>
      <w:r>
        <w:rPr>
          <w:rFonts w:ascii="Times New Roman" w:hAnsi="Times New Roman" w:cs="Times New Roman"/>
          <w:sz w:val="24"/>
          <w:szCs w:val="24"/>
        </w:rPr>
        <w:t xml:space="preserve"> be and is hereby registered as an order of this court.</w:t>
      </w:r>
    </w:p>
    <w:p w:rsidR="00CB2F6F" w:rsidRDefault="00CB2F6F" w:rsidP="00CB2F6F">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First respondent be and is hereby ordered to pay to first applicant the sum of </w:t>
      </w:r>
      <w:r w:rsidR="003D4DDA">
        <w:rPr>
          <w:rFonts w:ascii="Times New Roman" w:hAnsi="Times New Roman" w:cs="Times New Roman"/>
          <w:sz w:val="24"/>
          <w:szCs w:val="24"/>
        </w:rPr>
        <w:t xml:space="preserve">       </w:t>
      </w:r>
      <w:r>
        <w:rPr>
          <w:rFonts w:ascii="Times New Roman" w:hAnsi="Times New Roman" w:cs="Times New Roman"/>
          <w:sz w:val="24"/>
          <w:szCs w:val="24"/>
        </w:rPr>
        <w:t>USD$18 000.00 or its equivalent in local currency at the official prevailing rate of exchange on the date of payment.</w:t>
      </w:r>
    </w:p>
    <w:p w:rsidR="00CB2F6F" w:rsidRDefault="00CB2F6F" w:rsidP="00CB2F6F">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First respondent be and is hereby ordered to pay to the second applicant the sum of USD$40 000.00 or its equivalent in local currency at the official prevailing rate of exchange obtaining on the date of payment.</w:t>
      </w:r>
    </w:p>
    <w:p w:rsidR="00AC00EC" w:rsidRDefault="00AC00EC" w:rsidP="00CB2F6F">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sums of money in paragraph (2) and (3) shall be paid within 30 days of the date of service of this order on the first respondent.</w:t>
      </w:r>
    </w:p>
    <w:p w:rsidR="00AC00EC" w:rsidRDefault="00AC00EC" w:rsidP="00CB2F6F">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first respondent shall pay costs of this application.</w:t>
      </w:r>
    </w:p>
    <w:p w:rsidR="00AC00EC" w:rsidRDefault="00AC00EC" w:rsidP="00AC00E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following are the reasons for the order:</w:t>
      </w:r>
    </w:p>
    <w:p w:rsidR="00AC00EC" w:rsidRDefault="00AC00EC" w:rsidP="00AC00EC">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first and second applicants Hui Zhang &amp; Wang Xiaoming and the first respondent had an employees and employer relationship which soured leading to the dispute between them being referred for determination by a Labour Officer in terms of the Labour Act [</w:t>
      </w:r>
      <w:r w:rsidRPr="00AC00EC">
        <w:rPr>
          <w:rFonts w:ascii="Times New Roman" w:hAnsi="Times New Roman" w:cs="Times New Roman"/>
          <w:i/>
          <w:sz w:val="24"/>
          <w:szCs w:val="24"/>
        </w:rPr>
        <w:t>Chapter 28:01</w:t>
      </w:r>
      <w:r>
        <w:rPr>
          <w:rFonts w:ascii="Times New Roman" w:hAnsi="Times New Roman" w:cs="Times New Roman"/>
          <w:sz w:val="24"/>
          <w:szCs w:val="24"/>
        </w:rPr>
        <w:t>]. The labour officer ruled in favour of the applicants. The labour officer C.T Kudenga</w:t>
      </w:r>
      <w:r w:rsidR="002E4A1A">
        <w:rPr>
          <w:rFonts w:ascii="Times New Roman" w:hAnsi="Times New Roman" w:cs="Times New Roman"/>
          <w:sz w:val="24"/>
          <w:szCs w:val="24"/>
        </w:rPr>
        <w:t xml:space="preserve"> is</w:t>
      </w:r>
      <w:r>
        <w:rPr>
          <w:rFonts w:ascii="Times New Roman" w:hAnsi="Times New Roman" w:cs="Times New Roman"/>
          <w:sz w:val="24"/>
          <w:szCs w:val="24"/>
        </w:rPr>
        <w:t xml:space="preserve"> cited herein as the second respondent.</w:t>
      </w:r>
    </w:p>
    <w:p w:rsidR="00E51053" w:rsidRDefault="00E51053" w:rsidP="003D4DDA">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To put context to </w:t>
      </w:r>
      <w:r w:rsidR="002E4A1A">
        <w:rPr>
          <w:rFonts w:ascii="Times New Roman" w:hAnsi="Times New Roman" w:cs="Times New Roman"/>
          <w:sz w:val="24"/>
          <w:szCs w:val="24"/>
        </w:rPr>
        <w:t xml:space="preserve">the </w:t>
      </w:r>
      <w:r>
        <w:rPr>
          <w:rFonts w:ascii="Times New Roman" w:hAnsi="Times New Roman" w:cs="Times New Roman"/>
          <w:sz w:val="24"/>
          <w:szCs w:val="24"/>
        </w:rPr>
        <w:t>matter without go</w:t>
      </w:r>
      <w:r w:rsidR="002E4A1A">
        <w:rPr>
          <w:rFonts w:ascii="Times New Roman" w:hAnsi="Times New Roman" w:cs="Times New Roman"/>
          <w:sz w:val="24"/>
          <w:szCs w:val="24"/>
        </w:rPr>
        <w:t>i</w:t>
      </w:r>
      <w:r>
        <w:rPr>
          <w:rFonts w:ascii="Times New Roman" w:hAnsi="Times New Roman" w:cs="Times New Roman"/>
          <w:sz w:val="24"/>
          <w:szCs w:val="24"/>
        </w:rPr>
        <w:t>ng much into the details of the merits of the matter</w:t>
      </w:r>
      <w:r w:rsidR="002E4A1A">
        <w:rPr>
          <w:rFonts w:ascii="Times New Roman" w:hAnsi="Times New Roman" w:cs="Times New Roman"/>
          <w:sz w:val="24"/>
          <w:szCs w:val="24"/>
        </w:rPr>
        <w:t>, the case</w:t>
      </w:r>
      <w:r>
        <w:rPr>
          <w:rFonts w:ascii="Times New Roman" w:hAnsi="Times New Roman" w:cs="Times New Roman"/>
          <w:sz w:val="24"/>
          <w:szCs w:val="24"/>
        </w:rPr>
        <w:t xml:space="preserve"> concerned an alleged unlawful dismissal of the applicants from employment by the first respondent. The first applicant claimed to have been employed as a project manager and the second applicant as a</w:t>
      </w:r>
      <w:r w:rsidR="002E4A1A">
        <w:rPr>
          <w:rFonts w:ascii="Times New Roman" w:hAnsi="Times New Roman" w:cs="Times New Roman"/>
          <w:sz w:val="24"/>
          <w:szCs w:val="24"/>
        </w:rPr>
        <w:t xml:space="preserve"> cashier/interpreter. The second respondent</w:t>
      </w:r>
      <w:r>
        <w:rPr>
          <w:rFonts w:ascii="Times New Roman" w:hAnsi="Times New Roman" w:cs="Times New Roman"/>
          <w:sz w:val="24"/>
          <w:szCs w:val="24"/>
        </w:rPr>
        <w:t xml:space="preserve"> after dealing with the dispute of the alleged unlawful termination of employment of the applicants issued an order which the Labour Court repeated or adopted as its order with an amendment that the amounts of money awarded to the applicants to be paid by the first respondent should be paid in local currency. The order issued as amended was as follows:</w:t>
      </w:r>
    </w:p>
    <w:p w:rsidR="00E51053" w:rsidRPr="003D4DDA" w:rsidRDefault="00E51053" w:rsidP="003D4DDA">
      <w:pPr>
        <w:pStyle w:val="NoSpacing"/>
        <w:numPr>
          <w:ilvl w:val="0"/>
          <w:numId w:val="3"/>
        </w:numPr>
        <w:ind w:left="1080"/>
        <w:jc w:val="both"/>
        <w:rPr>
          <w:rFonts w:ascii="Times New Roman" w:hAnsi="Times New Roman" w:cs="Times New Roman"/>
          <w:szCs w:val="24"/>
        </w:rPr>
      </w:pPr>
      <w:r w:rsidRPr="003D4DDA">
        <w:rPr>
          <w:rFonts w:ascii="Times New Roman" w:hAnsi="Times New Roman" w:cs="Times New Roman"/>
          <w:szCs w:val="24"/>
        </w:rPr>
        <w:t>“The application for confirmation of the draft ruling be and is hereby granted.</w:t>
      </w:r>
    </w:p>
    <w:p w:rsidR="00E51053" w:rsidRPr="003D4DDA" w:rsidRDefault="00E51053" w:rsidP="003D4DDA">
      <w:pPr>
        <w:pStyle w:val="NoSpacing"/>
        <w:numPr>
          <w:ilvl w:val="0"/>
          <w:numId w:val="3"/>
        </w:numPr>
        <w:ind w:left="1080"/>
        <w:jc w:val="both"/>
        <w:rPr>
          <w:rFonts w:ascii="Times New Roman" w:hAnsi="Times New Roman" w:cs="Times New Roman"/>
          <w:szCs w:val="24"/>
        </w:rPr>
      </w:pPr>
      <w:r w:rsidRPr="003D4DDA">
        <w:rPr>
          <w:rFonts w:ascii="Times New Roman" w:hAnsi="Times New Roman" w:cs="Times New Roman"/>
          <w:szCs w:val="24"/>
        </w:rPr>
        <w:t xml:space="preserve">The draft ruling of C.T Kudenga N.O dated 23 December 2021 be and is hereby confirmed as follows: </w:t>
      </w:r>
    </w:p>
    <w:p w:rsidR="00E51053" w:rsidRPr="003D4DDA" w:rsidRDefault="00E51053" w:rsidP="003D4DDA">
      <w:pPr>
        <w:pStyle w:val="NoSpacing"/>
        <w:numPr>
          <w:ilvl w:val="0"/>
          <w:numId w:val="4"/>
        </w:numPr>
        <w:ind w:left="1440"/>
        <w:jc w:val="both"/>
        <w:rPr>
          <w:rFonts w:ascii="Times New Roman" w:hAnsi="Times New Roman" w:cs="Times New Roman"/>
          <w:szCs w:val="24"/>
        </w:rPr>
      </w:pPr>
      <w:r w:rsidRPr="003D4DDA">
        <w:rPr>
          <w:rFonts w:ascii="Times New Roman" w:hAnsi="Times New Roman" w:cs="Times New Roman"/>
          <w:szCs w:val="24"/>
        </w:rPr>
        <w:t>The dismissal of first and second respondents be and is hereby declared to be unlawful.</w:t>
      </w:r>
    </w:p>
    <w:p w:rsidR="00E51053" w:rsidRPr="003D4DDA" w:rsidRDefault="00E51053" w:rsidP="003D4DDA">
      <w:pPr>
        <w:pStyle w:val="NoSpacing"/>
        <w:numPr>
          <w:ilvl w:val="0"/>
          <w:numId w:val="4"/>
        </w:numPr>
        <w:ind w:left="1440"/>
        <w:jc w:val="both"/>
        <w:rPr>
          <w:rFonts w:ascii="Times New Roman" w:hAnsi="Times New Roman" w:cs="Times New Roman"/>
          <w:szCs w:val="24"/>
        </w:rPr>
      </w:pPr>
      <w:r w:rsidRPr="003D4DDA">
        <w:rPr>
          <w:rFonts w:ascii="Times New Roman" w:hAnsi="Times New Roman" w:cs="Times New Roman"/>
          <w:szCs w:val="24"/>
        </w:rPr>
        <w:t xml:space="preserve">Third respondent be and is hereby ordered to pay to first respondent the sum of </w:t>
      </w:r>
      <w:r w:rsidR="003D4DDA">
        <w:rPr>
          <w:rFonts w:ascii="Times New Roman" w:hAnsi="Times New Roman" w:cs="Times New Roman"/>
          <w:szCs w:val="24"/>
        </w:rPr>
        <w:t xml:space="preserve">         </w:t>
      </w:r>
      <w:r w:rsidRPr="003D4DDA">
        <w:rPr>
          <w:rFonts w:ascii="Times New Roman" w:hAnsi="Times New Roman" w:cs="Times New Roman"/>
          <w:szCs w:val="24"/>
        </w:rPr>
        <w:t>USD$18 000.00 at the official prevailing rate of exchange on the date of payment.</w:t>
      </w:r>
    </w:p>
    <w:p w:rsidR="00E51053" w:rsidRPr="003D4DDA" w:rsidRDefault="00E51053" w:rsidP="003D4DDA">
      <w:pPr>
        <w:pStyle w:val="NoSpacing"/>
        <w:numPr>
          <w:ilvl w:val="0"/>
          <w:numId w:val="4"/>
        </w:numPr>
        <w:ind w:left="1440"/>
        <w:jc w:val="both"/>
        <w:rPr>
          <w:rFonts w:ascii="Times New Roman" w:hAnsi="Times New Roman" w:cs="Times New Roman"/>
          <w:szCs w:val="24"/>
        </w:rPr>
      </w:pPr>
      <w:r w:rsidRPr="003D4DDA">
        <w:rPr>
          <w:rFonts w:ascii="Times New Roman" w:hAnsi="Times New Roman" w:cs="Times New Roman"/>
          <w:szCs w:val="24"/>
        </w:rPr>
        <w:t xml:space="preserve">Third respondent be and is hereby ordered to pay to second respondent the sum of </w:t>
      </w:r>
      <w:r w:rsidR="003D4DDA">
        <w:rPr>
          <w:rFonts w:ascii="Times New Roman" w:hAnsi="Times New Roman" w:cs="Times New Roman"/>
          <w:szCs w:val="24"/>
        </w:rPr>
        <w:t xml:space="preserve">   </w:t>
      </w:r>
      <w:r w:rsidRPr="003D4DDA">
        <w:rPr>
          <w:rFonts w:ascii="Times New Roman" w:hAnsi="Times New Roman" w:cs="Times New Roman"/>
          <w:szCs w:val="24"/>
        </w:rPr>
        <w:t>USD$40 000.00 at the official prevailing rate of exchange on the date of payment.</w:t>
      </w:r>
    </w:p>
    <w:p w:rsidR="00E51053" w:rsidRPr="003D4DDA" w:rsidRDefault="00E51053" w:rsidP="003D4DDA">
      <w:pPr>
        <w:pStyle w:val="NoSpacing"/>
        <w:numPr>
          <w:ilvl w:val="0"/>
          <w:numId w:val="4"/>
        </w:numPr>
        <w:ind w:left="1440"/>
        <w:jc w:val="both"/>
        <w:rPr>
          <w:rFonts w:ascii="Times New Roman" w:hAnsi="Times New Roman" w:cs="Times New Roman"/>
          <w:szCs w:val="24"/>
        </w:rPr>
      </w:pPr>
      <w:r w:rsidRPr="003D4DDA">
        <w:rPr>
          <w:rFonts w:ascii="Times New Roman" w:hAnsi="Times New Roman" w:cs="Times New Roman"/>
          <w:szCs w:val="24"/>
        </w:rPr>
        <w:t>The sums of money referred to in (b) and (c) above shall be with effect from thirty (30) days of the date of this order.</w:t>
      </w:r>
    </w:p>
    <w:p w:rsidR="00E51053" w:rsidRPr="003D4DDA" w:rsidRDefault="00E51053" w:rsidP="003D4DDA">
      <w:pPr>
        <w:pStyle w:val="NoSpacing"/>
        <w:numPr>
          <w:ilvl w:val="0"/>
          <w:numId w:val="3"/>
        </w:numPr>
        <w:spacing w:after="240"/>
        <w:ind w:left="1080"/>
        <w:jc w:val="both"/>
        <w:rPr>
          <w:rFonts w:ascii="Times New Roman" w:hAnsi="Times New Roman" w:cs="Times New Roman"/>
          <w:szCs w:val="24"/>
        </w:rPr>
      </w:pPr>
      <w:r w:rsidRPr="003D4DDA">
        <w:rPr>
          <w:rFonts w:ascii="Times New Roman" w:hAnsi="Times New Roman" w:cs="Times New Roman"/>
          <w:szCs w:val="24"/>
        </w:rPr>
        <w:t>Each party to meet its own costs.”</w:t>
      </w:r>
    </w:p>
    <w:p w:rsidR="00E51053" w:rsidRDefault="00E51053" w:rsidP="00E5105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Again to remove confusion, the applicants were so styled in the proceedings before the Labour Officer. They were styled</w:t>
      </w:r>
      <w:r w:rsidR="002E4A1A">
        <w:rPr>
          <w:rFonts w:ascii="Times New Roman" w:hAnsi="Times New Roman" w:cs="Times New Roman"/>
          <w:sz w:val="24"/>
          <w:szCs w:val="24"/>
        </w:rPr>
        <w:t xml:space="preserve"> as respondents</w:t>
      </w:r>
      <w:r>
        <w:rPr>
          <w:rFonts w:ascii="Times New Roman" w:hAnsi="Times New Roman" w:cs="Times New Roman"/>
          <w:sz w:val="24"/>
          <w:szCs w:val="24"/>
        </w:rPr>
        <w:t xml:space="preserve"> in the Labour Court where the Labour Officer was the applicant who applied for confirmation of his draft ruling in terms s 93(5a) of the Labour Act. In </w:t>
      </w:r>
      <w:r w:rsidRPr="00262AEA">
        <w:rPr>
          <w:rFonts w:ascii="Times New Roman" w:hAnsi="Times New Roman" w:cs="Times New Roman"/>
          <w:i/>
          <w:sz w:val="24"/>
          <w:szCs w:val="24"/>
        </w:rPr>
        <w:t>casu</w:t>
      </w:r>
      <w:r>
        <w:rPr>
          <w:rFonts w:ascii="Times New Roman" w:hAnsi="Times New Roman" w:cs="Times New Roman"/>
          <w:sz w:val="24"/>
          <w:szCs w:val="24"/>
        </w:rPr>
        <w:t xml:space="preserve"> the applicants </w:t>
      </w:r>
      <w:r w:rsidR="008130FE">
        <w:rPr>
          <w:rFonts w:ascii="Times New Roman" w:hAnsi="Times New Roman" w:cs="Times New Roman"/>
          <w:sz w:val="24"/>
          <w:szCs w:val="24"/>
        </w:rPr>
        <w:t>(respondents in the Labour Court) seek registration of the Labour Court ruling for enforcement purposes in terms of s 92 B(3) of the Labour Court Act.</w:t>
      </w:r>
    </w:p>
    <w:p w:rsidR="00D25982" w:rsidRDefault="008130FE" w:rsidP="00E5105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first respondent opposed the application. It may be advised for </w:t>
      </w:r>
      <w:r w:rsidR="002E4A1A">
        <w:rPr>
          <w:rFonts w:ascii="Times New Roman" w:hAnsi="Times New Roman" w:cs="Times New Roman"/>
          <w:sz w:val="24"/>
          <w:szCs w:val="24"/>
        </w:rPr>
        <w:t>purposes of record and paper tr</w:t>
      </w:r>
      <w:r>
        <w:rPr>
          <w:rFonts w:ascii="Times New Roman" w:hAnsi="Times New Roman" w:cs="Times New Roman"/>
          <w:sz w:val="24"/>
          <w:szCs w:val="24"/>
        </w:rPr>
        <w:t>a</w:t>
      </w:r>
      <w:r w:rsidR="002E4A1A">
        <w:rPr>
          <w:rFonts w:ascii="Times New Roman" w:hAnsi="Times New Roman" w:cs="Times New Roman"/>
          <w:sz w:val="24"/>
          <w:szCs w:val="24"/>
        </w:rPr>
        <w:t>i</w:t>
      </w:r>
      <w:r>
        <w:rPr>
          <w:rFonts w:ascii="Times New Roman" w:hAnsi="Times New Roman" w:cs="Times New Roman"/>
          <w:sz w:val="24"/>
          <w:szCs w:val="24"/>
        </w:rPr>
        <w:t xml:space="preserve">l to note that this court per </w:t>
      </w:r>
      <w:r w:rsidRPr="003D4DDA">
        <w:rPr>
          <w:rFonts w:ascii="Times New Roman" w:hAnsi="Times New Roman" w:cs="Times New Roman"/>
          <w:smallCaps/>
          <w:sz w:val="24"/>
          <w:szCs w:val="24"/>
        </w:rPr>
        <w:t>Kwenda J</w:t>
      </w:r>
      <w:r>
        <w:rPr>
          <w:rFonts w:ascii="Times New Roman" w:hAnsi="Times New Roman" w:cs="Times New Roman"/>
          <w:sz w:val="24"/>
          <w:szCs w:val="24"/>
        </w:rPr>
        <w:t xml:space="preserve"> dealt with this application in chambers as an unopposed application and registered the labour court judgment on 5 April 2024. The order was </w:t>
      </w:r>
      <w:r>
        <w:rPr>
          <w:rFonts w:ascii="Times New Roman" w:hAnsi="Times New Roman" w:cs="Times New Roman"/>
          <w:sz w:val="24"/>
          <w:szCs w:val="24"/>
        </w:rPr>
        <w:lastRenderedPageBreak/>
        <w:t>erroneously issued in def</w:t>
      </w:r>
      <w:r w:rsidR="002E4A1A">
        <w:rPr>
          <w:rFonts w:ascii="Times New Roman" w:hAnsi="Times New Roman" w:cs="Times New Roman"/>
          <w:sz w:val="24"/>
          <w:szCs w:val="24"/>
        </w:rPr>
        <w:t>ault as the first respondent had</w:t>
      </w:r>
      <w:r>
        <w:rPr>
          <w:rFonts w:ascii="Times New Roman" w:hAnsi="Times New Roman" w:cs="Times New Roman"/>
          <w:sz w:val="24"/>
          <w:szCs w:val="24"/>
        </w:rPr>
        <w:t xml:space="preserve"> opposed it. Parties consented to the rescission of the order thus paving the way for the hearing on the merits to</w:t>
      </w:r>
      <w:r w:rsidR="00D25982">
        <w:rPr>
          <w:rFonts w:ascii="Times New Roman" w:hAnsi="Times New Roman" w:cs="Times New Roman"/>
          <w:sz w:val="24"/>
          <w:szCs w:val="24"/>
        </w:rPr>
        <w:t xml:space="preserve"> be convened, hence this hearing.</w:t>
      </w:r>
    </w:p>
    <w:p w:rsidR="008130FE" w:rsidRDefault="008130FE" w:rsidP="003D4DDA">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The notice of opposition</w:t>
      </w:r>
      <w:r w:rsidR="00D25982">
        <w:rPr>
          <w:rFonts w:ascii="Times New Roman" w:hAnsi="Times New Roman" w:cs="Times New Roman"/>
          <w:sz w:val="24"/>
          <w:szCs w:val="24"/>
        </w:rPr>
        <w:t xml:space="preserve"> to the registration in this application</w:t>
      </w:r>
      <w:r>
        <w:rPr>
          <w:rFonts w:ascii="Times New Roman" w:hAnsi="Times New Roman" w:cs="Times New Roman"/>
          <w:sz w:val="24"/>
          <w:szCs w:val="24"/>
        </w:rPr>
        <w:t xml:space="preserve"> was very brief. I propose to quote it in material particulars. It raised a preliminary issue of urgency and then dealt with the merits as follows;</w:t>
      </w:r>
    </w:p>
    <w:p w:rsidR="008130FE" w:rsidRPr="003D4DDA" w:rsidRDefault="008130FE" w:rsidP="003D4DDA">
      <w:pPr>
        <w:pStyle w:val="NoSpacing"/>
        <w:ind w:left="720"/>
        <w:jc w:val="both"/>
        <w:rPr>
          <w:rFonts w:ascii="Times New Roman" w:hAnsi="Times New Roman" w:cs="Times New Roman"/>
          <w:szCs w:val="24"/>
        </w:rPr>
      </w:pPr>
      <w:r w:rsidRPr="003D4DDA">
        <w:rPr>
          <w:rFonts w:ascii="Times New Roman" w:hAnsi="Times New Roman" w:cs="Times New Roman"/>
          <w:szCs w:val="24"/>
        </w:rPr>
        <w:t>“IN LIMINE</w:t>
      </w:r>
    </w:p>
    <w:p w:rsidR="008130FE" w:rsidRPr="003D4DDA" w:rsidRDefault="008130FE" w:rsidP="003D4DDA">
      <w:pPr>
        <w:pStyle w:val="NoSpacing"/>
        <w:ind w:left="720"/>
        <w:jc w:val="both"/>
        <w:rPr>
          <w:rFonts w:ascii="Times New Roman" w:hAnsi="Times New Roman" w:cs="Times New Roman"/>
          <w:szCs w:val="24"/>
        </w:rPr>
      </w:pPr>
      <w:r w:rsidRPr="003D4DDA">
        <w:rPr>
          <w:rFonts w:ascii="Times New Roman" w:hAnsi="Times New Roman" w:cs="Times New Roman"/>
          <w:szCs w:val="24"/>
        </w:rPr>
        <w:t>NO AUTHORITY</w:t>
      </w:r>
    </w:p>
    <w:p w:rsidR="008130FE" w:rsidRPr="003D4DDA" w:rsidRDefault="008130FE" w:rsidP="003D4DDA">
      <w:pPr>
        <w:pStyle w:val="NoSpacing"/>
        <w:ind w:left="720"/>
        <w:jc w:val="both"/>
        <w:rPr>
          <w:rFonts w:ascii="Times New Roman" w:hAnsi="Times New Roman" w:cs="Times New Roman"/>
          <w:szCs w:val="24"/>
        </w:rPr>
      </w:pPr>
      <w:r w:rsidRPr="003D4DDA">
        <w:rPr>
          <w:rFonts w:ascii="Times New Roman" w:hAnsi="Times New Roman" w:cs="Times New Roman"/>
          <w:szCs w:val="24"/>
        </w:rPr>
        <w:t xml:space="preserve">5. </w:t>
      </w:r>
      <w:r w:rsidR="003D4DDA">
        <w:rPr>
          <w:rFonts w:ascii="Times New Roman" w:hAnsi="Times New Roman" w:cs="Times New Roman"/>
          <w:szCs w:val="24"/>
        </w:rPr>
        <w:tab/>
      </w:r>
      <w:r w:rsidRPr="003D4DDA">
        <w:rPr>
          <w:rFonts w:ascii="Times New Roman" w:hAnsi="Times New Roman" w:cs="Times New Roman"/>
          <w:szCs w:val="24"/>
        </w:rPr>
        <w:t xml:space="preserve">The deponent to the founding affidavit has no authority to depose to the affidavit on behalf </w:t>
      </w:r>
      <w:r w:rsidR="003D4DDA">
        <w:rPr>
          <w:rFonts w:ascii="Times New Roman" w:hAnsi="Times New Roman" w:cs="Times New Roman"/>
          <w:szCs w:val="24"/>
        </w:rPr>
        <w:tab/>
      </w:r>
      <w:r w:rsidRPr="003D4DDA">
        <w:rPr>
          <w:rFonts w:ascii="Times New Roman" w:hAnsi="Times New Roman" w:cs="Times New Roman"/>
          <w:szCs w:val="24"/>
        </w:rPr>
        <w:t>of the second applicant. The special Power of Attorney attached dated 15</w:t>
      </w:r>
      <w:r w:rsidRPr="003D4DDA">
        <w:rPr>
          <w:rFonts w:ascii="Times New Roman" w:hAnsi="Times New Roman" w:cs="Times New Roman"/>
          <w:szCs w:val="24"/>
          <w:vertAlign w:val="superscript"/>
        </w:rPr>
        <w:t>th</w:t>
      </w:r>
      <w:r w:rsidRPr="003D4DDA">
        <w:rPr>
          <w:rFonts w:ascii="Times New Roman" w:hAnsi="Times New Roman" w:cs="Times New Roman"/>
          <w:szCs w:val="24"/>
        </w:rPr>
        <w:t xml:space="preserve"> June 2023 does </w:t>
      </w:r>
      <w:r w:rsidR="003D4DDA">
        <w:rPr>
          <w:rFonts w:ascii="Times New Roman" w:hAnsi="Times New Roman" w:cs="Times New Roman"/>
          <w:szCs w:val="24"/>
        </w:rPr>
        <w:tab/>
      </w:r>
      <w:r w:rsidRPr="003D4DDA">
        <w:rPr>
          <w:rFonts w:ascii="Times New Roman" w:hAnsi="Times New Roman" w:cs="Times New Roman"/>
          <w:szCs w:val="24"/>
        </w:rPr>
        <w:t>not relate to registration of the Labour Court Award.</w:t>
      </w:r>
    </w:p>
    <w:p w:rsidR="008130FE" w:rsidRPr="003D4DDA" w:rsidRDefault="003D4DDA" w:rsidP="003D4DDA">
      <w:pPr>
        <w:pStyle w:val="NoSpacing"/>
        <w:spacing w:after="240"/>
        <w:ind w:left="720"/>
        <w:jc w:val="both"/>
        <w:rPr>
          <w:rFonts w:ascii="Times New Roman" w:hAnsi="Times New Roman" w:cs="Times New Roman"/>
          <w:szCs w:val="24"/>
        </w:rPr>
      </w:pPr>
      <w:r>
        <w:rPr>
          <w:rFonts w:ascii="Times New Roman" w:hAnsi="Times New Roman" w:cs="Times New Roman"/>
          <w:szCs w:val="24"/>
        </w:rPr>
        <w:t>6</w:t>
      </w:r>
      <w:r w:rsidR="008130FE" w:rsidRPr="003D4DDA">
        <w:rPr>
          <w:rFonts w:ascii="Times New Roman" w:hAnsi="Times New Roman" w:cs="Times New Roman"/>
          <w:szCs w:val="24"/>
        </w:rPr>
        <w:t xml:space="preserve">. </w:t>
      </w:r>
      <w:r>
        <w:rPr>
          <w:rFonts w:ascii="Times New Roman" w:hAnsi="Times New Roman" w:cs="Times New Roman"/>
          <w:szCs w:val="24"/>
        </w:rPr>
        <w:tab/>
      </w:r>
      <w:r w:rsidR="008130FE" w:rsidRPr="003D4DDA">
        <w:rPr>
          <w:rFonts w:ascii="Times New Roman" w:hAnsi="Times New Roman" w:cs="Times New Roman"/>
          <w:szCs w:val="24"/>
        </w:rPr>
        <w:t>Consequently registering such an award would fall foul of the public policy doctrine.”</w:t>
      </w:r>
    </w:p>
    <w:p w:rsidR="008130FE" w:rsidRDefault="008130FE" w:rsidP="00E5105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At the comme</w:t>
      </w:r>
      <w:r w:rsidR="00D25982">
        <w:rPr>
          <w:rFonts w:ascii="Times New Roman" w:hAnsi="Times New Roman" w:cs="Times New Roman"/>
          <w:sz w:val="24"/>
          <w:szCs w:val="24"/>
        </w:rPr>
        <w:t>ncement of the hearing, Adv.</w:t>
      </w:r>
      <w:r>
        <w:rPr>
          <w:rFonts w:ascii="Times New Roman" w:hAnsi="Times New Roman" w:cs="Times New Roman"/>
          <w:sz w:val="24"/>
          <w:szCs w:val="24"/>
        </w:rPr>
        <w:t xml:space="preserve"> </w:t>
      </w:r>
      <w:r w:rsidRPr="00D25982">
        <w:rPr>
          <w:rFonts w:ascii="Times New Roman" w:hAnsi="Times New Roman" w:cs="Times New Roman"/>
          <w:i/>
          <w:sz w:val="24"/>
          <w:szCs w:val="24"/>
        </w:rPr>
        <w:t>Sithole</w:t>
      </w:r>
      <w:r>
        <w:rPr>
          <w:rFonts w:ascii="Times New Roman" w:hAnsi="Times New Roman" w:cs="Times New Roman"/>
          <w:sz w:val="24"/>
          <w:szCs w:val="24"/>
        </w:rPr>
        <w:t xml:space="preserve"> formally abandoned the point </w:t>
      </w:r>
      <w:r w:rsidRPr="00D25982">
        <w:rPr>
          <w:rFonts w:ascii="Times New Roman" w:hAnsi="Times New Roman" w:cs="Times New Roman"/>
          <w:i/>
          <w:sz w:val="24"/>
          <w:szCs w:val="24"/>
        </w:rPr>
        <w:t>in limine</w:t>
      </w:r>
      <w:r>
        <w:rPr>
          <w:rFonts w:ascii="Times New Roman" w:hAnsi="Times New Roman" w:cs="Times New Roman"/>
          <w:sz w:val="24"/>
          <w:szCs w:val="24"/>
        </w:rPr>
        <w:t xml:space="preserve"> paving the way for hearing of the matter on the merits.</w:t>
      </w:r>
    </w:p>
    <w:p w:rsidR="008130FE" w:rsidRDefault="008130FE" w:rsidP="003D4DDA">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In regard to the merits the first respondent’s affidavit says:</w:t>
      </w:r>
    </w:p>
    <w:p w:rsidR="008130FE" w:rsidRPr="003D4DDA" w:rsidRDefault="008130FE" w:rsidP="003D4DDA">
      <w:pPr>
        <w:pStyle w:val="NoSpacing"/>
        <w:ind w:left="720"/>
        <w:jc w:val="both"/>
        <w:rPr>
          <w:rFonts w:ascii="Times New Roman" w:hAnsi="Times New Roman" w:cs="Times New Roman"/>
          <w:szCs w:val="24"/>
        </w:rPr>
      </w:pPr>
      <w:r w:rsidRPr="003D4DDA">
        <w:rPr>
          <w:rFonts w:ascii="Times New Roman" w:hAnsi="Times New Roman" w:cs="Times New Roman"/>
          <w:szCs w:val="24"/>
        </w:rPr>
        <w:t>“</w:t>
      </w:r>
      <w:r w:rsidRPr="003D4DDA">
        <w:rPr>
          <w:rFonts w:ascii="Times New Roman" w:hAnsi="Times New Roman" w:cs="Times New Roman"/>
          <w:b/>
          <w:szCs w:val="24"/>
        </w:rPr>
        <w:t>AD MERITS</w:t>
      </w:r>
    </w:p>
    <w:p w:rsidR="008130FE" w:rsidRPr="003D4DDA" w:rsidRDefault="008130FE" w:rsidP="003D4DDA">
      <w:pPr>
        <w:pStyle w:val="NoSpacing"/>
        <w:ind w:left="720"/>
        <w:jc w:val="both"/>
        <w:rPr>
          <w:rFonts w:ascii="Times New Roman" w:hAnsi="Times New Roman" w:cs="Times New Roman"/>
          <w:b/>
          <w:szCs w:val="24"/>
        </w:rPr>
      </w:pPr>
      <w:r w:rsidRPr="003D4DDA">
        <w:rPr>
          <w:rFonts w:ascii="Times New Roman" w:hAnsi="Times New Roman" w:cs="Times New Roman"/>
          <w:b/>
          <w:szCs w:val="24"/>
        </w:rPr>
        <w:t>9. Ad para 1 – 2</w:t>
      </w:r>
    </w:p>
    <w:p w:rsidR="008130FE" w:rsidRPr="003D4DDA" w:rsidRDefault="008130FE" w:rsidP="003D4DDA">
      <w:pPr>
        <w:pStyle w:val="NoSpacing"/>
        <w:ind w:left="720"/>
        <w:jc w:val="both"/>
        <w:rPr>
          <w:rFonts w:ascii="Times New Roman" w:hAnsi="Times New Roman" w:cs="Times New Roman"/>
          <w:szCs w:val="24"/>
        </w:rPr>
      </w:pPr>
      <w:r w:rsidRPr="003D4DDA">
        <w:rPr>
          <w:rFonts w:ascii="Times New Roman" w:hAnsi="Times New Roman" w:cs="Times New Roman"/>
          <w:szCs w:val="24"/>
        </w:rPr>
        <w:t>No issues arise</w:t>
      </w:r>
    </w:p>
    <w:p w:rsidR="008130FE" w:rsidRPr="003D4DDA" w:rsidRDefault="008130FE" w:rsidP="003D4DDA">
      <w:pPr>
        <w:pStyle w:val="NoSpacing"/>
        <w:ind w:left="720"/>
        <w:jc w:val="both"/>
        <w:rPr>
          <w:rFonts w:ascii="Times New Roman" w:hAnsi="Times New Roman" w:cs="Times New Roman"/>
          <w:b/>
          <w:szCs w:val="24"/>
        </w:rPr>
      </w:pPr>
      <w:r w:rsidRPr="003D4DDA">
        <w:rPr>
          <w:rFonts w:ascii="Times New Roman" w:hAnsi="Times New Roman" w:cs="Times New Roman"/>
          <w:b/>
          <w:szCs w:val="24"/>
        </w:rPr>
        <w:t>10. Ad para 3</w:t>
      </w:r>
    </w:p>
    <w:p w:rsidR="008130FE" w:rsidRPr="003D4DDA" w:rsidRDefault="008130FE" w:rsidP="003D4DDA">
      <w:pPr>
        <w:pStyle w:val="NoSpacing"/>
        <w:ind w:left="720"/>
        <w:jc w:val="both"/>
        <w:rPr>
          <w:rFonts w:ascii="Times New Roman" w:hAnsi="Times New Roman" w:cs="Times New Roman"/>
          <w:szCs w:val="24"/>
        </w:rPr>
      </w:pPr>
      <w:r w:rsidRPr="003D4DDA">
        <w:rPr>
          <w:rFonts w:ascii="Times New Roman" w:hAnsi="Times New Roman" w:cs="Times New Roman"/>
          <w:szCs w:val="24"/>
        </w:rPr>
        <w:t>The judgment is not registrable on account of it being contrary to public policy as the application improperly (sic) before the court.</w:t>
      </w:r>
    </w:p>
    <w:p w:rsidR="008130FE" w:rsidRPr="003D4DDA" w:rsidRDefault="008130FE" w:rsidP="003D4DDA">
      <w:pPr>
        <w:pStyle w:val="NoSpacing"/>
        <w:spacing w:after="240"/>
        <w:ind w:left="720"/>
        <w:jc w:val="both"/>
        <w:rPr>
          <w:rFonts w:ascii="Times New Roman" w:hAnsi="Times New Roman" w:cs="Times New Roman"/>
          <w:szCs w:val="24"/>
        </w:rPr>
      </w:pPr>
      <w:r w:rsidRPr="003D4DDA">
        <w:rPr>
          <w:rFonts w:ascii="Times New Roman" w:hAnsi="Times New Roman" w:cs="Times New Roman"/>
          <w:szCs w:val="24"/>
        </w:rPr>
        <w:t>11 The relief sought is clearly incompetent.”</w:t>
      </w:r>
    </w:p>
    <w:p w:rsidR="008130FE" w:rsidRDefault="008130FE" w:rsidP="00E5105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the answering affidavit, the applicants averred that the first respondent did not give any details of how the registering of the Labour Court </w:t>
      </w:r>
      <w:r w:rsidR="002E4A1A">
        <w:rPr>
          <w:rFonts w:ascii="Times New Roman" w:hAnsi="Times New Roman" w:cs="Times New Roman"/>
          <w:sz w:val="24"/>
          <w:szCs w:val="24"/>
        </w:rPr>
        <w:t xml:space="preserve">judgment </w:t>
      </w:r>
      <w:r>
        <w:rPr>
          <w:rFonts w:ascii="Times New Roman" w:hAnsi="Times New Roman" w:cs="Times New Roman"/>
          <w:sz w:val="24"/>
          <w:szCs w:val="24"/>
        </w:rPr>
        <w:t xml:space="preserve">would offend the public policy of Zimbabwe. They averred that the registration of a court order cannot </w:t>
      </w:r>
      <w:r w:rsidRPr="00D25982">
        <w:rPr>
          <w:rFonts w:ascii="Times New Roman" w:hAnsi="Times New Roman" w:cs="Times New Roman"/>
          <w:i/>
          <w:sz w:val="24"/>
          <w:szCs w:val="24"/>
        </w:rPr>
        <w:t>per se</w:t>
      </w:r>
      <w:r>
        <w:rPr>
          <w:rFonts w:ascii="Times New Roman" w:hAnsi="Times New Roman" w:cs="Times New Roman"/>
          <w:sz w:val="24"/>
          <w:szCs w:val="24"/>
        </w:rPr>
        <w:t xml:space="preserve"> offend public policy. They noted that the first respondent had failed in its attempt to set aside the labour court judgment under case No. SC 547/22 and case No. HCH 358/23. The applicants also noted that the first respondent had merely averred that the application was improperly before the court without providing any details of the impropriety.</w:t>
      </w:r>
    </w:p>
    <w:p w:rsidR="008130FE" w:rsidRDefault="008130FE" w:rsidP="00E5105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setting</w:t>
      </w:r>
      <w:r w:rsidR="002E4A1A">
        <w:rPr>
          <w:rFonts w:ascii="Times New Roman" w:hAnsi="Times New Roman" w:cs="Times New Roman"/>
          <w:sz w:val="24"/>
          <w:szCs w:val="24"/>
        </w:rPr>
        <w:t xml:space="preserve"> aside</w:t>
      </w:r>
      <w:r>
        <w:rPr>
          <w:rFonts w:ascii="Times New Roman" w:hAnsi="Times New Roman" w:cs="Times New Roman"/>
          <w:sz w:val="24"/>
          <w:szCs w:val="24"/>
        </w:rPr>
        <w:t xml:space="preserve"> of an award on the basis that it violates public policy is difficult</w:t>
      </w:r>
      <w:r w:rsidR="002E4A1A">
        <w:rPr>
          <w:rFonts w:ascii="Times New Roman" w:hAnsi="Times New Roman" w:cs="Times New Roman"/>
          <w:sz w:val="24"/>
          <w:szCs w:val="24"/>
        </w:rPr>
        <w:t xml:space="preserve"> to establish</w:t>
      </w:r>
      <w:r>
        <w:rPr>
          <w:rFonts w:ascii="Times New Roman" w:hAnsi="Times New Roman" w:cs="Times New Roman"/>
          <w:sz w:val="24"/>
          <w:szCs w:val="24"/>
        </w:rPr>
        <w:t xml:space="preserve"> let alone the refusal to register an</w:t>
      </w:r>
      <w:r w:rsidR="00A079C6">
        <w:rPr>
          <w:rFonts w:ascii="Times New Roman" w:hAnsi="Times New Roman" w:cs="Times New Roman"/>
          <w:sz w:val="24"/>
          <w:szCs w:val="24"/>
        </w:rPr>
        <w:t xml:space="preserve"> award for that reason. The application is concerned with a resistance by the first respondent to the registration of the Labour Court judgment or order on the basis that the judgment is against public policy or to register it is against public</w:t>
      </w:r>
      <w:r w:rsidR="00D25982">
        <w:rPr>
          <w:rFonts w:ascii="Times New Roman" w:hAnsi="Times New Roman" w:cs="Times New Roman"/>
          <w:sz w:val="24"/>
          <w:szCs w:val="24"/>
        </w:rPr>
        <w:t xml:space="preserve"> policy</w:t>
      </w:r>
      <w:r w:rsidR="00A079C6">
        <w:rPr>
          <w:rFonts w:ascii="Times New Roman" w:hAnsi="Times New Roman" w:cs="Times New Roman"/>
          <w:sz w:val="24"/>
          <w:szCs w:val="24"/>
        </w:rPr>
        <w:t xml:space="preserve">. The </w:t>
      </w:r>
      <w:r w:rsidR="00A079C6">
        <w:rPr>
          <w:rFonts w:ascii="Times New Roman" w:hAnsi="Times New Roman" w:cs="Times New Roman"/>
          <w:sz w:val="24"/>
          <w:szCs w:val="24"/>
        </w:rPr>
        <w:lastRenderedPageBreak/>
        <w:t>judgment is a lawful judgment which is extant. There is no application by the first respondent that the judgment be set aside on the basis that it offends the public policy of Zimbabwe. It is therefore anomalous for the first respondent to resist registration of the award on the basis that the award itself is contrary to the public policy of Zimbabwe.</w:t>
      </w:r>
    </w:p>
    <w:p w:rsidR="00A079C6" w:rsidRDefault="00A079C6" w:rsidP="00E5105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first respondent did not give any details of the facts or evidence upon which a finding could be grounded that the registration of the award would be contrary to public policy. </w:t>
      </w:r>
      <w:r w:rsidRPr="00262AEA">
        <w:rPr>
          <w:rFonts w:ascii="Times New Roman" w:hAnsi="Times New Roman" w:cs="Times New Roman"/>
          <w:sz w:val="24"/>
          <w:szCs w:val="24"/>
        </w:rPr>
        <w:t>Adv</w:t>
      </w:r>
      <w:r w:rsidR="00D25982">
        <w:rPr>
          <w:rFonts w:ascii="Times New Roman" w:hAnsi="Times New Roman" w:cs="Times New Roman"/>
          <w:sz w:val="24"/>
          <w:szCs w:val="24"/>
        </w:rPr>
        <w:t xml:space="preserve">. </w:t>
      </w:r>
      <w:r w:rsidRPr="00262AEA">
        <w:rPr>
          <w:rFonts w:ascii="Times New Roman" w:hAnsi="Times New Roman" w:cs="Times New Roman"/>
          <w:i/>
          <w:sz w:val="24"/>
          <w:szCs w:val="24"/>
        </w:rPr>
        <w:t>Sithole</w:t>
      </w:r>
      <w:r>
        <w:rPr>
          <w:rFonts w:ascii="Times New Roman" w:hAnsi="Times New Roman" w:cs="Times New Roman"/>
          <w:sz w:val="24"/>
          <w:szCs w:val="24"/>
        </w:rPr>
        <w:t xml:space="preserve"> conceded quite rightly that the first respondent did not give details of how the public policy would be offended. The matter had to end there. The court cannot create grounds of defence for a respondent who chooses to make bare allegations.</w:t>
      </w:r>
    </w:p>
    <w:p w:rsidR="00330FA7" w:rsidRDefault="00A079C6" w:rsidP="00E51053">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approach of the court to registration of a Labour C</w:t>
      </w:r>
      <w:r w:rsidR="00330FA7">
        <w:rPr>
          <w:rFonts w:ascii="Times New Roman" w:hAnsi="Times New Roman" w:cs="Times New Roman"/>
          <w:sz w:val="24"/>
          <w:szCs w:val="24"/>
        </w:rPr>
        <w:t>ourt award is that;</w:t>
      </w:r>
    </w:p>
    <w:p w:rsidR="00330FA7" w:rsidRDefault="00330FA7" w:rsidP="00330FA7">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The award must have been granted by the labour court.</w:t>
      </w:r>
    </w:p>
    <w:p w:rsidR="00330FA7" w:rsidRDefault="00330FA7" w:rsidP="00330FA7">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The award must still be extant and not have been suspended, set aside or be subject of review.</w:t>
      </w:r>
    </w:p>
    <w:p w:rsidR="00330FA7" w:rsidRDefault="00330FA7" w:rsidP="00330FA7">
      <w:pPr>
        <w:pStyle w:val="NoSpacing"/>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The award is sounding in money.</w:t>
      </w:r>
    </w:p>
    <w:p w:rsidR="00330FA7" w:rsidRDefault="00330FA7" w:rsidP="003D4DDA">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the case of </w:t>
      </w:r>
      <w:r w:rsidRPr="003D4DDA">
        <w:rPr>
          <w:rFonts w:ascii="Times New Roman" w:hAnsi="Times New Roman" w:cs="Times New Roman"/>
          <w:i/>
          <w:sz w:val="24"/>
          <w:szCs w:val="24"/>
        </w:rPr>
        <w:t>Rumbidzai Kusano</w:t>
      </w:r>
      <w:r>
        <w:rPr>
          <w:rFonts w:ascii="Times New Roman" w:hAnsi="Times New Roman" w:cs="Times New Roman"/>
          <w:sz w:val="24"/>
          <w:szCs w:val="24"/>
        </w:rPr>
        <w:t xml:space="preserve"> v </w:t>
      </w:r>
      <w:r w:rsidRPr="003D4DDA">
        <w:rPr>
          <w:rFonts w:ascii="Times New Roman" w:hAnsi="Times New Roman" w:cs="Times New Roman"/>
          <w:i/>
          <w:sz w:val="24"/>
          <w:szCs w:val="24"/>
        </w:rPr>
        <w:t>Innscor Africa</w:t>
      </w:r>
      <w:r>
        <w:rPr>
          <w:rFonts w:ascii="Times New Roman" w:hAnsi="Times New Roman" w:cs="Times New Roman"/>
          <w:sz w:val="24"/>
          <w:szCs w:val="24"/>
        </w:rPr>
        <w:t xml:space="preserve"> HH 223/16 </w:t>
      </w:r>
      <w:r w:rsidRPr="003D4DDA">
        <w:rPr>
          <w:rFonts w:ascii="Times New Roman" w:hAnsi="Times New Roman" w:cs="Times New Roman"/>
          <w:smallCaps/>
          <w:sz w:val="24"/>
          <w:szCs w:val="24"/>
        </w:rPr>
        <w:t>Mafusire J</w:t>
      </w:r>
      <w:r>
        <w:rPr>
          <w:rFonts w:ascii="Times New Roman" w:hAnsi="Times New Roman" w:cs="Times New Roman"/>
          <w:sz w:val="24"/>
          <w:szCs w:val="24"/>
        </w:rPr>
        <w:t xml:space="preserve"> reiterated the function of this court in registering judgments/awards for enforcement on page 3 of the cyclostyled judgment as;</w:t>
      </w:r>
    </w:p>
    <w:p w:rsidR="00330FA7" w:rsidRPr="003D4DDA" w:rsidRDefault="00D25982" w:rsidP="003D4DDA">
      <w:pPr>
        <w:pStyle w:val="NoSpacing"/>
        <w:spacing w:after="240"/>
        <w:ind w:left="720"/>
        <w:jc w:val="both"/>
        <w:rPr>
          <w:rFonts w:ascii="Times New Roman" w:hAnsi="Times New Roman" w:cs="Times New Roman"/>
          <w:szCs w:val="24"/>
        </w:rPr>
      </w:pPr>
      <w:r>
        <w:rPr>
          <w:rFonts w:ascii="Times New Roman" w:hAnsi="Times New Roman" w:cs="Times New Roman"/>
          <w:szCs w:val="24"/>
        </w:rPr>
        <w:t>“- - The arbitrator</w:t>
      </w:r>
      <w:r w:rsidR="00330FA7" w:rsidRPr="003D4DDA">
        <w:rPr>
          <w:rFonts w:ascii="Times New Roman" w:hAnsi="Times New Roman" w:cs="Times New Roman"/>
          <w:szCs w:val="24"/>
        </w:rPr>
        <w:t xml:space="preserve"> was accused of having compiled the damages incorrectly. But such arguments were misplaced. This was not the correct forum for them. In an application for registration of an arbitral award this court is not concerned with the merits of the dispute. It does not exercise an appellate jurisdiction see </w:t>
      </w:r>
      <w:r w:rsidR="00330FA7" w:rsidRPr="003D4DDA">
        <w:rPr>
          <w:rFonts w:ascii="Times New Roman" w:hAnsi="Times New Roman" w:cs="Times New Roman"/>
          <w:i/>
          <w:szCs w:val="24"/>
        </w:rPr>
        <w:t>ZESA</w:t>
      </w:r>
      <w:r w:rsidR="00330FA7" w:rsidRPr="003D4DDA">
        <w:rPr>
          <w:rFonts w:ascii="Times New Roman" w:hAnsi="Times New Roman" w:cs="Times New Roman"/>
          <w:szCs w:val="24"/>
        </w:rPr>
        <w:t xml:space="preserve"> v </w:t>
      </w:r>
      <w:r>
        <w:rPr>
          <w:rFonts w:ascii="Times New Roman" w:hAnsi="Times New Roman" w:cs="Times New Roman"/>
          <w:i/>
          <w:szCs w:val="24"/>
        </w:rPr>
        <w:t>M</w:t>
      </w:r>
      <w:r w:rsidR="00330FA7" w:rsidRPr="003D4DDA">
        <w:rPr>
          <w:rFonts w:ascii="Times New Roman" w:hAnsi="Times New Roman" w:cs="Times New Roman"/>
          <w:i/>
          <w:szCs w:val="24"/>
        </w:rPr>
        <w:t>ap</w:t>
      </w:r>
      <w:r>
        <w:rPr>
          <w:rFonts w:ascii="Times New Roman" w:hAnsi="Times New Roman" w:cs="Times New Roman"/>
          <w:i/>
          <w:szCs w:val="24"/>
        </w:rPr>
        <w:t>h</w:t>
      </w:r>
      <w:r w:rsidR="00330FA7" w:rsidRPr="003D4DDA">
        <w:rPr>
          <w:rFonts w:ascii="Times New Roman" w:hAnsi="Times New Roman" w:cs="Times New Roman"/>
          <w:i/>
          <w:szCs w:val="24"/>
        </w:rPr>
        <w:t>osa</w:t>
      </w:r>
      <w:r w:rsidR="00330FA7" w:rsidRPr="003D4DDA">
        <w:rPr>
          <w:rFonts w:ascii="Times New Roman" w:hAnsi="Times New Roman" w:cs="Times New Roman"/>
          <w:szCs w:val="24"/>
        </w:rPr>
        <w:t xml:space="preserve">. This point has been dealt with in several cases before. In </w:t>
      </w:r>
      <w:r w:rsidR="00330FA7" w:rsidRPr="003D4DDA">
        <w:rPr>
          <w:rFonts w:ascii="Times New Roman" w:hAnsi="Times New Roman" w:cs="Times New Roman"/>
          <w:i/>
          <w:szCs w:val="24"/>
        </w:rPr>
        <w:t xml:space="preserve">Mathews </w:t>
      </w:r>
      <w:r w:rsidR="00330FA7" w:rsidRPr="003D4DDA">
        <w:rPr>
          <w:rFonts w:ascii="Times New Roman" w:hAnsi="Times New Roman" w:cs="Times New Roman"/>
          <w:szCs w:val="24"/>
        </w:rPr>
        <w:t xml:space="preserve">v </w:t>
      </w:r>
      <w:r w:rsidR="00330FA7" w:rsidRPr="003D4DDA">
        <w:rPr>
          <w:rFonts w:ascii="Times New Roman" w:hAnsi="Times New Roman" w:cs="Times New Roman"/>
          <w:i/>
          <w:szCs w:val="24"/>
        </w:rPr>
        <w:t>Craster International (Pvt) Ltd</w:t>
      </w:r>
      <w:r w:rsidR="00330FA7" w:rsidRPr="003D4DDA">
        <w:rPr>
          <w:rFonts w:ascii="Times New Roman" w:hAnsi="Times New Roman" w:cs="Times New Roman"/>
          <w:szCs w:val="24"/>
        </w:rPr>
        <w:t xml:space="preserve"> I said, in my considered view an application for the registration of an arbitral award is largely an administrative process. Whilst in such an application the court is not really being called upon to rubber stamp the decision of an arbitrator nonetheless it is largely giving that decision </w:t>
      </w:r>
      <w:r w:rsidR="00917EFC" w:rsidRPr="003D4DDA">
        <w:rPr>
          <w:rFonts w:ascii="Times New Roman" w:hAnsi="Times New Roman" w:cs="Times New Roman"/>
          <w:szCs w:val="24"/>
        </w:rPr>
        <w:t>th</w:t>
      </w:r>
      <w:r w:rsidR="00330FA7" w:rsidRPr="003D4DDA">
        <w:rPr>
          <w:rFonts w:ascii="Times New Roman" w:hAnsi="Times New Roman" w:cs="Times New Roman"/>
          <w:szCs w:val="24"/>
        </w:rPr>
        <w:t xml:space="preserve">e badge of authority. </w:t>
      </w:r>
      <w:r w:rsidR="00917EFC" w:rsidRPr="003D4DDA">
        <w:rPr>
          <w:rFonts w:ascii="Times New Roman" w:hAnsi="Times New Roman" w:cs="Times New Roman"/>
          <w:szCs w:val="24"/>
        </w:rPr>
        <w:t>If the court is satisfied that the award is regular on the face of it and is not deficient in any of the ways contemplated in Articles 34 and 36 of the Arbitration Act.”</w:t>
      </w:r>
    </w:p>
    <w:p w:rsidR="00917EFC" w:rsidRDefault="00917EFC" w:rsidP="003D4DDA">
      <w:pPr>
        <w:pStyle w:val="NoSpacing"/>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w:t>
      </w:r>
      <w:r w:rsidRPr="00262AEA">
        <w:rPr>
          <w:rFonts w:ascii="Times New Roman" w:hAnsi="Times New Roman" w:cs="Times New Roman"/>
          <w:i/>
          <w:sz w:val="24"/>
          <w:szCs w:val="24"/>
        </w:rPr>
        <w:t>casu</w:t>
      </w:r>
      <w:r>
        <w:rPr>
          <w:rFonts w:ascii="Times New Roman" w:hAnsi="Times New Roman" w:cs="Times New Roman"/>
          <w:sz w:val="24"/>
          <w:szCs w:val="24"/>
        </w:rPr>
        <w:t xml:space="preserve"> </w:t>
      </w:r>
      <w:r w:rsidR="00E87595">
        <w:rPr>
          <w:rFonts w:ascii="Times New Roman" w:hAnsi="Times New Roman" w:cs="Times New Roman"/>
          <w:sz w:val="24"/>
          <w:szCs w:val="24"/>
        </w:rPr>
        <w:t xml:space="preserve">the </w:t>
      </w:r>
      <w:r>
        <w:rPr>
          <w:rFonts w:ascii="Times New Roman" w:hAnsi="Times New Roman" w:cs="Times New Roman"/>
          <w:sz w:val="24"/>
          <w:szCs w:val="24"/>
        </w:rPr>
        <w:t>Labour Court j</w:t>
      </w:r>
      <w:r w:rsidR="002E4A1A">
        <w:rPr>
          <w:rFonts w:ascii="Times New Roman" w:hAnsi="Times New Roman" w:cs="Times New Roman"/>
          <w:sz w:val="24"/>
          <w:szCs w:val="24"/>
        </w:rPr>
        <w:t xml:space="preserve">udgment was legally obtained. No </w:t>
      </w:r>
      <w:r>
        <w:rPr>
          <w:rFonts w:ascii="Times New Roman" w:hAnsi="Times New Roman" w:cs="Times New Roman"/>
          <w:sz w:val="24"/>
          <w:szCs w:val="24"/>
        </w:rPr>
        <w:t>justifiable</w:t>
      </w:r>
      <w:r w:rsidR="002E4A1A">
        <w:rPr>
          <w:rFonts w:ascii="Times New Roman" w:hAnsi="Times New Roman" w:cs="Times New Roman"/>
          <w:sz w:val="24"/>
          <w:szCs w:val="24"/>
        </w:rPr>
        <w:t xml:space="preserve"> reason was advanced to motivate</w:t>
      </w:r>
      <w:r>
        <w:rPr>
          <w:rFonts w:ascii="Times New Roman" w:hAnsi="Times New Roman" w:cs="Times New Roman"/>
          <w:sz w:val="24"/>
          <w:szCs w:val="24"/>
        </w:rPr>
        <w:t xml:space="preserve"> good grounds to refuse to register the award. Indeed Advocate </w:t>
      </w:r>
      <w:r w:rsidRPr="00262AEA">
        <w:rPr>
          <w:rFonts w:ascii="Times New Roman" w:hAnsi="Times New Roman" w:cs="Times New Roman"/>
          <w:i/>
          <w:sz w:val="24"/>
          <w:szCs w:val="24"/>
        </w:rPr>
        <w:t>Sithole</w:t>
      </w:r>
      <w:r>
        <w:rPr>
          <w:rFonts w:ascii="Times New Roman" w:hAnsi="Times New Roman" w:cs="Times New Roman"/>
          <w:sz w:val="24"/>
          <w:szCs w:val="24"/>
        </w:rPr>
        <w:t xml:space="preserve"> for the first respondent had a bad day in court</w:t>
      </w:r>
      <w:r w:rsidR="002E4A1A">
        <w:rPr>
          <w:rFonts w:ascii="Times New Roman" w:hAnsi="Times New Roman" w:cs="Times New Roman"/>
          <w:sz w:val="24"/>
          <w:szCs w:val="24"/>
        </w:rPr>
        <w:t xml:space="preserve">. He </w:t>
      </w:r>
      <w:r w:rsidR="00E87595">
        <w:rPr>
          <w:rFonts w:ascii="Times New Roman" w:hAnsi="Times New Roman" w:cs="Times New Roman"/>
          <w:sz w:val="24"/>
          <w:szCs w:val="24"/>
        </w:rPr>
        <w:t xml:space="preserve">jokingly </w:t>
      </w:r>
      <w:r w:rsidR="002E4A1A">
        <w:rPr>
          <w:rFonts w:ascii="Times New Roman" w:hAnsi="Times New Roman" w:cs="Times New Roman"/>
          <w:sz w:val="24"/>
          <w:szCs w:val="24"/>
        </w:rPr>
        <w:t>that it was one of</w:t>
      </w:r>
      <w:r>
        <w:rPr>
          <w:rFonts w:ascii="Times New Roman" w:hAnsi="Times New Roman" w:cs="Times New Roman"/>
          <w:sz w:val="24"/>
          <w:szCs w:val="24"/>
        </w:rPr>
        <w:t xml:space="preserve"> those days </w:t>
      </w:r>
      <w:r w:rsidR="00E87595">
        <w:rPr>
          <w:rFonts w:ascii="Times New Roman" w:hAnsi="Times New Roman" w:cs="Times New Roman"/>
          <w:sz w:val="24"/>
          <w:szCs w:val="24"/>
        </w:rPr>
        <w:t xml:space="preserve">in the professional life of counsel </w:t>
      </w:r>
      <w:r>
        <w:rPr>
          <w:rFonts w:ascii="Times New Roman" w:hAnsi="Times New Roman" w:cs="Times New Roman"/>
          <w:sz w:val="24"/>
          <w:szCs w:val="24"/>
        </w:rPr>
        <w:t>for him. He did not</w:t>
      </w:r>
      <w:r w:rsidR="00E87595">
        <w:rPr>
          <w:rFonts w:ascii="Times New Roman" w:hAnsi="Times New Roman" w:cs="Times New Roman"/>
          <w:sz w:val="24"/>
          <w:szCs w:val="24"/>
        </w:rPr>
        <w:t xml:space="preserve"> however</w:t>
      </w:r>
      <w:r>
        <w:rPr>
          <w:rFonts w:ascii="Times New Roman" w:hAnsi="Times New Roman" w:cs="Times New Roman"/>
          <w:sz w:val="24"/>
          <w:szCs w:val="24"/>
        </w:rPr>
        <w:t xml:space="preserve"> have instructions to concede. He fairly conceded that no public policy violations were pleaded by the first respondent. He still felt that he could not call it a day without saying some</w:t>
      </w:r>
      <w:r w:rsidR="002E4A1A">
        <w:rPr>
          <w:rFonts w:ascii="Times New Roman" w:hAnsi="Times New Roman" w:cs="Times New Roman"/>
          <w:sz w:val="24"/>
          <w:szCs w:val="24"/>
        </w:rPr>
        <w:t>thing. He stated that he stood</w:t>
      </w:r>
      <w:r>
        <w:rPr>
          <w:rFonts w:ascii="Times New Roman" w:hAnsi="Times New Roman" w:cs="Times New Roman"/>
          <w:sz w:val="24"/>
          <w:szCs w:val="24"/>
        </w:rPr>
        <w:t xml:space="preserve"> by the heads of argument. </w:t>
      </w:r>
      <w:r>
        <w:rPr>
          <w:rFonts w:ascii="Times New Roman" w:hAnsi="Times New Roman" w:cs="Times New Roman"/>
          <w:sz w:val="24"/>
          <w:szCs w:val="24"/>
        </w:rPr>
        <w:lastRenderedPageBreak/>
        <w:t>The heads of argument did not advance the case</w:t>
      </w:r>
      <w:r w:rsidR="002E4A1A">
        <w:rPr>
          <w:rFonts w:ascii="Times New Roman" w:hAnsi="Times New Roman" w:cs="Times New Roman"/>
          <w:sz w:val="24"/>
          <w:szCs w:val="24"/>
        </w:rPr>
        <w:t xml:space="preserve"> for the first respondent as the applicant did not have a defence, having made none i</w:t>
      </w:r>
      <w:r>
        <w:rPr>
          <w:rFonts w:ascii="Times New Roman" w:hAnsi="Times New Roman" w:cs="Times New Roman"/>
          <w:sz w:val="24"/>
          <w:szCs w:val="24"/>
        </w:rPr>
        <w:t>n the opposing affidavit. Counsel then submitted that the only point he wanted to emphasi</w:t>
      </w:r>
      <w:r w:rsidR="002E4A1A">
        <w:rPr>
          <w:rFonts w:ascii="Times New Roman" w:hAnsi="Times New Roman" w:cs="Times New Roman"/>
          <w:sz w:val="24"/>
          <w:szCs w:val="24"/>
        </w:rPr>
        <w:t xml:space="preserve">ze </w:t>
      </w:r>
      <w:r w:rsidR="00E87595">
        <w:rPr>
          <w:rFonts w:ascii="Times New Roman" w:hAnsi="Times New Roman" w:cs="Times New Roman"/>
          <w:sz w:val="24"/>
          <w:szCs w:val="24"/>
        </w:rPr>
        <w:t xml:space="preserve">on </w:t>
      </w:r>
      <w:r w:rsidR="002E4A1A">
        <w:rPr>
          <w:rFonts w:ascii="Times New Roman" w:hAnsi="Times New Roman" w:cs="Times New Roman"/>
          <w:sz w:val="24"/>
          <w:szCs w:val="24"/>
        </w:rPr>
        <w:t>was that the Labour Court had</w:t>
      </w:r>
      <w:r>
        <w:rPr>
          <w:rFonts w:ascii="Times New Roman" w:hAnsi="Times New Roman" w:cs="Times New Roman"/>
          <w:sz w:val="24"/>
          <w:szCs w:val="24"/>
        </w:rPr>
        <w:t xml:space="preserve"> issued a declaratur yet it had no jurisdiction to do so. Of course the argument is lame for the simple reason that the Labour Court exercised a statutory power. If </w:t>
      </w:r>
      <w:r w:rsidR="00E87595">
        <w:rPr>
          <w:rFonts w:ascii="Times New Roman" w:hAnsi="Times New Roman" w:cs="Times New Roman"/>
          <w:sz w:val="24"/>
          <w:szCs w:val="24"/>
        </w:rPr>
        <w:t xml:space="preserve">a </w:t>
      </w:r>
      <w:r>
        <w:rPr>
          <w:rFonts w:ascii="Times New Roman" w:hAnsi="Times New Roman" w:cs="Times New Roman"/>
          <w:sz w:val="24"/>
          <w:szCs w:val="24"/>
        </w:rPr>
        <w:t>statu</w:t>
      </w:r>
      <w:r w:rsidR="002E4A1A">
        <w:rPr>
          <w:rFonts w:ascii="Times New Roman" w:hAnsi="Times New Roman" w:cs="Times New Roman"/>
          <w:sz w:val="24"/>
          <w:szCs w:val="24"/>
        </w:rPr>
        <w:t>te allows the court to issue an</w:t>
      </w:r>
      <w:r>
        <w:rPr>
          <w:rFonts w:ascii="Times New Roman" w:hAnsi="Times New Roman" w:cs="Times New Roman"/>
          <w:sz w:val="24"/>
          <w:szCs w:val="24"/>
        </w:rPr>
        <w:t xml:space="preserve"> order in the nature of a declaratur</w:t>
      </w:r>
      <w:r w:rsidR="00A93149">
        <w:rPr>
          <w:rFonts w:ascii="Times New Roman" w:hAnsi="Times New Roman" w:cs="Times New Roman"/>
          <w:sz w:val="24"/>
          <w:szCs w:val="24"/>
        </w:rPr>
        <w:t>,</w:t>
      </w:r>
      <w:r>
        <w:rPr>
          <w:rFonts w:ascii="Times New Roman" w:hAnsi="Times New Roman" w:cs="Times New Roman"/>
          <w:sz w:val="24"/>
          <w:szCs w:val="24"/>
        </w:rPr>
        <w:t xml:space="preserve"> so sounding in words and or effect then the court in doing so acts lawfully. The case of </w:t>
      </w:r>
      <w:r w:rsidRPr="003D4DDA">
        <w:rPr>
          <w:rFonts w:ascii="Times New Roman" w:hAnsi="Times New Roman" w:cs="Times New Roman"/>
          <w:i/>
          <w:sz w:val="24"/>
          <w:szCs w:val="24"/>
        </w:rPr>
        <w:t>Air Zimbabwe</w:t>
      </w:r>
      <w:r>
        <w:rPr>
          <w:rFonts w:ascii="Times New Roman" w:hAnsi="Times New Roman" w:cs="Times New Roman"/>
          <w:sz w:val="24"/>
          <w:szCs w:val="24"/>
        </w:rPr>
        <w:t xml:space="preserve"> v </w:t>
      </w:r>
      <w:r w:rsidRPr="003D4DDA">
        <w:rPr>
          <w:rFonts w:ascii="Times New Roman" w:hAnsi="Times New Roman" w:cs="Times New Roman"/>
          <w:i/>
          <w:sz w:val="24"/>
          <w:szCs w:val="24"/>
        </w:rPr>
        <w:t>Mateko &amp; Ors</w:t>
      </w:r>
      <w:r>
        <w:rPr>
          <w:rFonts w:ascii="Times New Roman" w:hAnsi="Times New Roman" w:cs="Times New Roman"/>
          <w:sz w:val="24"/>
          <w:szCs w:val="24"/>
        </w:rPr>
        <w:t xml:space="preserve"> SC 180/20 sought to be relied upon </w:t>
      </w:r>
      <w:r w:rsidR="00A93149">
        <w:rPr>
          <w:rFonts w:ascii="Times New Roman" w:hAnsi="Times New Roman" w:cs="Times New Roman"/>
          <w:sz w:val="24"/>
          <w:szCs w:val="24"/>
        </w:rPr>
        <w:t xml:space="preserve">by the respondent </w:t>
      </w:r>
      <w:r>
        <w:rPr>
          <w:rFonts w:ascii="Times New Roman" w:hAnsi="Times New Roman" w:cs="Times New Roman"/>
          <w:sz w:val="24"/>
          <w:szCs w:val="24"/>
        </w:rPr>
        <w:t xml:space="preserve">was concerned with a different scenario as </w:t>
      </w:r>
      <w:r w:rsidR="00A93149">
        <w:rPr>
          <w:rFonts w:ascii="Times New Roman" w:hAnsi="Times New Roman" w:cs="Times New Roman"/>
          <w:sz w:val="24"/>
          <w:szCs w:val="24"/>
        </w:rPr>
        <w:t>appears in the judgment in para</w:t>
      </w:r>
      <w:r w:rsidR="00FC146B">
        <w:rPr>
          <w:rFonts w:ascii="Times New Roman" w:hAnsi="Times New Roman" w:cs="Times New Roman"/>
          <w:sz w:val="24"/>
          <w:szCs w:val="24"/>
        </w:rPr>
        <w:t xml:space="preserve"> 2 per </w:t>
      </w:r>
      <w:r w:rsidR="00FC146B" w:rsidRPr="003D4DDA">
        <w:rPr>
          <w:rFonts w:ascii="Times New Roman" w:hAnsi="Times New Roman" w:cs="Times New Roman"/>
          <w:smallCaps/>
          <w:sz w:val="24"/>
          <w:szCs w:val="24"/>
        </w:rPr>
        <w:t>Garwe JA</w:t>
      </w:r>
      <w:r w:rsidR="00FC146B">
        <w:rPr>
          <w:rFonts w:ascii="Times New Roman" w:hAnsi="Times New Roman" w:cs="Times New Roman"/>
          <w:sz w:val="24"/>
          <w:szCs w:val="24"/>
        </w:rPr>
        <w:t xml:space="preserve"> (as then he was) where it is stated:</w:t>
      </w:r>
    </w:p>
    <w:p w:rsidR="00FC146B" w:rsidRPr="003D4DDA" w:rsidRDefault="00FC146B" w:rsidP="003D4DDA">
      <w:pPr>
        <w:pStyle w:val="NoSpacing"/>
        <w:spacing w:after="240"/>
        <w:ind w:left="720"/>
        <w:jc w:val="both"/>
        <w:rPr>
          <w:rFonts w:ascii="Times New Roman" w:hAnsi="Times New Roman" w:cs="Times New Roman"/>
          <w:szCs w:val="24"/>
        </w:rPr>
      </w:pPr>
      <w:r w:rsidRPr="003D4DDA">
        <w:rPr>
          <w:rFonts w:ascii="Times New Roman" w:hAnsi="Times New Roman" w:cs="Times New Roman"/>
          <w:szCs w:val="24"/>
        </w:rPr>
        <w:t>“</w:t>
      </w:r>
      <w:r w:rsidR="003D4DDA">
        <w:rPr>
          <w:rFonts w:ascii="Times New Roman" w:hAnsi="Times New Roman" w:cs="Times New Roman"/>
          <w:szCs w:val="24"/>
        </w:rPr>
        <w:t>2.</w:t>
      </w:r>
      <w:r w:rsidR="003D4DDA">
        <w:rPr>
          <w:rFonts w:ascii="Times New Roman" w:hAnsi="Times New Roman" w:cs="Times New Roman"/>
          <w:szCs w:val="24"/>
        </w:rPr>
        <w:tab/>
      </w:r>
      <w:r w:rsidRPr="003D4DDA">
        <w:rPr>
          <w:rFonts w:ascii="Times New Roman" w:hAnsi="Times New Roman" w:cs="Times New Roman"/>
          <w:szCs w:val="24"/>
        </w:rPr>
        <w:t xml:space="preserve">The Labour Court has the power to confirm a draft ruling with or without amendment. The </w:t>
      </w:r>
      <w:r w:rsidR="003D4DDA">
        <w:rPr>
          <w:rFonts w:ascii="Times New Roman" w:hAnsi="Times New Roman" w:cs="Times New Roman"/>
          <w:szCs w:val="24"/>
        </w:rPr>
        <w:tab/>
      </w:r>
      <w:r w:rsidRPr="003D4DDA">
        <w:rPr>
          <w:rFonts w:ascii="Times New Roman" w:hAnsi="Times New Roman" w:cs="Times New Roman"/>
          <w:szCs w:val="24"/>
        </w:rPr>
        <w:t xml:space="preserve">issue for determination before this court is the extent in which the Labour Court can, in </w:t>
      </w:r>
      <w:r w:rsidR="003D4DDA">
        <w:rPr>
          <w:rFonts w:ascii="Times New Roman" w:hAnsi="Times New Roman" w:cs="Times New Roman"/>
          <w:szCs w:val="24"/>
        </w:rPr>
        <w:tab/>
      </w:r>
      <w:r w:rsidRPr="003D4DDA">
        <w:rPr>
          <w:rFonts w:ascii="Times New Roman" w:hAnsi="Times New Roman" w:cs="Times New Roman"/>
          <w:szCs w:val="24"/>
        </w:rPr>
        <w:t>confirmation proceedings of the draft ruling of a labour officer amend such a ruling.”</w:t>
      </w:r>
    </w:p>
    <w:p w:rsidR="00FC146B" w:rsidRDefault="00FC146B" w:rsidP="00330FA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The first respondent counsel did not in any event give details of the declaration which the Labour Court</w:t>
      </w:r>
      <w:r w:rsidR="00A93149">
        <w:rPr>
          <w:rFonts w:ascii="Times New Roman" w:hAnsi="Times New Roman" w:cs="Times New Roman"/>
          <w:sz w:val="24"/>
          <w:szCs w:val="24"/>
        </w:rPr>
        <w:t xml:space="preserve"> made</w:t>
      </w:r>
      <w:r>
        <w:rPr>
          <w:rFonts w:ascii="Times New Roman" w:hAnsi="Times New Roman" w:cs="Times New Roman"/>
          <w:sz w:val="24"/>
          <w:szCs w:val="24"/>
        </w:rPr>
        <w:t>. That court amended the</w:t>
      </w:r>
      <w:r w:rsidR="002E4A1A">
        <w:rPr>
          <w:rFonts w:ascii="Times New Roman" w:hAnsi="Times New Roman" w:cs="Times New Roman"/>
          <w:sz w:val="24"/>
          <w:szCs w:val="24"/>
        </w:rPr>
        <w:t xml:space="preserve"> draft ruling of the arbitrator</w:t>
      </w:r>
      <w:r>
        <w:rPr>
          <w:rFonts w:ascii="Times New Roman" w:hAnsi="Times New Roman" w:cs="Times New Roman"/>
          <w:sz w:val="24"/>
          <w:szCs w:val="24"/>
        </w:rPr>
        <w:t xml:space="preserve"> to provide that </w:t>
      </w:r>
      <w:r w:rsidR="003D4DDA">
        <w:rPr>
          <w:rFonts w:ascii="Times New Roman" w:hAnsi="Times New Roman" w:cs="Times New Roman"/>
          <w:sz w:val="24"/>
          <w:szCs w:val="24"/>
        </w:rPr>
        <w:t>payment</w:t>
      </w:r>
      <w:r>
        <w:rPr>
          <w:rFonts w:ascii="Times New Roman" w:hAnsi="Times New Roman" w:cs="Times New Roman"/>
          <w:sz w:val="24"/>
          <w:szCs w:val="24"/>
        </w:rPr>
        <w:t xml:space="preserve"> of the amounts awarded be made in local currency. No declaration as was done in </w:t>
      </w:r>
      <w:r w:rsidR="00262AEA">
        <w:rPr>
          <w:rFonts w:ascii="Times New Roman" w:hAnsi="Times New Roman" w:cs="Times New Roman"/>
          <w:sz w:val="24"/>
          <w:szCs w:val="24"/>
        </w:rPr>
        <w:t>t</w:t>
      </w:r>
      <w:r>
        <w:rPr>
          <w:rFonts w:ascii="Times New Roman" w:hAnsi="Times New Roman" w:cs="Times New Roman"/>
          <w:sz w:val="24"/>
          <w:szCs w:val="24"/>
        </w:rPr>
        <w:t xml:space="preserve">he </w:t>
      </w:r>
      <w:r w:rsidRPr="00A93149">
        <w:rPr>
          <w:rFonts w:ascii="Times New Roman" w:hAnsi="Times New Roman" w:cs="Times New Roman"/>
          <w:i/>
          <w:sz w:val="24"/>
          <w:szCs w:val="24"/>
        </w:rPr>
        <w:t>Air Zimbabwe</w:t>
      </w:r>
      <w:r>
        <w:rPr>
          <w:rFonts w:ascii="Times New Roman" w:hAnsi="Times New Roman" w:cs="Times New Roman"/>
          <w:sz w:val="24"/>
          <w:szCs w:val="24"/>
        </w:rPr>
        <w:t xml:space="preserve"> case </w:t>
      </w:r>
      <w:r w:rsidR="00A93149">
        <w:rPr>
          <w:rFonts w:ascii="Times New Roman" w:hAnsi="Times New Roman" w:cs="Times New Roman"/>
          <w:sz w:val="24"/>
          <w:szCs w:val="24"/>
        </w:rPr>
        <w:t xml:space="preserve">as </w:t>
      </w:r>
      <w:r>
        <w:rPr>
          <w:rFonts w:ascii="Times New Roman" w:hAnsi="Times New Roman" w:cs="Times New Roman"/>
          <w:sz w:val="24"/>
          <w:szCs w:val="24"/>
        </w:rPr>
        <w:t>was done</w:t>
      </w:r>
      <w:r w:rsidR="002E4A1A">
        <w:rPr>
          <w:rFonts w:ascii="Times New Roman" w:hAnsi="Times New Roman" w:cs="Times New Roman"/>
          <w:sz w:val="24"/>
          <w:szCs w:val="24"/>
        </w:rPr>
        <w:t xml:space="preserve"> by the Labour Court in </w:t>
      </w:r>
      <w:r w:rsidR="002E4A1A" w:rsidRPr="002E4A1A">
        <w:rPr>
          <w:rFonts w:ascii="Times New Roman" w:hAnsi="Times New Roman" w:cs="Times New Roman"/>
          <w:i/>
          <w:sz w:val="24"/>
          <w:szCs w:val="24"/>
        </w:rPr>
        <w:t>casu</w:t>
      </w:r>
      <w:r>
        <w:rPr>
          <w:rFonts w:ascii="Times New Roman" w:hAnsi="Times New Roman" w:cs="Times New Roman"/>
          <w:sz w:val="24"/>
          <w:szCs w:val="24"/>
        </w:rPr>
        <w:t>. The argument was therefore without merit. The application must succeed. The first respondent is lucky to escape an order of higher costs. The defence was totally unmerited and easily qualified for an abuse of the process of court. The applicants prayed for ordinary costs. The costs are so awarded.</w:t>
      </w:r>
    </w:p>
    <w:p w:rsidR="00FC146B" w:rsidRDefault="00FC146B" w:rsidP="00330FA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Resultantly the matter is disposed of as follows:</w:t>
      </w:r>
    </w:p>
    <w:p w:rsidR="00FC146B" w:rsidRDefault="00FC146B" w:rsidP="00330FA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IT IS ORDERED THAT;</w:t>
      </w:r>
    </w:p>
    <w:p w:rsidR="00FC146B" w:rsidRDefault="00FC146B" w:rsidP="00FC146B">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The Labour Court judgment dated 6</w:t>
      </w:r>
      <w:r w:rsidRPr="00FC146B">
        <w:rPr>
          <w:rFonts w:ascii="Times New Roman" w:hAnsi="Times New Roman" w:cs="Times New Roman"/>
          <w:sz w:val="24"/>
          <w:szCs w:val="24"/>
          <w:vertAlign w:val="superscript"/>
        </w:rPr>
        <w:t>th</w:t>
      </w:r>
      <w:r>
        <w:rPr>
          <w:rFonts w:ascii="Times New Roman" w:hAnsi="Times New Roman" w:cs="Times New Roman"/>
          <w:sz w:val="24"/>
          <w:szCs w:val="24"/>
        </w:rPr>
        <w:t xml:space="preserve"> May 2022, per </w:t>
      </w:r>
      <w:r w:rsidRPr="003D4DDA">
        <w:rPr>
          <w:rFonts w:ascii="Times New Roman" w:hAnsi="Times New Roman" w:cs="Times New Roman"/>
          <w:smallCaps/>
          <w:sz w:val="24"/>
          <w:szCs w:val="24"/>
        </w:rPr>
        <w:t>Murasi J</w:t>
      </w:r>
      <w:r>
        <w:rPr>
          <w:rFonts w:ascii="Times New Roman" w:hAnsi="Times New Roman" w:cs="Times New Roman"/>
          <w:sz w:val="24"/>
          <w:szCs w:val="24"/>
        </w:rPr>
        <w:t xml:space="preserve"> be and is hereby registered as an order of this court.</w:t>
      </w:r>
    </w:p>
    <w:p w:rsidR="00FC146B" w:rsidRDefault="00FC146B" w:rsidP="00FC146B">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First respondent be and is hereby ordered to pay to first application the sum of USD 18 000.00 or its equivalent in local currency at the official prevailing rate of exchange on the date of payment.</w:t>
      </w:r>
    </w:p>
    <w:p w:rsidR="00FC146B" w:rsidRDefault="00FC146B" w:rsidP="00FC146B">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First respondent be and is hereby ordered to pay to the second applicant the sum of USD 40 000 or its equivalent in local currency at the official prevailing rate of exchange obtaining on the date of payment.</w:t>
      </w:r>
    </w:p>
    <w:p w:rsidR="00FC146B" w:rsidRDefault="00FC146B" w:rsidP="00FC146B">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sums of money in paragraph (2) and (3) shall be paid with 30 days of the date of service of this order on first respondent.</w:t>
      </w:r>
    </w:p>
    <w:p w:rsidR="00FC146B" w:rsidRDefault="00FC146B" w:rsidP="00FC146B">
      <w:pPr>
        <w:pStyle w:val="NoSpacing"/>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The first respondent shall pay costs of this application.</w:t>
      </w:r>
    </w:p>
    <w:p w:rsidR="00FC146B" w:rsidRDefault="00FC146B" w:rsidP="00FC146B">
      <w:pPr>
        <w:pStyle w:val="NoSpacing"/>
        <w:spacing w:line="360" w:lineRule="auto"/>
        <w:jc w:val="both"/>
        <w:rPr>
          <w:rFonts w:ascii="Times New Roman" w:hAnsi="Times New Roman" w:cs="Times New Roman"/>
          <w:sz w:val="24"/>
          <w:szCs w:val="24"/>
        </w:rPr>
      </w:pPr>
    </w:p>
    <w:p w:rsidR="003D4DDA" w:rsidRDefault="003D4DDA" w:rsidP="00FC146B">
      <w:pPr>
        <w:pStyle w:val="NoSpacing"/>
        <w:spacing w:line="360" w:lineRule="auto"/>
        <w:jc w:val="both"/>
        <w:rPr>
          <w:rFonts w:ascii="Times New Roman" w:hAnsi="Times New Roman" w:cs="Times New Roman"/>
          <w:sz w:val="24"/>
          <w:szCs w:val="24"/>
        </w:rPr>
      </w:pPr>
    </w:p>
    <w:p w:rsidR="00FC146B" w:rsidRDefault="00FC146B" w:rsidP="003D4DDA">
      <w:pPr>
        <w:pStyle w:val="NoSpacing"/>
        <w:spacing w:after="240" w:line="360" w:lineRule="auto"/>
        <w:jc w:val="both"/>
        <w:rPr>
          <w:rFonts w:ascii="Times New Roman" w:hAnsi="Times New Roman" w:cs="Times New Roman"/>
          <w:sz w:val="24"/>
          <w:szCs w:val="24"/>
        </w:rPr>
      </w:pPr>
      <w:r w:rsidRPr="003D4DDA">
        <w:rPr>
          <w:rFonts w:ascii="Times New Roman" w:hAnsi="Times New Roman" w:cs="Times New Roman"/>
          <w:b/>
          <w:smallCaps/>
          <w:sz w:val="24"/>
          <w:szCs w:val="24"/>
        </w:rPr>
        <w:t>Chitapi J</w:t>
      </w:r>
      <w:r>
        <w:rPr>
          <w:rFonts w:ascii="Times New Roman" w:hAnsi="Times New Roman" w:cs="Times New Roman"/>
          <w:sz w:val="24"/>
          <w:szCs w:val="24"/>
        </w:rPr>
        <w:t>: ……………………………………………</w:t>
      </w:r>
    </w:p>
    <w:p w:rsidR="00FC146B" w:rsidRDefault="00FC146B" w:rsidP="003D4DDA">
      <w:pPr>
        <w:pStyle w:val="NoSpacing"/>
        <w:jc w:val="both"/>
        <w:rPr>
          <w:rFonts w:ascii="Times New Roman" w:hAnsi="Times New Roman" w:cs="Times New Roman"/>
          <w:sz w:val="24"/>
          <w:szCs w:val="24"/>
        </w:rPr>
      </w:pPr>
      <w:r w:rsidRPr="003D4DDA">
        <w:rPr>
          <w:rFonts w:ascii="Times New Roman" w:hAnsi="Times New Roman" w:cs="Times New Roman"/>
          <w:i/>
          <w:sz w:val="24"/>
          <w:szCs w:val="24"/>
        </w:rPr>
        <w:t>Zvavanoda Law Chambers</w:t>
      </w:r>
      <w:r>
        <w:rPr>
          <w:rFonts w:ascii="Times New Roman" w:hAnsi="Times New Roman" w:cs="Times New Roman"/>
          <w:sz w:val="24"/>
          <w:szCs w:val="24"/>
        </w:rPr>
        <w:t>, applicants’ legal practitioners</w:t>
      </w:r>
    </w:p>
    <w:p w:rsidR="00E51053" w:rsidRPr="00CB2F6F" w:rsidRDefault="003D4DDA" w:rsidP="00262AEA">
      <w:pPr>
        <w:pStyle w:val="NoSpacing"/>
        <w:jc w:val="both"/>
        <w:rPr>
          <w:rFonts w:ascii="Times New Roman" w:hAnsi="Times New Roman" w:cs="Times New Roman"/>
          <w:sz w:val="24"/>
          <w:szCs w:val="24"/>
        </w:rPr>
      </w:pPr>
      <w:r w:rsidRPr="003D4DDA">
        <w:rPr>
          <w:rFonts w:ascii="Times New Roman" w:hAnsi="Times New Roman" w:cs="Times New Roman"/>
          <w:i/>
          <w:sz w:val="24"/>
          <w:szCs w:val="24"/>
        </w:rPr>
        <w:t>Tabana &amp; Marwa</w:t>
      </w:r>
      <w:r>
        <w:rPr>
          <w:rFonts w:ascii="Times New Roman" w:hAnsi="Times New Roman" w:cs="Times New Roman"/>
          <w:sz w:val="24"/>
          <w:szCs w:val="24"/>
        </w:rPr>
        <w:t>, first respondent’s legal practitioners</w:t>
      </w:r>
    </w:p>
    <w:sectPr w:rsidR="00E51053" w:rsidRPr="00CB2F6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30C" w:rsidRDefault="00FB130C" w:rsidP="00CB2F6F">
      <w:pPr>
        <w:spacing w:after="0" w:line="240" w:lineRule="auto"/>
      </w:pPr>
      <w:r>
        <w:separator/>
      </w:r>
    </w:p>
  </w:endnote>
  <w:endnote w:type="continuationSeparator" w:id="0">
    <w:p w:rsidR="00FB130C" w:rsidRDefault="00FB130C" w:rsidP="00CB2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30C" w:rsidRDefault="00FB130C" w:rsidP="00CB2F6F">
      <w:pPr>
        <w:spacing w:after="0" w:line="240" w:lineRule="auto"/>
      </w:pPr>
      <w:r>
        <w:separator/>
      </w:r>
    </w:p>
  </w:footnote>
  <w:footnote w:type="continuationSeparator" w:id="0">
    <w:p w:rsidR="00FB130C" w:rsidRDefault="00FB130C" w:rsidP="00CB2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402120"/>
      <w:docPartObj>
        <w:docPartGallery w:val="Page Numbers (Top of Page)"/>
        <w:docPartUnique/>
      </w:docPartObj>
    </w:sdtPr>
    <w:sdtEndPr>
      <w:rPr>
        <w:noProof/>
      </w:rPr>
    </w:sdtEndPr>
    <w:sdtContent>
      <w:p w:rsidR="00CB2F6F" w:rsidRDefault="00CB2F6F">
        <w:pPr>
          <w:pStyle w:val="Header"/>
          <w:jc w:val="right"/>
          <w:rPr>
            <w:noProof/>
          </w:rPr>
        </w:pPr>
        <w:r>
          <w:fldChar w:fldCharType="begin"/>
        </w:r>
        <w:r>
          <w:instrText xml:space="preserve"> PAGE   \* MERGEFORMAT </w:instrText>
        </w:r>
        <w:r>
          <w:fldChar w:fldCharType="separate"/>
        </w:r>
        <w:r w:rsidR="00183796">
          <w:rPr>
            <w:noProof/>
          </w:rPr>
          <w:t>1</w:t>
        </w:r>
        <w:r>
          <w:rPr>
            <w:noProof/>
          </w:rPr>
          <w:fldChar w:fldCharType="end"/>
        </w:r>
      </w:p>
      <w:p w:rsidR="00A93149" w:rsidRDefault="00A93149">
        <w:pPr>
          <w:pStyle w:val="Header"/>
          <w:jc w:val="right"/>
          <w:rPr>
            <w:noProof/>
          </w:rPr>
        </w:pPr>
        <w:r>
          <w:rPr>
            <w:noProof/>
          </w:rPr>
          <w:t xml:space="preserve">HH </w:t>
        </w:r>
        <w:r w:rsidR="001D22DE">
          <w:rPr>
            <w:noProof/>
          </w:rPr>
          <w:t>325 - 25</w:t>
        </w:r>
      </w:p>
      <w:p w:rsidR="00CB2F6F" w:rsidRDefault="00CB2F6F">
        <w:pPr>
          <w:pStyle w:val="Header"/>
          <w:jc w:val="right"/>
          <w:rPr>
            <w:noProof/>
          </w:rPr>
        </w:pPr>
        <w:r>
          <w:rPr>
            <w:noProof/>
          </w:rPr>
          <w:t>HCH 1517/24</w:t>
        </w:r>
      </w:p>
    </w:sdtContent>
  </w:sdt>
  <w:p w:rsidR="00CB2F6F" w:rsidRDefault="00CB2F6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1BA36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27313D"/>
    <w:multiLevelType w:val="hybridMultilevel"/>
    <w:tmpl w:val="5EF2D7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B26E72"/>
    <w:multiLevelType w:val="hybridMultilevel"/>
    <w:tmpl w:val="D7D25382"/>
    <w:lvl w:ilvl="0" w:tplc="93F242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53B7F43"/>
    <w:multiLevelType w:val="hybridMultilevel"/>
    <w:tmpl w:val="F7BA3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D44F3A"/>
    <w:multiLevelType w:val="hybridMultilevel"/>
    <w:tmpl w:val="4A840B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C4B5C8E"/>
    <w:multiLevelType w:val="hybridMultilevel"/>
    <w:tmpl w:val="B1C66AEC"/>
    <w:lvl w:ilvl="0" w:tplc="94CCD2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6A0CBB"/>
    <w:multiLevelType w:val="hybridMultilevel"/>
    <w:tmpl w:val="2DC2E340"/>
    <w:lvl w:ilvl="0" w:tplc="4600F3E4">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5"/>
  </w:num>
  <w:num w:numId="4">
    <w:abstractNumId w:val="2"/>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F6F"/>
    <w:rsid w:val="00183796"/>
    <w:rsid w:val="001D22DE"/>
    <w:rsid w:val="002438F4"/>
    <w:rsid w:val="00262AEA"/>
    <w:rsid w:val="002E4A1A"/>
    <w:rsid w:val="00330FA7"/>
    <w:rsid w:val="003D4DDA"/>
    <w:rsid w:val="008130FE"/>
    <w:rsid w:val="00854158"/>
    <w:rsid w:val="00917EFC"/>
    <w:rsid w:val="00A079C6"/>
    <w:rsid w:val="00A93149"/>
    <w:rsid w:val="00AA3A83"/>
    <w:rsid w:val="00AA42EE"/>
    <w:rsid w:val="00AC00EC"/>
    <w:rsid w:val="00AD689F"/>
    <w:rsid w:val="00CB2F6F"/>
    <w:rsid w:val="00D25982"/>
    <w:rsid w:val="00DA1AA5"/>
    <w:rsid w:val="00E51053"/>
    <w:rsid w:val="00E87595"/>
    <w:rsid w:val="00F26286"/>
    <w:rsid w:val="00FB130C"/>
    <w:rsid w:val="00FC1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EE68C6-ED17-4F99-84EA-A5E47D924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2F6F"/>
    <w:pPr>
      <w:spacing w:after="0" w:line="240" w:lineRule="auto"/>
    </w:pPr>
  </w:style>
  <w:style w:type="paragraph" w:styleId="Header">
    <w:name w:val="header"/>
    <w:basedOn w:val="Normal"/>
    <w:link w:val="HeaderChar"/>
    <w:uiPriority w:val="99"/>
    <w:unhideWhenUsed/>
    <w:rsid w:val="00CB2F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F6F"/>
  </w:style>
  <w:style w:type="paragraph" w:styleId="Footer">
    <w:name w:val="footer"/>
    <w:basedOn w:val="Normal"/>
    <w:link w:val="FooterChar"/>
    <w:uiPriority w:val="99"/>
    <w:unhideWhenUsed/>
    <w:rsid w:val="00CB2F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F6F"/>
  </w:style>
  <w:style w:type="paragraph" w:styleId="ListBullet">
    <w:name w:val="List Bullet"/>
    <w:basedOn w:val="Normal"/>
    <w:uiPriority w:val="99"/>
    <w:unhideWhenUsed/>
    <w:rsid w:val="00AC00EC"/>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1721</Words>
  <Characters>9814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Room PC</dc:creator>
  <cp:keywords/>
  <dc:description/>
  <cp:lastModifiedBy>JSC</cp:lastModifiedBy>
  <cp:revision>2</cp:revision>
  <dcterms:created xsi:type="dcterms:W3CDTF">2025-06-13T11:57:00Z</dcterms:created>
  <dcterms:modified xsi:type="dcterms:W3CDTF">2025-06-13T11:57:00Z</dcterms:modified>
</cp:coreProperties>
</file>