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515A" w:rsidRDefault="0064515A" w:rsidP="00EF2A99">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LLOYD SANGIWEYINKOSI</w:t>
      </w:r>
      <w:r w:rsidR="005F306E">
        <w:rPr>
          <w:rFonts w:ascii="Times New Roman" w:hAnsi="Times New Roman" w:cs="Times New Roman"/>
          <w:b/>
          <w:sz w:val="24"/>
          <w:szCs w:val="24"/>
        </w:rPr>
        <w:t xml:space="preserve"> SIBANDA</w:t>
      </w:r>
    </w:p>
    <w:p w:rsidR="0064515A" w:rsidRPr="007C3CA3" w:rsidRDefault="0064515A" w:rsidP="00EF2A99">
      <w:pPr>
        <w:spacing w:after="0" w:line="240" w:lineRule="auto"/>
        <w:jc w:val="both"/>
        <w:rPr>
          <w:rFonts w:ascii="Times New Roman" w:hAnsi="Times New Roman" w:cs="Times New Roman"/>
          <w:sz w:val="24"/>
          <w:szCs w:val="24"/>
        </w:rPr>
      </w:pPr>
    </w:p>
    <w:p w:rsidR="0064515A" w:rsidRDefault="0064515A" w:rsidP="00EF2A99">
      <w:pPr>
        <w:spacing w:line="360" w:lineRule="auto"/>
        <w:jc w:val="both"/>
        <w:rPr>
          <w:rFonts w:ascii="Times New Roman" w:hAnsi="Times New Roman" w:cs="Times New Roman"/>
          <w:sz w:val="24"/>
          <w:szCs w:val="24"/>
        </w:rPr>
      </w:pPr>
      <w:r>
        <w:rPr>
          <w:rFonts w:ascii="Times New Roman" w:hAnsi="Times New Roman" w:cs="Times New Roman"/>
          <w:b/>
          <w:sz w:val="24"/>
          <w:szCs w:val="24"/>
        </w:rPr>
        <w:t>Versus</w:t>
      </w:r>
    </w:p>
    <w:p w:rsidR="0064515A" w:rsidRDefault="0064515A" w:rsidP="00EF2A99">
      <w:pPr>
        <w:spacing w:line="360" w:lineRule="auto"/>
        <w:jc w:val="both"/>
        <w:rPr>
          <w:rFonts w:ascii="Times New Roman" w:hAnsi="Times New Roman" w:cs="Times New Roman"/>
          <w:b/>
          <w:sz w:val="24"/>
          <w:szCs w:val="24"/>
        </w:rPr>
      </w:pPr>
      <w:r>
        <w:rPr>
          <w:rFonts w:ascii="Times New Roman" w:hAnsi="Times New Roman" w:cs="Times New Roman"/>
          <w:b/>
          <w:sz w:val="24"/>
          <w:szCs w:val="24"/>
        </w:rPr>
        <w:t>MINUNGU SIBANDA</w:t>
      </w:r>
    </w:p>
    <w:p w:rsidR="0064515A" w:rsidRDefault="0064515A" w:rsidP="00EF2A99">
      <w:pPr>
        <w:spacing w:line="360" w:lineRule="auto"/>
        <w:jc w:val="both"/>
        <w:rPr>
          <w:rFonts w:ascii="Times New Roman" w:hAnsi="Times New Roman" w:cs="Times New Roman"/>
          <w:b/>
          <w:sz w:val="24"/>
          <w:szCs w:val="24"/>
        </w:rPr>
      </w:pPr>
      <w:r>
        <w:rPr>
          <w:rFonts w:ascii="Times New Roman" w:hAnsi="Times New Roman" w:cs="Times New Roman"/>
          <w:b/>
          <w:sz w:val="24"/>
          <w:szCs w:val="24"/>
        </w:rPr>
        <w:t>AND</w:t>
      </w:r>
    </w:p>
    <w:p w:rsidR="0064515A" w:rsidRDefault="0064515A" w:rsidP="00EF2A99">
      <w:pPr>
        <w:spacing w:line="360" w:lineRule="auto"/>
        <w:jc w:val="both"/>
        <w:rPr>
          <w:rFonts w:ascii="Times New Roman" w:hAnsi="Times New Roman" w:cs="Times New Roman"/>
          <w:b/>
          <w:sz w:val="24"/>
          <w:szCs w:val="24"/>
        </w:rPr>
      </w:pPr>
      <w:r>
        <w:rPr>
          <w:rFonts w:ascii="Times New Roman" w:hAnsi="Times New Roman" w:cs="Times New Roman"/>
          <w:b/>
          <w:sz w:val="24"/>
          <w:szCs w:val="24"/>
        </w:rPr>
        <w:t>NAOMI JABULILE MKANDLA</w:t>
      </w:r>
    </w:p>
    <w:p w:rsidR="0064515A" w:rsidRDefault="0064515A" w:rsidP="00EF2A99">
      <w:pPr>
        <w:spacing w:line="360" w:lineRule="auto"/>
        <w:jc w:val="both"/>
        <w:rPr>
          <w:rFonts w:ascii="Times New Roman" w:hAnsi="Times New Roman" w:cs="Times New Roman"/>
          <w:b/>
          <w:sz w:val="24"/>
          <w:szCs w:val="24"/>
        </w:rPr>
      </w:pPr>
      <w:r>
        <w:rPr>
          <w:rFonts w:ascii="Times New Roman" w:hAnsi="Times New Roman" w:cs="Times New Roman"/>
          <w:b/>
          <w:sz w:val="24"/>
          <w:szCs w:val="24"/>
        </w:rPr>
        <w:t>AND</w:t>
      </w:r>
    </w:p>
    <w:p w:rsidR="0064515A" w:rsidRDefault="0064515A" w:rsidP="00EF2A99">
      <w:pPr>
        <w:spacing w:line="360" w:lineRule="auto"/>
        <w:jc w:val="both"/>
        <w:rPr>
          <w:rFonts w:ascii="Times New Roman" w:hAnsi="Times New Roman" w:cs="Times New Roman"/>
          <w:b/>
          <w:sz w:val="24"/>
          <w:szCs w:val="24"/>
        </w:rPr>
      </w:pPr>
      <w:r>
        <w:rPr>
          <w:rFonts w:ascii="Times New Roman" w:hAnsi="Times New Roman" w:cs="Times New Roman"/>
          <w:b/>
          <w:sz w:val="24"/>
          <w:szCs w:val="24"/>
        </w:rPr>
        <w:t>LOT SIBANDA</w:t>
      </w:r>
    </w:p>
    <w:p w:rsidR="0064515A" w:rsidRDefault="0064515A" w:rsidP="00EF2A99">
      <w:pPr>
        <w:spacing w:line="360" w:lineRule="auto"/>
        <w:jc w:val="both"/>
        <w:rPr>
          <w:rFonts w:ascii="Times New Roman" w:hAnsi="Times New Roman" w:cs="Times New Roman"/>
          <w:b/>
          <w:sz w:val="24"/>
          <w:szCs w:val="24"/>
        </w:rPr>
      </w:pPr>
      <w:r>
        <w:rPr>
          <w:rFonts w:ascii="Times New Roman" w:hAnsi="Times New Roman" w:cs="Times New Roman"/>
          <w:b/>
          <w:sz w:val="24"/>
          <w:szCs w:val="24"/>
        </w:rPr>
        <w:t>AND</w:t>
      </w:r>
    </w:p>
    <w:p w:rsidR="0064515A" w:rsidRDefault="0064515A" w:rsidP="00EF2A99">
      <w:pPr>
        <w:spacing w:line="360" w:lineRule="auto"/>
        <w:jc w:val="both"/>
        <w:rPr>
          <w:rFonts w:ascii="Times New Roman" w:hAnsi="Times New Roman" w:cs="Times New Roman"/>
          <w:b/>
          <w:sz w:val="24"/>
          <w:szCs w:val="24"/>
        </w:rPr>
      </w:pPr>
      <w:r>
        <w:rPr>
          <w:rFonts w:ascii="Times New Roman" w:hAnsi="Times New Roman" w:cs="Times New Roman"/>
          <w:b/>
          <w:sz w:val="24"/>
          <w:szCs w:val="24"/>
        </w:rPr>
        <w:t>THE REGISTRAR OF DEEDS</w:t>
      </w:r>
    </w:p>
    <w:p w:rsidR="0064515A" w:rsidRDefault="0064515A" w:rsidP="00EF2A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THE HIGH COURT OF ZIMBABWE</w:t>
      </w:r>
    </w:p>
    <w:p w:rsidR="0064515A" w:rsidRDefault="0064515A" w:rsidP="00EF2A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KABASA J</w:t>
      </w:r>
    </w:p>
    <w:p w:rsidR="0064515A" w:rsidRDefault="0064515A" w:rsidP="00EF2A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BULAWAYO 20</w:t>
      </w:r>
      <w:r w:rsidR="008534F6">
        <w:rPr>
          <w:rFonts w:ascii="Times New Roman" w:hAnsi="Times New Roman" w:cs="Times New Roman"/>
          <w:sz w:val="24"/>
          <w:szCs w:val="24"/>
        </w:rPr>
        <w:t xml:space="preserve"> NOVEMBER</w:t>
      </w:r>
      <w:r>
        <w:rPr>
          <w:rFonts w:ascii="Times New Roman" w:hAnsi="Times New Roman" w:cs="Times New Roman"/>
          <w:sz w:val="24"/>
          <w:szCs w:val="24"/>
        </w:rPr>
        <w:t xml:space="preserve"> AND </w:t>
      </w:r>
      <w:r w:rsidR="008534F6">
        <w:rPr>
          <w:rFonts w:ascii="Times New Roman" w:hAnsi="Times New Roman" w:cs="Times New Roman"/>
          <w:sz w:val="24"/>
          <w:szCs w:val="24"/>
        </w:rPr>
        <w:t>1 DECEMBER</w:t>
      </w:r>
      <w:r>
        <w:rPr>
          <w:rFonts w:ascii="Times New Roman" w:hAnsi="Times New Roman" w:cs="Times New Roman"/>
          <w:sz w:val="24"/>
          <w:szCs w:val="24"/>
        </w:rPr>
        <w:t xml:space="preserve">  2025</w:t>
      </w:r>
    </w:p>
    <w:p w:rsidR="0064515A" w:rsidRDefault="0064515A" w:rsidP="00EF2A99">
      <w:pPr>
        <w:tabs>
          <w:tab w:val="center" w:pos="4680"/>
          <w:tab w:val="left" w:pos="5080"/>
        </w:tabs>
        <w:spacing w:line="480" w:lineRule="auto"/>
        <w:jc w:val="both"/>
        <w:rPr>
          <w:rFonts w:ascii="Times New Roman" w:hAnsi="Times New Roman" w:cs="Times New Roman"/>
          <w:sz w:val="24"/>
          <w:szCs w:val="24"/>
        </w:rPr>
      </w:pPr>
    </w:p>
    <w:p w:rsidR="0064515A" w:rsidRDefault="0064515A" w:rsidP="00EF2A99">
      <w:pPr>
        <w:tabs>
          <w:tab w:val="center" w:pos="4680"/>
          <w:tab w:val="left" w:pos="5080"/>
        </w:tabs>
        <w:spacing w:line="480" w:lineRule="auto"/>
        <w:jc w:val="both"/>
        <w:rPr>
          <w:rFonts w:ascii="Times New Roman" w:hAnsi="Times New Roman" w:cs="Times New Roman"/>
          <w:b/>
          <w:bCs/>
          <w:i/>
          <w:iCs/>
          <w:sz w:val="24"/>
          <w:szCs w:val="24"/>
        </w:rPr>
      </w:pPr>
      <w:r w:rsidRPr="0064515A">
        <w:rPr>
          <w:rFonts w:ascii="Times New Roman" w:hAnsi="Times New Roman" w:cs="Times New Roman"/>
          <w:b/>
          <w:sz w:val="24"/>
          <w:szCs w:val="24"/>
        </w:rPr>
        <w:t>Opposed Application</w:t>
      </w:r>
      <w:r w:rsidRPr="0064515A">
        <w:rPr>
          <w:rFonts w:ascii="Times New Roman" w:hAnsi="Times New Roman" w:cs="Times New Roman"/>
          <w:b/>
          <w:bCs/>
          <w:i/>
          <w:iCs/>
          <w:sz w:val="24"/>
          <w:szCs w:val="24"/>
        </w:rPr>
        <w:tab/>
      </w:r>
    </w:p>
    <w:p w:rsidR="0064515A" w:rsidRPr="0064515A" w:rsidRDefault="0064515A" w:rsidP="00EF2A99">
      <w:pPr>
        <w:pStyle w:val="NoSpacing"/>
        <w:jc w:val="both"/>
        <w:rPr>
          <w:rFonts w:ascii="Times New Roman" w:hAnsi="Times New Roman" w:cs="Times New Roman"/>
        </w:rPr>
      </w:pPr>
      <w:r w:rsidRPr="0064515A">
        <w:rPr>
          <w:rFonts w:ascii="Times New Roman" w:hAnsi="Times New Roman" w:cs="Times New Roman"/>
          <w:bCs/>
        </w:rPr>
        <w:t>G</w:t>
      </w:r>
      <w:r w:rsidRPr="0064515A">
        <w:rPr>
          <w:rFonts w:ascii="Times New Roman" w:hAnsi="Times New Roman" w:cs="Times New Roman"/>
          <w:bCs/>
          <w:i/>
        </w:rPr>
        <w:t>. R. J. Sithole</w:t>
      </w:r>
      <w:r w:rsidRPr="0064515A">
        <w:rPr>
          <w:rFonts w:ascii="Times New Roman" w:hAnsi="Times New Roman" w:cs="Times New Roman"/>
          <w:i/>
        </w:rPr>
        <w:t xml:space="preserve"> with G. Mapaya</w:t>
      </w:r>
      <w:r w:rsidRPr="0064515A">
        <w:rPr>
          <w:rFonts w:ascii="Times New Roman" w:hAnsi="Times New Roman" w:cs="Times New Roman"/>
        </w:rPr>
        <w:t>, for the applicant</w:t>
      </w:r>
    </w:p>
    <w:p w:rsidR="0064515A" w:rsidRPr="0064515A" w:rsidRDefault="0064515A" w:rsidP="00EF2A99">
      <w:pPr>
        <w:pStyle w:val="NoSpacing"/>
        <w:jc w:val="both"/>
        <w:rPr>
          <w:rFonts w:ascii="Times New Roman" w:hAnsi="Times New Roman" w:cs="Times New Roman"/>
        </w:rPr>
      </w:pPr>
      <w:r w:rsidRPr="0064515A">
        <w:rPr>
          <w:rFonts w:ascii="Times New Roman" w:hAnsi="Times New Roman" w:cs="Times New Roman"/>
          <w:i/>
        </w:rPr>
        <w:t>M. Ndlovu</w:t>
      </w:r>
      <w:r w:rsidRPr="0064515A">
        <w:rPr>
          <w:rFonts w:ascii="Times New Roman" w:hAnsi="Times New Roman" w:cs="Times New Roman"/>
        </w:rPr>
        <w:t>, for the 1</w:t>
      </w:r>
      <w:r w:rsidRPr="0064515A">
        <w:rPr>
          <w:rFonts w:ascii="Times New Roman" w:hAnsi="Times New Roman" w:cs="Times New Roman"/>
          <w:vertAlign w:val="superscript"/>
        </w:rPr>
        <w:t>st</w:t>
      </w:r>
      <w:r w:rsidRPr="0064515A">
        <w:rPr>
          <w:rFonts w:ascii="Times New Roman" w:hAnsi="Times New Roman" w:cs="Times New Roman"/>
        </w:rPr>
        <w:t xml:space="preserve"> and 2</w:t>
      </w:r>
      <w:r w:rsidRPr="0064515A">
        <w:rPr>
          <w:rFonts w:ascii="Times New Roman" w:hAnsi="Times New Roman" w:cs="Times New Roman"/>
          <w:vertAlign w:val="superscript"/>
        </w:rPr>
        <w:t>nd</w:t>
      </w:r>
      <w:r w:rsidRPr="0064515A">
        <w:rPr>
          <w:rFonts w:ascii="Times New Roman" w:hAnsi="Times New Roman" w:cs="Times New Roman"/>
        </w:rPr>
        <w:t xml:space="preserve"> respondents</w:t>
      </w:r>
    </w:p>
    <w:p w:rsidR="0064515A" w:rsidRPr="0064515A" w:rsidRDefault="0064515A" w:rsidP="00EF2A99">
      <w:pPr>
        <w:pStyle w:val="NoSpacing"/>
        <w:jc w:val="both"/>
        <w:rPr>
          <w:rFonts w:ascii="Times New Roman" w:hAnsi="Times New Roman" w:cs="Times New Roman"/>
          <w:b/>
          <w:bCs/>
        </w:rPr>
      </w:pPr>
      <w:r w:rsidRPr="0064515A">
        <w:rPr>
          <w:rFonts w:ascii="Times New Roman" w:hAnsi="Times New Roman" w:cs="Times New Roman"/>
        </w:rPr>
        <w:t>No appearance for the 3</w:t>
      </w:r>
      <w:r w:rsidRPr="0064515A">
        <w:rPr>
          <w:rFonts w:ascii="Times New Roman" w:hAnsi="Times New Roman" w:cs="Times New Roman"/>
          <w:vertAlign w:val="superscript"/>
        </w:rPr>
        <w:t>rd</w:t>
      </w:r>
      <w:r w:rsidRPr="0064515A">
        <w:rPr>
          <w:rFonts w:ascii="Times New Roman" w:hAnsi="Times New Roman" w:cs="Times New Roman"/>
        </w:rPr>
        <w:t xml:space="preserve"> and 4</w:t>
      </w:r>
      <w:r w:rsidRPr="0064515A">
        <w:rPr>
          <w:rFonts w:ascii="Times New Roman" w:hAnsi="Times New Roman" w:cs="Times New Roman"/>
          <w:vertAlign w:val="superscript"/>
        </w:rPr>
        <w:t>th</w:t>
      </w:r>
      <w:r w:rsidRPr="0064515A">
        <w:rPr>
          <w:rFonts w:ascii="Times New Roman" w:hAnsi="Times New Roman" w:cs="Times New Roman"/>
        </w:rPr>
        <w:t xml:space="preserve"> respondents</w:t>
      </w:r>
    </w:p>
    <w:p w:rsidR="0064515A" w:rsidRDefault="0064515A" w:rsidP="00EF2A99">
      <w:pPr>
        <w:spacing w:after="0" w:line="240" w:lineRule="auto"/>
        <w:jc w:val="both"/>
        <w:rPr>
          <w:rFonts w:ascii="Times New Roman" w:hAnsi="Times New Roman" w:cs="Times New Roman"/>
          <w:sz w:val="24"/>
          <w:szCs w:val="24"/>
        </w:rPr>
      </w:pPr>
    </w:p>
    <w:p w:rsidR="0064515A" w:rsidRDefault="0064515A" w:rsidP="00EF2A99">
      <w:pPr>
        <w:jc w:val="both"/>
        <w:rPr>
          <w:rFonts w:ascii="Times New Roman" w:hAnsi="Times New Roman" w:cs="Times New Roman"/>
          <w:iCs/>
          <w:sz w:val="24"/>
          <w:szCs w:val="24"/>
        </w:rPr>
      </w:pPr>
    </w:p>
    <w:p w:rsidR="00033A49" w:rsidRDefault="0064515A" w:rsidP="00EF2A99">
      <w:pPr>
        <w:spacing w:line="360" w:lineRule="auto"/>
        <w:ind w:firstLine="720"/>
        <w:jc w:val="both"/>
        <w:rPr>
          <w:rFonts w:ascii="Times New Roman" w:hAnsi="Times New Roman" w:cs="Times New Roman"/>
          <w:sz w:val="24"/>
          <w:szCs w:val="24"/>
        </w:rPr>
      </w:pPr>
      <w:r w:rsidRPr="0064515A">
        <w:rPr>
          <w:rFonts w:ascii="Times New Roman" w:hAnsi="Times New Roman" w:cs="Times New Roman"/>
          <w:b/>
          <w:iCs/>
          <w:sz w:val="24"/>
          <w:szCs w:val="24"/>
        </w:rPr>
        <w:t>KABASA</w:t>
      </w:r>
      <w:r w:rsidRPr="0064515A">
        <w:rPr>
          <w:rFonts w:ascii="Times New Roman" w:hAnsi="Times New Roman" w:cs="Times New Roman"/>
          <w:b/>
          <w:sz w:val="24"/>
          <w:szCs w:val="24"/>
        </w:rPr>
        <w:t xml:space="preserve"> </w:t>
      </w:r>
      <w:r w:rsidRPr="008639CB">
        <w:rPr>
          <w:rFonts w:ascii="Times New Roman" w:hAnsi="Times New Roman" w:cs="Times New Roman"/>
          <w:b/>
          <w:sz w:val="24"/>
          <w:szCs w:val="24"/>
        </w:rPr>
        <w:t>J:</w:t>
      </w:r>
      <w:r>
        <w:rPr>
          <w:rFonts w:ascii="Times New Roman" w:hAnsi="Times New Roman" w:cs="Times New Roman"/>
          <w:sz w:val="24"/>
          <w:szCs w:val="24"/>
        </w:rPr>
        <w:tab/>
        <w:t>This is an application in which the applicant seeks the cancellation of a sale agreement.  The order sought is couched as follows:-</w:t>
      </w:r>
    </w:p>
    <w:p w:rsidR="0064515A" w:rsidRDefault="0064515A" w:rsidP="00241F00">
      <w:pPr>
        <w:spacing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 xml:space="preserve">The Agreement of Sale dated 5 September entered in between Lot Sibanda and </w:t>
      </w:r>
      <w:r w:rsidR="00621C4A">
        <w:rPr>
          <w:rFonts w:ascii="Times New Roman" w:hAnsi="Times New Roman" w:cs="Times New Roman"/>
          <w:sz w:val="24"/>
          <w:szCs w:val="24"/>
        </w:rPr>
        <w:t>Lloyd</w:t>
      </w:r>
      <w:r>
        <w:rPr>
          <w:rFonts w:ascii="Times New Roman" w:hAnsi="Times New Roman" w:cs="Times New Roman"/>
          <w:sz w:val="24"/>
          <w:szCs w:val="24"/>
        </w:rPr>
        <w:t xml:space="preserve"> Sangiweyinkosi Sibanda (as sellers) and Naomi Jabulile Mkandla and Minungu Sibanda dated 05 September 2017 in Bulawayo in respe</w:t>
      </w:r>
      <w:r w:rsidR="00241F00">
        <w:rPr>
          <w:rFonts w:ascii="Times New Roman" w:hAnsi="Times New Roman" w:cs="Times New Roman"/>
          <w:sz w:val="24"/>
          <w:szCs w:val="24"/>
        </w:rPr>
        <w:t>c</w:t>
      </w:r>
      <w:r>
        <w:rPr>
          <w:rFonts w:ascii="Times New Roman" w:hAnsi="Times New Roman" w:cs="Times New Roman"/>
          <w:sz w:val="24"/>
          <w:szCs w:val="24"/>
        </w:rPr>
        <w:t xml:space="preserve">t of certain piece of immovable property being residential stands 52 and 54 of Matsheumhlope together with improvements thereon, held under Deed of Transfer 3552/2002 dated </w:t>
      </w:r>
      <w:r w:rsidR="00143840">
        <w:rPr>
          <w:rFonts w:ascii="Times New Roman" w:hAnsi="Times New Roman" w:cs="Times New Roman"/>
          <w:sz w:val="24"/>
          <w:szCs w:val="24"/>
        </w:rPr>
        <w:t>24</w:t>
      </w:r>
      <w:r w:rsidR="00143840" w:rsidRPr="00143840">
        <w:rPr>
          <w:rFonts w:ascii="Times New Roman" w:hAnsi="Times New Roman" w:cs="Times New Roman"/>
          <w:sz w:val="24"/>
          <w:szCs w:val="24"/>
          <w:vertAlign w:val="superscript"/>
        </w:rPr>
        <w:t>th</w:t>
      </w:r>
      <w:r w:rsidR="00143840">
        <w:rPr>
          <w:rFonts w:ascii="Times New Roman" w:hAnsi="Times New Roman" w:cs="Times New Roman"/>
          <w:sz w:val="24"/>
          <w:szCs w:val="24"/>
        </w:rPr>
        <w:t xml:space="preserve"> of October 2002, measuring 4049 square metres be and is hereby cancelled.</w:t>
      </w:r>
    </w:p>
    <w:p w:rsidR="00073F09" w:rsidRDefault="00073F09" w:rsidP="00241F00">
      <w:pPr>
        <w:spacing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The 1</w:t>
      </w:r>
      <w:r w:rsidRPr="00073F09">
        <w:rPr>
          <w:rFonts w:ascii="Times New Roman" w:hAnsi="Times New Roman" w:cs="Times New Roman"/>
          <w:sz w:val="24"/>
          <w:szCs w:val="24"/>
          <w:vertAlign w:val="superscript"/>
        </w:rPr>
        <w:t>st</w:t>
      </w:r>
      <w:r>
        <w:rPr>
          <w:rFonts w:ascii="Times New Roman" w:hAnsi="Times New Roman" w:cs="Times New Roman"/>
          <w:sz w:val="24"/>
          <w:szCs w:val="24"/>
        </w:rPr>
        <w:t xml:space="preserve"> to 3</w:t>
      </w:r>
      <w:r w:rsidRPr="00073F09">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respondents be and is hereby ordered to pay costs on a legal practitioner-client scale jointly and severally with the one paying the other to be absolved.”</w:t>
      </w:r>
    </w:p>
    <w:p w:rsidR="00073F09" w:rsidRPr="00241F00" w:rsidRDefault="00073F09" w:rsidP="00EF2A99">
      <w:pPr>
        <w:spacing w:line="360" w:lineRule="auto"/>
        <w:ind w:left="1440" w:hanging="720"/>
        <w:jc w:val="both"/>
        <w:rPr>
          <w:rFonts w:ascii="Times New Roman" w:hAnsi="Times New Roman" w:cs="Times New Roman"/>
          <w:b/>
          <w:sz w:val="24"/>
          <w:szCs w:val="24"/>
        </w:rPr>
      </w:pPr>
      <w:r w:rsidRPr="00241F00">
        <w:rPr>
          <w:rFonts w:ascii="Times New Roman" w:hAnsi="Times New Roman" w:cs="Times New Roman"/>
          <w:b/>
          <w:sz w:val="24"/>
          <w:szCs w:val="24"/>
        </w:rPr>
        <w:lastRenderedPageBreak/>
        <w:t>BACKGROUND</w:t>
      </w:r>
    </w:p>
    <w:p w:rsidR="00073F09" w:rsidRDefault="00073F09" w:rsidP="00EF2A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applicant co-owned the afore-mentioned property with his father, the 3</w:t>
      </w:r>
      <w:r w:rsidRPr="00073F09">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  The property was sold to the 1</w:t>
      </w:r>
      <w:r w:rsidRPr="00073F09">
        <w:rPr>
          <w:rFonts w:ascii="Times New Roman" w:hAnsi="Times New Roman" w:cs="Times New Roman"/>
          <w:sz w:val="24"/>
          <w:szCs w:val="24"/>
          <w:vertAlign w:val="superscript"/>
        </w:rPr>
        <w:t>st</w:t>
      </w:r>
      <w:r>
        <w:rPr>
          <w:rFonts w:ascii="Times New Roman" w:hAnsi="Times New Roman" w:cs="Times New Roman"/>
          <w:sz w:val="24"/>
          <w:szCs w:val="24"/>
        </w:rPr>
        <w:t xml:space="preserve"> and 2</w:t>
      </w:r>
      <w:r w:rsidRPr="00073F09">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respondents and the Agreement of Sale was reduced to writing and duly signed by the purported sellers and the buyers.  The applicant contends that he did not know of the sale, the signature </w:t>
      </w:r>
      <w:r w:rsidR="00F46B72">
        <w:rPr>
          <w:rFonts w:ascii="Times New Roman" w:hAnsi="Times New Roman" w:cs="Times New Roman"/>
          <w:sz w:val="24"/>
          <w:szCs w:val="24"/>
        </w:rPr>
        <w:t xml:space="preserve">appearing on the agreement is not his and was therefore forged.  He was not in Zimbabwe </w:t>
      </w:r>
      <w:r w:rsidR="004B4535">
        <w:rPr>
          <w:rFonts w:ascii="Times New Roman" w:hAnsi="Times New Roman" w:cs="Times New Roman"/>
          <w:sz w:val="24"/>
          <w:szCs w:val="24"/>
        </w:rPr>
        <w:t>on the date reflected on the Agreement of Sale as he was in Canada.  He was not aware of the set-off which was alluded to in the agreement as he was ne</w:t>
      </w:r>
      <w:r w:rsidR="004D6B72">
        <w:rPr>
          <w:rFonts w:ascii="Times New Roman" w:hAnsi="Times New Roman" w:cs="Times New Roman"/>
          <w:sz w:val="24"/>
          <w:szCs w:val="24"/>
        </w:rPr>
        <w:t>v</w:t>
      </w:r>
      <w:r w:rsidR="004B4535">
        <w:rPr>
          <w:rFonts w:ascii="Times New Roman" w:hAnsi="Times New Roman" w:cs="Times New Roman"/>
          <w:sz w:val="24"/>
          <w:szCs w:val="24"/>
        </w:rPr>
        <w:t>er indebted to the 1</w:t>
      </w:r>
      <w:r w:rsidR="004B4535" w:rsidRPr="004B4535">
        <w:rPr>
          <w:rFonts w:ascii="Times New Roman" w:hAnsi="Times New Roman" w:cs="Times New Roman"/>
          <w:sz w:val="24"/>
          <w:szCs w:val="24"/>
          <w:vertAlign w:val="superscript"/>
        </w:rPr>
        <w:t>st</w:t>
      </w:r>
      <w:r w:rsidR="004B4535">
        <w:rPr>
          <w:rFonts w:ascii="Times New Roman" w:hAnsi="Times New Roman" w:cs="Times New Roman"/>
          <w:sz w:val="24"/>
          <w:szCs w:val="24"/>
        </w:rPr>
        <w:t xml:space="preserve"> and 2</w:t>
      </w:r>
      <w:r w:rsidR="004B4535" w:rsidRPr="004B4535">
        <w:rPr>
          <w:rFonts w:ascii="Times New Roman" w:hAnsi="Times New Roman" w:cs="Times New Roman"/>
          <w:sz w:val="24"/>
          <w:szCs w:val="24"/>
          <w:vertAlign w:val="superscript"/>
        </w:rPr>
        <w:t>nd</w:t>
      </w:r>
      <w:r w:rsidR="004B4535">
        <w:rPr>
          <w:rFonts w:ascii="Times New Roman" w:hAnsi="Times New Roman" w:cs="Times New Roman"/>
          <w:sz w:val="24"/>
          <w:szCs w:val="24"/>
        </w:rPr>
        <w:t xml:space="preserve"> respondents.  He therefore s</w:t>
      </w:r>
      <w:r w:rsidR="00241F00">
        <w:rPr>
          <w:rFonts w:ascii="Times New Roman" w:hAnsi="Times New Roman" w:cs="Times New Roman"/>
          <w:sz w:val="24"/>
          <w:szCs w:val="24"/>
        </w:rPr>
        <w:t>eeks the vacation of the sale a</w:t>
      </w:r>
      <w:r w:rsidR="004D6B72">
        <w:rPr>
          <w:rFonts w:ascii="Times New Roman" w:hAnsi="Times New Roman" w:cs="Times New Roman"/>
          <w:sz w:val="24"/>
          <w:szCs w:val="24"/>
        </w:rPr>
        <w:t>greement.</w:t>
      </w:r>
    </w:p>
    <w:p w:rsidR="004D6B72" w:rsidRDefault="004D6B72" w:rsidP="00EF2A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application was opposed by the 1</w:t>
      </w:r>
      <w:r w:rsidRPr="004D6B72">
        <w:rPr>
          <w:rFonts w:ascii="Times New Roman" w:hAnsi="Times New Roman" w:cs="Times New Roman"/>
          <w:sz w:val="24"/>
          <w:szCs w:val="24"/>
          <w:vertAlign w:val="superscript"/>
        </w:rPr>
        <w:t>st</w:t>
      </w:r>
      <w:r>
        <w:rPr>
          <w:rFonts w:ascii="Times New Roman" w:hAnsi="Times New Roman" w:cs="Times New Roman"/>
          <w:sz w:val="24"/>
          <w:szCs w:val="24"/>
        </w:rPr>
        <w:t xml:space="preserve"> and 2</w:t>
      </w:r>
      <w:r w:rsidRPr="004D6B72">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respondents.  The 3</w:t>
      </w:r>
      <w:r w:rsidRPr="004D6B72">
        <w:rPr>
          <w:rFonts w:ascii="Times New Roman" w:hAnsi="Times New Roman" w:cs="Times New Roman"/>
          <w:sz w:val="24"/>
          <w:szCs w:val="24"/>
          <w:vertAlign w:val="superscript"/>
        </w:rPr>
        <w:t>rd</w:t>
      </w:r>
      <w:r>
        <w:rPr>
          <w:rFonts w:ascii="Times New Roman" w:hAnsi="Times New Roman" w:cs="Times New Roman"/>
          <w:sz w:val="24"/>
          <w:szCs w:val="24"/>
        </w:rPr>
        <w:t xml:space="preserve"> and 4</w:t>
      </w:r>
      <w:r w:rsidRPr="004D6B72">
        <w:rPr>
          <w:rFonts w:ascii="Times New Roman" w:hAnsi="Times New Roman" w:cs="Times New Roman"/>
          <w:sz w:val="24"/>
          <w:szCs w:val="24"/>
          <w:vertAlign w:val="superscript"/>
        </w:rPr>
        <w:t>th</w:t>
      </w:r>
      <w:r>
        <w:rPr>
          <w:rFonts w:ascii="Times New Roman" w:hAnsi="Times New Roman" w:cs="Times New Roman"/>
          <w:sz w:val="24"/>
          <w:szCs w:val="24"/>
        </w:rPr>
        <w:t xml:space="preserve"> respondents did not file any papers, an indication of their willingness to abide by the court’s decision.</w:t>
      </w:r>
    </w:p>
    <w:p w:rsidR="006135FC" w:rsidRDefault="006135FC" w:rsidP="00EF2A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opposing the application the 1</w:t>
      </w:r>
      <w:r w:rsidRPr="006135FC">
        <w:rPr>
          <w:rFonts w:ascii="Times New Roman" w:hAnsi="Times New Roman" w:cs="Times New Roman"/>
          <w:sz w:val="24"/>
          <w:szCs w:val="24"/>
          <w:vertAlign w:val="superscript"/>
        </w:rPr>
        <w:t>st</w:t>
      </w:r>
      <w:r>
        <w:rPr>
          <w:rFonts w:ascii="Times New Roman" w:hAnsi="Times New Roman" w:cs="Times New Roman"/>
          <w:sz w:val="24"/>
          <w:szCs w:val="24"/>
        </w:rPr>
        <w:t xml:space="preserve"> and 2</w:t>
      </w:r>
      <w:r w:rsidRPr="006135FC">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respondents took points </w:t>
      </w:r>
      <w:r w:rsidRPr="00241F00">
        <w:rPr>
          <w:rFonts w:ascii="Times New Roman" w:hAnsi="Times New Roman" w:cs="Times New Roman"/>
          <w:i/>
          <w:sz w:val="24"/>
          <w:szCs w:val="24"/>
        </w:rPr>
        <w:t>in limine</w:t>
      </w:r>
      <w:r>
        <w:rPr>
          <w:rFonts w:ascii="Times New Roman" w:hAnsi="Times New Roman" w:cs="Times New Roman"/>
          <w:sz w:val="24"/>
          <w:szCs w:val="24"/>
        </w:rPr>
        <w:t xml:space="preserve">.  I do not intend to go into them as it was my considered view that they were not points </w:t>
      </w:r>
      <w:r w:rsidRPr="0097636D">
        <w:rPr>
          <w:rFonts w:ascii="Times New Roman" w:hAnsi="Times New Roman" w:cs="Times New Roman"/>
          <w:i/>
          <w:sz w:val="24"/>
          <w:szCs w:val="24"/>
        </w:rPr>
        <w:t>in limine</w:t>
      </w:r>
      <w:r>
        <w:rPr>
          <w:rFonts w:ascii="Times New Roman" w:hAnsi="Times New Roman" w:cs="Times New Roman"/>
          <w:sz w:val="24"/>
          <w:szCs w:val="24"/>
        </w:rPr>
        <w:t xml:space="preserve"> to be argued as such but had a bearing on the merits and so to be argued with the merits.  Counsel for the respondents appeared to agree with this observation. </w:t>
      </w:r>
    </w:p>
    <w:p w:rsidR="003159A9" w:rsidRDefault="006A104D" w:rsidP="00EF2A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respondents contended that the applicant was represented by his father ‘3</w:t>
      </w:r>
      <w:r w:rsidRPr="006A104D">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 to whom he gave a Special Power of Attorney.  The 3</w:t>
      </w:r>
      <w:r w:rsidRPr="006A104D">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 therefore concluded the sale agreement and signed on his behalf and on behalf of the applicant.  The issue of the Special Power of Attorney, which the applicant conveniently decided not to divulge, was raised in an earlier application wherein the applicant was seeking to place a caveat on the same property.  That matter was filed in Harare and in opposing it the respondents made reference to the Special Power of Attorney to which the applicant chose not to respond to before filing the present application in Bulawayo.  There was no fraud and if there is the possibility of such, then such fraud is sought to be perpetrated against the respondents who bought the property and </w:t>
      </w:r>
      <w:r w:rsidR="003159A9">
        <w:rPr>
          <w:rFonts w:ascii="Times New Roman" w:hAnsi="Times New Roman" w:cs="Times New Roman"/>
          <w:sz w:val="24"/>
          <w:szCs w:val="24"/>
        </w:rPr>
        <w:t>have paid the full purchase price.  The 3</w:t>
      </w:r>
      <w:r w:rsidR="003159A9" w:rsidRPr="003159A9">
        <w:rPr>
          <w:rFonts w:ascii="Times New Roman" w:hAnsi="Times New Roman" w:cs="Times New Roman"/>
          <w:sz w:val="24"/>
          <w:szCs w:val="24"/>
          <w:vertAlign w:val="superscript"/>
        </w:rPr>
        <w:t>rd</w:t>
      </w:r>
      <w:r w:rsidR="003159A9">
        <w:rPr>
          <w:rFonts w:ascii="Times New Roman" w:hAnsi="Times New Roman" w:cs="Times New Roman"/>
          <w:sz w:val="24"/>
          <w:szCs w:val="24"/>
        </w:rPr>
        <w:t xml:space="preserve"> respondent had earlier on, in 2013 sold the same property, and represented the applicant who was by then a minor.  An amount of US$76 000 was duly paid as deposit but the sale was aborted due to the 3</w:t>
      </w:r>
      <w:r w:rsidR="003159A9" w:rsidRPr="003159A9">
        <w:rPr>
          <w:rFonts w:ascii="Times New Roman" w:hAnsi="Times New Roman" w:cs="Times New Roman"/>
          <w:sz w:val="24"/>
          <w:szCs w:val="24"/>
          <w:vertAlign w:val="superscript"/>
        </w:rPr>
        <w:t>rd</w:t>
      </w:r>
      <w:r w:rsidR="003159A9">
        <w:rPr>
          <w:rFonts w:ascii="Times New Roman" w:hAnsi="Times New Roman" w:cs="Times New Roman"/>
          <w:sz w:val="24"/>
          <w:szCs w:val="24"/>
        </w:rPr>
        <w:t xml:space="preserve"> respondent’s lack of co-operation.  The US$76 000 was to be refunded and the 3</w:t>
      </w:r>
      <w:r w:rsidR="003159A9" w:rsidRPr="003159A9">
        <w:rPr>
          <w:rFonts w:ascii="Times New Roman" w:hAnsi="Times New Roman" w:cs="Times New Roman"/>
          <w:sz w:val="24"/>
          <w:szCs w:val="24"/>
          <w:vertAlign w:val="superscript"/>
        </w:rPr>
        <w:t>rd</w:t>
      </w:r>
      <w:r w:rsidR="003159A9">
        <w:rPr>
          <w:rFonts w:ascii="Times New Roman" w:hAnsi="Times New Roman" w:cs="Times New Roman"/>
          <w:sz w:val="24"/>
          <w:szCs w:val="24"/>
        </w:rPr>
        <w:t xml:space="preserve"> respondent signed an acknowledgement of debt to that effect.  He subsequently failed to pay the amount and summons were issued against him.  This culminated in the parties entering into the Agreement </w:t>
      </w:r>
      <w:r w:rsidR="003159A9">
        <w:rPr>
          <w:rFonts w:ascii="Times New Roman" w:hAnsi="Times New Roman" w:cs="Times New Roman"/>
          <w:sz w:val="24"/>
          <w:szCs w:val="24"/>
        </w:rPr>
        <w:lastRenderedPageBreak/>
        <w:t>of Sale which the applicant now seeks to have set aside.  The US$76 000 was allowed to stand as the deposit and the balance of US$69 750 was paid in instalments.</w:t>
      </w:r>
    </w:p>
    <w:p w:rsidR="003159A9" w:rsidRDefault="003159A9" w:rsidP="00EF2A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respondents then counter-claimed for the transfer of the property into their names and costs of suit at a punitive scale.</w:t>
      </w:r>
    </w:p>
    <w:p w:rsidR="00C42932" w:rsidRPr="00C42932" w:rsidRDefault="00C42932" w:rsidP="00EF2A99">
      <w:pPr>
        <w:spacing w:line="360" w:lineRule="auto"/>
        <w:ind w:firstLine="720"/>
        <w:jc w:val="both"/>
        <w:rPr>
          <w:rFonts w:ascii="Times New Roman" w:hAnsi="Times New Roman" w:cs="Times New Roman"/>
          <w:b/>
          <w:sz w:val="24"/>
          <w:szCs w:val="24"/>
        </w:rPr>
      </w:pPr>
      <w:r w:rsidRPr="00C42932">
        <w:rPr>
          <w:rFonts w:ascii="Times New Roman" w:hAnsi="Times New Roman" w:cs="Times New Roman"/>
          <w:b/>
          <w:sz w:val="24"/>
          <w:szCs w:val="24"/>
        </w:rPr>
        <w:t>Issues</w:t>
      </w:r>
    </w:p>
    <w:p w:rsidR="003159A9" w:rsidRDefault="003159A9" w:rsidP="00EF2A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issues presented in this case </w:t>
      </w:r>
      <w:r w:rsidR="00C42932">
        <w:rPr>
          <w:rFonts w:ascii="Times New Roman" w:hAnsi="Times New Roman" w:cs="Times New Roman"/>
          <w:sz w:val="24"/>
          <w:szCs w:val="24"/>
        </w:rPr>
        <w:t>are: -</w:t>
      </w:r>
    </w:p>
    <w:p w:rsidR="006A104D" w:rsidRDefault="003159A9" w:rsidP="00EF2A9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Whether there was a valid Agreement of Sale between the applicant a</w:t>
      </w:r>
      <w:r w:rsidR="00241F00">
        <w:rPr>
          <w:rFonts w:ascii="Times New Roman" w:hAnsi="Times New Roman" w:cs="Times New Roman"/>
          <w:sz w:val="24"/>
          <w:szCs w:val="24"/>
        </w:rPr>
        <w:t>nd the 3</w:t>
      </w:r>
      <w:r w:rsidR="00241F00" w:rsidRPr="00241F00">
        <w:rPr>
          <w:rFonts w:ascii="Times New Roman" w:hAnsi="Times New Roman" w:cs="Times New Roman"/>
          <w:sz w:val="24"/>
          <w:szCs w:val="24"/>
          <w:vertAlign w:val="superscript"/>
        </w:rPr>
        <w:t>rd</w:t>
      </w:r>
      <w:r w:rsidR="00241F00">
        <w:rPr>
          <w:rFonts w:ascii="Times New Roman" w:hAnsi="Times New Roman" w:cs="Times New Roman"/>
          <w:sz w:val="24"/>
          <w:szCs w:val="24"/>
        </w:rPr>
        <w:t xml:space="preserve"> respondent as sellers and the 1</w:t>
      </w:r>
      <w:r w:rsidR="00241F00" w:rsidRPr="00241F00">
        <w:rPr>
          <w:rFonts w:ascii="Times New Roman" w:hAnsi="Times New Roman" w:cs="Times New Roman"/>
          <w:sz w:val="24"/>
          <w:szCs w:val="24"/>
          <w:vertAlign w:val="superscript"/>
        </w:rPr>
        <w:t>st</w:t>
      </w:r>
      <w:r w:rsidR="00241F00">
        <w:rPr>
          <w:rFonts w:ascii="Times New Roman" w:hAnsi="Times New Roman" w:cs="Times New Roman"/>
          <w:sz w:val="24"/>
          <w:szCs w:val="24"/>
        </w:rPr>
        <w:t xml:space="preserve"> and 2</w:t>
      </w:r>
      <w:r w:rsidR="00241F00" w:rsidRPr="00241F00">
        <w:rPr>
          <w:rFonts w:ascii="Times New Roman" w:hAnsi="Times New Roman" w:cs="Times New Roman"/>
          <w:sz w:val="24"/>
          <w:szCs w:val="24"/>
          <w:vertAlign w:val="superscript"/>
        </w:rPr>
        <w:t>nd</w:t>
      </w:r>
      <w:r w:rsidR="00241F00">
        <w:rPr>
          <w:rFonts w:ascii="Times New Roman" w:hAnsi="Times New Roman" w:cs="Times New Roman"/>
          <w:sz w:val="24"/>
          <w:szCs w:val="24"/>
        </w:rPr>
        <w:t xml:space="preserve"> respondents as buyers?</w:t>
      </w:r>
      <w:r w:rsidR="00C42932">
        <w:rPr>
          <w:rFonts w:ascii="Times New Roman" w:hAnsi="Times New Roman" w:cs="Times New Roman"/>
          <w:sz w:val="24"/>
          <w:szCs w:val="24"/>
        </w:rPr>
        <w:t xml:space="preserve"> If not, whether the applicant is entitled to the relief he seeks.</w:t>
      </w:r>
    </w:p>
    <w:p w:rsidR="0055080E" w:rsidRDefault="0055080E" w:rsidP="00EF2A9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Whether the 1</w:t>
      </w:r>
      <w:r w:rsidRPr="0055080E">
        <w:rPr>
          <w:rFonts w:ascii="Times New Roman" w:hAnsi="Times New Roman" w:cs="Times New Roman"/>
          <w:sz w:val="24"/>
          <w:szCs w:val="24"/>
          <w:vertAlign w:val="superscript"/>
        </w:rPr>
        <w:t>st</w:t>
      </w:r>
      <w:r>
        <w:rPr>
          <w:rFonts w:ascii="Times New Roman" w:hAnsi="Times New Roman" w:cs="Times New Roman"/>
          <w:sz w:val="24"/>
          <w:szCs w:val="24"/>
        </w:rPr>
        <w:t xml:space="preserve"> and 2</w:t>
      </w:r>
      <w:r w:rsidRPr="0055080E">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respondents are entitled to transfer of the property.</w:t>
      </w:r>
    </w:p>
    <w:p w:rsidR="0055080E" w:rsidRPr="00241F00" w:rsidRDefault="0055080E" w:rsidP="00EF2A99">
      <w:pPr>
        <w:spacing w:line="360" w:lineRule="auto"/>
        <w:ind w:left="1440" w:hanging="720"/>
        <w:jc w:val="both"/>
        <w:rPr>
          <w:rFonts w:ascii="Times New Roman" w:hAnsi="Times New Roman" w:cs="Times New Roman"/>
          <w:b/>
          <w:sz w:val="24"/>
          <w:szCs w:val="24"/>
        </w:rPr>
      </w:pPr>
      <w:r w:rsidRPr="00241F00">
        <w:rPr>
          <w:rFonts w:ascii="Times New Roman" w:hAnsi="Times New Roman" w:cs="Times New Roman"/>
          <w:b/>
          <w:sz w:val="24"/>
          <w:szCs w:val="24"/>
        </w:rPr>
        <w:t xml:space="preserve">Applicant’s </w:t>
      </w:r>
      <w:r w:rsidR="00080DC2">
        <w:rPr>
          <w:rFonts w:ascii="Times New Roman" w:hAnsi="Times New Roman" w:cs="Times New Roman"/>
          <w:b/>
          <w:sz w:val="24"/>
          <w:szCs w:val="24"/>
        </w:rPr>
        <w:t>Case</w:t>
      </w:r>
    </w:p>
    <w:p w:rsidR="0055080E" w:rsidRDefault="0055080E" w:rsidP="00EF2A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Counsel for the applicant submitted that the applicant is a co-owner of the property and </w:t>
      </w:r>
      <w:r w:rsidR="00802E8F">
        <w:rPr>
          <w:rFonts w:ascii="Times New Roman" w:hAnsi="Times New Roman" w:cs="Times New Roman"/>
          <w:sz w:val="24"/>
          <w:szCs w:val="24"/>
        </w:rPr>
        <w:t>therefore has an interest in the matter.  The applicant was not aware of the sale agreement and never gave his father authority to act on his behalf.  He was not in Zimbabwe.  In response to a question posed by the court, counsel explained that the applicant did not give his father Power of Attorney and that is the gravamen of his case.  Should the court be persuaded the counter-application seeking transfer ought to be dismissed.  Quizzed as to why that was not mentioned in the founding affidavit, counsel pleaded with the court to refer the matter to trial as the issue raised</w:t>
      </w:r>
      <w:r w:rsidR="00CB5506">
        <w:rPr>
          <w:rFonts w:ascii="Times New Roman" w:hAnsi="Times New Roman" w:cs="Times New Roman"/>
          <w:sz w:val="24"/>
          <w:szCs w:val="24"/>
        </w:rPr>
        <w:t xml:space="preserve"> a</w:t>
      </w:r>
      <w:r w:rsidR="00802E8F">
        <w:rPr>
          <w:rFonts w:ascii="Times New Roman" w:hAnsi="Times New Roman" w:cs="Times New Roman"/>
          <w:sz w:val="24"/>
          <w:szCs w:val="24"/>
        </w:rPr>
        <w:t xml:space="preserve"> dispute of fact incapable of resolution on the papers.</w:t>
      </w:r>
    </w:p>
    <w:p w:rsidR="0066666E" w:rsidRDefault="0066666E" w:rsidP="00EF2A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heads of argument which counsel intimated he was standing by, it was contended that since the agreement was a product of fraud, nothing could stand f</w:t>
      </w:r>
      <w:r w:rsidR="00245E27">
        <w:rPr>
          <w:rFonts w:ascii="Times New Roman" w:hAnsi="Times New Roman" w:cs="Times New Roman"/>
          <w:sz w:val="24"/>
          <w:szCs w:val="24"/>
        </w:rPr>
        <w:t>rom</w:t>
      </w:r>
      <w:r>
        <w:rPr>
          <w:rFonts w:ascii="Times New Roman" w:hAnsi="Times New Roman" w:cs="Times New Roman"/>
          <w:sz w:val="24"/>
          <w:szCs w:val="24"/>
        </w:rPr>
        <w:t xml:space="preserve"> it.  It was </w:t>
      </w:r>
      <w:r w:rsidRPr="00241F00">
        <w:rPr>
          <w:rFonts w:ascii="Times New Roman" w:hAnsi="Times New Roman" w:cs="Times New Roman"/>
          <w:i/>
          <w:sz w:val="24"/>
          <w:szCs w:val="24"/>
        </w:rPr>
        <w:t>void ab</w:t>
      </w:r>
      <w:r>
        <w:rPr>
          <w:rFonts w:ascii="Times New Roman" w:hAnsi="Times New Roman" w:cs="Times New Roman"/>
          <w:sz w:val="24"/>
          <w:szCs w:val="24"/>
        </w:rPr>
        <w:t xml:space="preserve"> </w:t>
      </w:r>
      <w:r w:rsidRPr="00241F00">
        <w:rPr>
          <w:rFonts w:ascii="Times New Roman" w:hAnsi="Times New Roman" w:cs="Times New Roman"/>
          <w:i/>
          <w:sz w:val="24"/>
          <w:szCs w:val="24"/>
        </w:rPr>
        <w:t>initio</w:t>
      </w:r>
      <w:r>
        <w:rPr>
          <w:rFonts w:ascii="Times New Roman" w:hAnsi="Times New Roman" w:cs="Times New Roman"/>
          <w:sz w:val="24"/>
          <w:szCs w:val="24"/>
        </w:rPr>
        <w:t xml:space="preserve"> and once it is void </w:t>
      </w:r>
      <w:r w:rsidRPr="00241F00">
        <w:rPr>
          <w:rFonts w:ascii="Times New Roman" w:hAnsi="Times New Roman" w:cs="Times New Roman"/>
          <w:i/>
          <w:sz w:val="24"/>
          <w:szCs w:val="24"/>
        </w:rPr>
        <w:t>ab initio</w:t>
      </w:r>
      <w:r>
        <w:rPr>
          <w:rFonts w:ascii="Times New Roman" w:hAnsi="Times New Roman" w:cs="Times New Roman"/>
          <w:sz w:val="24"/>
          <w:szCs w:val="24"/>
        </w:rPr>
        <w:t xml:space="preserve"> everything that seeks to stand on it has nothing to stand on (</w:t>
      </w:r>
      <w:proofErr w:type="spellStart"/>
      <w:r w:rsidRPr="0035708B">
        <w:rPr>
          <w:rFonts w:ascii="Times New Roman" w:hAnsi="Times New Roman" w:cs="Times New Roman"/>
          <w:i/>
          <w:sz w:val="24"/>
          <w:szCs w:val="24"/>
        </w:rPr>
        <w:t>Macfoy</w:t>
      </w:r>
      <w:proofErr w:type="spellEnd"/>
      <w:r w:rsidRPr="0035708B">
        <w:rPr>
          <w:rFonts w:ascii="Times New Roman" w:hAnsi="Times New Roman" w:cs="Times New Roman"/>
          <w:i/>
          <w:sz w:val="24"/>
          <w:szCs w:val="24"/>
        </w:rPr>
        <w:t xml:space="preserve"> </w:t>
      </w:r>
      <w:r>
        <w:rPr>
          <w:rFonts w:ascii="Times New Roman" w:hAnsi="Times New Roman" w:cs="Times New Roman"/>
          <w:sz w:val="24"/>
          <w:szCs w:val="24"/>
        </w:rPr>
        <w:t xml:space="preserve">v </w:t>
      </w:r>
      <w:r w:rsidRPr="00241F00">
        <w:rPr>
          <w:rFonts w:ascii="Times New Roman" w:hAnsi="Times New Roman" w:cs="Times New Roman"/>
          <w:i/>
          <w:sz w:val="24"/>
          <w:szCs w:val="24"/>
        </w:rPr>
        <w:t>United Africa Company Ltd</w:t>
      </w:r>
      <w:r>
        <w:rPr>
          <w:rFonts w:ascii="Times New Roman" w:hAnsi="Times New Roman" w:cs="Times New Roman"/>
          <w:sz w:val="24"/>
          <w:szCs w:val="24"/>
        </w:rPr>
        <w:t xml:space="preserve"> 3 ALL ER 1169).</w:t>
      </w:r>
    </w:p>
    <w:p w:rsidR="002F1114" w:rsidRDefault="002F1114" w:rsidP="00EF2A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Reliance was also placed on the </w:t>
      </w:r>
      <w:r w:rsidR="005D7221">
        <w:rPr>
          <w:rFonts w:ascii="Times New Roman" w:hAnsi="Times New Roman" w:cs="Times New Roman"/>
          <w:sz w:val="24"/>
          <w:szCs w:val="24"/>
        </w:rPr>
        <w:t xml:space="preserve">decision in </w:t>
      </w:r>
      <w:r w:rsidR="005D7221" w:rsidRPr="00241F00">
        <w:rPr>
          <w:rFonts w:ascii="Times New Roman" w:hAnsi="Times New Roman" w:cs="Times New Roman"/>
          <w:i/>
          <w:sz w:val="24"/>
          <w:szCs w:val="24"/>
        </w:rPr>
        <w:t>Masiya</w:t>
      </w:r>
      <w:r w:rsidR="005D7221">
        <w:rPr>
          <w:rFonts w:ascii="Times New Roman" w:hAnsi="Times New Roman" w:cs="Times New Roman"/>
          <w:sz w:val="24"/>
          <w:szCs w:val="24"/>
        </w:rPr>
        <w:t xml:space="preserve"> v </w:t>
      </w:r>
      <w:r w:rsidR="005D7221" w:rsidRPr="00241F00">
        <w:rPr>
          <w:rFonts w:ascii="Times New Roman" w:hAnsi="Times New Roman" w:cs="Times New Roman"/>
          <w:i/>
          <w:sz w:val="24"/>
          <w:szCs w:val="24"/>
        </w:rPr>
        <w:t>Chikunguwo &amp; Ors</w:t>
      </w:r>
      <w:r w:rsidR="005D7221">
        <w:rPr>
          <w:rFonts w:ascii="Times New Roman" w:hAnsi="Times New Roman" w:cs="Times New Roman"/>
          <w:sz w:val="24"/>
          <w:szCs w:val="24"/>
        </w:rPr>
        <w:t xml:space="preserve"> HH 696-22 to the effect that the court cannot enforce an illegal agreement.</w:t>
      </w:r>
    </w:p>
    <w:p w:rsidR="005D7221" w:rsidRDefault="005D7221" w:rsidP="00EF2A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applicant revoked the Power of Attorney and once so revoked the 3</w:t>
      </w:r>
      <w:r w:rsidRPr="005D7221">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 could not act on that which he no longer had.  (</w:t>
      </w:r>
      <w:r w:rsidRPr="00241F00">
        <w:rPr>
          <w:rFonts w:ascii="Times New Roman" w:hAnsi="Times New Roman" w:cs="Times New Roman"/>
          <w:i/>
          <w:sz w:val="24"/>
          <w:szCs w:val="24"/>
        </w:rPr>
        <w:t>K</w:t>
      </w:r>
      <w:r w:rsidR="0035708B">
        <w:rPr>
          <w:rFonts w:ascii="Times New Roman" w:hAnsi="Times New Roman" w:cs="Times New Roman"/>
          <w:i/>
          <w:sz w:val="24"/>
          <w:szCs w:val="24"/>
        </w:rPr>
        <w:t>o</w:t>
      </w:r>
      <w:r w:rsidRPr="00241F00">
        <w:rPr>
          <w:rFonts w:ascii="Times New Roman" w:hAnsi="Times New Roman" w:cs="Times New Roman"/>
          <w:i/>
          <w:sz w:val="24"/>
          <w:szCs w:val="24"/>
        </w:rPr>
        <w:t xml:space="preserve">ch </w:t>
      </w:r>
      <w:r>
        <w:rPr>
          <w:rFonts w:ascii="Times New Roman" w:hAnsi="Times New Roman" w:cs="Times New Roman"/>
          <w:sz w:val="24"/>
          <w:szCs w:val="24"/>
        </w:rPr>
        <w:t xml:space="preserve">v </w:t>
      </w:r>
      <w:r w:rsidRPr="00241F00">
        <w:rPr>
          <w:rFonts w:ascii="Times New Roman" w:hAnsi="Times New Roman" w:cs="Times New Roman"/>
          <w:i/>
          <w:sz w:val="24"/>
          <w:szCs w:val="24"/>
        </w:rPr>
        <w:t xml:space="preserve">Mair </w:t>
      </w:r>
      <w:r>
        <w:rPr>
          <w:rFonts w:ascii="Times New Roman" w:hAnsi="Times New Roman" w:cs="Times New Roman"/>
          <w:sz w:val="24"/>
          <w:szCs w:val="24"/>
        </w:rPr>
        <w:t>(1984) 11 SC 74.  The revocation occurred over a telephone call which applicant made to 3</w:t>
      </w:r>
      <w:r w:rsidRPr="005D7221">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 and communicated eight </w:t>
      </w:r>
      <w:r>
        <w:rPr>
          <w:rFonts w:ascii="Times New Roman" w:hAnsi="Times New Roman" w:cs="Times New Roman"/>
          <w:sz w:val="24"/>
          <w:szCs w:val="24"/>
        </w:rPr>
        <w:lastRenderedPageBreak/>
        <w:t>months prior to the conclusion of the sale agreement.  The initial agreement of 2013 was at a time when he was a minor and the High Court as upper guardian of minors had not authorised such sale.  (</w:t>
      </w:r>
      <w:r w:rsidRPr="00241F00">
        <w:rPr>
          <w:rFonts w:ascii="Times New Roman" w:hAnsi="Times New Roman" w:cs="Times New Roman"/>
          <w:i/>
          <w:sz w:val="24"/>
          <w:szCs w:val="24"/>
        </w:rPr>
        <w:t>Mutero</w:t>
      </w:r>
      <w:r>
        <w:rPr>
          <w:rFonts w:ascii="Times New Roman" w:hAnsi="Times New Roman" w:cs="Times New Roman"/>
          <w:sz w:val="24"/>
          <w:szCs w:val="24"/>
        </w:rPr>
        <w:t xml:space="preserve"> v </w:t>
      </w:r>
      <w:r w:rsidRPr="00241F00">
        <w:rPr>
          <w:rFonts w:ascii="Times New Roman" w:hAnsi="Times New Roman" w:cs="Times New Roman"/>
          <w:i/>
          <w:sz w:val="24"/>
          <w:szCs w:val="24"/>
        </w:rPr>
        <w:t>Mutero &amp; Ors</w:t>
      </w:r>
      <w:r>
        <w:rPr>
          <w:rFonts w:ascii="Times New Roman" w:hAnsi="Times New Roman" w:cs="Times New Roman"/>
          <w:sz w:val="24"/>
          <w:szCs w:val="24"/>
        </w:rPr>
        <w:t xml:space="preserve"> HH 548-16).</w:t>
      </w:r>
    </w:p>
    <w:p w:rsidR="005D7221" w:rsidRDefault="005D7221" w:rsidP="00EF2A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Consequently the counter-claim cannot succeed as the Agreement of Sale stands to be vacated, so went applicant’s argument.</w:t>
      </w:r>
    </w:p>
    <w:p w:rsidR="005D7221" w:rsidRPr="00B84971" w:rsidRDefault="005D7221" w:rsidP="00EF2A99">
      <w:pPr>
        <w:spacing w:line="360" w:lineRule="auto"/>
        <w:ind w:firstLine="720"/>
        <w:jc w:val="both"/>
        <w:rPr>
          <w:rFonts w:ascii="Times New Roman" w:hAnsi="Times New Roman" w:cs="Times New Roman"/>
          <w:b/>
          <w:sz w:val="24"/>
          <w:szCs w:val="24"/>
        </w:rPr>
      </w:pPr>
      <w:r w:rsidRPr="00B84971">
        <w:rPr>
          <w:rFonts w:ascii="Times New Roman" w:hAnsi="Times New Roman" w:cs="Times New Roman"/>
          <w:b/>
          <w:sz w:val="24"/>
          <w:szCs w:val="24"/>
        </w:rPr>
        <w:t>1</w:t>
      </w:r>
      <w:r w:rsidRPr="00B84971">
        <w:rPr>
          <w:rFonts w:ascii="Times New Roman" w:hAnsi="Times New Roman" w:cs="Times New Roman"/>
          <w:b/>
          <w:sz w:val="24"/>
          <w:szCs w:val="24"/>
          <w:vertAlign w:val="superscript"/>
        </w:rPr>
        <w:t>st</w:t>
      </w:r>
      <w:r w:rsidRPr="00B84971">
        <w:rPr>
          <w:rFonts w:ascii="Times New Roman" w:hAnsi="Times New Roman" w:cs="Times New Roman"/>
          <w:b/>
          <w:sz w:val="24"/>
          <w:szCs w:val="24"/>
        </w:rPr>
        <w:t xml:space="preserve"> and 2</w:t>
      </w:r>
      <w:r w:rsidRPr="00B84971">
        <w:rPr>
          <w:rFonts w:ascii="Times New Roman" w:hAnsi="Times New Roman" w:cs="Times New Roman"/>
          <w:b/>
          <w:sz w:val="24"/>
          <w:szCs w:val="24"/>
          <w:vertAlign w:val="superscript"/>
        </w:rPr>
        <w:t>nd</w:t>
      </w:r>
      <w:r w:rsidRPr="00B84971">
        <w:rPr>
          <w:rFonts w:ascii="Times New Roman" w:hAnsi="Times New Roman" w:cs="Times New Roman"/>
          <w:b/>
          <w:sz w:val="24"/>
          <w:szCs w:val="24"/>
        </w:rPr>
        <w:t xml:space="preserve"> Respondents’ </w:t>
      </w:r>
      <w:r w:rsidR="0035708B">
        <w:rPr>
          <w:rFonts w:ascii="Times New Roman" w:hAnsi="Times New Roman" w:cs="Times New Roman"/>
          <w:b/>
          <w:sz w:val="24"/>
          <w:szCs w:val="24"/>
        </w:rPr>
        <w:t>case</w:t>
      </w:r>
    </w:p>
    <w:p w:rsidR="005D7221" w:rsidRDefault="005D7221" w:rsidP="00EF2A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Counsel for the respondents submitted that the applicant was aware of the Power of Attorney issue from the earlier proceedings when he sought to place a caveat on the property.  He deliberately did not make his case on</w:t>
      </w:r>
      <w:r w:rsidR="00B84971">
        <w:rPr>
          <w:rFonts w:ascii="Times New Roman" w:hAnsi="Times New Roman" w:cs="Times New Roman"/>
          <w:sz w:val="24"/>
          <w:szCs w:val="24"/>
        </w:rPr>
        <w:t xml:space="preserve"> that issue.  His case stands or</w:t>
      </w:r>
      <w:r>
        <w:rPr>
          <w:rFonts w:ascii="Times New Roman" w:hAnsi="Times New Roman" w:cs="Times New Roman"/>
          <w:sz w:val="24"/>
          <w:szCs w:val="24"/>
        </w:rPr>
        <w:t xml:space="preserve"> falls on the founding affidavit and cannot seek to declare a material dispute of facts when he was aware of the Power of Attorney issue and chose not to mention it.</w:t>
      </w:r>
    </w:p>
    <w:p w:rsidR="005D7221" w:rsidRDefault="005D7221" w:rsidP="00EF2A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There is nothing to show that such Pow</w:t>
      </w:r>
      <w:r w:rsidR="00B84971">
        <w:rPr>
          <w:rFonts w:ascii="Times New Roman" w:hAnsi="Times New Roman" w:cs="Times New Roman"/>
          <w:sz w:val="24"/>
          <w:szCs w:val="24"/>
        </w:rPr>
        <w:t>er of attorney was revoked and i</w:t>
      </w:r>
      <w:r>
        <w:rPr>
          <w:rFonts w:ascii="Times New Roman" w:hAnsi="Times New Roman" w:cs="Times New Roman"/>
          <w:sz w:val="24"/>
          <w:szCs w:val="24"/>
        </w:rPr>
        <w:t xml:space="preserve">f it was when such revocation </w:t>
      </w:r>
      <w:r w:rsidR="004F5399">
        <w:rPr>
          <w:rFonts w:ascii="Times New Roman" w:hAnsi="Times New Roman" w:cs="Times New Roman"/>
          <w:sz w:val="24"/>
          <w:szCs w:val="24"/>
        </w:rPr>
        <w:t>occurred.</w:t>
      </w:r>
    </w:p>
    <w:p w:rsidR="004F5399" w:rsidRDefault="004F5399" w:rsidP="00EF2A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By choosing to proceed by way of motion proceedings the applicant cannot now seek to have the matter referred to trial.  The cause of action as reflected in the founding affidavit made no mention of the Power of Attorney revocation.  It is to the founding affidavit that a respondent must look in order to know what case he/she has to meet (</w:t>
      </w:r>
      <w:r w:rsidRPr="00B84971">
        <w:rPr>
          <w:rFonts w:ascii="Times New Roman" w:hAnsi="Times New Roman" w:cs="Times New Roman"/>
          <w:i/>
          <w:sz w:val="24"/>
          <w:szCs w:val="24"/>
        </w:rPr>
        <w:t>Mangwiza</w:t>
      </w:r>
      <w:r>
        <w:rPr>
          <w:rFonts w:ascii="Times New Roman" w:hAnsi="Times New Roman" w:cs="Times New Roman"/>
          <w:sz w:val="24"/>
          <w:szCs w:val="24"/>
        </w:rPr>
        <w:t xml:space="preserve"> v </w:t>
      </w:r>
      <w:r w:rsidRPr="00B84971">
        <w:rPr>
          <w:rFonts w:ascii="Times New Roman" w:hAnsi="Times New Roman" w:cs="Times New Roman"/>
          <w:i/>
          <w:sz w:val="24"/>
          <w:szCs w:val="24"/>
        </w:rPr>
        <w:t>Ziumbe N.O</w:t>
      </w:r>
      <w:r>
        <w:rPr>
          <w:rFonts w:ascii="Times New Roman" w:hAnsi="Times New Roman" w:cs="Times New Roman"/>
          <w:sz w:val="24"/>
          <w:szCs w:val="24"/>
        </w:rPr>
        <w:t xml:space="preserve"> </w:t>
      </w:r>
      <w:r w:rsidRPr="00B84971">
        <w:rPr>
          <w:rFonts w:ascii="Times New Roman" w:hAnsi="Times New Roman" w:cs="Times New Roman"/>
          <w:i/>
          <w:sz w:val="24"/>
          <w:szCs w:val="24"/>
        </w:rPr>
        <w:t>&amp; Anor</w:t>
      </w:r>
      <w:r>
        <w:rPr>
          <w:rFonts w:ascii="Times New Roman" w:hAnsi="Times New Roman" w:cs="Times New Roman"/>
          <w:sz w:val="24"/>
          <w:szCs w:val="24"/>
        </w:rPr>
        <w:t xml:space="preserve"> 2000 (2) ZLR 489).</w:t>
      </w:r>
    </w:p>
    <w:p w:rsidR="004F5399" w:rsidRDefault="004F5399" w:rsidP="00EF2A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applicant was being dishonest by failing to disclose facts which would assist the court in determining the </w:t>
      </w:r>
      <w:r w:rsidR="005350BD">
        <w:rPr>
          <w:rFonts w:ascii="Times New Roman" w:hAnsi="Times New Roman" w:cs="Times New Roman"/>
          <w:sz w:val="24"/>
          <w:szCs w:val="24"/>
        </w:rPr>
        <w:t>matter</w:t>
      </w:r>
      <w:r>
        <w:rPr>
          <w:rFonts w:ascii="Times New Roman" w:hAnsi="Times New Roman" w:cs="Times New Roman"/>
          <w:sz w:val="24"/>
          <w:szCs w:val="24"/>
        </w:rPr>
        <w:t xml:space="preserve"> (</w:t>
      </w:r>
      <w:r w:rsidRPr="00B84971">
        <w:rPr>
          <w:rFonts w:ascii="Times New Roman" w:hAnsi="Times New Roman" w:cs="Times New Roman"/>
          <w:i/>
          <w:sz w:val="24"/>
          <w:szCs w:val="24"/>
        </w:rPr>
        <w:t>Jonga</w:t>
      </w:r>
      <w:r>
        <w:rPr>
          <w:rFonts w:ascii="Times New Roman" w:hAnsi="Times New Roman" w:cs="Times New Roman"/>
          <w:sz w:val="24"/>
          <w:szCs w:val="24"/>
        </w:rPr>
        <w:t xml:space="preserve"> v </w:t>
      </w:r>
      <w:r w:rsidRPr="00B84971">
        <w:rPr>
          <w:rFonts w:ascii="Times New Roman" w:hAnsi="Times New Roman" w:cs="Times New Roman"/>
          <w:i/>
          <w:sz w:val="24"/>
          <w:szCs w:val="24"/>
        </w:rPr>
        <w:t>Chabata &amp; Anor</w:t>
      </w:r>
      <w:r>
        <w:rPr>
          <w:rFonts w:ascii="Times New Roman" w:hAnsi="Times New Roman" w:cs="Times New Roman"/>
          <w:sz w:val="24"/>
          <w:szCs w:val="24"/>
        </w:rPr>
        <w:t xml:space="preserve"> (HH 276 of 2017, HC 2719 of 2017 [2017] ZW HHC 276 (03 May 2017).</w:t>
      </w:r>
    </w:p>
    <w:p w:rsidR="004F5399" w:rsidRDefault="004F5399" w:rsidP="00EF2A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court ought to frown upon such material non-disclosure (</w:t>
      </w:r>
      <w:r w:rsidRPr="001A3740">
        <w:rPr>
          <w:rFonts w:ascii="Times New Roman" w:hAnsi="Times New Roman" w:cs="Times New Roman"/>
          <w:i/>
          <w:sz w:val="24"/>
          <w:szCs w:val="24"/>
        </w:rPr>
        <w:t xml:space="preserve">Anabas </w:t>
      </w:r>
      <w:r w:rsidR="005350BD" w:rsidRPr="001A3740">
        <w:rPr>
          <w:rFonts w:ascii="Times New Roman" w:hAnsi="Times New Roman" w:cs="Times New Roman"/>
          <w:i/>
          <w:sz w:val="24"/>
          <w:szCs w:val="24"/>
        </w:rPr>
        <w:t>Services</w:t>
      </w:r>
      <w:r w:rsidRPr="001A3740">
        <w:rPr>
          <w:rFonts w:ascii="Times New Roman" w:hAnsi="Times New Roman" w:cs="Times New Roman"/>
          <w:i/>
          <w:sz w:val="24"/>
          <w:szCs w:val="24"/>
        </w:rPr>
        <w:t xml:space="preserve"> (Pvt) Ltd</w:t>
      </w:r>
      <w:r>
        <w:rPr>
          <w:rFonts w:ascii="Times New Roman" w:hAnsi="Times New Roman" w:cs="Times New Roman"/>
          <w:sz w:val="24"/>
          <w:szCs w:val="24"/>
        </w:rPr>
        <w:t xml:space="preserve"> v </w:t>
      </w:r>
      <w:r w:rsidRPr="001A3740">
        <w:rPr>
          <w:rFonts w:ascii="Times New Roman" w:hAnsi="Times New Roman" w:cs="Times New Roman"/>
          <w:i/>
          <w:sz w:val="24"/>
          <w:szCs w:val="24"/>
        </w:rPr>
        <w:t>Minister of Health &amp; Ors</w:t>
      </w:r>
      <w:r>
        <w:rPr>
          <w:rFonts w:ascii="Times New Roman" w:hAnsi="Times New Roman" w:cs="Times New Roman"/>
          <w:sz w:val="24"/>
          <w:szCs w:val="24"/>
        </w:rPr>
        <w:t xml:space="preserve"> HB 88-03)</w:t>
      </w:r>
    </w:p>
    <w:p w:rsidR="004F5399" w:rsidRDefault="004F5399" w:rsidP="00EF2A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Counsel further submitted that the founding affidavit sets out the applicant’s case.  The facts therefore as reflected in the founding affidavit are what the matter is to be decided on as that is the</w:t>
      </w:r>
      <w:r w:rsidR="0083533D">
        <w:rPr>
          <w:rFonts w:ascii="Times New Roman" w:hAnsi="Times New Roman" w:cs="Times New Roman"/>
          <w:sz w:val="24"/>
          <w:szCs w:val="24"/>
        </w:rPr>
        <w:t xml:space="preserve"> applicant’s case.  (</w:t>
      </w:r>
      <w:r w:rsidR="0083533D" w:rsidRPr="002C62B8">
        <w:rPr>
          <w:rFonts w:ascii="Times New Roman" w:hAnsi="Times New Roman" w:cs="Times New Roman"/>
          <w:i/>
          <w:sz w:val="24"/>
          <w:szCs w:val="24"/>
        </w:rPr>
        <w:t xml:space="preserve">Austerlands </w:t>
      </w:r>
      <w:r w:rsidR="00657195" w:rsidRPr="002C62B8">
        <w:rPr>
          <w:rFonts w:ascii="Times New Roman" w:hAnsi="Times New Roman" w:cs="Times New Roman"/>
          <w:i/>
          <w:sz w:val="24"/>
          <w:szCs w:val="24"/>
        </w:rPr>
        <w:t xml:space="preserve">(Pvt) </w:t>
      </w:r>
      <w:r w:rsidR="00A90A58" w:rsidRPr="002C62B8">
        <w:rPr>
          <w:rFonts w:ascii="Times New Roman" w:hAnsi="Times New Roman" w:cs="Times New Roman"/>
          <w:i/>
          <w:sz w:val="24"/>
          <w:szCs w:val="24"/>
        </w:rPr>
        <w:t>Ltd</w:t>
      </w:r>
      <w:r w:rsidR="00A90A58">
        <w:rPr>
          <w:rFonts w:ascii="Times New Roman" w:hAnsi="Times New Roman" w:cs="Times New Roman"/>
          <w:sz w:val="24"/>
          <w:szCs w:val="24"/>
        </w:rPr>
        <w:t xml:space="preserve"> v </w:t>
      </w:r>
      <w:r w:rsidR="00A90A58" w:rsidRPr="002C62B8">
        <w:rPr>
          <w:rFonts w:ascii="Times New Roman" w:hAnsi="Times New Roman" w:cs="Times New Roman"/>
          <w:i/>
          <w:sz w:val="24"/>
          <w:szCs w:val="24"/>
        </w:rPr>
        <w:t>Trade &amp; Investment Bank Limited &amp; Ors</w:t>
      </w:r>
      <w:r w:rsidR="00A90A58">
        <w:rPr>
          <w:rFonts w:ascii="Times New Roman" w:hAnsi="Times New Roman" w:cs="Times New Roman"/>
          <w:sz w:val="24"/>
          <w:szCs w:val="24"/>
        </w:rPr>
        <w:t xml:space="preserve"> (S 92-05).</w:t>
      </w:r>
    </w:p>
    <w:p w:rsidR="00A90A58" w:rsidRDefault="0035419E" w:rsidP="00EF2A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applicant did not need to be physically present after he gave the 3</w:t>
      </w:r>
      <w:r w:rsidRPr="0035419E">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 a Power of Attorney.</w:t>
      </w:r>
      <w:r w:rsidR="00CD15B0">
        <w:rPr>
          <w:rFonts w:ascii="Times New Roman" w:hAnsi="Times New Roman" w:cs="Times New Roman"/>
          <w:sz w:val="24"/>
          <w:szCs w:val="24"/>
        </w:rPr>
        <w:t xml:space="preserve"> The fact that he was in Canada is therefore neither here nor there.</w:t>
      </w:r>
    </w:p>
    <w:p w:rsidR="00670EDD" w:rsidRDefault="00670EDD" w:rsidP="00EF2A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respondents counter-claimed for the transfer of the propert</w:t>
      </w:r>
      <w:r w:rsidR="002C62B8">
        <w:rPr>
          <w:rFonts w:ascii="Times New Roman" w:hAnsi="Times New Roman" w:cs="Times New Roman"/>
          <w:sz w:val="24"/>
          <w:szCs w:val="24"/>
        </w:rPr>
        <w:t>y.  The respondents purchased</w:t>
      </w:r>
      <w:r>
        <w:rPr>
          <w:rFonts w:ascii="Times New Roman" w:hAnsi="Times New Roman" w:cs="Times New Roman"/>
          <w:sz w:val="24"/>
          <w:szCs w:val="24"/>
        </w:rPr>
        <w:t xml:space="preserve"> the prope</w:t>
      </w:r>
      <w:r w:rsidR="002C62B8">
        <w:rPr>
          <w:rFonts w:ascii="Times New Roman" w:hAnsi="Times New Roman" w:cs="Times New Roman"/>
          <w:sz w:val="24"/>
          <w:szCs w:val="24"/>
        </w:rPr>
        <w:t xml:space="preserve">rty, </w:t>
      </w:r>
      <w:r>
        <w:rPr>
          <w:rFonts w:ascii="Times New Roman" w:hAnsi="Times New Roman" w:cs="Times New Roman"/>
          <w:sz w:val="24"/>
          <w:szCs w:val="24"/>
        </w:rPr>
        <w:t>paid for it and are therefore entitled to transfer so as to translate the personal rights they obtained at purchase to real rights which stem</w:t>
      </w:r>
      <w:r w:rsidR="003E7CEC">
        <w:rPr>
          <w:rFonts w:ascii="Times New Roman" w:hAnsi="Times New Roman" w:cs="Times New Roman"/>
          <w:sz w:val="24"/>
          <w:szCs w:val="24"/>
        </w:rPr>
        <w:t>s</w:t>
      </w:r>
      <w:r>
        <w:rPr>
          <w:rFonts w:ascii="Times New Roman" w:hAnsi="Times New Roman" w:cs="Times New Roman"/>
          <w:sz w:val="24"/>
          <w:szCs w:val="24"/>
        </w:rPr>
        <w:t xml:space="preserve"> from transfer of the property into their names.</w:t>
      </w:r>
    </w:p>
    <w:p w:rsidR="00670EDD" w:rsidRPr="00CD257F" w:rsidRDefault="00160C8C" w:rsidP="00EF2A99">
      <w:pPr>
        <w:spacing w:line="360" w:lineRule="auto"/>
        <w:ind w:firstLine="720"/>
        <w:jc w:val="both"/>
        <w:rPr>
          <w:rFonts w:ascii="Times New Roman" w:hAnsi="Times New Roman" w:cs="Times New Roman"/>
          <w:b/>
          <w:sz w:val="24"/>
          <w:szCs w:val="24"/>
        </w:rPr>
      </w:pPr>
      <w:r>
        <w:rPr>
          <w:rFonts w:ascii="Times New Roman" w:hAnsi="Times New Roman" w:cs="Times New Roman"/>
          <w:b/>
          <w:sz w:val="24"/>
          <w:szCs w:val="24"/>
        </w:rPr>
        <w:t>Application of the law to the facts</w:t>
      </w:r>
    </w:p>
    <w:p w:rsidR="00670EDD" w:rsidRDefault="00670EDD" w:rsidP="00EF2A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applicant’s cause of action is to be found in the founding affidavit.</w:t>
      </w:r>
      <w:r w:rsidR="00D4748F">
        <w:rPr>
          <w:rFonts w:ascii="Times New Roman" w:hAnsi="Times New Roman" w:cs="Times New Roman"/>
          <w:sz w:val="24"/>
          <w:szCs w:val="24"/>
        </w:rPr>
        <w:t xml:space="preserve"> </w:t>
      </w:r>
      <w:r w:rsidR="000219C9">
        <w:rPr>
          <w:rFonts w:ascii="Times New Roman" w:hAnsi="Times New Roman" w:cs="Times New Roman"/>
          <w:sz w:val="24"/>
          <w:szCs w:val="24"/>
        </w:rPr>
        <w:t xml:space="preserve">(See </w:t>
      </w:r>
      <w:r w:rsidR="000219C9" w:rsidRPr="000219C9">
        <w:rPr>
          <w:rFonts w:ascii="Times New Roman" w:hAnsi="Times New Roman" w:cs="Times New Roman"/>
          <w:i/>
          <w:sz w:val="24"/>
          <w:szCs w:val="24"/>
        </w:rPr>
        <w:t>Austerlands (Pvt) Ltd v Trade &amp; Investment Bank Limited &amp; Ors</w:t>
      </w:r>
      <w:r w:rsidR="000219C9">
        <w:rPr>
          <w:rFonts w:ascii="Times New Roman" w:hAnsi="Times New Roman" w:cs="Times New Roman"/>
          <w:i/>
          <w:sz w:val="24"/>
          <w:szCs w:val="24"/>
        </w:rPr>
        <w:t xml:space="preserve"> </w:t>
      </w:r>
      <w:r w:rsidR="000219C9">
        <w:rPr>
          <w:rFonts w:ascii="Times New Roman" w:hAnsi="Times New Roman" w:cs="Times New Roman"/>
          <w:sz w:val="24"/>
          <w:szCs w:val="24"/>
        </w:rPr>
        <w:t>(supra) Counsel</w:t>
      </w:r>
      <w:r>
        <w:rPr>
          <w:rFonts w:ascii="Times New Roman" w:hAnsi="Times New Roman" w:cs="Times New Roman"/>
          <w:sz w:val="24"/>
          <w:szCs w:val="24"/>
        </w:rPr>
        <w:t xml:space="preserve"> for the applicant correctly stated that the gravamen of applicant’s case rests in his assertion that he did not give his father Power of Authority.</w:t>
      </w:r>
    </w:p>
    <w:p w:rsidR="00670EDD" w:rsidRDefault="00670EDD" w:rsidP="00EF2A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question to ask is why the applicant found it unnecessary to mention that which made his case in the founding affidavit?  He was aware from the earlier proceedings where he was seeking to place a caveat on the property that the crux of the matter revolved around the Power of Attorney.  The Power of Attorney was given when he was no longer a minor and after the 2013 sale agreement was cancelled.  There should therefore be no reference to the 2013 agreement which he contends was concluded when he was still a minor.  When it was cancelled it marked the end of such contract.  On 30 January</w:t>
      </w:r>
      <w:r w:rsidR="000F653B">
        <w:rPr>
          <w:rFonts w:ascii="Times New Roman" w:hAnsi="Times New Roman" w:cs="Times New Roman"/>
          <w:sz w:val="24"/>
          <w:szCs w:val="24"/>
        </w:rPr>
        <w:t xml:space="preserve"> 2017 whilst in Canada, he had </w:t>
      </w:r>
      <w:r>
        <w:rPr>
          <w:rFonts w:ascii="Times New Roman" w:hAnsi="Times New Roman" w:cs="Times New Roman"/>
          <w:sz w:val="24"/>
          <w:szCs w:val="24"/>
        </w:rPr>
        <w:t>a Special Power of Attorney drawn up, notarised and in it specifically mentioned that the 3</w:t>
      </w:r>
      <w:r w:rsidRPr="00670EDD">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 was to have power and act as agent for the sole purpose of selling, attending any meeting or interview and signing all documents necessary for the transfer of No. 58 Napier Avenue, Hillside, situate in the district of Bulawayo</w:t>
      </w:r>
      <w:r w:rsidR="000F653B">
        <w:rPr>
          <w:rFonts w:ascii="Times New Roman" w:hAnsi="Times New Roman" w:cs="Times New Roman"/>
          <w:sz w:val="24"/>
          <w:szCs w:val="24"/>
        </w:rPr>
        <w:t>.</w:t>
      </w:r>
    </w:p>
    <w:p w:rsidR="00D273B4" w:rsidRDefault="00D273B4" w:rsidP="00EF2A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3</w:t>
      </w:r>
      <w:r w:rsidRPr="00D273B4">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 signed the Agreement of Sale.  The applicant is bound by the actions of the 3</w:t>
      </w:r>
      <w:r w:rsidRPr="00D273B4">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 to whom he gave the Power and Authority to act on his behalf (</w:t>
      </w:r>
      <w:r w:rsidRPr="00265ED6">
        <w:rPr>
          <w:rFonts w:ascii="Times New Roman" w:hAnsi="Times New Roman" w:cs="Times New Roman"/>
          <w:i/>
          <w:sz w:val="24"/>
          <w:szCs w:val="24"/>
        </w:rPr>
        <w:t>Maye Serobe (Pty)Ltd</w:t>
      </w:r>
      <w:r>
        <w:rPr>
          <w:rFonts w:ascii="Times New Roman" w:hAnsi="Times New Roman" w:cs="Times New Roman"/>
          <w:sz w:val="24"/>
          <w:szCs w:val="24"/>
        </w:rPr>
        <w:t xml:space="preserve"> v </w:t>
      </w:r>
      <w:r w:rsidR="00265ED6" w:rsidRPr="00265ED6">
        <w:rPr>
          <w:rFonts w:ascii="Times New Roman" w:hAnsi="Times New Roman" w:cs="Times New Roman"/>
          <w:i/>
          <w:sz w:val="24"/>
          <w:szCs w:val="24"/>
        </w:rPr>
        <w:t>LEWUSA</w:t>
      </w:r>
      <w:r w:rsidR="00265ED6">
        <w:rPr>
          <w:rFonts w:ascii="Times New Roman" w:hAnsi="Times New Roman" w:cs="Times New Roman"/>
          <w:i/>
          <w:sz w:val="24"/>
          <w:szCs w:val="24"/>
        </w:rPr>
        <w:t xml:space="preserve"> obo M</w:t>
      </w:r>
      <w:r w:rsidRPr="00265ED6">
        <w:rPr>
          <w:rFonts w:ascii="Times New Roman" w:hAnsi="Times New Roman" w:cs="Times New Roman"/>
          <w:i/>
          <w:sz w:val="24"/>
          <w:szCs w:val="24"/>
        </w:rPr>
        <w:t>embers &amp; Ors</w:t>
      </w:r>
      <w:r>
        <w:rPr>
          <w:rFonts w:ascii="Times New Roman" w:hAnsi="Times New Roman" w:cs="Times New Roman"/>
          <w:sz w:val="24"/>
          <w:szCs w:val="24"/>
        </w:rPr>
        <w:t xml:space="preserve"> (J 2377/12) [2015] ZALCJHB 116 (9 April 2015).</w:t>
      </w:r>
    </w:p>
    <w:p w:rsidR="009958A1" w:rsidRDefault="009958A1" w:rsidP="00EF2A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lack of probity on the applicant’s part is demonstrated, not only in his failure to mention the supposed revocation of the Power of Attorney until the respondents forced him to</w:t>
      </w:r>
      <w:r w:rsidR="00CD1368">
        <w:rPr>
          <w:rFonts w:ascii="Times New Roman" w:hAnsi="Times New Roman" w:cs="Times New Roman"/>
          <w:sz w:val="24"/>
          <w:szCs w:val="24"/>
        </w:rPr>
        <w:t>,</w:t>
      </w:r>
      <w:r>
        <w:rPr>
          <w:rFonts w:ascii="Times New Roman" w:hAnsi="Times New Roman" w:cs="Times New Roman"/>
          <w:sz w:val="24"/>
          <w:szCs w:val="24"/>
        </w:rPr>
        <w:t xml:space="preserve"> after raising it in their opposition, but it is also evident in the attempt to seek a referral of the </w:t>
      </w:r>
      <w:r>
        <w:rPr>
          <w:rFonts w:ascii="Times New Roman" w:hAnsi="Times New Roman" w:cs="Times New Roman"/>
          <w:sz w:val="24"/>
          <w:szCs w:val="24"/>
        </w:rPr>
        <w:lastRenderedPageBreak/>
        <w:t>matter to trial in order to ventilate the Power of Attorney revocation claim which cannot be resolved on the papers.</w:t>
      </w:r>
    </w:p>
    <w:p w:rsidR="00080B94" w:rsidRDefault="00080B94" w:rsidP="00EF2A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 must express some disquiet over such disingenuous conduct.  Why proceed by motion proceedings well knowing that the Power of Attorney issue required ventilation through action proceedings?</w:t>
      </w:r>
      <w:r w:rsidR="00CD1368">
        <w:rPr>
          <w:rFonts w:ascii="Times New Roman" w:hAnsi="Times New Roman" w:cs="Times New Roman"/>
          <w:sz w:val="24"/>
          <w:szCs w:val="24"/>
        </w:rPr>
        <w:t xml:space="preserve"> In the earlier proceedings the respondents specifically mentioned that if the power of attorney was in issue the matter would have to be resolved through action proceedings. That, notwithstanding, the applicant proceeded to file the present application, omitted to mention the power of attorney but now turns around and asks that the matter be referred to trial.</w:t>
      </w:r>
    </w:p>
    <w:p w:rsidR="00080B94" w:rsidRDefault="00080B94" w:rsidP="00EF2A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If the applicant had the presence of mind to give his father a Special Power of Attorney meant to dispose of such a valuable asset, why did it not occur to him to equally formally revoke such Power of Attorney?  Surely the Power of Attorney must have been informed by the decision by father and son to sell the property in question.  The Agreement of Sale </w:t>
      </w:r>
      <w:r w:rsidR="006276AB">
        <w:rPr>
          <w:rFonts w:ascii="Times New Roman" w:hAnsi="Times New Roman" w:cs="Times New Roman"/>
          <w:sz w:val="24"/>
          <w:szCs w:val="24"/>
        </w:rPr>
        <w:t>was only concluded on 5 September 2017 and there is absolutely nothing which speaks to the revocation of the Power of Attorney.</w:t>
      </w:r>
    </w:p>
    <w:p w:rsidR="006276AB" w:rsidRDefault="006276AB" w:rsidP="00EF2A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parties were legally represented and the correspondence filed of record establishes that the purchase price was paid in full.  The legal practitioners who were acting on behalf of the applicant’s father could have deposed to a supporting </w:t>
      </w:r>
      <w:r w:rsidR="00DD5D7E">
        <w:rPr>
          <w:rFonts w:ascii="Times New Roman" w:hAnsi="Times New Roman" w:cs="Times New Roman"/>
          <w:sz w:val="24"/>
          <w:szCs w:val="24"/>
        </w:rPr>
        <w:t>affidavit if there was any truth in the applicant’s story but this was strangely not deemed necessary.</w:t>
      </w:r>
    </w:p>
    <w:p w:rsidR="00DD5D7E" w:rsidRDefault="00DD5D7E" w:rsidP="00EF2A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To further compound the applicant</w:t>
      </w:r>
      <w:r w:rsidR="00265ED6">
        <w:rPr>
          <w:rFonts w:ascii="Times New Roman" w:hAnsi="Times New Roman" w:cs="Times New Roman"/>
          <w:sz w:val="24"/>
          <w:szCs w:val="24"/>
        </w:rPr>
        <w:t>’</w:t>
      </w:r>
      <w:r>
        <w:rPr>
          <w:rFonts w:ascii="Times New Roman" w:hAnsi="Times New Roman" w:cs="Times New Roman"/>
          <w:sz w:val="24"/>
          <w:szCs w:val="24"/>
        </w:rPr>
        <w:t>s woes, the counter-application, contrary to applicant’s counsel’s submissions, was filed simultaneously with the notice of opposition and r 58(8) of the High Court rules, 2021 provide that:-</w:t>
      </w:r>
    </w:p>
    <w:p w:rsidR="00DD5D7E" w:rsidRDefault="00DD5D7E" w:rsidP="00265ED6">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“Where a respondent files a notice of opposition and opposing affidavit, he or she may file, together with those documents, a counter application against the applicant in the form, with the necessary changes, </w:t>
      </w:r>
      <w:r w:rsidR="0073413F">
        <w:rPr>
          <w:rFonts w:ascii="Times New Roman" w:hAnsi="Times New Roman" w:cs="Times New Roman"/>
          <w:sz w:val="24"/>
          <w:szCs w:val="24"/>
        </w:rPr>
        <w:t>of a court application or chamber application, whichever is appropriate ,” and r 58(9) states:-</w:t>
      </w:r>
    </w:p>
    <w:p w:rsidR="0073413F" w:rsidRDefault="0073413F" w:rsidP="00265ED6">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“(9) This rule shall apply, with necessary changes, to a counter application under </w:t>
      </w:r>
      <w:proofErr w:type="spellStart"/>
      <w:r>
        <w:rPr>
          <w:rFonts w:ascii="Times New Roman" w:hAnsi="Times New Roman" w:cs="Times New Roman"/>
          <w:sz w:val="24"/>
          <w:szCs w:val="24"/>
        </w:rPr>
        <w:t>subrule</w:t>
      </w:r>
      <w:proofErr w:type="spellEnd"/>
      <w:r>
        <w:rPr>
          <w:rFonts w:ascii="Times New Roman" w:hAnsi="Times New Roman" w:cs="Times New Roman"/>
          <w:sz w:val="24"/>
          <w:szCs w:val="24"/>
        </w:rPr>
        <w:t xml:space="preserve"> (8) as though it were a court application or a chamber application, as the case may be, and subject to </w:t>
      </w:r>
      <w:proofErr w:type="spellStart"/>
      <w:r>
        <w:rPr>
          <w:rFonts w:ascii="Times New Roman" w:hAnsi="Times New Roman" w:cs="Times New Roman"/>
          <w:sz w:val="24"/>
          <w:szCs w:val="24"/>
        </w:rPr>
        <w:t>subrules</w:t>
      </w:r>
      <w:proofErr w:type="spellEnd"/>
      <w:r>
        <w:rPr>
          <w:rFonts w:ascii="Times New Roman" w:hAnsi="Times New Roman" w:cs="Times New Roman"/>
          <w:sz w:val="24"/>
          <w:szCs w:val="24"/>
        </w:rPr>
        <w:t xml:space="preserve"> (10) and (11) it shall be dealt with at the same time as the principal application unless the court or a Judge orders otherwise.”</w:t>
      </w:r>
    </w:p>
    <w:p w:rsidR="00CA06DB" w:rsidRDefault="0073413F" w:rsidP="00EF2A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applicant did not file opposing papers to the counter application and when the court posed this question to </w:t>
      </w:r>
      <w:r w:rsidRPr="00265ED6">
        <w:rPr>
          <w:rFonts w:ascii="Times New Roman" w:hAnsi="Times New Roman" w:cs="Times New Roman"/>
          <w:i/>
          <w:sz w:val="24"/>
          <w:szCs w:val="24"/>
        </w:rPr>
        <w:t>Mr Mapaya</w:t>
      </w:r>
      <w:r>
        <w:rPr>
          <w:rFonts w:ascii="Times New Roman" w:hAnsi="Times New Roman" w:cs="Times New Roman"/>
          <w:sz w:val="24"/>
          <w:szCs w:val="24"/>
        </w:rPr>
        <w:t>, who had</w:t>
      </w:r>
      <w:r w:rsidR="00DC584F">
        <w:rPr>
          <w:rFonts w:ascii="Times New Roman" w:hAnsi="Times New Roman" w:cs="Times New Roman"/>
          <w:sz w:val="24"/>
          <w:szCs w:val="24"/>
        </w:rPr>
        <w:t xml:space="preserve"> earlier</w:t>
      </w:r>
      <w:r>
        <w:rPr>
          <w:rFonts w:ascii="Times New Roman" w:hAnsi="Times New Roman" w:cs="Times New Roman"/>
          <w:sz w:val="24"/>
          <w:szCs w:val="24"/>
        </w:rPr>
        <w:t xml:space="preserve"> appeared in order to seek a postponement, </w:t>
      </w:r>
      <w:r>
        <w:rPr>
          <w:rFonts w:ascii="Times New Roman" w:hAnsi="Times New Roman" w:cs="Times New Roman"/>
          <w:sz w:val="24"/>
          <w:szCs w:val="24"/>
        </w:rPr>
        <w:lastRenderedPageBreak/>
        <w:t>counsel responded that the opposition was in an answering affidavit</w:t>
      </w:r>
      <w:r w:rsidR="00EC030A">
        <w:rPr>
          <w:rFonts w:ascii="Times New Roman" w:hAnsi="Times New Roman" w:cs="Times New Roman"/>
          <w:sz w:val="24"/>
          <w:szCs w:val="24"/>
        </w:rPr>
        <w:t xml:space="preserve">.  What opposition is contained in an answering </w:t>
      </w:r>
      <w:r w:rsidR="00CA06DB">
        <w:rPr>
          <w:rFonts w:ascii="Times New Roman" w:hAnsi="Times New Roman" w:cs="Times New Roman"/>
          <w:sz w:val="24"/>
          <w:szCs w:val="24"/>
        </w:rPr>
        <w:t>affidavit?  An answering affidavit answers to an opposing affidavit and such answering affidavit would have been from the respondents in response to the opposition to the counter claim.</w:t>
      </w:r>
    </w:p>
    <w:p w:rsidR="00CA06DB" w:rsidRDefault="00CA06DB" w:rsidP="00EF2A99">
      <w:pPr>
        <w:spacing w:line="360" w:lineRule="auto"/>
        <w:ind w:firstLine="720"/>
        <w:jc w:val="both"/>
        <w:rPr>
          <w:rFonts w:ascii="Times New Roman" w:hAnsi="Times New Roman" w:cs="Times New Roman"/>
          <w:sz w:val="24"/>
          <w:szCs w:val="24"/>
        </w:rPr>
      </w:pPr>
      <w:r w:rsidRPr="00572664">
        <w:rPr>
          <w:rFonts w:ascii="Times New Roman" w:hAnsi="Times New Roman" w:cs="Times New Roman"/>
          <w:i/>
          <w:sz w:val="24"/>
          <w:szCs w:val="24"/>
        </w:rPr>
        <w:t>Mr Sithole</w:t>
      </w:r>
      <w:r>
        <w:rPr>
          <w:rFonts w:ascii="Times New Roman" w:hAnsi="Times New Roman" w:cs="Times New Roman"/>
          <w:sz w:val="24"/>
          <w:szCs w:val="24"/>
        </w:rPr>
        <w:t>, counsel for the applicant’s belated submission that there was no counter-application because it was not filed in terms of the rules lacks support from the filed papers.  To the contrary it is the applicant who did not file opposing papers to the counter application.  That in itself is telling.  It was just a continuation of conduct premised more out of desperation to resile from a binding agreement than a genuine arguable case.</w:t>
      </w:r>
    </w:p>
    <w:p w:rsidR="002A1997" w:rsidRDefault="00CA06DB" w:rsidP="00EF2A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paper trail therefore shows a Power of Attorney given to 3</w:t>
      </w:r>
      <w:r w:rsidRPr="00CA06DB">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 a Sale Agreement concluded between the giver of the Power of Attorney his father and the 1</w:t>
      </w:r>
      <w:r w:rsidRPr="00CA06DB">
        <w:rPr>
          <w:rFonts w:ascii="Times New Roman" w:hAnsi="Times New Roman" w:cs="Times New Roman"/>
          <w:sz w:val="24"/>
          <w:szCs w:val="24"/>
          <w:vertAlign w:val="superscript"/>
        </w:rPr>
        <w:t>st</w:t>
      </w:r>
      <w:r>
        <w:rPr>
          <w:rFonts w:ascii="Times New Roman" w:hAnsi="Times New Roman" w:cs="Times New Roman"/>
          <w:sz w:val="24"/>
          <w:szCs w:val="24"/>
        </w:rPr>
        <w:t xml:space="preserve"> and 2</w:t>
      </w:r>
      <w:r w:rsidRPr="00CA06DB">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respondents as the buyers.  A record of payment of the full purchase price and absolutely nothing to show a failure on the part of the </w:t>
      </w:r>
      <w:r w:rsidR="00ED311F">
        <w:rPr>
          <w:rFonts w:ascii="Times New Roman" w:hAnsi="Times New Roman" w:cs="Times New Roman"/>
          <w:sz w:val="24"/>
          <w:szCs w:val="24"/>
        </w:rPr>
        <w:t>respondents to adhere</w:t>
      </w:r>
      <w:r w:rsidR="00084BB5">
        <w:rPr>
          <w:rFonts w:ascii="Times New Roman" w:hAnsi="Times New Roman" w:cs="Times New Roman"/>
          <w:sz w:val="24"/>
          <w:szCs w:val="24"/>
        </w:rPr>
        <w:t xml:space="preserve"> to the terms of the contract.  One is entitled to specific performance when they have performed their end of the contractual obligations.  (</w:t>
      </w:r>
      <w:r w:rsidR="00084BB5" w:rsidRPr="00ED311F">
        <w:rPr>
          <w:rFonts w:ascii="Times New Roman" w:hAnsi="Times New Roman" w:cs="Times New Roman"/>
          <w:i/>
          <w:sz w:val="24"/>
          <w:szCs w:val="24"/>
        </w:rPr>
        <w:t>Wilbert</w:t>
      </w:r>
      <w:r w:rsidR="00084BB5">
        <w:rPr>
          <w:rFonts w:ascii="Times New Roman" w:hAnsi="Times New Roman" w:cs="Times New Roman"/>
          <w:sz w:val="24"/>
          <w:szCs w:val="24"/>
        </w:rPr>
        <w:t xml:space="preserve"> v </w:t>
      </w:r>
      <w:r w:rsidR="00084BB5" w:rsidRPr="00ED311F">
        <w:rPr>
          <w:rFonts w:ascii="Times New Roman" w:hAnsi="Times New Roman" w:cs="Times New Roman"/>
          <w:i/>
          <w:sz w:val="24"/>
          <w:szCs w:val="24"/>
        </w:rPr>
        <w:t>Steenkemp</w:t>
      </w:r>
      <w:r w:rsidR="00084BB5">
        <w:rPr>
          <w:rFonts w:ascii="Times New Roman" w:hAnsi="Times New Roman" w:cs="Times New Roman"/>
          <w:sz w:val="24"/>
          <w:szCs w:val="24"/>
        </w:rPr>
        <w:t xml:space="preserve"> 1917 AD 493).</w:t>
      </w:r>
    </w:p>
    <w:p w:rsidR="002A1997" w:rsidRDefault="002A1997" w:rsidP="00EF2A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proofErr w:type="spellStart"/>
      <w:r w:rsidRPr="00ED311F">
        <w:rPr>
          <w:rFonts w:ascii="Times New Roman" w:hAnsi="Times New Roman" w:cs="Times New Roman"/>
          <w:i/>
          <w:sz w:val="24"/>
          <w:szCs w:val="24"/>
        </w:rPr>
        <w:t>Manengureni</w:t>
      </w:r>
      <w:proofErr w:type="spellEnd"/>
      <w:r>
        <w:rPr>
          <w:rFonts w:ascii="Times New Roman" w:hAnsi="Times New Roman" w:cs="Times New Roman"/>
          <w:sz w:val="24"/>
          <w:szCs w:val="24"/>
        </w:rPr>
        <w:t xml:space="preserve"> v </w:t>
      </w:r>
      <w:proofErr w:type="spellStart"/>
      <w:r w:rsidRPr="00ED311F">
        <w:rPr>
          <w:rFonts w:ascii="Times New Roman" w:hAnsi="Times New Roman" w:cs="Times New Roman"/>
          <w:i/>
          <w:sz w:val="24"/>
          <w:szCs w:val="24"/>
        </w:rPr>
        <w:t>Kakomo</w:t>
      </w:r>
      <w:proofErr w:type="spellEnd"/>
      <w:r w:rsidRPr="00ED311F">
        <w:rPr>
          <w:rFonts w:ascii="Times New Roman" w:hAnsi="Times New Roman" w:cs="Times New Roman"/>
          <w:i/>
          <w:sz w:val="24"/>
          <w:szCs w:val="24"/>
        </w:rPr>
        <w:t xml:space="preserve"> &amp; 2 Ors</w:t>
      </w:r>
      <w:r>
        <w:rPr>
          <w:rFonts w:ascii="Times New Roman" w:hAnsi="Times New Roman" w:cs="Times New Roman"/>
          <w:sz w:val="24"/>
          <w:szCs w:val="24"/>
        </w:rPr>
        <w:t xml:space="preserve"> HH 489-20 the court had this to say:-</w:t>
      </w:r>
    </w:p>
    <w:p w:rsidR="0073413F" w:rsidRDefault="002A1997" w:rsidP="00ED311F">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“An order for specific performance enables </w:t>
      </w:r>
      <w:r w:rsidR="00540F03">
        <w:rPr>
          <w:rFonts w:ascii="Times New Roman" w:hAnsi="Times New Roman" w:cs="Times New Roman"/>
          <w:sz w:val="24"/>
          <w:szCs w:val="24"/>
        </w:rPr>
        <w:t>the innocent party to compel performance of the terms of the contract</w:t>
      </w:r>
      <w:r w:rsidR="005B676E">
        <w:rPr>
          <w:rFonts w:ascii="Times New Roman" w:hAnsi="Times New Roman" w:cs="Times New Roman"/>
          <w:sz w:val="24"/>
          <w:szCs w:val="24"/>
        </w:rPr>
        <w:t xml:space="preserve"> upon breach. There must be a binding contract</w:t>
      </w:r>
      <w:r w:rsidR="00540F03">
        <w:rPr>
          <w:rFonts w:ascii="Times New Roman" w:hAnsi="Times New Roman" w:cs="Times New Roman"/>
          <w:sz w:val="24"/>
          <w:szCs w:val="24"/>
        </w:rPr>
        <w:t xml:space="preserve"> in existence and a breach of the terms of the contract.  Courts will not order specific performance where there is substantial and material breach of the contract by the party seeking enforcement of the</w:t>
      </w:r>
      <w:r w:rsidR="00C05805">
        <w:rPr>
          <w:rFonts w:ascii="Times New Roman" w:hAnsi="Times New Roman" w:cs="Times New Roman"/>
          <w:sz w:val="24"/>
          <w:szCs w:val="24"/>
        </w:rPr>
        <w:t xml:space="preserve"> </w:t>
      </w:r>
      <w:r w:rsidR="00540F03">
        <w:rPr>
          <w:rFonts w:ascii="Times New Roman" w:hAnsi="Times New Roman" w:cs="Times New Roman"/>
          <w:sz w:val="24"/>
          <w:szCs w:val="24"/>
        </w:rPr>
        <w:t>contract.”</w:t>
      </w:r>
      <w:r w:rsidR="0073413F">
        <w:rPr>
          <w:rFonts w:ascii="Times New Roman" w:hAnsi="Times New Roman" w:cs="Times New Roman"/>
          <w:sz w:val="24"/>
          <w:szCs w:val="24"/>
        </w:rPr>
        <w:t xml:space="preserve"> </w:t>
      </w:r>
    </w:p>
    <w:p w:rsidR="00C05805" w:rsidRDefault="00C05805" w:rsidP="00EF2A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There was no breach on the part of the respondents.  The breach occurred on the applicant and 3</w:t>
      </w:r>
      <w:r w:rsidRPr="00C05805">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respondent’s part who have failed to pass transfer to buyers who have met their obligations under the contract.</w:t>
      </w:r>
    </w:p>
    <w:p w:rsidR="00C05805" w:rsidRDefault="00C05805" w:rsidP="00EF2A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An order for specific performance is at the discretion of the court (</w:t>
      </w:r>
      <w:r w:rsidRPr="00CE0CF3">
        <w:rPr>
          <w:rFonts w:ascii="Times New Roman" w:hAnsi="Times New Roman" w:cs="Times New Roman"/>
          <w:i/>
          <w:sz w:val="24"/>
          <w:szCs w:val="24"/>
        </w:rPr>
        <w:t xml:space="preserve">Benson </w:t>
      </w:r>
      <w:r>
        <w:rPr>
          <w:rFonts w:ascii="Times New Roman" w:hAnsi="Times New Roman" w:cs="Times New Roman"/>
          <w:sz w:val="24"/>
          <w:szCs w:val="24"/>
        </w:rPr>
        <w:t xml:space="preserve">v </w:t>
      </w:r>
      <w:r w:rsidRPr="00CE0CF3">
        <w:rPr>
          <w:rFonts w:ascii="Times New Roman" w:hAnsi="Times New Roman" w:cs="Times New Roman"/>
          <w:i/>
          <w:sz w:val="24"/>
          <w:szCs w:val="24"/>
        </w:rPr>
        <w:t>South</w:t>
      </w:r>
      <w:r>
        <w:rPr>
          <w:rFonts w:ascii="Times New Roman" w:hAnsi="Times New Roman" w:cs="Times New Roman"/>
          <w:sz w:val="24"/>
          <w:szCs w:val="24"/>
        </w:rPr>
        <w:t xml:space="preserve"> </w:t>
      </w:r>
      <w:r w:rsidRPr="00CE0CF3">
        <w:rPr>
          <w:rFonts w:ascii="Times New Roman" w:hAnsi="Times New Roman" w:cs="Times New Roman"/>
          <w:i/>
          <w:sz w:val="24"/>
          <w:szCs w:val="24"/>
        </w:rPr>
        <w:t>Africa Mutual Life Assurance Society</w:t>
      </w:r>
      <w:r>
        <w:rPr>
          <w:rFonts w:ascii="Times New Roman" w:hAnsi="Times New Roman" w:cs="Times New Roman"/>
          <w:sz w:val="24"/>
          <w:szCs w:val="24"/>
        </w:rPr>
        <w:t xml:space="preserve"> 1986 (1) SA 776 (A).</w:t>
      </w:r>
    </w:p>
    <w:p w:rsidR="00C05805" w:rsidRDefault="00C05805" w:rsidP="00EF2A99">
      <w:pPr>
        <w:spacing w:line="360" w:lineRule="auto"/>
        <w:jc w:val="both"/>
        <w:rPr>
          <w:rFonts w:ascii="Times New Roman" w:hAnsi="Times New Roman" w:cs="Times New Roman"/>
          <w:sz w:val="24"/>
          <w:szCs w:val="24"/>
        </w:rPr>
      </w:pPr>
      <w:r>
        <w:rPr>
          <w:rFonts w:ascii="Times New Roman" w:hAnsi="Times New Roman" w:cs="Times New Roman"/>
          <w:sz w:val="24"/>
          <w:szCs w:val="24"/>
        </w:rPr>
        <w:tab/>
        <w:t>The full purchase price was paid in 2019 and the 1</w:t>
      </w:r>
      <w:r w:rsidRPr="00C05805">
        <w:rPr>
          <w:rFonts w:ascii="Times New Roman" w:hAnsi="Times New Roman" w:cs="Times New Roman"/>
          <w:sz w:val="24"/>
          <w:szCs w:val="24"/>
          <w:vertAlign w:val="superscript"/>
        </w:rPr>
        <w:t>st</w:t>
      </w:r>
      <w:r>
        <w:rPr>
          <w:rFonts w:ascii="Times New Roman" w:hAnsi="Times New Roman" w:cs="Times New Roman"/>
          <w:sz w:val="24"/>
          <w:szCs w:val="24"/>
        </w:rPr>
        <w:t xml:space="preserve"> and 2</w:t>
      </w:r>
      <w:r w:rsidRPr="00C05805">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respondents are currently in occupation of this property.</w:t>
      </w:r>
    </w:p>
    <w:p w:rsidR="00C05805" w:rsidRDefault="00C05805" w:rsidP="00EF2A99">
      <w:pPr>
        <w:spacing w:line="360" w:lineRule="auto"/>
        <w:jc w:val="both"/>
        <w:rPr>
          <w:rFonts w:ascii="Times New Roman" w:hAnsi="Times New Roman" w:cs="Times New Roman"/>
          <w:sz w:val="24"/>
          <w:szCs w:val="24"/>
        </w:rPr>
      </w:pPr>
      <w:r>
        <w:rPr>
          <w:rFonts w:ascii="Times New Roman" w:hAnsi="Times New Roman" w:cs="Times New Roman"/>
          <w:sz w:val="24"/>
          <w:szCs w:val="24"/>
        </w:rPr>
        <w:tab/>
        <w:t>I find no cogent reason to deny them the relief they seek, a relief that has been long awaited and deserved.</w:t>
      </w:r>
    </w:p>
    <w:p w:rsidR="006C6596" w:rsidRPr="006C6596" w:rsidRDefault="006C6596" w:rsidP="006C6596">
      <w:pPr>
        <w:spacing w:line="360" w:lineRule="auto"/>
        <w:ind w:left="720"/>
        <w:jc w:val="both"/>
        <w:rPr>
          <w:rFonts w:ascii="Times New Roman" w:hAnsi="Times New Roman" w:cs="Times New Roman"/>
          <w:b/>
          <w:sz w:val="24"/>
          <w:szCs w:val="24"/>
        </w:rPr>
      </w:pPr>
      <w:r w:rsidRPr="006C6596">
        <w:rPr>
          <w:rFonts w:ascii="Times New Roman" w:hAnsi="Times New Roman" w:cs="Times New Roman"/>
          <w:b/>
          <w:sz w:val="24"/>
          <w:szCs w:val="24"/>
        </w:rPr>
        <w:lastRenderedPageBreak/>
        <w:t>Disposition</w:t>
      </w:r>
    </w:p>
    <w:p w:rsidR="00A63D05" w:rsidRDefault="00A63D05" w:rsidP="00EF2A99">
      <w:pPr>
        <w:spacing w:line="360" w:lineRule="auto"/>
        <w:jc w:val="both"/>
        <w:rPr>
          <w:rFonts w:ascii="Times New Roman" w:hAnsi="Times New Roman" w:cs="Times New Roman"/>
          <w:sz w:val="24"/>
          <w:szCs w:val="24"/>
        </w:rPr>
      </w:pPr>
      <w:r>
        <w:rPr>
          <w:rFonts w:ascii="Times New Roman" w:hAnsi="Times New Roman" w:cs="Times New Roman"/>
          <w:sz w:val="24"/>
          <w:szCs w:val="24"/>
        </w:rPr>
        <w:tab/>
        <w:t>Sellers of property ought not to try and resile from sale agreements just because</w:t>
      </w:r>
      <w:r w:rsidR="009E68B8">
        <w:rPr>
          <w:rFonts w:ascii="Times New Roman" w:hAnsi="Times New Roman" w:cs="Times New Roman"/>
          <w:sz w:val="24"/>
          <w:szCs w:val="24"/>
        </w:rPr>
        <w:t>,</w:t>
      </w:r>
      <w:r>
        <w:rPr>
          <w:rFonts w:ascii="Times New Roman" w:hAnsi="Times New Roman" w:cs="Times New Roman"/>
          <w:sz w:val="24"/>
          <w:szCs w:val="24"/>
        </w:rPr>
        <w:t xml:space="preserve"> with the passage of time</w:t>
      </w:r>
      <w:r w:rsidR="009E68B8">
        <w:rPr>
          <w:rFonts w:ascii="Times New Roman" w:hAnsi="Times New Roman" w:cs="Times New Roman"/>
          <w:sz w:val="24"/>
          <w:szCs w:val="24"/>
        </w:rPr>
        <w:t>,</w:t>
      </w:r>
      <w:r>
        <w:rPr>
          <w:rFonts w:ascii="Times New Roman" w:hAnsi="Times New Roman" w:cs="Times New Roman"/>
          <w:sz w:val="24"/>
          <w:szCs w:val="24"/>
        </w:rPr>
        <w:t xml:space="preserve"> the decision to sell has proved not to be wise or beneficial.</w:t>
      </w:r>
    </w:p>
    <w:p w:rsidR="00A63D05" w:rsidRDefault="00A63D05" w:rsidP="00EF2A99">
      <w:pPr>
        <w:spacing w:line="360" w:lineRule="auto"/>
        <w:jc w:val="both"/>
        <w:rPr>
          <w:rFonts w:ascii="Times New Roman" w:hAnsi="Times New Roman" w:cs="Times New Roman"/>
          <w:sz w:val="24"/>
          <w:szCs w:val="24"/>
        </w:rPr>
      </w:pPr>
      <w:r>
        <w:rPr>
          <w:rFonts w:ascii="Times New Roman" w:hAnsi="Times New Roman" w:cs="Times New Roman"/>
          <w:sz w:val="24"/>
          <w:szCs w:val="24"/>
        </w:rPr>
        <w:tab/>
        <w:t>The applicant has unnecessarily put the 1</w:t>
      </w:r>
      <w:r w:rsidRPr="00A63D05">
        <w:rPr>
          <w:rFonts w:ascii="Times New Roman" w:hAnsi="Times New Roman" w:cs="Times New Roman"/>
          <w:sz w:val="24"/>
          <w:szCs w:val="24"/>
          <w:vertAlign w:val="superscript"/>
        </w:rPr>
        <w:t>st</w:t>
      </w:r>
      <w:r>
        <w:rPr>
          <w:rFonts w:ascii="Times New Roman" w:hAnsi="Times New Roman" w:cs="Times New Roman"/>
          <w:sz w:val="24"/>
          <w:szCs w:val="24"/>
        </w:rPr>
        <w:t xml:space="preserve"> and 2</w:t>
      </w:r>
      <w:r w:rsidRPr="00A63D05">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w:t>
      </w:r>
      <w:r w:rsidR="0061624D">
        <w:rPr>
          <w:rFonts w:ascii="Times New Roman" w:hAnsi="Times New Roman" w:cs="Times New Roman"/>
          <w:sz w:val="24"/>
          <w:szCs w:val="24"/>
        </w:rPr>
        <w:t>s</w:t>
      </w:r>
      <w:r>
        <w:rPr>
          <w:rFonts w:ascii="Times New Roman" w:hAnsi="Times New Roman" w:cs="Times New Roman"/>
          <w:sz w:val="24"/>
          <w:szCs w:val="24"/>
        </w:rPr>
        <w:t xml:space="preserve"> out of pocket.  His lack of probity ought to be frowned upon and justifies censure from the court.</w:t>
      </w:r>
    </w:p>
    <w:p w:rsidR="00A63D05" w:rsidRDefault="00A63D05" w:rsidP="00EF2A99">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Costs are indeed at the discretion of the court and I find that the applicant’s lack of </w:t>
      </w:r>
      <w:r w:rsidR="006419A2">
        <w:rPr>
          <w:rFonts w:ascii="Times New Roman" w:hAnsi="Times New Roman" w:cs="Times New Roman"/>
          <w:sz w:val="24"/>
          <w:szCs w:val="24"/>
        </w:rPr>
        <w:t>probity</w:t>
      </w:r>
      <w:r>
        <w:rPr>
          <w:rFonts w:ascii="Times New Roman" w:hAnsi="Times New Roman" w:cs="Times New Roman"/>
          <w:sz w:val="24"/>
          <w:szCs w:val="24"/>
        </w:rPr>
        <w:t xml:space="preserve"> deserving of censure.</w:t>
      </w:r>
      <w:r w:rsidR="006419A2">
        <w:rPr>
          <w:rFonts w:ascii="Times New Roman" w:hAnsi="Times New Roman" w:cs="Times New Roman"/>
          <w:sz w:val="24"/>
          <w:szCs w:val="24"/>
        </w:rPr>
        <w:t xml:space="preserve"> (</w:t>
      </w:r>
      <w:r w:rsidR="006419A2" w:rsidRPr="006419A2">
        <w:rPr>
          <w:rFonts w:ascii="Times New Roman" w:hAnsi="Times New Roman" w:cs="Times New Roman"/>
          <w:i/>
          <w:sz w:val="24"/>
          <w:szCs w:val="24"/>
        </w:rPr>
        <w:t>Kadira NO v Nhemwa NO &amp; Ors</w:t>
      </w:r>
      <w:r w:rsidR="006419A2" w:rsidRPr="006419A2">
        <w:rPr>
          <w:rFonts w:ascii="Times New Roman" w:hAnsi="Times New Roman" w:cs="Times New Roman"/>
          <w:sz w:val="24"/>
          <w:szCs w:val="24"/>
        </w:rPr>
        <w:t xml:space="preserve"> </w:t>
      </w:r>
      <w:r w:rsidR="006419A2">
        <w:rPr>
          <w:rFonts w:ascii="Times New Roman" w:hAnsi="Times New Roman" w:cs="Times New Roman"/>
          <w:sz w:val="24"/>
          <w:szCs w:val="24"/>
        </w:rPr>
        <w:t xml:space="preserve">HH97-23, </w:t>
      </w:r>
      <w:r w:rsidR="006419A2" w:rsidRPr="006419A2">
        <w:rPr>
          <w:rFonts w:ascii="Times New Roman" w:hAnsi="Times New Roman" w:cs="Times New Roman"/>
          <w:i/>
          <w:sz w:val="24"/>
          <w:szCs w:val="24"/>
        </w:rPr>
        <w:t>Mutunhu V Crest Poultry Group (Pvt) Ltd</w:t>
      </w:r>
      <w:r w:rsidR="006419A2">
        <w:rPr>
          <w:rFonts w:ascii="Times New Roman" w:hAnsi="Times New Roman" w:cs="Times New Roman"/>
          <w:sz w:val="24"/>
          <w:szCs w:val="24"/>
        </w:rPr>
        <w:t xml:space="preserve"> HH399-17)</w:t>
      </w:r>
    </w:p>
    <w:p w:rsidR="00A63D05" w:rsidRDefault="00A63D05" w:rsidP="00EF2A99">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With that said, as regards the main application, I make the following </w:t>
      </w:r>
      <w:r w:rsidR="006419A2">
        <w:rPr>
          <w:rFonts w:ascii="Times New Roman" w:hAnsi="Times New Roman" w:cs="Times New Roman"/>
          <w:sz w:val="24"/>
          <w:szCs w:val="24"/>
        </w:rPr>
        <w:t>order: -</w:t>
      </w:r>
    </w:p>
    <w:p w:rsidR="00A63D05" w:rsidRPr="006526F6" w:rsidRDefault="00A63D05" w:rsidP="00EF2A99">
      <w:pPr>
        <w:pStyle w:val="ListParagraph"/>
        <w:numPr>
          <w:ilvl w:val="0"/>
          <w:numId w:val="1"/>
        </w:numPr>
        <w:spacing w:line="360" w:lineRule="auto"/>
        <w:jc w:val="both"/>
        <w:rPr>
          <w:rFonts w:ascii="Times New Roman" w:hAnsi="Times New Roman" w:cs="Times New Roman"/>
          <w:sz w:val="24"/>
          <w:szCs w:val="24"/>
        </w:rPr>
      </w:pPr>
      <w:r w:rsidRPr="006526F6">
        <w:rPr>
          <w:rFonts w:ascii="Times New Roman" w:hAnsi="Times New Roman" w:cs="Times New Roman"/>
          <w:sz w:val="24"/>
          <w:szCs w:val="24"/>
        </w:rPr>
        <w:t>The application for the cancellation of the Agreement of Sale be and is hereby dismissed, with costs on attorney-client scale.</w:t>
      </w:r>
    </w:p>
    <w:p w:rsidR="006526F6" w:rsidRDefault="006526F6" w:rsidP="00EF2A9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 xml:space="preserve">The counter-application be and is hereby granted, with costs at </w:t>
      </w:r>
      <w:r w:rsidR="006419A2">
        <w:rPr>
          <w:rFonts w:ascii="Times New Roman" w:hAnsi="Times New Roman" w:cs="Times New Roman"/>
          <w:sz w:val="24"/>
          <w:szCs w:val="24"/>
        </w:rPr>
        <w:t xml:space="preserve">attorney-client </w:t>
      </w:r>
      <w:r>
        <w:rPr>
          <w:rFonts w:ascii="Times New Roman" w:hAnsi="Times New Roman" w:cs="Times New Roman"/>
          <w:sz w:val="24"/>
          <w:szCs w:val="24"/>
        </w:rPr>
        <w:t>scale.</w:t>
      </w:r>
    </w:p>
    <w:p w:rsidR="006526F6" w:rsidRDefault="006526F6" w:rsidP="00EF2A9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The applicant and 3</w:t>
      </w:r>
      <w:r w:rsidRPr="006526F6">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 be and are hereby ordered to sign all papers necessary to effect transfer of their right</w:t>
      </w:r>
      <w:r w:rsidR="00432969">
        <w:rPr>
          <w:rFonts w:ascii="Times New Roman" w:hAnsi="Times New Roman" w:cs="Times New Roman"/>
          <w:sz w:val="24"/>
          <w:szCs w:val="24"/>
        </w:rPr>
        <w:t>,</w:t>
      </w:r>
      <w:r>
        <w:rPr>
          <w:rFonts w:ascii="Times New Roman" w:hAnsi="Times New Roman" w:cs="Times New Roman"/>
          <w:sz w:val="24"/>
          <w:szCs w:val="24"/>
        </w:rPr>
        <w:t xml:space="preserve"> title and interest in the immovable property known as Stands 52 and 54 Matsheumhlope held under title deed number 3552/2002 also known as 58 Napier Avenue, Hillside, Bulawayo, within 10 days of this order</w:t>
      </w:r>
      <w:r w:rsidR="006419A2">
        <w:rPr>
          <w:rFonts w:ascii="Times New Roman" w:hAnsi="Times New Roman" w:cs="Times New Roman"/>
          <w:sz w:val="24"/>
          <w:szCs w:val="24"/>
        </w:rPr>
        <w:t>, into the first and second respondents’ names.</w:t>
      </w:r>
    </w:p>
    <w:p w:rsidR="006526F6" w:rsidRDefault="006526F6" w:rsidP="00EF2A9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Failing compliance with paragraph 3, the Sheriff of the High Court of Zimbabwe be and is hereby authorised to sign all such papers to effect transfer of the said property into the names of Minungu Sibanda and Naomi Jabulile Sibanda nee Mkandla.</w:t>
      </w:r>
    </w:p>
    <w:p w:rsidR="00AB2E75" w:rsidRDefault="00AB2E75" w:rsidP="00AB2E75">
      <w:pPr>
        <w:pStyle w:val="NoSpacing"/>
      </w:pPr>
    </w:p>
    <w:p w:rsidR="00AB2E75" w:rsidRDefault="00AB2E75" w:rsidP="00AB2E75">
      <w:pPr>
        <w:pStyle w:val="NoSpacing"/>
      </w:pPr>
    </w:p>
    <w:p w:rsidR="006526F6" w:rsidRPr="00AB2E75" w:rsidRDefault="00AB2E75" w:rsidP="00AB2E75">
      <w:pPr>
        <w:pStyle w:val="NoSpacing"/>
        <w:rPr>
          <w:rFonts w:ascii="Times New Roman" w:hAnsi="Times New Roman" w:cs="Times New Roman"/>
          <w:sz w:val="24"/>
          <w:szCs w:val="24"/>
        </w:rPr>
      </w:pPr>
      <w:r w:rsidRPr="00AB2E75">
        <w:rPr>
          <w:rFonts w:ascii="Times New Roman" w:hAnsi="Times New Roman" w:cs="Times New Roman"/>
          <w:i/>
          <w:sz w:val="24"/>
          <w:szCs w:val="24"/>
        </w:rPr>
        <w:t>Mapaya &amp; Partners</w:t>
      </w:r>
      <w:r w:rsidRPr="00AB2E75">
        <w:rPr>
          <w:rFonts w:ascii="Times New Roman" w:hAnsi="Times New Roman" w:cs="Times New Roman"/>
          <w:sz w:val="24"/>
          <w:szCs w:val="24"/>
        </w:rPr>
        <w:t>, applicant’s legal practitioners</w:t>
      </w:r>
    </w:p>
    <w:p w:rsidR="00AB2E75" w:rsidRPr="00AB2E75" w:rsidRDefault="00AB2E75" w:rsidP="00AB2E75">
      <w:pPr>
        <w:pStyle w:val="NoSpacing"/>
        <w:rPr>
          <w:rFonts w:ascii="Times New Roman" w:hAnsi="Times New Roman" w:cs="Times New Roman"/>
          <w:sz w:val="24"/>
          <w:szCs w:val="24"/>
        </w:rPr>
      </w:pPr>
      <w:proofErr w:type="spellStart"/>
      <w:r w:rsidRPr="00AB2E75">
        <w:rPr>
          <w:rFonts w:ascii="Times New Roman" w:hAnsi="Times New Roman" w:cs="Times New Roman"/>
          <w:i/>
          <w:sz w:val="24"/>
          <w:szCs w:val="24"/>
        </w:rPr>
        <w:t>Ndlovu</w:t>
      </w:r>
      <w:proofErr w:type="spellEnd"/>
      <w:r w:rsidRPr="00AB2E75">
        <w:rPr>
          <w:rFonts w:ascii="Times New Roman" w:hAnsi="Times New Roman" w:cs="Times New Roman"/>
          <w:i/>
          <w:sz w:val="24"/>
          <w:szCs w:val="24"/>
        </w:rPr>
        <w:t xml:space="preserve"> </w:t>
      </w:r>
      <w:proofErr w:type="spellStart"/>
      <w:r w:rsidRPr="00AB2E75">
        <w:rPr>
          <w:rFonts w:ascii="Times New Roman" w:hAnsi="Times New Roman" w:cs="Times New Roman"/>
          <w:i/>
          <w:sz w:val="24"/>
          <w:szCs w:val="24"/>
        </w:rPr>
        <w:t>Mehluli</w:t>
      </w:r>
      <w:proofErr w:type="spellEnd"/>
      <w:r w:rsidRPr="00AB2E75">
        <w:rPr>
          <w:rFonts w:ascii="Times New Roman" w:hAnsi="Times New Roman" w:cs="Times New Roman"/>
          <w:i/>
          <w:sz w:val="24"/>
          <w:szCs w:val="24"/>
        </w:rPr>
        <w:t xml:space="preserve"> and Partners</w:t>
      </w:r>
      <w:r w:rsidRPr="00AB2E75">
        <w:rPr>
          <w:rFonts w:ascii="Times New Roman" w:hAnsi="Times New Roman" w:cs="Times New Roman"/>
          <w:sz w:val="24"/>
          <w:szCs w:val="24"/>
        </w:rPr>
        <w:t>, 1</w:t>
      </w:r>
      <w:r w:rsidRPr="00AB2E75">
        <w:rPr>
          <w:rFonts w:ascii="Times New Roman" w:hAnsi="Times New Roman" w:cs="Times New Roman"/>
          <w:sz w:val="24"/>
          <w:szCs w:val="24"/>
          <w:vertAlign w:val="superscript"/>
        </w:rPr>
        <w:t>st</w:t>
      </w:r>
      <w:r w:rsidRPr="00AB2E75">
        <w:rPr>
          <w:rFonts w:ascii="Times New Roman" w:hAnsi="Times New Roman" w:cs="Times New Roman"/>
          <w:sz w:val="24"/>
          <w:szCs w:val="24"/>
        </w:rPr>
        <w:t xml:space="preserve"> respondent’s legal practitioners</w:t>
      </w:r>
    </w:p>
    <w:p w:rsidR="00C05805" w:rsidRPr="00AB2E75" w:rsidRDefault="00C05805" w:rsidP="00540F03">
      <w:pPr>
        <w:spacing w:line="360" w:lineRule="auto"/>
        <w:ind w:left="720"/>
        <w:rPr>
          <w:rFonts w:ascii="Times New Roman" w:hAnsi="Times New Roman" w:cs="Times New Roman"/>
          <w:sz w:val="24"/>
          <w:szCs w:val="24"/>
        </w:rPr>
      </w:pPr>
    </w:p>
    <w:p w:rsidR="00DD5D7E" w:rsidRDefault="00DD5D7E" w:rsidP="00802E8F">
      <w:pPr>
        <w:spacing w:line="360" w:lineRule="auto"/>
        <w:ind w:firstLine="720"/>
        <w:rPr>
          <w:rFonts w:ascii="Times New Roman" w:hAnsi="Times New Roman" w:cs="Times New Roman"/>
          <w:sz w:val="24"/>
          <w:szCs w:val="24"/>
        </w:rPr>
      </w:pPr>
    </w:p>
    <w:p w:rsidR="000F653B" w:rsidRDefault="000F653B" w:rsidP="00802E8F">
      <w:pPr>
        <w:spacing w:line="360" w:lineRule="auto"/>
        <w:ind w:firstLine="720"/>
        <w:rPr>
          <w:rFonts w:ascii="Times New Roman" w:hAnsi="Times New Roman" w:cs="Times New Roman"/>
          <w:sz w:val="24"/>
          <w:szCs w:val="24"/>
        </w:rPr>
      </w:pPr>
      <w:bookmarkStart w:id="0" w:name="_GoBack"/>
      <w:bookmarkEnd w:id="0"/>
    </w:p>
    <w:sectPr w:rsidR="000F653B">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3C7A" w:rsidRDefault="00B83C7A" w:rsidP="00EF2A99">
      <w:pPr>
        <w:spacing w:after="0" w:line="240" w:lineRule="auto"/>
      </w:pPr>
      <w:r>
        <w:separator/>
      </w:r>
    </w:p>
  </w:endnote>
  <w:endnote w:type="continuationSeparator" w:id="0">
    <w:p w:rsidR="00B83C7A" w:rsidRDefault="00B83C7A" w:rsidP="00EF2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3C7A" w:rsidRDefault="00B83C7A" w:rsidP="00EF2A99">
      <w:pPr>
        <w:spacing w:after="0" w:line="240" w:lineRule="auto"/>
      </w:pPr>
      <w:r>
        <w:separator/>
      </w:r>
    </w:p>
  </w:footnote>
  <w:footnote w:type="continuationSeparator" w:id="0">
    <w:p w:rsidR="00B83C7A" w:rsidRDefault="00B83C7A" w:rsidP="00EF2A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5428474"/>
      <w:docPartObj>
        <w:docPartGallery w:val="Page Numbers (Top of Page)"/>
        <w:docPartUnique/>
      </w:docPartObj>
    </w:sdtPr>
    <w:sdtEndPr>
      <w:rPr>
        <w:rFonts w:ascii="Times New Roman" w:hAnsi="Times New Roman" w:cs="Times New Roman"/>
        <w:noProof/>
        <w:sz w:val="24"/>
        <w:szCs w:val="24"/>
      </w:rPr>
    </w:sdtEndPr>
    <w:sdtContent>
      <w:p w:rsidR="00EF2A99" w:rsidRPr="00BA0F13" w:rsidRDefault="00EF2A99">
        <w:pPr>
          <w:pStyle w:val="Header"/>
          <w:jc w:val="right"/>
          <w:rPr>
            <w:rFonts w:ascii="Times New Roman" w:hAnsi="Times New Roman" w:cs="Times New Roman"/>
            <w:noProof/>
            <w:sz w:val="24"/>
            <w:szCs w:val="24"/>
          </w:rPr>
        </w:pPr>
        <w:r w:rsidRPr="00BA0F13">
          <w:rPr>
            <w:rFonts w:ascii="Times New Roman" w:hAnsi="Times New Roman" w:cs="Times New Roman"/>
            <w:sz w:val="24"/>
            <w:szCs w:val="24"/>
          </w:rPr>
          <w:fldChar w:fldCharType="begin"/>
        </w:r>
        <w:r w:rsidRPr="00BA0F13">
          <w:rPr>
            <w:rFonts w:ascii="Times New Roman" w:hAnsi="Times New Roman" w:cs="Times New Roman"/>
            <w:sz w:val="24"/>
            <w:szCs w:val="24"/>
          </w:rPr>
          <w:instrText xml:space="preserve"> PAGE   \* MERGEFORMAT </w:instrText>
        </w:r>
        <w:r w:rsidRPr="00BA0F13">
          <w:rPr>
            <w:rFonts w:ascii="Times New Roman" w:hAnsi="Times New Roman" w:cs="Times New Roman"/>
            <w:sz w:val="24"/>
            <w:szCs w:val="24"/>
          </w:rPr>
          <w:fldChar w:fldCharType="separate"/>
        </w:r>
        <w:r w:rsidR="00F508CC">
          <w:rPr>
            <w:rFonts w:ascii="Times New Roman" w:hAnsi="Times New Roman" w:cs="Times New Roman"/>
            <w:noProof/>
            <w:sz w:val="24"/>
            <w:szCs w:val="24"/>
          </w:rPr>
          <w:t>8</w:t>
        </w:r>
        <w:r w:rsidRPr="00BA0F13">
          <w:rPr>
            <w:rFonts w:ascii="Times New Roman" w:hAnsi="Times New Roman" w:cs="Times New Roman"/>
            <w:noProof/>
            <w:sz w:val="24"/>
            <w:szCs w:val="24"/>
          </w:rPr>
          <w:fldChar w:fldCharType="end"/>
        </w:r>
      </w:p>
      <w:p w:rsidR="00EF2A99" w:rsidRPr="00BA0F13" w:rsidRDefault="00EF2A99">
        <w:pPr>
          <w:pStyle w:val="Header"/>
          <w:jc w:val="right"/>
          <w:rPr>
            <w:rFonts w:ascii="Times New Roman" w:hAnsi="Times New Roman" w:cs="Times New Roman"/>
            <w:noProof/>
            <w:sz w:val="24"/>
            <w:szCs w:val="24"/>
          </w:rPr>
        </w:pPr>
        <w:r w:rsidRPr="00BA0F13">
          <w:rPr>
            <w:rFonts w:ascii="Times New Roman" w:hAnsi="Times New Roman" w:cs="Times New Roman"/>
            <w:noProof/>
            <w:sz w:val="24"/>
            <w:szCs w:val="24"/>
          </w:rPr>
          <w:t>HB</w:t>
        </w:r>
        <w:r w:rsidR="00307328">
          <w:rPr>
            <w:rFonts w:ascii="Times New Roman" w:hAnsi="Times New Roman" w:cs="Times New Roman"/>
            <w:noProof/>
            <w:sz w:val="24"/>
            <w:szCs w:val="24"/>
          </w:rPr>
          <w:t xml:space="preserve"> 208/25</w:t>
        </w:r>
      </w:p>
      <w:p w:rsidR="00EF2A99" w:rsidRPr="00BA0F13" w:rsidRDefault="00BA0F13">
        <w:pPr>
          <w:pStyle w:val="Header"/>
          <w:jc w:val="right"/>
          <w:rPr>
            <w:rFonts w:ascii="Times New Roman" w:hAnsi="Times New Roman" w:cs="Times New Roman"/>
            <w:sz w:val="24"/>
            <w:szCs w:val="24"/>
          </w:rPr>
        </w:pPr>
        <w:r w:rsidRPr="00BA0F13">
          <w:rPr>
            <w:rFonts w:ascii="Times New Roman" w:hAnsi="Times New Roman" w:cs="Times New Roman"/>
            <w:noProof/>
            <w:sz w:val="24"/>
            <w:szCs w:val="24"/>
          </w:rPr>
          <w:t>HC 1418/22</w:t>
        </w:r>
      </w:p>
    </w:sdtContent>
  </w:sdt>
  <w:p w:rsidR="00EF2A99" w:rsidRDefault="00EF2A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BFA3095"/>
    <w:multiLevelType w:val="hybridMultilevel"/>
    <w:tmpl w:val="CD12D1B0"/>
    <w:lvl w:ilvl="0" w:tplc="FFDE9F10">
      <w:start w:val="1"/>
      <w:numFmt w:val="decimal"/>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15A"/>
    <w:rsid w:val="000219C9"/>
    <w:rsid w:val="00033A49"/>
    <w:rsid w:val="00044DEA"/>
    <w:rsid w:val="00073F09"/>
    <w:rsid w:val="00080B94"/>
    <w:rsid w:val="00080DC2"/>
    <w:rsid w:val="00084BB5"/>
    <w:rsid w:val="00092791"/>
    <w:rsid w:val="00097859"/>
    <w:rsid w:val="000A3736"/>
    <w:rsid w:val="000F653B"/>
    <w:rsid w:val="00143840"/>
    <w:rsid w:val="00160C8C"/>
    <w:rsid w:val="001A3740"/>
    <w:rsid w:val="001F6F73"/>
    <w:rsid w:val="002231A2"/>
    <w:rsid w:val="00241F00"/>
    <w:rsid w:val="00245E27"/>
    <w:rsid w:val="00251B14"/>
    <w:rsid w:val="00265ED6"/>
    <w:rsid w:val="00291AAE"/>
    <w:rsid w:val="002A1997"/>
    <w:rsid w:val="002C62B8"/>
    <w:rsid w:val="002F1114"/>
    <w:rsid w:val="00307328"/>
    <w:rsid w:val="003159A9"/>
    <w:rsid w:val="00352797"/>
    <w:rsid w:val="0035419E"/>
    <w:rsid w:val="0035708B"/>
    <w:rsid w:val="0037153C"/>
    <w:rsid w:val="00380566"/>
    <w:rsid w:val="00394D99"/>
    <w:rsid w:val="003B11DF"/>
    <w:rsid w:val="003C21A2"/>
    <w:rsid w:val="003E7CEC"/>
    <w:rsid w:val="0040349A"/>
    <w:rsid w:val="00432969"/>
    <w:rsid w:val="004379C7"/>
    <w:rsid w:val="00474E0D"/>
    <w:rsid w:val="00485054"/>
    <w:rsid w:val="004B4535"/>
    <w:rsid w:val="004C22F4"/>
    <w:rsid w:val="004D6B72"/>
    <w:rsid w:val="004F5399"/>
    <w:rsid w:val="005350BD"/>
    <w:rsid w:val="00540F03"/>
    <w:rsid w:val="0055080E"/>
    <w:rsid w:val="00572664"/>
    <w:rsid w:val="005A19D2"/>
    <w:rsid w:val="005B676E"/>
    <w:rsid w:val="005D7221"/>
    <w:rsid w:val="005F1350"/>
    <w:rsid w:val="005F306E"/>
    <w:rsid w:val="0060477C"/>
    <w:rsid w:val="00605449"/>
    <w:rsid w:val="006135FC"/>
    <w:rsid w:val="0061624D"/>
    <w:rsid w:val="00621C4A"/>
    <w:rsid w:val="006276AB"/>
    <w:rsid w:val="006419A2"/>
    <w:rsid w:val="0064515A"/>
    <w:rsid w:val="006526F6"/>
    <w:rsid w:val="00657195"/>
    <w:rsid w:val="0066666E"/>
    <w:rsid w:val="00670EDD"/>
    <w:rsid w:val="006A104D"/>
    <w:rsid w:val="006C6596"/>
    <w:rsid w:val="0073413F"/>
    <w:rsid w:val="007A0803"/>
    <w:rsid w:val="00802E8F"/>
    <w:rsid w:val="0083533D"/>
    <w:rsid w:val="008534F6"/>
    <w:rsid w:val="008753DA"/>
    <w:rsid w:val="008C2F6E"/>
    <w:rsid w:val="008C33B3"/>
    <w:rsid w:val="008C492A"/>
    <w:rsid w:val="0097636D"/>
    <w:rsid w:val="009958A1"/>
    <w:rsid w:val="009B0902"/>
    <w:rsid w:val="009E68B8"/>
    <w:rsid w:val="00A63D05"/>
    <w:rsid w:val="00A90A58"/>
    <w:rsid w:val="00AB2E75"/>
    <w:rsid w:val="00B1140D"/>
    <w:rsid w:val="00B329B5"/>
    <w:rsid w:val="00B720D7"/>
    <w:rsid w:val="00B83C7A"/>
    <w:rsid w:val="00B84971"/>
    <w:rsid w:val="00BA0F13"/>
    <w:rsid w:val="00C05805"/>
    <w:rsid w:val="00C42932"/>
    <w:rsid w:val="00CA06DB"/>
    <w:rsid w:val="00CB5506"/>
    <w:rsid w:val="00CD1368"/>
    <w:rsid w:val="00CD15B0"/>
    <w:rsid w:val="00CD257F"/>
    <w:rsid w:val="00CE0CF3"/>
    <w:rsid w:val="00CE35F4"/>
    <w:rsid w:val="00D273B4"/>
    <w:rsid w:val="00D43103"/>
    <w:rsid w:val="00D4748F"/>
    <w:rsid w:val="00DC584F"/>
    <w:rsid w:val="00DD5D7E"/>
    <w:rsid w:val="00E141C5"/>
    <w:rsid w:val="00E73CAB"/>
    <w:rsid w:val="00EB5AFA"/>
    <w:rsid w:val="00EC030A"/>
    <w:rsid w:val="00ED311F"/>
    <w:rsid w:val="00ED31C3"/>
    <w:rsid w:val="00EF2A99"/>
    <w:rsid w:val="00F46B72"/>
    <w:rsid w:val="00F508CC"/>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2D5E36-13A9-4BDC-8CB9-6D39D6A16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ZW"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515A"/>
    <w:pPr>
      <w:spacing w:after="200" w:line="276" w:lineRule="auto"/>
    </w:pPr>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4515A"/>
    <w:pPr>
      <w:spacing w:after="0" w:line="240" w:lineRule="auto"/>
    </w:pPr>
    <w:rPr>
      <w:rFonts w:eastAsiaTheme="minorHAnsi"/>
      <w:lang w:eastAsia="en-US"/>
    </w:rPr>
  </w:style>
  <w:style w:type="paragraph" w:styleId="ListParagraph">
    <w:name w:val="List Paragraph"/>
    <w:basedOn w:val="Normal"/>
    <w:uiPriority w:val="34"/>
    <w:qFormat/>
    <w:rsid w:val="003159A9"/>
    <w:pPr>
      <w:ind w:left="720"/>
      <w:contextualSpacing/>
    </w:pPr>
  </w:style>
  <w:style w:type="paragraph" w:styleId="Header">
    <w:name w:val="header"/>
    <w:basedOn w:val="Normal"/>
    <w:link w:val="HeaderChar"/>
    <w:uiPriority w:val="99"/>
    <w:unhideWhenUsed/>
    <w:rsid w:val="00EF2A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2A99"/>
    <w:rPr>
      <w:rFonts w:eastAsiaTheme="minorHAnsi"/>
      <w:lang w:eastAsia="en-US"/>
    </w:rPr>
  </w:style>
  <w:style w:type="paragraph" w:styleId="Footer">
    <w:name w:val="footer"/>
    <w:basedOn w:val="Normal"/>
    <w:link w:val="FooterChar"/>
    <w:uiPriority w:val="99"/>
    <w:unhideWhenUsed/>
    <w:rsid w:val="00EF2A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2A99"/>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377</TotalTime>
  <Pages>8</Pages>
  <Words>2462</Words>
  <Characters>14038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133</cp:revision>
  <dcterms:created xsi:type="dcterms:W3CDTF">2025-11-26T05:32:00Z</dcterms:created>
  <dcterms:modified xsi:type="dcterms:W3CDTF">2025-12-05T08:25:00Z</dcterms:modified>
</cp:coreProperties>
</file>