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5245D" w14:textId="147BAAA5" w:rsidR="009F0200" w:rsidRDefault="00000000">
      <w:pPr>
        <w:pStyle w:val="Heading1"/>
        <w:tabs>
          <w:tab w:val="left" w:pos="5575"/>
          <w:tab w:val="left" w:pos="5695"/>
        </w:tabs>
        <w:spacing w:before="71" w:line="242" w:lineRule="auto"/>
        <w:ind w:right="695"/>
      </w:pPr>
      <w:r>
        <w:t>IN THE LABOUR COURT OF ZIMBABW</w:t>
      </w:r>
      <w:r w:rsidR="00247ABD">
        <w:t>E</w:t>
      </w:r>
      <w:r>
        <w:tab/>
        <w:t>JUDGMENT NO HARARE, 15 OCTOBER 2025</w:t>
      </w:r>
      <w:r>
        <w:tab/>
        <w:t>CASE</w:t>
      </w:r>
      <w:r>
        <w:rPr>
          <w:spacing w:val="-15"/>
        </w:rPr>
        <w:t xml:space="preserve"> </w:t>
      </w:r>
      <w:r>
        <w:t>NO</w:t>
      </w:r>
      <w:r>
        <w:rPr>
          <w:spacing w:val="-16"/>
        </w:rPr>
        <w:t xml:space="preserve"> </w:t>
      </w:r>
      <w:r>
        <w:t>LC/H/704/25</w:t>
      </w:r>
    </w:p>
    <w:p w14:paraId="16F0ECD6" w14:textId="77777777" w:rsidR="009F0200" w:rsidRDefault="009F0200">
      <w:pPr>
        <w:pStyle w:val="BodyText"/>
        <w:rPr>
          <w:b/>
        </w:rPr>
      </w:pPr>
    </w:p>
    <w:p w14:paraId="33BA9A8B" w14:textId="77777777" w:rsidR="009F0200" w:rsidRDefault="009F0200">
      <w:pPr>
        <w:pStyle w:val="BodyText"/>
        <w:rPr>
          <w:b/>
        </w:rPr>
      </w:pPr>
    </w:p>
    <w:p w14:paraId="18C7A74E" w14:textId="77777777" w:rsidR="009F0200" w:rsidRDefault="009F0200">
      <w:pPr>
        <w:pStyle w:val="BodyText"/>
        <w:spacing w:before="283"/>
        <w:rPr>
          <w:b/>
        </w:rPr>
      </w:pPr>
    </w:p>
    <w:p w14:paraId="3E6A28E3" w14:textId="77777777" w:rsidR="009F0200" w:rsidRDefault="00000000">
      <w:pPr>
        <w:tabs>
          <w:tab w:val="left" w:pos="6573"/>
        </w:tabs>
        <w:spacing w:before="1"/>
        <w:ind w:left="23"/>
        <w:rPr>
          <w:b/>
          <w:sz w:val="24"/>
        </w:rPr>
      </w:pPr>
      <w:r>
        <w:rPr>
          <w:b/>
          <w:sz w:val="24"/>
        </w:rPr>
        <w:t>TONGHUI</w:t>
      </w:r>
      <w:r>
        <w:rPr>
          <w:b/>
          <w:spacing w:val="-7"/>
          <w:sz w:val="24"/>
        </w:rPr>
        <w:t xml:space="preserve"> </w:t>
      </w:r>
      <w:r>
        <w:rPr>
          <w:b/>
          <w:sz w:val="24"/>
        </w:rPr>
        <w:t>INVESTMENTS</w:t>
      </w:r>
      <w:r>
        <w:rPr>
          <w:b/>
          <w:spacing w:val="-7"/>
          <w:sz w:val="24"/>
        </w:rPr>
        <w:t xml:space="preserve"> </w:t>
      </w:r>
      <w:r>
        <w:rPr>
          <w:b/>
          <w:sz w:val="24"/>
        </w:rPr>
        <w:t>(PRIVATE)</w:t>
      </w:r>
      <w:r>
        <w:rPr>
          <w:b/>
          <w:spacing w:val="-7"/>
          <w:sz w:val="24"/>
        </w:rPr>
        <w:t xml:space="preserve"> </w:t>
      </w:r>
      <w:r>
        <w:rPr>
          <w:b/>
          <w:spacing w:val="-2"/>
          <w:sz w:val="24"/>
        </w:rPr>
        <w:t>LIMITED</w:t>
      </w:r>
      <w:r>
        <w:rPr>
          <w:b/>
          <w:sz w:val="24"/>
        </w:rPr>
        <w:tab/>
      </w:r>
      <w:r>
        <w:rPr>
          <w:b/>
          <w:spacing w:val="-2"/>
          <w:sz w:val="24"/>
        </w:rPr>
        <w:t>APPLICANT</w:t>
      </w:r>
    </w:p>
    <w:p w14:paraId="09AF663C" w14:textId="77777777" w:rsidR="009F0200" w:rsidRDefault="009F0200">
      <w:pPr>
        <w:pStyle w:val="BodyText"/>
        <w:spacing w:before="1"/>
        <w:rPr>
          <w:b/>
        </w:rPr>
      </w:pPr>
    </w:p>
    <w:p w14:paraId="28F1B024" w14:textId="77777777" w:rsidR="009F0200" w:rsidRDefault="00000000">
      <w:pPr>
        <w:ind w:left="23"/>
        <w:rPr>
          <w:b/>
          <w:sz w:val="24"/>
        </w:rPr>
      </w:pPr>
      <w:r>
        <w:rPr>
          <w:b/>
          <w:spacing w:val="-5"/>
          <w:sz w:val="24"/>
        </w:rPr>
        <w:t>And</w:t>
      </w:r>
    </w:p>
    <w:p w14:paraId="5AFF0C39" w14:textId="77777777" w:rsidR="009F0200" w:rsidRDefault="00000000">
      <w:pPr>
        <w:pStyle w:val="Heading1"/>
        <w:tabs>
          <w:tab w:val="left" w:pos="6573"/>
        </w:tabs>
        <w:spacing w:before="289"/>
      </w:pPr>
      <w:r>
        <w:t>PERSISTENCE</w:t>
      </w:r>
      <w:r>
        <w:rPr>
          <w:spacing w:val="-4"/>
        </w:rPr>
        <w:t xml:space="preserve"> </w:t>
      </w:r>
      <w:r>
        <w:t>P</w:t>
      </w:r>
      <w:r>
        <w:rPr>
          <w:spacing w:val="-3"/>
        </w:rPr>
        <w:t xml:space="preserve"> </w:t>
      </w:r>
      <w:r>
        <w:rPr>
          <w:spacing w:val="-2"/>
        </w:rPr>
        <w:t>NHIKITI</w:t>
      </w:r>
      <w:r>
        <w:tab/>
      </w:r>
      <w:r>
        <w:rPr>
          <w:spacing w:val="-2"/>
        </w:rPr>
        <w:t>RESPONDENT</w:t>
      </w:r>
    </w:p>
    <w:p w14:paraId="0584DAED" w14:textId="77777777" w:rsidR="009F0200" w:rsidRDefault="009F0200">
      <w:pPr>
        <w:pStyle w:val="BodyText"/>
        <w:rPr>
          <w:b/>
        </w:rPr>
      </w:pPr>
    </w:p>
    <w:p w14:paraId="54CF5F02" w14:textId="77777777" w:rsidR="009F0200" w:rsidRDefault="009F0200">
      <w:pPr>
        <w:pStyle w:val="BodyText"/>
        <w:rPr>
          <w:b/>
        </w:rPr>
      </w:pPr>
    </w:p>
    <w:p w14:paraId="327CB04F" w14:textId="77777777" w:rsidR="009F0200" w:rsidRDefault="009F0200">
      <w:pPr>
        <w:pStyle w:val="BodyText"/>
        <w:rPr>
          <w:b/>
        </w:rPr>
      </w:pPr>
    </w:p>
    <w:p w14:paraId="7484A5B5" w14:textId="77777777" w:rsidR="009F0200" w:rsidRDefault="009F0200">
      <w:pPr>
        <w:pStyle w:val="BodyText"/>
        <w:spacing w:before="1"/>
        <w:rPr>
          <w:b/>
        </w:rPr>
      </w:pPr>
    </w:p>
    <w:p w14:paraId="1FD5F6E2" w14:textId="77777777" w:rsidR="009F0200" w:rsidRDefault="00000000">
      <w:pPr>
        <w:pStyle w:val="BodyText"/>
        <w:ind w:left="23"/>
        <w:jc w:val="both"/>
      </w:pPr>
      <w:r>
        <w:t>Before</w:t>
      </w:r>
      <w:r>
        <w:rPr>
          <w:spacing w:val="-3"/>
        </w:rPr>
        <w:t xml:space="preserve"> </w:t>
      </w:r>
      <w:r>
        <w:t>the</w:t>
      </w:r>
      <w:r>
        <w:rPr>
          <w:spacing w:val="-3"/>
        </w:rPr>
        <w:t xml:space="preserve"> </w:t>
      </w:r>
      <w:r>
        <w:t>Honourable</w:t>
      </w:r>
      <w:r>
        <w:rPr>
          <w:spacing w:val="-2"/>
        </w:rPr>
        <w:t xml:space="preserve"> </w:t>
      </w:r>
      <w:r>
        <w:t>C.</w:t>
      </w:r>
      <w:r>
        <w:rPr>
          <w:spacing w:val="-4"/>
        </w:rPr>
        <w:t xml:space="preserve"> </w:t>
      </w:r>
      <w:r>
        <w:t>Kachambwa</w:t>
      </w:r>
      <w:r>
        <w:rPr>
          <w:spacing w:val="-4"/>
        </w:rPr>
        <w:t xml:space="preserve"> </w:t>
      </w:r>
      <w:r>
        <w:rPr>
          <w:spacing w:val="-2"/>
        </w:rPr>
        <w:t>Judge:</w:t>
      </w:r>
    </w:p>
    <w:p w14:paraId="6E6D05C1" w14:textId="77777777" w:rsidR="009F0200" w:rsidRDefault="009F0200">
      <w:pPr>
        <w:pStyle w:val="BodyText"/>
        <w:spacing w:before="2"/>
      </w:pPr>
    </w:p>
    <w:p w14:paraId="6782AC28" w14:textId="77777777" w:rsidR="009F0200" w:rsidRDefault="00000000">
      <w:pPr>
        <w:pStyle w:val="BodyText"/>
        <w:tabs>
          <w:tab w:val="left" w:pos="3167"/>
          <w:tab w:val="left" w:pos="3201"/>
        </w:tabs>
        <w:spacing w:line="360" w:lineRule="auto"/>
        <w:ind w:left="23" w:right="2817"/>
        <w:jc w:val="both"/>
      </w:pPr>
      <w:r>
        <w:t>For the Appellant:</w:t>
      </w:r>
      <w:r>
        <w:tab/>
      </w:r>
      <w:r>
        <w:tab/>
        <w:t>N.</w:t>
      </w:r>
      <w:r>
        <w:rPr>
          <w:spacing w:val="-12"/>
        </w:rPr>
        <w:t xml:space="preserve"> </w:t>
      </w:r>
      <w:r>
        <w:t>Mawire,</w:t>
      </w:r>
      <w:r>
        <w:rPr>
          <w:spacing w:val="-12"/>
        </w:rPr>
        <w:t xml:space="preserve"> </w:t>
      </w:r>
      <w:r>
        <w:t>Legal</w:t>
      </w:r>
      <w:r>
        <w:rPr>
          <w:spacing w:val="-9"/>
        </w:rPr>
        <w:t xml:space="preserve"> </w:t>
      </w:r>
      <w:r>
        <w:t xml:space="preserve">Practitioner </w:t>
      </w:r>
      <w:proofErr w:type="gramStart"/>
      <w:r>
        <w:t>For</w:t>
      </w:r>
      <w:proofErr w:type="gramEnd"/>
      <w:r>
        <w:t xml:space="preserve"> the Respondent:</w:t>
      </w:r>
      <w:r>
        <w:tab/>
        <w:t>L.</w:t>
      </w:r>
      <w:r>
        <w:rPr>
          <w:spacing w:val="-1"/>
        </w:rPr>
        <w:t xml:space="preserve"> </w:t>
      </w:r>
      <w:proofErr w:type="spellStart"/>
      <w:r>
        <w:t>Mazima</w:t>
      </w:r>
      <w:proofErr w:type="spellEnd"/>
      <w:r>
        <w:t>, Legal Practitioner</w:t>
      </w:r>
    </w:p>
    <w:p w14:paraId="1B135BDE" w14:textId="77777777" w:rsidR="009F0200" w:rsidRDefault="009F0200">
      <w:pPr>
        <w:pStyle w:val="BodyText"/>
        <w:spacing w:before="286"/>
      </w:pPr>
    </w:p>
    <w:p w14:paraId="50B80540" w14:textId="77777777" w:rsidR="009F0200" w:rsidRDefault="00000000">
      <w:pPr>
        <w:pStyle w:val="Heading1"/>
      </w:pPr>
      <w:r>
        <w:t>KACHAMBWA,</w:t>
      </w:r>
      <w:r>
        <w:rPr>
          <w:spacing w:val="-9"/>
        </w:rPr>
        <w:t xml:space="preserve"> </w:t>
      </w:r>
      <w:r>
        <w:rPr>
          <w:spacing w:val="-5"/>
        </w:rPr>
        <w:t>J:</w:t>
      </w:r>
    </w:p>
    <w:p w14:paraId="3EAE4B88" w14:textId="77777777" w:rsidR="009F0200" w:rsidRDefault="009F0200">
      <w:pPr>
        <w:pStyle w:val="BodyText"/>
        <w:spacing w:before="4"/>
        <w:rPr>
          <w:b/>
        </w:rPr>
      </w:pPr>
    </w:p>
    <w:p w14:paraId="3F946DBC" w14:textId="77777777" w:rsidR="009F0200" w:rsidRDefault="00000000">
      <w:pPr>
        <w:ind w:left="23"/>
        <w:rPr>
          <w:b/>
          <w:sz w:val="24"/>
        </w:rPr>
      </w:pPr>
      <w:r>
        <w:rPr>
          <w:b/>
          <w:sz w:val="24"/>
        </w:rPr>
        <w:t>THE</w:t>
      </w:r>
      <w:r>
        <w:rPr>
          <w:b/>
          <w:spacing w:val="-3"/>
          <w:sz w:val="24"/>
        </w:rPr>
        <w:t xml:space="preserve"> </w:t>
      </w:r>
      <w:r>
        <w:rPr>
          <w:b/>
          <w:spacing w:val="-2"/>
          <w:sz w:val="24"/>
        </w:rPr>
        <w:t>APPEAL</w:t>
      </w:r>
    </w:p>
    <w:p w14:paraId="3C428A28" w14:textId="77777777" w:rsidR="009F0200" w:rsidRDefault="009F0200">
      <w:pPr>
        <w:pStyle w:val="BodyText"/>
        <w:rPr>
          <w:b/>
        </w:rPr>
      </w:pPr>
    </w:p>
    <w:p w14:paraId="5FBAF799" w14:textId="77777777" w:rsidR="009F0200" w:rsidRDefault="009F0200">
      <w:pPr>
        <w:pStyle w:val="BodyText"/>
        <w:rPr>
          <w:b/>
        </w:rPr>
      </w:pPr>
    </w:p>
    <w:p w14:paraId="22B984F9" w14:textId="77777777" w:rsidR="009F0200" w:rsidRDefault="00000000">
      <w:pPr>
        <w:pStyle w:val="ListParagraph"/>
        <w:numPr>
          <w:ilvl w:val="0"/>
          <w:numId w:val="3"/>
        </w:numPr>
        <w:tabs>
          <w:tab w:val="left" w:pos="743"/>
        </w:tabs>
        <w:spacing w:line="355" w:lineRule="auto"/>
        <w:jc w:val="both"/>
        <w:rPr>
          <w:sz w:val="24"/>
        </w:rPr>
      </w:pPr>
      <w:r>
        <w:rPr>
          <w:sz w:val="24"/>
        </w:rPr>
        <w:t>This</w:t>
      </w:r>
      <w:r>
        <w:rPr>
          <w:spacing w:val="-5"/>
          <w:sz w:val="24"/>
        </w:rPr>
        <w:t xml:space="preserve"> </w:t>
      </w:r>
      <w:r>
        <w:rPr>
          <w:sz w:val="24"/>
        </w:rPr>
        <w:t>is</w:t>
      </w:r>
      <w:r>
        <w:rPr>
          <w:spacing w:val="-6"/>
          <w:sz w:val="24"/>
        </w:rPr>
        <w:t xml:space="preserve"> </w:t>
      </w:r>
      <w:r>
        <w:rPr>
          <w:sz w:val="24"/>
        </w:rPr>
        <w:t>an</w:t>
      </w:r>
      <w:r>
        <w:rPr>
          <w:spacing w:val="-3"/>
          <w:sz w:val="24"/>
        </w:rPr>
        <w:t xml:space="preserve"> </w:t>
      </w:r>
      <w:r>
        <w:rPr>
          <w:sz w:val="24"/>
        </w:rPr>
        <w:t>opposed</w:t>
      </w:r>
      <w:r>
        <w:rPr>
          <w:spacing w:val="-7"/>
          <w:sz w:val="24"/>
        </w:rPr>
        <w:t xml:space="preserve"> </w:t>
      </w:r>
      <w:r>
        <w:rPr>
          <w:sz w:val="24"/>
        </w:rPr>
        <w:t>appeal</w:t>
      </w:r>
      <w:r>
        <w:rPr>
          <w:spacing w:val="-6"/>
          <w:sz w:val="24"/>
        </w:rPr>
        <w:t xml:space="preserve"> </w:t>
      </w:r>
      <w:r>
        <w:rPr>
          <w:sz w:val="24"/>
        </w:rPr>
        <w:t>against</w:t>
      </w:r>
      <w:r>
        <w:rPr>
          <w:spacing w:val="-4"/>
          <w:sz w:val="24"/>
        </w:rPr>
        <w:t xml:space="preserve"> </w:t>
      </w:r>
      <w:r>
        <w:rPr>
          <w:sz w:val="24"/>
        </w:rPr>
        <w:t>part</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Arbitral</w:t>
      </w:r>
      <w:r>
        <w:rPr>
          <w:spacing w:val="-4"/>
          <w:sz w:val="24"/>
        </w:rPr>
        <w:t xml:space="preserve"> </w:t>
      </w:r>
      <w:r>
        <w:rPr>
          <w:sz w:val="24"/>
        </w:rPr>
        <w:t>Award</w:t>
      </w:r>
      <w:r>
        <w:rPr>
          <w:spacing w:val="-5"/>
          <w:sz w:val="24"/>
        </w:rPr>
        <w:t xml:space="preserve"> </w:t>
      </w:r>
      <w:r>
        <w:rPr>
          <w:sz w:val="24"/>
        </w:rPr>
        <w:t>dated</w:t>
      </w:r>
      <w:r>
        <w:rPr>
          <w:spacing w:val="-7"/>
          <w:sz w:val="24"/>
        </w:rPr>
        <w:t xml:space="preserve"> </w:t>
      </w:r>
      <w:r>
        <w:rPr>
          <w:sz w:val="24"/>
        </w:rPr>
        <w:t>2</w:t>
      </w:r>
      <w:r>
        <w:rPr>
          <w:spacing w:val="-3"/>
          <w:sz w:val="24"/>
        </w:rPr>
        <w:t xml:space="preserve"> </w:t>
      </w:r>
      <w:r>
        <w:rPr>
          <w:sz w:val="24"/>
        </w:rPr>
        <w:t>July</w:t>
      </w:r>
      <w:r>
        <w:rPr>
          <w:spacing w:val="-6"/>
          <w:sz w:val="24"/>
        </w:rPr>
        <w:t xml:space="preserve"> </w:t>
      </w:r>
      <w:r>
        <w:rPr>
          <w:sz w:val="24"/>
        </w:rPr>
        <w:t>2025 handed down by the Honorable Arbitrator Mercy Dare at Harare and received by</w:t>
      </w:r>
      <w:r>
        <w:rPr>
          <w:spacing w:val="-19"/>
          <w:sz w:val="24"/>
        </w:rPr>
        <w:t xml:space="preserve"> </w:t>
      </w:r>
      <w:r>
        <w:rPr>
          <w:sz w:val="24"/>
        </w:rPr>
        <w:t>the</w:t>
      </w:r>
      <w:r>
        <w:rPr>
          <w:spacing w:val="-17"/>
          <w:sz w:val="24"/>
        </w:rPr>
        <w:t xml:space="preserve"> </w:t>
      </w:r>
      <w:r>
        <w:rPr>
          <w:sz w:val="24"/>
        </w:rPr>
        <w:t>appellant</w:t>
      </w:r>
      <w:r>
        <w:rPr>
          <w:spacing w:val="-12"/>
          <w:sz w:val="24"/>
        </w:rPr>
        <w:t xml:space="preserve"> </w:t>
      </w:r>
      <w:r>
        <w:rPr>
          <w:sz w:val="24"/>
        </w:rPr>
        <w:t>on</w:t>
      </w:r>
      <w:r>
        <w:rPr>
          <w:spacing w:val="-11"/>
          <w:sz w:val="24"/>
        </w:rPr>
        <w:t xml:space="preserve"> </w:t>
      </w:r>
      <w:r>
        <w:rPr>
          <w:sz w:val="24"/>
        </w:rPr>
        <w:t>2</w:t>
      </w:r>
      <w:r>
        <w:rPr>
          <w:spacing w:val="-11"/>
          <w:sz w:val="24"/>
        </w:rPr>
        <w:t xml:space="preserve"> </w:t>
      </w:r>
      <w:r>
        <w:rPr>
          <w:sz w:val="24"/>
        </w:rPr>
        <w:t>July</w:t>
      </w:r>
      <w:r>
        <w:rPr>
          <w:spacing w:val="-10"/>
          <w:sz w:val="24"/>
        </w:rPr>
        <w:t xml:space="preserve"> </w:t>
      </w:r>
      <w:r>
        <w:rPr>
          <w:sz w:val="24"/>
        </w:rPr>
        <w:t>2025.</w:t>
      </w:r>
      <w:r>
        <w:rPr>
          <w:spacing w:val="-8"/>
          <w:sz w:val="24"/>
        </w:rPr>
        <w:t xml:space="preserve"> </w:t>
      </w:r>
      <w:r>
        <w:rPr>
          <w:sz w:val="24"/>
        </w:rPr>
        <w:t>At</w:t>
      </w:r>
      <w:r>
        <w:rPr>
          <w:spacing w:val="-12"/>
          <w:sz w:val="24"/>
        </w:rPr>
        <w:t xml:space="preserve"> </w:t>
      </w:r>
      <w:r>
        <w:rPr>
          <w:sz w:val="24"/>
        </w:rPr>
        <w:t>the</w:t>
      </w:r>
      <w:r>
        <w:rPr>
          <w:spacing w:val="-12"/>
          <w:sz w:val="24"/>
        </w:rPr>
        <w:t xml:space="preserve"> </w:t>
      </w:r>
      <w:r>
        <w:rPr>
          <w:sz w:val="24"/>
        </w:rPr>
        <w:t>conclusion</w:t>
      </w:r>
      <w:r>
        <w:rPr>
          <w:spacing w:val="-11"/>
          <w:sz w:val="24"/>
        </w:rPr>
        <w:t xml:space="preserve"> </w:t>
      </w:r>
      <w:r>
        <w:rPr>
          <w:sz w:val="24"/>
        </w:rPr>
        <w:t>of</w:t>
      </w:r>
      <w:r>
        <w:rPr>
          <w:spacing w:val="-11"/>
          <w:sz w:val="24"/>
        </w:rPr>
        <w:t xml:space="preserve"> </w:t>
      </w:r>
      <w:r>
        <w:rPr>
          <w:sz w:val="24"/>
        </w:rPr>
        <w:t>the</w:t>
      </w:r>
      <w:r>
        <w:rPr>
          <w:spacing w:val="-10"/>
          <w:sz w:val="24"/>
        </w:rPr>
        <w:t xml:space="preserve"> </w:t>
      </w:r>
      <w:r>
        <w:rPr>
          <w:sz w:val="24"/>
        </w:rPr>
        <w:t>hearing</w:t>
      </w:r>
      <w:r>
        <w:rPr>
          <w:spacing w:val="-11"/>
          <w:sz w:val="24"/>
        </w:rPr>
        <w:t xml:space="preserve"> </w:t>
      </w:r>
      <w:r>
        <w:rPr>
          <w:sz w:val="24"/>
        </w:rPr>
        <w:t>on</w:t>
      </w:r>
      <w:r>
        <w:rPr>
          <w:spacing w:val="-13"/>
          <w:sz w:val="24"/>
        </w:rPr>
        <w:t xml:space="preserve"> </w:t>
      </w:r>
      <w:r>
        <w:rPr>
          <w:sz w:val="24"/>
        </w:rPr>
        <w:t>15</w:t>
      </w:r>
      <w:r>
        <w:rPr>
          <w:spacing w:val="-19"/>
          <w:sz w:val="24"/>
        </w:rPr>
        <w:t xml:space="preserve"> </w:t>
      </w:r>
      <w:r>
        <w:rPr>
          <w:sz w:val="24"/>
        </w:rPr>
        <w:t xml:space="preserve">October 2025, I gave an </w:t>
      </w:r>
      <w:r>
        <w:rPr>
          <w:sz w:val="25"/>
        </w:rPr>
        <w:t xml:space="preserve">ex-tempore </w:t>
      </w:r>
      <w:r>
        <w:rPr>
          <w:sz w:val="24"/>
        </w:rPr>
        <w:t>judgment dismissing the appeal with costs.</w:t>
      </w:r>
      <w:r>
        <w:rPr>
          <w:spacing w:val="40"/>
          <w:sz w:val="24"/>
        </w:rPr>
        <w:t xml:space="preserve"> </w:t>
      </w:r>
      <w:r>
        <w:rPr>
          <w:sz w:val="24"/>
        </w:rPr>
        <w:t>The appellant has requested the written reasons for the decision.</w:t>
      </w:r>
      <w:r>
        <w:rPr>
          <w:spacing w:val="40"/>
          <w:sz w:val="24"/>
        </w:rPr>
        <w:t xml:space="preserve"> </w:t>
      </w:r>
      <w:proofErr w:type="spellStart"/>
      <w:r>
        <w:rPr>
          <w:sz w:val="24"/>
        </w:rPr>
        <w:t>Herebe</w:t>
      </w:r>
      <w:proofErr w:type="spellEnd"/>
      <w:r>
        <w:rPr>
          <w:sz w:val="24"/>
        </w:rPr>
        <w:t xml:space="preserve"> they</w:t>
      </w:r>
    </w:p>
    <w:p w14:paraId="422EF682" w14:textId="77777777" w:rsidR="009F0200" w:rsidRDefault="009F0200">
      <w:pPr>
        <w:pStyle w:val="BodyText"/>
        <w:spacing w:before="155"/>
      </w:pPr>
    </w:p>
    <w:p w14:paraId="1EB3BFF5" w14:textId="77777777" w:rsidR="009F0200" w:rsidRDefault="00000000">
      <w:pPr>
        <w:pStyle w:val="Heading2"/>
        <w:spacing w:before="1"/>
        <w:jc w:val="both"/>
      </w:pPr>
      <w:r>
        <w:t>Factual</w:t>
      </w:r>
      <w:r>
        <w:rPr>
          <w:spacing w:val="-3"/>
        </w:rPr>
        <w:t xml:space="preserve"> </w:t>
      </w:r>
      <w:r>
        <w:rPr>
          <w:spacing w:val="-2"/>
        </w:rPr>
        <w:t>Background</w:t>
      </w:r>
    </w:p>
    <w:p w14:paraId="70D7CE9A" w14:textId="77777777" w:rsidR="009F0200" w:rsidRDefault="00000000">
      <w:pPr>
        <w:pStyle w:val="ListParagraph"/>
        <w:numPr>
          <w:ilvl w:val="0"/>
          <w:numId w:val="3"/>
        </w:numPr>
        <w:tabs>
          <w:tab w:val="left" w:pos="743"/>
        </w:tabs>
        <w:spacing w:before="144" w:line="360" w:lineRule="auto"/>
        <w:jc w:val="both"/>
        <w:rPr>
          <w:sz w:val="24"/>
        </w:rPr>
      </w:pPr>
      <w:r>
        <w:rPr>
          <w:sz w:val="24"/>
        </w:rPr>
        <w:t>The</w:t>
      </w:r>
      <w:r>
        <w:rPr>
          <w:spacing w:val="-9"/>
          <w:sz w:val="24"/>
        </w:rPr>
        <w:t xml:space="preserve"> </w:t>
      </w:r>
      <w:r>
        <w:rPr>
          <w:sz w:val="24"/>
        </w:rPr>
        <w:t>respondent</w:t>
      </w:r>
      <w:r>
        <w:rPr>
          <w:spacing w:val="-11"/>
          <w:sz w:val="24"/>
        </w:rPr>
        <w:t xml:space="preserve"> </w:t>
      </w:r>
      <w:r>
        <w:rPr>
          <w:sz w:val="24"/>
        </w:rPr>
        <w:t>was</w:t>
      </w:r>
      <w:r>
        <w:rPr>
          <w:spacing w:val="-10"/>
          <w:sz w:val="24"/>
        </w:rPr>
        <w:t xml:space="preserve"> </w:t>
      </w:r>
      <w:r>
        <w:rPr>
          <w:sz w:val="24"/>
        </w:rPr>
        <w:t>employed</w:t>
      </w:r>
      <w:r>
        <w:rPr>
          <w:spacing w:val="-11"/>
          <w:sz w:val="24"/>
        </w:rPr>
        <w:t xml:space="preserve"> </w:t>
      </w:r>
      <w:r>
        <w:rPr>
          <w:sz w:val="24"/>
        </w:rPr>
        <w:t>by</w:t>
      </w:r>
      <w:r>
        <w:rPr>
          <w:spacing w:val="-8"/>
          <w:sz w:val="24"/>
        </w:rPr>
        <w:t xml:space="preserve"> </w:t>
      </w:r>
      <w:r>
        <w:rPr>
          <w:sz w:val="24"/>
        </w:rPr>
        <w:t>the</w:t>
      </w:r>
      <w:r>
        <w:rPr>
          <w:spacing w:val="-9"/>
          <w:sz w:val="24"/>
        </w:rPr>
        <w:t xml:space="preserve"> </w:t>
      </w:r>
      <w:r>
        <w:rPr>
          <w:sz w:val="24"/>
        </w:rPr>
        <w:t>appellant</w:t>
      </w:r>
      <w:r>
        <w:rPr>
          <w:spacing w:val="-11"/>
          <w:sz w:val="24"/>
        </w:rPr>
        <w:t xml:space="preserve"> </w:t>
      </w:r>
      <w:r>
        <w:rPr>
          <w:sz w:val="24"/>
        </w:rPr>
        <w:t>as</w:t>
      </w:r>
      <w:r>
        <w:rPr>
          <w:spacing w:val="-7"/>
          <w:sz w:val="24"/>
        </w:rPr>
        <w:t xml:space="preserve"> </w:t>
      </w:r>
      <w:r>
        <w:rPr>
          <w:sz w:val="24"/>
        </w:rPr>
        <w:t>a</w:t>
      </w:r>
      <w:r>
        <w:rPr>
          <w:spacing w:val="-9"/>
          <w:sz w:val="24"/>
        </w:rPr>
        <w:t xml:space="preserve"> </w:t>
      </w:r>
      <w:r>
        <w:rPr>
          <w:sz w:val="24"/>
        </w:rPr>
        <w:t>driver</w:t>
      </w:r>
      <w:r>
        <w:rPr>
          <w:spacing w:val="-10"/>
          <w:sz w:val="24"/>
        </w:rPr>
        <w:t xml:space="preserve"> </w:t>
      </w:r>
      <w:r>
        <w:rPr>
          <w:sz w:val="24"/>
        </w:rPr>
        <w:t>in</w:t>
      </w:r>
      <w:r>
        <w:rPr>
          <w:spacing w:val="-9"/>
          <w:sz w:val="24"/>
        </w:rPr>
        <w:t xml:space="preserve"> </w:t>
      </w:r>
      <w:r>
        <w:rPr>
          <w:sz w:val="24"/>
        </w:rPr>
        <w:t>September</w:t>
      </w:r>
      <w:r>
        <w:rPr>
          <w:spacing w:val="-10"/>
          <w:sz w:val="24"/>
        </w:rPr>
        <w:t xml:space="preserve"> </w:t>
      </w:r>
      <w:r>
        <w:rPr>
          <w:sz w:val="24"/>
        </w:rPr>
        <w:t>2023. During the arbitral proceedings, the respondent alleged that throughout the course of his engagement, he was underpaid by the appellant. He further contended</w:t>
      </w:r>
      <w:r>
        <w:rPr>
          <w:spacing w:val="-6"/>
          <w:sz w:val="24"/>
        </w:rPr>
        <w:t xml:space="preserve"> </w:t>
      </w:r>
      <w:r>
        <w:rPr>
          <w:sz w:val="24"/>
        </w:rPr>
        <w:t>that</w:t>
      </w:r>
      <w:r>
        <w:rPr>
          <w:spacing w:val="-4"/>
          <w:sz w:val="24"/>
        </w:rPr>
        <w:t xml:space="preserve"> </w:t>
      </w:r>
      <w:r>
        <w:rPr>
          <w:sz w:val="24"/>
        </w:rPr>
        <w:t>although</w:t>
      </w:r>
      <w:r>
        <w:rPr>
          <w:spacing w:val="-6"/>
          <w:sz w:val="24"/>
        </w:rPr>
        <w:t xml:space="preserve"> </w:t>
      </w:r>
      <w:r>
        <w:rPr>
          <w:sz w:val="24"/>
        </w:rPr>
        <w:t>he</w:t>
      </w:r>
      <w:r>
        <w:rPr>
          <w:spacing w:val="-4"/>
          <w:sz w:val="24"/>
        </w:rPr>
        <w:t xml:space="preserve"> </w:t>
      </w:r>
      <w:r>
        <w:rPr>
          <w:sz w:val="24"/>
        </w:rPr>
        <w:t>worked</w:t>
      </w:r>
      <w:r>
        <w:rPr>
          <w:spacing w:val="-4"/>
          <w:sz w:val="24"/>
        </w:rPr>
        <w:t xml:space="preserve"> </w:t>
      </w:r>
      <w:r>
        <w:rPr>
          <w:sz w:val="24"/>
        </w:rPr>
        <w:t>overtime</w:t>
      </w:r>
      <w:r>
        <w:rPr>
          <w:spacing w:val="-5"/>
          <w:sz w:val="24"/>
        </w:rPr>
        <w:t xml:space="preserve"> </w:t>
      </w:r>
      <w:r>
        <w:rPr>
          <w:sz w:val="24"/>
        </w:rPr>
        <w:t>on</w:t>
      </w:r>
      <w:r>
        <w:rPr>
          <w:spacing w:val="-3"/>
          <w:sz w:val="24"/>
        </w:rPr>
        <w:t xml:space="preserve"> </w:t>
      </w:r>
      <w:r>
        <w:rPr>
          <w:sz w:val="24"/>
        </w:rPr>
        <w:t>a</w:t>
      </w:r>
      <w:r>
        <w:rPr>
          <w:spacing w:val="-4"/>
          <w:sz w:val="24"/>
        </w:rPr>
        <w:t xml:space="preserve"> </w:t>
      </w:r>
      <w:r>
        <w:rPr>
          <w:sz w:val="24"/>
        </w:rPr>
        <w:t>daily</w:t>
      </w:r>
      <w:r>
        <w:rPr>
          <w:spacing w:val="-5"/>
          <w:sz w:val="24"/>
        </w:rPr>
        <w:t xml:space="preserve"> </w:t>
      </w:r>
      <w:r>
        <w:rPr>
          <w:sz w:val="24"/>
        </w:rPr>
        <w:t>basis,</w:t>
      </w:r>
      <w:r>
        <w:rPr>
          <w:spacing w:val="-6"/>
          <w:sz w:val="24"/>
        </w:rPr>
        <w:t xml:space="preserve"> </w:t>
      </w:r>
      <w:r>
        <w:rPr>
          <w:sz w:val="24"/>
        </w:rPr>
        <w:t>he</w:t>
      </w:r>
      <w:r>
        <w:rPr>
          <w:spacing w:val="-4"/>
          <w:sz w:val="24"/>
        </w:rPr>
        <w:t xml:space="preserve"> </w:t>
      </w:r>
      <w:r>
        <w:rPr>
          <w:sz w:val="24"/>
        </w:rPr>
        <w:t>was</w:t>
      </w:r>
      <w:r>
        <w:rPr>
          <w:spacing w:val="-5"/>
          <w:sz w:val="24"/>
        </w:rPr>
        <w:t xml:space="preserve"> </w:t>
      </w:r>
      <w:r>
        <w:rPr>
          <w:sz w:val="24"/>
        </w:rPr>
        <w:t>not</w:t>
      </w:r>
      <w:r>
        <w:rPr>
          <w:spacing w:val="-5"/>
          <w:sz w:val="24"/>
        </w:rPr>
        <w:t xml:space="preserve"> </w:t>
      </w:r>
      <w:r>
        <w:rPr>
          <w:sz w:val="24"/>
        </w:rPr>
        <w:t>paid any overtime allowances. In addition, the respondent</w:t>
      </w:r>
      <w:r>
        <w:rPr>
          <w:spacing w:val="-1"/>
          <w:sz w:val="24"/>
        </w:rPr>
        <w:t xml:space="preserve"> </w:t>
      </w:r>
      <w:r>
        <w:rPr>
          <w:sz w:val="24"/>
        </w:rPr>
        <w:t>asserted that he did</w:t>
      </w:r>
      <w:r>
        <w:rPr>
          <w:spacing w:val="-1"/>
          <w:sz w:val="24"/>
        </w:rPr>
        <w:t xml:space="preserve"> </w:t>
      </w:r>
      <w:r>
        <w:rPr>
          <w:sz w:val="24"/>
        </w:rPr>
        <w:t>not take</w:t>
      </w:r>
      <w:r>
        <w:rPr>
          <w:spacing w:val="40"/>
          <w:sz w:val="24"/>
        </w:rPr>
        <w:t xml:space="preserve"> </w:t>
      </w:r>
      <w:r>
        <w:rPr>
          <w:sz w:val="24"/>
        </w:rPr>
        <w:t>any</w:t>
      </w:r>
      <w:r>
        <w:rPr>
          <w:spacing w:val="40"/>
          <w:sz w:val="24"/>
        </w:rPr>
        <w:t xml:space="preserve"> </w:t>
      </w:r>
      <w:r>
        <w:rPr>
          <w:sz w:val="24"/>
        </w:rPr>
        <w:t>leave</w:t>
      </w:r>
      <w:r>
        <w:rPr>
          <w:spacing w:val="40"/>
          <w:sz w:val="24"/>
        </w:rPr>
        <w:t xml:space="preserve"> </w:t>
      </w:r>
      <w:r>
        <w:rPr>
          <w:sz w:val="24"/>
        </w:rPr>
        <w:t>during</w:t>
      </w:r>
      <w:r>
        <w:rPr>
          <w:spacing w:val="40"/>
          <w:sz w:val="24"/>
        </w:rPr>
        <w:t xml:space="preserve"> </w:t>
      </w:r>
      <w:r>
        <w:rPr>
          <w:sz w:val="24"/>
        </w:rPr>
        <w:t>the</w:t>
      </w:r>
      <w:r>
        <w:rPr>
          <w:spacing w:val="40"/>
          <w:sz w:val="24"/>
        </w:rPr>
        <w:t xml:space="preserve"> </w:t>
      </w:r>
      <w:r>
        <w:rPr>
          <w:sz w:val="24"/>
        </w:rPr>
        <w:t>entire</w:t>
      </w:r>
      <w:r>
        <w:rPr>
          <w:spacing w:val="40"/>
          <w:sz w:val="24"/>
        </w:rPr>
        <w:t xml:space="preserve"> </w:t>
      </w:r>
      <w:r>
        <w:rPr>
          <w:sz w:val="24"/>
        </w:rPr>
        <w:t>period</w:t>
      </w:r>
      <w:r>
        <w:rPr>
          <w:spacing w:val="40"/>
          <w:sz w:val="24"/>
        </w:rPr>
        <w:t xml:space="preserve"> </w:t>
      </w:r>
      <w:r>
        <w:rPr>
          <w:sz w:val="24"/>
        </w:rPr>
        <w:t>of</w:t>
      </w:r>
      <w:r>
        <w:rPr>
          <w:spacing w:val="40"/>
          <w:sz w:val="24"/>
        </w:rPr>
        <w:t xml:space="preserve"> </w:t>
      </w:r>
      <w:r>
        <w:rPr>
          <w:sz w:val="24"/>
        </w:rPr>
        <w:t>his</w:t>
      </w:r>
      <w:r>
        <w:rPr>
          <w:spacing w:val="40"/>
          <w:sz w:val="24"/>
        </w:rPr>
        <w:t xml:space="preserve"> </w:t>
      </w:r>
      <w:r>
        <w:rPr>
          <w:sz w:val="24"/>
        </w:rPr>
        <w:t>contract</w:t>
      </w:r>
      <w:r>
        <w:rPr>
          <w:spacing w:val="40"/>
          <w:sz w:val="24"/>
        </w:rPr>
        <w:t xml:space="preserve"> </w:t>
      </w:r>
      <w:r>
        <w:rPr>
          <w:sz w:val="24"/>
        </w:rPr>
        <w:t>and</w:t>
      </w:r>
      <w:r>
        <w:rPr>
          <w:spacing w:val="40"/>
          <w:sz w:val="24"/>
        </w:rPr>
        <w:t xml:space="preserve"> </w:t>
      </w:r>
      <w:r>
        <w:rPr>
          <w:sz w:val="24"/>
        </w:rPr>
        <w:t>was</w:t>
      </w:r>
      <w:r>
        <w:rPr>
          <w:spacing w:val="40"/>
          <w:sz w:val="24"/>
        </w:rPr>
        <w:t xml:space="preserve"> </w:t>
      </w:r>
      <w:r>
        <w:rPr>
          <w:sz w:val="24"/>
        </w:rPr>
        <w:t>therefore</w:t>
      </w:r>
    </w:p>
    <w:p w14:paraId="221DD76B" w14:textId="77777777" w:rsidR="009F0200" w:rsidRDefault="009F0200">
      <w:pPr>
        <w:pStyle w:val="ListParagraph"/>
        <w:spacing w:line="360" w:lineRule="auto"/>
        <w:rPr>
          <w:sz w:val="24"/>
        </w:rPr>
        <w:sectPr w:rsidR="009F0200">
          <w:type w:val="continuous"/>
          <w:pgSz w:w="11910" w:h="16840"/>
          <w:pgMar w:top="1900" w:right="1417" w:bottom="280" w:left="1417" w:header="720" w:footer="720" w:gutter="0"/>
          <w:cols w:space="720"/>
        </w:sectPr>
      </w:pPr>
    </w:p>
    <w:p w14:paraId="6DDDE5E1" w14:textId="77777777" w:rsidR="009F0200" w:rsidRDefault="00000000">
      <w:pPr>
        <w:pStyle w:val="BodyText"/>
        <w:spacing w:before="90" w:line="360" w:lineRule="auto"/>
        <w:ind w:left="743" w:right="29"/>
        <w:jc w:val="both"/>
      </w:pPr>
      <w:r>
        <w:lastRenderedPageBreak/>
        <w:t>entitled to cash in lieu of leave days. He also claimed payment for work allegedly performed on his designated off days.</w:t>
      </w:r>
    </w:p>
    <w:p w14:paraId="74C8E9E9" w14:textId="77777777" w:rsidR="009F0200" w:rsidRDefault="00000000">
      <w:pPr>
        <w:pStyle w:val="ListParagraph"/>
        <w:numPr>
          <w:ilvl w:val="0"/>
          <w:numId w:val="3"/>
        </w:numPr>
        <w:tabs>
          <w:tab w:val="left" w:pos="743"/>
        </w:tabs>
        <w:spacing w:line="360" w:lineRule="auto"/>
        <w:ind w:right="23"/>
        <w:jc w:val="both"/>
        <w:rPr>
          <w:sz w:val="24"/>
        </w:rPr>
      </w:pPr>
      <w:r>
        <w:rPr>
          <w:sz w:val="24"/>
        </w:rPr>
        <w:t>The appellant disputed the respondent’s claims. It maintained that the respondent had not been underpaid and further argued that the respondent was</w:t>
      </w:r>
      <w:r>
        <w:rPr>
          <w:spacing w:val="-3"/>
          <w:sz w:val="24"/>
        </w:rPr>
        <w:t xml:space="preserve"> </w:t>
      </w:r>
      <w:r>
        <w:rPr>
          <w:sz w:val="24"/>
        </w:rPr>
        <w:t>not</w:t>
      </w:r>
      <w:r>
        <w:rPr>
          <w:spacing w:val="-3"/>
          <w:sz w:val="24"/>
        </w:rPr>
        <w:t xml:space="preserve"> </w:t>
      </w:r>
      <w:r>
        <w:rPr>
          <w:sz w:val="24"/>
        </w:rPr>
        <w:t>an</w:t>
      </w:r>
      <w:r>
        <w:rPr>
          <w:spacing w:val="-3"/>
          <w:sz w:val="24"/>
        </w:rPr>
        <w:t xml:space="preserve"> </w:t>
      </w:r>
      <w:r>
        <w:rPr>
          <w:sz w:val="24"/>
        </w:rPr>
        <w:t>employee</w:t>
      </w:r>
      <w:r>
        <w:rPr>
          <w:spacing w:val="-3"/>
          <w:sz w:val="24"/>
        </w:rPr>
        <w:t xml:space="preserve"> </w:t>
      </w:r>
      <w:r>
        <w:rPr>
          <w:sz w:val="24"/>
        </w:rPr>
        <w:t>but</w:t>
      </w:r>
      <w:r>
        <w:rPr>
          <w:spacing w:val="-5"/>
          <w:sz w:val="24"/>
        </w:rPr>
        <w:t xml:space="preserve"> </w:t>
      </w:r>
      <w:r>
        <w:rPr>
          <w:sz w:val="24"/>
        </w:rPr>
        <w:t>rather</w:t>
      </w:r>
      <w:r>
        <w:rPr>
          <w:spacing w:val="-4"/>
          <w:sz w:val="24"/>
        </w:rPr>
        <w:t xml:space="preserve"> </w:t>
      </w:r>
      <w:r>
        <w:rPr>
          <w:sz w:val="24"/>
        </w:rPr>
        <w:t>an</w:t>
      </w:r>
      <w:r>
        <w:rPr>
          <w:spacing w:val="-3"/>
          <w:sz w:val="24"/>
        </w:rPr>
        <w:t xml:space="preserve"> </w:t>
      </w:r>
      <w:r>
        <w:rPr>
          <w:sz w:val="24"/>
        </w:rPr>
        <w:t>independent</w:t>
      </w:r>
      <w:r>
        <w:rPr>
          <w:spacing w:val="-5"/>
          <w:sz w:val="24"/>
        </w:rPr>
        <w:t xml:space="preserve"> </w:t>
      </w:r>
      <w:r>
        <w:rPr>
          <w:sz w:val="24"/>
        </w:rPr>
        <w:t>contractor.</w:t>
      </w:r>
      <w:r>
        <w:rPr>
          <w:spacing w:val="-5"/>
          <w:sz w:val="24"/>
        </w:rPr>
        <w:t xml:space="preserve"> </w:t>
      </w:r>
      <w:r>
        <w:rPr>
          <w:sz w:val="24"/>
        </w:rPr>
        <w:t>On</w:t>
      </w:r>
      <w:r>
        <w:rPr>
          <w:spacing w:val="-3"/>
          <w:sz w:val="24"/>
        </w:rPr>
        <w:t xml:space="preserve"> </w:t>
      </w:r>
      <w:r>
        <w:rPr>
          <w:sz w:val="24"/>
        </w:rPr>
        <w:t>that</w:t>
      </w:r>
      <w:r>
        <w:rPr>
          <w:spacing w:val="-2"/>
          <w:sz w:val="24"/>
        </w:rPr>
        <w:t xml:space="preserve"> </w:t>
      </w:r>
      <w:r>
        <w:rPr>
          <w:sz w:val="24"/>
        </w:rPr>
        <w:t>basis,</w:t>
      </w:r>
      <w:r>
        <w:rPr>
          <w:spacing w:val="-5"/>
          <w:sz w:val="24"/>
        </w:rPr>
        <w:t xml:space="preserve"> </w:t>
      </w:r>
      <w:r>
        <w:rPr>
          <w:sz w:val="24"/>
        </w:rPr>
        <w:t>the appellant</w:t>
      </w:r>
      <w:r>
        <w:rPr>
          <w:spacing w:val="-4"/>
          <w:sz w:val="24"/>
        </w:rPr>
        <w:t xml:space="preserve"> </w:t>
      </w:r>
      <w:r>
        <w:rPr>
          <w:sz w:val="24"/>
        </w:rPr>
        <w:t>submitted</w:t>
      </w:r>
      <w:r>
        <w:rPr>
          <w:spacing w:val="-1"/>
          <w:sz w:val="24"/>
        </w:rPr>
        <w:t xml:space="preserve"> </w:t>
      </w:r>
      <w:r>
        <w:rPr>
          <w:sz w:val="24"/>
        </w:rPr>
        <w:t>that</w:t>
      </w:r>
      <w:r>
        <w:rPr>
          <w:spacing w:val="-4"/>
          <w:sz w:val="24"/>
        </w:rPr>
        <w:t xml:space="preserve"> </w:t>
      </w:r>
      <w:r>
        <w:rPr>
          <w:sz w:val="24"/>
        </w:rPr>
        <w:t>the</w:t>
      </w:r>
      <w:r>
        <w:rPr>
          <w:spacing w:val="-2"/>
          <w:sz w:val="24"/>
        </w:rPr>
        <w:t xml:space="preserve"> </w:t>
      </w:r>
      <w:r>
        <w:rPr>
          <w:sz w:val="24"/>
        </w:rPr>
        <w:t>respondent</w:t>
      </w:r>
      <w:r>
        <w:rPr>
          <w:spacing w:val="-4"/>
          <w:sz w:val="24"/>
        </w:rPr>
        <w:t xml:space="preserve"> </w:t>
      </w:r>
      <w:r>
        <w:rPr>
          <w:sz w:val="24"/>
        </w:rPr>
        <w:t>was not</w:t>
      </w:r>
      <w:r>
        <w:rPr>
          <w:spacing w:val="-4"/>
          <w:sz w:val="24"/>
        </w:rPr>
        <w:t xml:space="preserve"> </w:t>
      </w:r>
      <w:r>
        <w:rPr>
          <w:sz w:val="24"/>
        </w:rPr>
        <w:t>entitled</w:t>
      </w:r>
      <w:r>
        <w:rPr>
          <w:spacing w:val="-4"/>
          <w:sz w:val="24"/>
        </w:rPr>
        <w:t xml:space="preserve"> </w:t>
      </w:r>
      <w:r>
        <w:rPr>
          <w:sz w:val="24"/>
        </w:rPr>
        <w:t>to</w:t>
      </w:r>
      <w:r>
        <w:rPr>
          <w:spacing w:val="-4"/>
          <w:sz w:val="24"/>
        </w:rPr>
        <w:t xml:space="preserve"> </w:t>
      </w:r>
      <w:r>
        <w:rPr>
          <w:sz w:val="24"/>
        </w:rPr>
        <w:t>benefits</w:t>
      </w:r>
      <w:r>
        <w:rPr>
          <w:spacing w:val="-2"/>
          <w:sz w:val="24"/>
        </w:rPr>
        <w:t xml:space="preserve"> </w:t>
      </w:r>
      <w:r>
        <w:rPr>
          <w:sz w:val="24"/>
        </w:rPr>
        <w:t>ordinarily due to employees, including cash in lieu of leave. The appellant also denied that</w:t>
      </w:r>
      <w:r>
        <w:rPr>
          <w:spacing w:val="-19"/>
          <w:sz w:val="24"/>
        </w:rPr>
        <w:t xml:space="preserve"> </w:t>
      </w:r>
      <w:r>
        <w:rPr>
          <w:sz w:val="24"/>
        </w:rPr>
        <w:t>the</w:t>
      </w:r>
      <w:r>
        <w:rPr>
          <w:spacing w:val="-19"/>
          <w:sz w:val="24"/>
        </w:rPr>
        <w:t xml:space="preserve"> </w:t>
      </w:r>
      <w:r>
        <w:rPr>
          <w:sz w:val="24"/>
        </w:rPr>
        <w:t>respondent</w:t>
      </w:r>
      <w:r>
        <w:rPr>
          <w:spacing w:val="-19"/>
          <w:sz w:val="24"/>
        </w:rPr>
        <w:t xml:space="preserve"> </w:t>
      </w:r>
      <w:r>
        <w:rPr>
          <w:sz w:val="24"/>
        </w:rPr>
        <w:t>worked</w:t>
      </w:r>
      <w:r>
        <w:rPr>
          <w:spacing w:val="-18"/>
          <w:sz w:val="24"/>
        </w:rPr>
        <w:t xml:space="preserve"> </w:t>
      </w:r>
      <w:r>
        <w:rPr>
          <w:sz w:val="24"/>
        </w:rPr>
        <w:t>on</w:t>
      </w:r>
      <w:r>
        <w:rPr>
          <w:spacing w:val="-19"/>
          <w:sz w:val="24"/>
        </w:rPr>
        <w:t xml:space="preserve"> </w:t>
      </w:r>
      <w:r>
        <w:rPr>
          <w:sz w:val="24"/>
        </w:rPr>
        <w:t>his</w:t>
      </w:r>
      <w:r>
        <w:rPr>
          <w:spacing w:val="-19"/>
          <w:sz w:val="24"/>
        </w:rPr>
        <w:t xml:space="preserve"> </w:t>
      </w:r>
      <w:r>
        <w:rPr>
          <w:sz w:val="24"/>
        </w:rPr>
        <w:t>off</w:t>
      </w:r>
      <w:r>
        <w:rPr>
          <w:spacing w:val="-19"/>
          <w:sz w:val="24"/>
        </w:rPr>
        <w:t xml:space="preserve"> </w:t>
      </w:r>
      <w:r>
        <w:rPr>
          <w:sz w:val="24"/>
        </w:rPr>
        <w:t>days</w:t>
      </w:r>
      <w:r>
        <w:rPr>
          <w:spacing w:val="-18"/>
          <w:sz w:val="24"/>
        </w:rPr>
        <w:t xml:space="preserve"> </w:t>
      </w:r>
      <w:r>
        <w:rPr>
          <w:sz w:val="24"/>
        </w:rPr>
        <w:t>or</w:t>
      </w:r>
      <w:r>
        <w:rPr>
          <w:spacing w:val="-19"/>
          <w:sz w:val="24"/>
        </w:rPr>
        <w:t xml:space="preserve"> </w:t>
      </w:r>
      <w:r>
        <w:rPr>
          <w:sz w:val="24"/>
        </w:rPr>
        <w:t>that</w:t>
      </w:r>
      <w:r>
        <w:rPr>
          <w:spacing w:val="-19"/>
          <w:sz w:val="24"/>
        </w:rPr>
        <w:t xml:space="preserve"> </w:t>
      </w:r>
      <w:r>
        <w:rPr>
          <w:sz w:val="24"/>
        </w:rPr>
        <w:t>any</w:t>
      </w:r>
      <w:r>
        <w:rPr>
          <w:spacing w:val="-19"/>
          <w:sz w:val="24"/>
        </w:rPr>
        <w:t xml:space="preserve"> </w:t>
      </w:r>
      <w:r>
        <w:rPr>
          <w:sz w:val="24"/>
        </w:rPr>
        <w:t>overtime</w:t>
      </w:r>
      <w:r>
        <w:rPr>
          <w:spacing w:val="-18"/>
          <w:sz w:val="24"/>
        </w:rPr>
        <w:t xml:space="preserve"> </w:t>
      </w:r>
      <w:r>
        <w:rPr>
          <w:sz w:val="24"/>
        </w:rPr>
        <w:t>payments</w:t>
      </w:r>
      <w:r>
        <w:rPr>
          <w:spacing w:val="-19"/>
          <w:sz w:val="24"/>
        </w:rPr>
        <w:t xml:space="preserve"> </w:t>
      </w:r>
      <w:r>
        <w:rPr>
          <w:sz w:val="24"/>
        </w:rPr>
        <w:t xml:space="preserve">were </w:t>
      </w:r>
      <w:r>
        <w:rPr>
          <w:spacing w:val="-4"/>
          <w:sz w:val="24"/>
        </w:rPr>
        <w:t>due.</w:t>
      </w:r>
    </w:p>
    <w:p w14:paraId="5AC2958A" w14:textId="77777777" w:rsidR="009F0200" w:rsidRDefault="00000000">
      <w:pPr>
        <w:pStyle w:val="ListParagraph"/>
        <w:numPr>
          <w:ilvl w:val="0"/>
          <w:numId w:val="3"/>
        </w:numPr>
        <w:tabs>
          <w:tab w:val="left" w:pos="743"/>
        </w:tabs>
        <w:spacing w:line="360" w:lineRule="auto"/>
        <w:ind w:right="22"/>
        <w:jc w:val="both"/>
        <w:rPr>
          <w:sz w:val="24"/>
        </w:rPr>
      </w:pPr>
      <w:r>
        <w:rPr>
          <w:sz w:val="24"/>
        </w:rPr>
        <w:t>Upon</w:t>
      </w:r>
      <w:r>
        <w:rPr>
          <w:spacing w:val="-19"/>
          <w:sz w:val="24"/>
        </w:rPr>
        <w:t xml:space="preserve"> </w:t>
      </w:r>
      <w:r>
        <w:rPr>
          <w:sz w:val="24"/>
        </w:rPr>
        <w:t>considering</w:t>
      </w:r>
      <w:r>
        <w:rPr>
          <w:spacing w:val="-19"/>
          <w:sz w:val="24"/>
        </w:rPr>
        <w:t xml:space="preserve"> </w:t>
      </w:r>
      <w:r>
        <w:rPr>
          <w:sz w:val="24"/>
        </w:rPr>
        <w:t>the</w:t>
      </w:r>
      <w:r>
        <w:rPr>
          <w:spacing w:val="-19"/>
          <w:sz w:val="24"/>
        </w:rPr>
        <w:t xml:space="preserve"> </w:t>
      </w:r>
      <w:r>
        <w:rPr>
          <w:sz w:val="24"/>
        </w:rPr>
        <w:t>evidence</w:t>
      </w:r>
      <w:r>
        <w:rPr>
          <w:spacing w:val="-18"/>
          <w:sz w:val="24"/>
        </w:rPr>
        <w:t xml:space="preserve"> </w:t>
      </w:r>
      <w:r>
        <w:rPr>
          <w:sz w:val="24"/>
        </w:rPr>
        <w:t>before</w:t>
      </w:r>
      <w:r>
        <w:rPr>
          <w:spacing w:val="-19"/>
          <w:sz w:val="24"/>
        </w:rPr>
        <w:t xml:space="preserve"> </w:t>
      </w:r>
      <w:r>
        <w:rPr>
          <w:sz w:val="24"/>
        </w:rPr>
        <w:t>him,</w:t>
      </w:r>
      <w:r>
        <w:rPr>
          <w:spacing w:val="-19"/>
          <w:sz w:val="24"/>
        </w:rPr>
        <w:t xml:space="preserve"> </w:t>
      </w:r>
      <w:r>
        <w:rPr>
          <w:sz w:val="24"/>
        </w:rPr>
        <w:t>the</w:t>
      </w:r>
      <w:r>
        <w:rPr>
          <w:spacing w:val="-19"/>
          <w:sz w:val="24"/>
        </w:rPr>
        <w:t xml:space="preserve"> </w:t>
      </w:r>
      <w:r>
        <w:rPr>
          <w:sz w:val="24"/>
        </w:rPr>
        <w:t>arbitrator</w:t>
      </w:r>
      <w:r>
        <w:rPr>
          <w:spacing w:val="-18"/>
          <w:sz w:val="24"/>
        </w:rPr>
        <w:t xml:space="preserve"> </w:t>
      </w:r>
      <w:r>
        <w:rPr>
          <w:sz w:val="24"/>
        </w:rPr>
        <w:t>made</w:t>
      </w:r>
      <w:r>
        <w:rPr>
          <w:spacing w:val="-19"/>
          <w:sz w:val="24"/>
        </w:rPr>
        <w:t xml:space="preserve"> </w:t>
      </w:r>
      <w:r>
        <w:rPr>
          <w:sz w:val="24"/>
        </w:rPr>
        <w:t>several</w:t>
      </w:r>
      <w:r>
        <w:rPr>
          <w:spacing w:val="-19"/>
          <w:sz w:val="24"/>
        </w:rPr>
        <w:t xml:space="preserve"> </w:t>
      </w:r>
      <w:r>
        <w:rPr>
          <w:sz w:val="24"/>
        </w:rPr>
        <w:t>findings. He</w:t>
      </w:r>
      <w:r>
        <w:rPr>
          <w:spacing w:val="-14"/>
          <w:sz w:val="24"/>
        </w:rPr>
        <w:t xml:space="preserve"> </w:t>
      </w:r>
      <w:r>
        <w:rPr>
          <w:sz w:val="24"/>
        </w:rPr>
        <w:t>noted</w:t>
      </w:r>
      <w:r>
        <w:rPr>
          <w:spacing w:val="-14"/>
          <w:sz w:val="24"/>
        </w:rPr>
        <w:t xml:space="preserve"> </w:t>
      </w:r>
      <w:r>
        <w:rPr>
          <w:sz w:val="24"/>
        </w:rPr>
        <w:t>that</w:t>
      </w:r>
      <w:r>
        <w:rPr>
          <w:spacing w:val="-15"/>
          <w:sz w:val="24"/>
        </w:rPr>
        <w:t xml:space="preserve"> </w:t>
      </w:r>
      <w:r>
        <w:rPr>
          <w:sz w:val="24"/>
        </w:rPr>
        <w:t>in</w:t>
      </w:r>
      <w:r>
        <w:rPr>
          <w:spacing w:val="-14"/>
          <w:sz w:val="24"/>
        </w:rPr>
        <w:t xml:space="preserve"> </w:t>
      </w:r>
      <w:r>
        <w:rPr>
          <w:sz w:val="24"/>
        </w:rPr>
        <w:t>terms</w:t>
      </w:r>
      <w:r>
        <w:rPr>
          <w:spacing w:val="-15"/>
          <w:sz w:val="24"/>
        </w:rPr>
        <w:t xml:space="preserve"> </w:t>
      </w:r>
      <w:r>
        <w:rPr>
          <w:sz w:val="24"/>
        </w:rPr>
        <w:t>of</w:t>
      </w:r>
      <w:r>
        <w:rPr>
          <w:spacing w:val="-14"/>
          <w:sz w:val="24"/>
        </w:rPr>
        <w:t xml:space="preserve"> </w:t>
      </w:r>
      <w:r>
        <w:rPr>
          <w:sz w:val="24"/>
        </w:rPr>
        <w:t>the</w:t>
      </w:r>
      <w:r>
        <w:rPr>
          <w:spacing w:val="-14"/>
          <w:sz w:val="24"/>
        </w:rPr>
        <w:t xml:space="preserve"> </w:t>
      </w:r>
      <w:r>
        <w:rPr>
          <w:sz w:val="24"/>
        </w:rPr>
        <w:t>applicable</w:t>
      </w:r>
      <w:r>
        <w:rPr>
          <w:spacing w:val="-14"/>
          <w:sz w:val="24"/>
        </w:rPr>
        <w:t xml:space="preserve"> </w:t>
      </w:r>
      <w:r>
        <w:rPr>
          <w:sz w:val="24"/>
        </w:rPr>
        <w:t>Collective</w:t>
      </w:r>
      <w:r>
        <w:rPr>
          <w:spacing w:val="-14"/>
          <w:sz w:val="24"/>
        </w:rPr>
        <w:t xml:space="preserve"> </w:t>
      </w:r>
      <w:r>
        <w:rPr>
          <w:sz w:val="24"/>
        </w:rPr>
        <w:t>Bargaining</w:t>
      </w:r>
      <w:r>
        <w:rPr>
          <w:spacing w:val="-14"/>
          <w:sz w:val="24"/>
        </w:rPr>
        <w:t xml:space="preserve"> </w:t>
      </w:r>
      <w:r>
        <w:rPr>
          <w:sz w:val="24"/>
        </w:rPr>
        <w:t>Agreement</w:t>
      </w:r>
      <w:r>
        <w:rPr>
          <w:spacing w:val="-14"/>
          <w:sz w:val="24"/>
        </w:rPr>
        <w:t xml:space="preserve"> </w:t>
      </w:r>
      <w:r>
        <w:rPr>
          <w:sz w:val="24"/>
        </w:rPr>
        <w:t>(CBA) for</w:t>
      </w:r>
      <w:r>
        <w:rPr>
          <w:spacing w:val="-4"/>
          <w:sz w:val="24"/>
        </w:rPr>
        <w:t xml:space="preserve"> </w:t>
      </w:r>
      <w:r>
        <w:rPr>
          <w:sz w:val="24"/>
        </w:rPr>
        <w:t>the</w:t>
      </w:r>
      <w:r>
        <w:rPr>
          <w:spacing w:val="-2"/>
          <w:sz w:val="24"/>
        </w:rPr>
        <w:t xml:space="preserve"> </w:t>
      </w:r>
      <w:r>
        <w:rPr>
          <w:sz w:val="24"/>
        </w:rPr>
        <w:t>appellant’s</w:t>
      </w:r>
      <w:r>
        <w:rPr>
          <w:spacing w:val="-3"/>
          <w:sz w:val="24"/>
        </w:rPr>
        <w:t xml:space="preserve"> </w:t>
      </w:r>
      <w:r>
        <w:rPr>
          <w:sz w:val="24"/>
        </w:rPr>
        <w:t>industry,</w:t>
      </w:r>
      <w:r>
        <w:rPr>
          <w:spacing w:val="-4"/>
          <w:sz w:val="24"/>
        </w:rPr>
        <w:t xml:space="preserve"> </w:t>
      </w:r>
      <w:r>
        <w:rPr>
          <w:sz w:val="24"/>
        </w:rPr>
        <w:t>the</w:t>
      </w:r>
      <w:r>
        <w:rPr>
          <w:spacing w:val="-2"/>
          <w:sz w:val="24"/>
        </w:rPr>
        <w:t xml:space="preserve"> </w:t>
      </w:r>
      <w:r>
        <w:rPr>
          <w:sz w:val="24"/>
        </w:rPr>
        <w:t>respondent</w:t>
      </w:r>
      <w:r>
        <w:rPr>
          <w:spacing w:val="-4"/>
          <w:sz w:val="24"/>
        </w:rPr>
        <w:t xml:space="preserve"> </w:t>
      </w:r>
      <w:r>
        <w:rPr>
          <w:sz w:val="24"/>
        </w:rPr>
        <w:t>had</w:t>
      </w:r>
      <w:r>
        <w:rPr>
          <w:spacing w:val="-5"/>
          <w:sz w:val="24"/>
        </w:rPr>
        <w:t xml:space="preserve"> </w:t>
      </w:r>
      <w:r>
        <w:rPr>
          <w:sz w:val="24"/>
        </w:rPr>
        <w:t>indeed</w:t>
      </w:r>
      <w:r>
        <w:rPr>
          <w:spacing w:val="-5"/>
          <w:sz w:val="24"/>
        </w:rPr>
        <w:t xml:space="preserve"> </w:t>
      </w:r>
      <w:r>
        <w:rPr>
          <w:sz w:val="24"/>
        </w:rPr>
        <w:t>been</w:t>
      </w:r>
      <w:r>
        <w:rPr>
          <w:spacing w:val="-3"/>
          <w:sz w:val="24"/>
        </w:rPr>
        <w:t xml:space="preserve"> </w:t>
      </w:r>
      <w:r>
        <w:rPr>
          <w:sz w:val="24"/>
        </w:rPr>
        <w:t>underpaid</w:t>
      </w:r>
      <w:r>
        <w:rPr>
          <w:spacing w:val="-5"/>
          <w:sz w:val="24"/>
        </w:rPr>
        <w:t xml:space="preserve"> </w:t>
      </w:r>
      <w:r>
        <w:rPr>
          <w:sz w:val="24"/>
        </w:rPr>
        <w:t>by</w:t>
      </w:r>
      <w:r>
        <w:rPr>
          <w:spacing w:val="-2"/>
          <w:sz w:val="24"/>
        </w:rPr>
        <w:t xml:space="preserve"> </w:t>
      </w:r>
      <w:r>
        <w:rPr>
          <w:sz w:val="24"/>
        </w:rPr>
        <w:t>the appellant in the sum of US$249.30 per month. The arbitrator also found that, notwithstanding the appellant’s contention, there existed an employment relationship between the parties.</w:t>
      </w:r>
    </w:p>
    <w:p w14:paraId="75EFBFBF" w14:textId="77777777" w:rsidR="009F0200" w:rsidRDefault="00000000">
      <w:pPr>
        <w:pStyle w:val="ListParagraph"/>
        <w:numPr>
          <w:ilvl w:val="0"/>
          <w:numId w:val="3"/>
        </w:numPr>
        <w:tabs>
          <w:tab w:val="left" w:pos="743"/>
        </w:tabs>
        <w:spacing w:line="360" w:lineRule="auto"/>
        <w:ind w:right="23"/>
        <w:jc w:val="both"/>
        <w:rPr>
          <w:sz w:val="24"/>
        </w:rPr>
      </w:pPr>
      <w:r>
        <w:rPr>
          <w:sz w:val="24"/>
        </w:rPr>
        <w:t>However, the arbitrator found that the respondent had failed to provide sufficient</w:t>
      </w:r>
      <w:r>
        <w:rPr>
          <w:spacing w:val="-4"/>
          <w:sz w:val="24"/>
        </w:rPr>
        <w:t xml:space="preserve"> </w:t>
      </w:r>
      <w:r>
        <w:rPr>
          <w:sz w:val="24"/>
        </w:rPr>
        <w:t>evidence to</w:t>
      </w:r>
      <w:r>
        <w:rPr>
          <w:spacing w:val="-4"/>
          <w:sz w:val="24"/>
        </w:rPr>
        <w:t xml:space="preserve"> </w:t>
      </w:r>
      <w:r>
        <w:rPr>
          <w:sz w:val="24"/>
        </w:rPr>
        <w:t>substantiate</w:t>
      </w:r>
      <w:r>
        <w:rPr>
          <w:spacing w:val="-2"/>
          <w:sz w:val="24"/>
        </w:rPr>
        <w:t xml:space="preserve"> </w:t>
      </w:r>
      <w:r>
        <w:rPr>
          <w:sz w:val="24"/>
        </w:rPr>
        <w:t>his</w:t>
      </w:r>
      <w:r>
        <w:rPr>
          <w:spacing w:val="-2"/>
          <w:sz w:val="24"/>
        </w:rPr>
        <w:t xml:space="preserve"> </w:t>
      </w:r>
      <w:r>
        <w:rPr>
          <w:sz w:val="24"/>
        </w:rPr>
        <w:t>claims</w:t>
      </w:r>
      <w:r>
        <w:rPr>
          <w:spacing w:val="-2"/>
          <w:sz w:val="24"/>
        </w:rPr>
        <w:t xml:space="preserve"> </w:t>
      </w:r>
      <w:r>
        <w:rPr>
          <w:sz w:val="24"/>
        </w:rPr>
        <w:t>for</w:t>
      </w:r>
      <w:r>
        <w:rPr>
          <w:spacing w:val="-4"/>
          <w:sz w:val="24"/>
        </w:rPr>
        <w:t xml:space="preserve"> </w:t>
      </w:r>
      <w:r>
        <w:rPr>
          <w:sz w:val="24"/>
        </w:rPr>
        <w:t>overtime</w:t>
      </w:r>
      <w:r>
        <w:rPr>
          <w:spacing w:val="-2"/>
          <w:sz w:val="24"/>
        </w:rPr>
        <w:t xml:space="preserve"> </w:t>
      </w:r>
      <w:r>
        <w:rPr>
          <w:sz w:val="24"/>
        </w:rPr>
        <w:t>allowances,</w:t>
      </w:r>
      <w:r>
        <w:rPr>
          <w:spacing w:val="-4"/>
          <w:sz w:val="24"/>
        </w:rPr>
        <w:t xml:space="preserve"> </w:t>
      </w:r>
      <w:r>
        <w:rPr>
          <w:sz w:val="24"/>
        </w:rPr>
        <w:t>off</w:t>
      </w:r>
      <w:r>
        <w:rPr>
          <w:spacing w:val="-3"/>
          <w:sz w:val="24"/>
        </w:rPr>
        <w:t xml:space="preserve"> </w:t>
      </w:r>
      <w:r>
        <w:rPr>
          <w:sz w:val="24"/>
        </w:rPr>
        <w:t>days allowance</w:t>
      </w:r>
      <w:r>
        <w:rPr>
          <w:spacing w:val="-4"/>
          <w:sz w:val="24"/>
        </w:rPr>
        <w:t xml:space="preserve"> </w:t>
      </w:r>
      <w:r>
        <w:rPr>
          <w:sz w:val="24"/>
        </w:rPr>
        <w:t>and</w:t>
      </w:r>
      <w:r>
        <w:rPr>
          <w:spacing w:val="-6"/>
          <w:sz w:val="24"/>
        </w:rPr>
        <w:t xml:space="preserve"> </w:t>
      </w:r>
      <w:r>
        <w:rPr>
          <w:sz w:val="24"/>
        </w:rPr>
        <w:t>unlawful</w:t>
      </w:r>
      <w:r>
        <w:rPr>
          <w:spacing w:val="-5"/>
          <w:sz w:val="24"/>
        </w:rPr>
        <w:t xml:space="preserve"> </w:t>
      </w:r>
      <w:r>
        <w:rPr>
          <w:sz w:val="24"/>
        </w:rPr>
        <w:t>deductions.</w:t>
      </w:r>
      <w:r>
        <w:rPr>
          <w:spacing w:val="-7"/>
          <w:sz w:val="24"/>
        </w:rPr>
        <w:t xml:space="preserve"> </w:t>
      </w:r>
      <w:r>
        <w:rPr>
          <w:sz w:val="24"/>
        </w:rPr>
        <w:t>Those</w:t>
      </w:r>
      <w:r>
        <w:rPr>
          <w:spacing w:val="-5"/>
          <w:sz w:val="24"/>
        </w:rPr>
        <w:t xml:space="preserve"> </w:t>
      </w:r>
      <w:r>
        <w:rPr>
          <w:sz w:val="24"/>
        </w:rPr>
        <w:t>claims</w:t>
      </w:r>
      <w:r>
        <w:rPr>
          <w:spacing w:val="-4"/>
          <w:sz w:val="24"/>
        </w:rPr>
        <w:t xml:space="preserve"> </w:t>
      </w:r>
      <w:r>
        <w:rPr>
          <w:sz w:val="24"/>
        </w:rPr>
        <w:t>were</w:t>
      </w:r>
      <w:r>
        <w:rPr>
          <w:spacing w:val="-5"/>
          <w:sz w:val="24"/>
        </w:rPr>
        <w:t xml:space="preserve"> </w:t>
      </w:r>
      <w:r>
        <w:rPr>
          <w:sz w:val="24"/>
        </w:rPr>
        <w:t>therefore</w:t>
      </w:r>
      <w:r>
        <w:rPr>
          <w:spacing w:val="-5"/>
          <w:sz w:val="24"/>
        </w:rPr>
        <w:t xml:space="preserve"> </w:t>
      </w:r>
      <w:r>
        <w:rPr>
          <w:sz w:val="24"/>
        </w:rPr>
        <w:t>dismissed</w:t>
      </w:r>
      <w:r>
        <w:rPr>
          <w:spacing w:val="-7"/>
          <w:sz w:val="24"/>
        </w:rPr>
        <w:t xml:space="preserve"> </w:t>
      </w:r>
      <w:r>
        <w:rPr>
          <w:sz w:val="24"/>
        </w:rPr>
        <w:t>for lack of proof. The arbitrator nevertheless upheld the respondent’s claims for underpayment of wages and cash in lieu of leave.</w:t>
      </w:r>
    </w:p>
    <w:p w14:paraId="099C02D1" w14:textId="77777777" w:rsidR="009F0200" w:rsidRDefault="00000000">
      <w:pPr>
        <w:pStyle w:val="ListParagraph"/>
        <w:numPr>
          <w:ilvl w:val="0"/>
          <w:numId w:val="3"/>
        </w:numPr>
        <w:tabs>
          <w:tab w:val="left" w:pos="743"/>
        </w:tabs>
        <w:spacing w:line="360" w:lineRule="auto"/>
        <w:ind w:right="25"/>
        <w:jc w:val="both"/>
        <w:rPr>
          <w:sz w:val="24"/>
        </w:rPr>
      </w:pPr>
      <w:r>
        <w:rPr>
          <w:sz w:val="24"/>
        </w:rPr>
        <w:t xml:space="preserve">On 2 July 2025, the arbitrator issued an arbitral award in </w:t>
      </w:r>
      <w:proofErr w:type="spellStart"/>
      <w:r>
        <w:rPr>
          <w:sz w:val="24"/>
        </w:rPr>
        <w:t>favour</w:t>
      </w:r>
      <w:proofErr w:type="spellEnd"/>
      <w:r>
        <w:rPr>
          <w:sz w:val="24"/>
        </w:rPr>
        <w:t xml:space="preserve"> of the respondent. In terms of the award, the appellant was ordered to pay the respondent a total sum of US$4,688.50, being compensation for salary underpayments and cash in lieu of 37 accrued leave days. Aggrieved by the arbitral</w:t>
      </w:r>
      <w:r>
        <w:rPr>
          <w:spacing w:val="-19"/>
          <w:sz w:val="24"/>
        </w:rPr>
        <w:t xml:space="preserve"> </w:t>
      </w:r>
      <w:r>
        <w:rPr>
          <w:sz w:val="24"/>
        </w:rPr>
        <w:t>award,</w:t>
      </w:r>
      <w:r>
        <w:rPr>
          <w:spacing w:val="-19"/>
          <w:sz w:val="24"/>
        </w:rPr>
        <w:t xml:space="preserve"> </w:t>
      </w:r>
      <w:r>
        <w:rPr>
          <w:sz w:val="24"/>
        </w:rPr>
        <w:t>the</w:t>
      </w:r>
      <w:r>
        <w:rPr>
          <w:spacing w:val="-18"/>
          <w:sz w:val="24"/>
        </w:rPr>
        <w:t xml:space="preserve"> </w:t>
      </w:r>
      <w:r>
        <w:rPr>
          <w:sz w:val="24"/>
        </w:rPr>
        <w:t>appellant</w:t>
      </w:r>
      <w:r>
        <w:rPr>
          <w:spacing w:val="-19"/>
          <w:sz w:val="24"/>
        </w:rPr>
        <w:t xml:space="preserve"> </w:t>
      </w:r>
      <w:r>
        <w:rPr>
          <w:sz w:val="24"/>
        </w:rPr>
        <w:t>noted</w:t>
      </w:r>
      <w:r>
        <w:rPr>
          <w:spacing w:val="-18"/>
          <w:sz w:val="24"/>
        </w:rPr>
        <w:t xml:space="preserve"> </w:t>
      </w:r>
      <w:r>
        <w:rPr>
          <w:sz w:val="24"/>
        </w:rPr>
        <w:t>the</w:t>
      </w:r>
      <w:r>
        <w:rPr>
          <w:spacing w:val="-17"/>
          <w:sz w:val="24"/>
        </w:rPr>
        <w:t xml:space="preserve"> </w:t>
      </w:r>
      <w:r>
        <w:rPr>
          <w:sz w:val="24"/>
        </w:rPr>
        <w:t>present</w:t>
      </w:r>
      <w:r>
        <w:rPr>
          <w:spacing w:val="-19"/>
          <w:sz w:val="24"/>
        </w:rPr>
        <w:t xml:space="preserve"> </w:t>
      </w:r>
      <w:r>
        <w:rPr>
          <w:sz w:val="24"/>
        </w:rPr>
        <w:t>appeal</w:t>
      </w:r>
      <w:r>
        <w:rPr>
          <w:spacing w:val="-18"/>
          <w:sz w:val="24"/>
        </w:rPr>
        <w:t xml:space="preserve"> </w:t>
      </w:r>
      <w:r>
        <w:rPr>
          <w:sz w:val="24"/>
        </w:rPr>
        <w:t>against</w:t>
      </w:r>
      <w:r>
        <w:rPr>
          <w:spacing w:val="-19"/>
          <w:sz w:val="24"/>
        </w:rPr>
        <w:t xml:space="preserve"> </w:t>
      </w:r>
      <w:r>
        <w:rPr>
          <w:sz w:val="24"/>
        </w:rPr>
        <w:t>the</w:t>
      </w:r>
      <w:r>
        <w:rPr>
          <w:spacing w:val="-17"/>
          <w:sz w:val="24"/>
        </w:rPr>
        <w:t xml:space="preserve"> </w:t>
      </w:r>
      <w:r>
        <w:rPr>
          <w:sz w:val="24"/>
        </w:rPr>
        <w:t>entire</w:t>
      </w:r>
      <w:r>
        <w:rPr>
          <w:spacing w:val="-19"/>
          <w:sz w:val="24"/>
        </w:rPr>
        <w:t xml:space="preserve"> </w:t>
      </w:r>
      <w:r>
        <w:rPr>
          <w:sz w:val="24"/>
        </w:rPr>
        <w:t>award. The appeal is opposed by the respondent.</w:t>
      </w:r>
    </w:p>
    <w:p w14:paraId="4124CC4A" w14:textId="77777777" w:rsidR="009F0200" w:rsidRDefault="00000000">
      <w:pPr>
        <w:pStyle w:val="Heading2"/>
        <w:spacing w:before="161"/>
        <w:ind w:left="793"/>
        <w:jc w:val="both"/>
      </w:pPr>
      <w:r>
        <w:t>Grounds</w:t>
      </w:r>
      <w:r>
        <w:rPr>
          <w:spacing w:val="-1"/>
        </w:rPr>
        <w:t xml:space="preserve"> </w:t>
      </w:r>
      <w:r>
        <w:t>of</w:t>
      </w:r>
      <w:r>
        <w:rPr>
          <w:spacing w:val="-2"/>
        </w:rPr>
        <w:t xml:space="preserve"> appeal</w:t>
      </w:r>
    </w:p>
    <w:p w14:paraId="3BBE0DD9" w14:textId="77777777" w:rsidR="009F0200" w:rsidRDefault="00000000">
      <w:pPr>
        <w:pStyle w:val="ListParagraph"/>
        <w:numPr>
          <w:ilvl w:val="1"/>
          <w:numId w:val="3"/>
        </w:numPr>
        <w:tabs>
          <w:tab w:val="left" w:pos="1461"/>
          <w:tab w:val="left" w:pos="1463"/>
        </w:tabs>
        <w:spacing w:before="145" w:line="360" w:lineRule="auto"/>
        <w:ind w:right="19"/>
        <w:jc w:val="both"/>
        <w:rPr>
          <w:sz w:val="24"/>
        </w:rPr>
      </w:pPr>
      <w:r>
        <w:rPr>
          <w:sz w:val="24"/>
        </w:rPr>
        <w:t>“The Honourable Arbitrator erred and misdirected herself at law by determining claims that were not before her, specifically alleged underpayment</w:t>
      </w:r>
      <w:r>
        <w:rPr>
          <w:spacing w:val="-19"/>
          <w:sz w:val="24"/>
        </w:rPr>
        <w:t xml:space="preserve"> </w:t>
      </w:r>
      <w:r>
        <w:rPr>
          <w:sz w:val="24"/>
        </w:rPr>
        <w:t>and</w:t>
      </w:r>
      <w:r>
        <w:rPr>
          <w:spacing w:val="-19"/>
          <w:sz w:val="24"/>
        </w:rPr>
        <w:t xml:space="preserve"> </w:t>
      </w:r>
      <w:r>
        <w:rPr>
          <w:sz w:val="24"/>
        </w:rPr>
        <w:t>unpaid</w:t>
      </w:r>
      <w:r>
        <w:rPr>
          <w:spacing w:val="-19"/>
          <w:sz w:val="24"/>
        </w:rPr>
        <w:t xml:space="preserve"> </w:t>
      </w:r>
      <w:r>
        <w:rPr>
          <w:sz w:val="24"/>
        </w:rPr>
        <w:t>leave,</w:t>
      </w:r>
      <w:r>
        <w:rPr>
          <w:spacing w:val="-18"/>
          <w:sz w:val="24"/>
        </w:rPr>
        <w:t xml:space="preserve"> </w:t>
      </w:r>
      <w:r>
        <w:rPr>
          <w:sz w:val="24"/>
        </w:rPr>
        <w:t>that</w:t>
      </w:r>
      <w:r>
        <w:rPr>
          <w:spacing w:val="-19"/>
          <w:sz w:val="24"/>
        </w:rPr>
        <w:t xml:space="preserve"> </w:t>
      </w:r>
      <w:r>
        <w:rPr>
          <w:sz w:val="24"/>
        </w:rPr>
        <w:t>were</w:t>
      </w:r>
      <w:r>
        <w:rPr>
          <w:spacing w:val="-19"/>
          <w:sz w:val="24"/>
        </w:rPr>
        <w:t xml:space="preserve"> </w:t>
      </w:r>
      <w:r>
        <w:rPr>
          <w:sz w:val="24"/>
        </w:rPr>
        <w:t>not</w:t>
      </w:r>
      <w:r>
        <w:rPr>
          <w:spacing w:val="-19"/>
          <w:sz w:val="24"/>
        </w:rPr>
        <w:t xml:space="preserve"> </w:t>
      </w:r>
      <w:r>
        <w:rPr>
          <w:sz w:val="24"/>
        </w:rPr>
        <w:t>referred</w:t>
      </w:r>
      <w:r>
        <w:rPr>
          <w:spacing w:val="-19"/>
          <w:sz w:val="24"/>
        </w:rPr>
        <w:t xml:space="preserve"> </w:t>
      </w:r>
      <w:r>
        <w:rPr>
          <w:sz w:val="24"/>
        </w:rPr>
        <w:t>to</w:t>
      </w:r>
      <w:r>
        <w:rPr>
          <w:spacing w:val="-17"/>
          <w:sz w:val="24"/>
        </w:rPr>
        <w:t xml:space="preserve"> </w:t>
      </w:r>
      <w:r>
        <w:rPr>
          <w:sz w:val="24"/>
        </w:rPr>
        <w:t>her</w:t>
      </w:r>
      <w:r>
        <w:rPr>
          <w:spacing w:val="-19"/>
          <w:sz w:val="24"/>
        </w:rPr>
        <w:t xml:space="preserve"> </w:t>
      </w:r>
      <w:r>
        <w:rPr>
          <w:sz w:val="24"/>
        </w:rPr>
        <w:t>by</w:t>
      </w:r>
      <w:r>
        <w:rPr>
          <w:spacing w:val="-18"/>
          <w:sz w:val="24"/>
        </w:rPr>
        <w:t xml:space="preserve"> </w:t>
      </w:r>
      <w:r>
        <w:rPr>
          <w:sz w:val="24"/>
        </w:rPr>
        <w:t>Labour</w:t>
      </w:r>
    </w:p>
    <w:p w14:paraId="052604F1" w14:textId="77777777" w:rsidR="009F0200" w:rsidRDefault="009F0200">
      <w:pPr>
        <w:pStyle w:val="ListParagraph"/>
        <w:spacing w:line="360" w:lineRule="auto"/>
        <w:rPr>
          <w:sz w:val="24"/>
        </w:rPr>
        <w:sectPr w:rsidR="009F0200">
          <w:headerReference w:type="default" r:id="rId7"/>
          <w:pgSz w:w="11910" w:h="16840"/>
          <w:pgMar w:top="1700" w:right="1417" w:bottom="280" w:left="1417" w:header="761" w:footer="0" w:gutter="0"/>
          <w:pgNumType w:start="2"/>
          <w:cols w:space="720"/>
        </w:sectPr>
      </w:pPr>
    </w:p>
    <w:p w14:paraId="1E98537D" w14:textId="77777777" w:rsidR="009F0200" w:rsidRDefault="00000000">
      <w:pPr>
        <w:pStyle w:val="BodyText"/>
        <w:spacing w:before="90" w:line="360" w:lineRule="auto"/>
        <w:ind w:left="1463" w:right="26"/>
        <w:jc w:val="both"/>
      </w:pPr>
      <w:r>
        <w:lastRenderedPageBreak/>
        <w:t xml:space="preserve">Officer </w:t>
      </w:r>
      <w:proofErr w:type="spellStart"/>
      <w:r>
        <w:t>Mr</w:t>
      </w:r>
      <w:proofErr w:type="spellEnd"/>
      <w:r>
        <w:t xml:space="preserve"> V.S. Nhema</w:t>
      </w:r>
      <w:r>
        <w:rPr>
          <w:spacing w:val="-1"/>
        </w:rPr>
        <w:t xml:space="preserve"> </w:t>
      </w:r>
      <w:r>
        <w:t>and were not included in the terms of reference for arbitration, as shown in ‘Annexure B’</w:t>
      </w:r>
    </w:p>
    <w:p w14:paraId="54C7B641" w14:textId="77777777" w:rsidR="009F0200" w:rsidRDefault="00000000">
      <w:pPr>
        <w:pStyle w:val="ListParagraph"/>
        <w:numPr>
          <w:ilvl w:val="1"/>
          <w:numId w:val="3"/>
        </w:numPr>
        <w:tabs>
          <w:tab w:val="left" w:pos="1461"/>
          <w:tab w:val="left" w:pos="1463"/>
        </w:tabs>
        <w:spacing w:line="360" w:lineRule="auto"/>
        <w:jc w:val="both"/>
        <w:rPr>
          <w:sz w:val="24"/>
        </w:rPr>
      </w:pPr>
      <w:r>
        <w:rPr>
          <w:sz w:val="24"/>
        </w:rPr>
        <w:t>The Honourable Arbitrator erred and misdirected herself at law by interpreting a claim for unlawful reductions of wages and salaries to mean underpayments simply because the respondent was a self-actor as these claims are two distinct claims.</w:t>
      </w:r>
    </w:p>
    <w:p w14:paraId="0CA7BF45" w14:textId="77777777" w:rsidR="009F0200" w:rsidRDefault="00000000">
      <w:pPr>
        <w:pStyle w:val="ListParagraph"/>
        <w:numPr>
          <w:ilvl w:val="1"/>
          <w:numId w:val="3"/>
        </w:numPr>
        <w:tabs>
          <w:tab w:val="left" w:pos="1461"/>
          <w:tab w:val="left" w:pos="1463"/>
        </w:tabs>
        <w:spacing w:line="360" w:lineRule="auto"/>
        <w:ind w:right="26"/>
        <w:jc w:val="both"/>
        <w:rPr>
          <w:sz w:val="24"/>
        </w:rPr>
      </w:pPr>
      <w:r>
        <w:rPr>
          <w:sz w:val="24"/>
        </w:rPr>
        <w:t xml:space="preserve">The Honourable Arbitrator erred grossly misdirected herself at law and on the facts by making a gross and unreasonable finding that the respondent was an employee of the appellant and not an independent </w:t>
      </w:r>
      <w:r>
        <w:rPr>
          <w:spacing w:val="-2"/>
          <w:sz w:val="24"/>
        </w:rPr>
        <w:t>contractor.</w:t>
      </w:r>
    </w:p>
    <w:p w14:paraId="1A6183E0" w14:textId="77777777" w:rsidR="009F0200" w:rsidRDefault="00000000">
      <w:pPr>
        <w:pStyle w:val="ListParagraph"/>
        <w:numPr>
          <w:ilvl w:val="1"/>
          <w:numId w:val="3"/>
        </w:numPr>
        <w:tabs>
          <w:tab w:val="left" w:pos="1461"/>
          <w:tab w:val="left" w:pos="1463"/>
        </w:tabs>
        <w:spacing w:line="360" w:lineRule="auto"/>
        <w:ind w:right="22"/>
        <w:jc w:val="both"/>
        <w:rPr>
          <w:sz w:val="24"/>
        </w:rPr>
      </w:pPr>
      <w:r>
        <w:rPr>
          <w:sz w:val="24"/>
        </w:rPr>
        <w:t xml:space="preserve">The Honourable Arbitrator erred and misdirected herself at law by relying on the respondent’s response dated 26 February 2025, which was void ab initio because it was filed by Patrick Chow, who zealously represented himself as the appellant’s representative without any authority, such as a board resolution, power of attorney, or mandate </w:t>
      </w:r>
      <w:r>
        <w:rPr>
          <w:spacing w:val="-2"/>
          <w:sz w:val="24"/>
        </w:rPr>
        <w:t>agreement.”</w:t>
      </w:r>
    </w:p>
    <w:p w14:paraId="2A0CD8A1" w14:textId="77777777" w:rsidR="009F0200" w:rsidRDefault="009F0200">
      <w:pPr>
        <w:pStyle w:val="BodyText"/>
        <w:spacing w:before="146"/>
      </w:pPr>
    </w:p>
    <w:p w14:paraId="49DF716E" w14:textId="77777777" w:rsidR="009F0200" w:rsidRDefault="00000000">
      <w:pPr>
        <w:pStyle w:val="ListParagraph"/>
        <w:numPr>
          <w:ilvl w:val="0"/>
          <w:numId w:val="3"/>
        </w:numPr>
        <w:tabs>
          <w:tab w:val="left" w:pos="742"/>
        </w:tabs>
        <w:ind w:left="742" w:right="0" w:hanging="359"/>
        <w:rPr>
          <w:sz w:val="24"/>
        </w:rPr>
      </w:pPr>
      <w:r>
        <w:rPr>
          <w:sz w:val="24"/>
        </w:rPr>
        <w:t>Consequently,</w:t>
      </w:r>
      <w:r>
        <w:rPr>
          <w:spacing w:val="-7"/>
          <w:sz w:val="24"/>
        </w:rPr>
        <w:t xml:space="preserve"> </w:t>
      </w:r>
      <w:r>
        <w:rPr>
          <w:sz w:val="24"/>
        </w:rPr>
        <w:t>the</w:t>
      </w:r>
      <w:r>
        <w:rPr>
          <w:spacing w:val="-1"/>
          <w:sz w:val="24"/>
        </w:rPr>
        <w:t xml:space="preserve"> </w:t>
      </w:r>
      <w:r>
        <w:rPr>
          <w:sz w:val="24"/>
        </w:rPr>
        <w:t>appellant</w:t>
      </w:r>
      <w:r>
        <w:rPr>
          <w:spacing w:val="-4"/>
          <w:sz w:val="24"/>
        </w:rPr>
        <w:t xml:space="preserve"> </w:t>
      </w:r>
      <w:r>
        <w:rPr>
          <w:sz w:val="24"/>
        </w:rPr>
        <w:t>sought</w:t>
      </w:r>
      <w:r>
        <w:rPr>
          <w:spacing w:val="-4"/>
          <w:sz w:val="24"/>
        </w:rPr>
        <w:t xml:space="preserve"> </w:t>
      </w:r>
      <w:r>
        <w:rPr>
          <w:sz w:val="24"/>
        </w:rPr>
        <w:t>the</w:t>
      </w:r>
      <w:r>
        <w:rPr>
          <w:spacing w:val="-1"/>
          <w:sz w:val="24"/>
        </w:rPr>
        <w:t xml:space="preserve"> </w:t>
      </w:r>
      <w:r>
        <w:rPr>
          <w:sz w:val="24"/>
        </w:rPr>
        <w:t>following</w:t>
      </w:r>
      <w:r>
        <w:rPr>
          <w:spacing w:val="-4"/>
          <w:sz w:val="24"/>
        </w:rPr>
        <w:t xml:space="preserve"> </w:t>
      </w:r>
      <w:r>
        <w:rPr>
          <w:spacing w:val="-2"/>
          <w:sz w:val="24"/>
        </w:rPr>
        <w:t>relief:</w:t>
      </w:r>
    </w:p>
    <w:p w14:paraId="1C0F53BE" w14:textId="77777777" w:rsidR="009F0200" w:rsidRDefault="009F0200">
      <w:pPr>
        <w:pStyle w:val="BodyText"/>
        <w:spacing w:before="289"/>
      </w:pPr>
    </w:p>
    <w:p w14:paraId="130C5E24" w14:textId="77777777" w:rsidR="009F0200" w:rsidRDefault="00000000">
      <w:pPr>
        <w:pStyle w:val="ListParagraph"/>
        <w:numPr>
          <w:ilvl w:val="0"/>
          <w:numId w:val="2"/>
        </w:numPr>
        <w:tabs>
          <w:tab w:val="left" w:pos="1102"/>
        </w:tabs>
        <w:ind w:left="1102" w:right="0" w:hanging="359"/>
        <w:rPr>
          <w:sz w:val="24"/>
        </w:rPr>
      </w:pPr>
      <w:r>
        <w:rPr>
          <w:sz w:val="24"/>
        </w:rPr>
        <w:t>“That</w:t>
      </w:r>
      <w:r>
        <w:rPr>
          <w:spacing w:val="-4"/>
          <w:sz w:val="24"/>
        </w:rPr>
        <w:t xml:space="preserve"> </w:t>
      </w:r>
      <w:r>
        <w:rPr>
          <w:sz w:val="24"/>
        </w:rPr>
        <w:t>the</w:t>
      </w:r>
      <w:r>
        <w:rPr>
          <w:spacing w:val="-1"/>
          <w:sz w:val="24"/>
        </w:rPr>
        <w:t xml:space="preserve"> </w:t>
      </w:r>
      <w:r>
        <w:rPr>
          <w:sz w:val="24"/>
        </w:rPr>
        <w:t>appeal</w:t>
      </w:r>
      <w:r>
        <w:rPr>
          <w:spacing w:val="-2"/>
          <w:sz w:val="24"/>
        </w:rPr>
        <w:t xml:space="preserve"> </w:t>
      </w:r>
      <w:r>
        <w:rPr>
          <w:sz w:val="24"/>
        </w:rPr>
        <w:t>be and</w:t>
      </w:r>
      <w:r>
        <w:rPr>
          <w:spacing w:val="-3"/>
          <w:sz w:val="24"/>
        </w:rPr>
        <w:t xml:space="preserve"> </w:t>
      </w:r>
      <w:r>
        <w:rPr>
          <w:sz w:val="24"/>
        </w:rPr>
        <w:t>is</w:t>
      </w:r>
      <w:r>
        <w:rPr>
          <w:spacing w:val="-2"/>
          <w:sz w:val="24"/>
        </w:rPr>
        <w:t xml:space="preserve"> </w:t>
      </w:r>
      <w:r>
        <w:rPr>
          <w:sz w:val="24"/>
        </w:rPr>
        <w:t>hereby</w:t>
      </w:r>
      <w:r>
        <w:rPr>
          <w:spacing w:val="-3"/>
          <w:sz w:val="24"/>
        </w:rPr>
        <w:t xml:space="preserve"> </w:t>
      </w:r>
      <w:r>
        <w:rPr>
          <w:sz w:val="24"/>
        </w:rPr>
        <w:t>allowed</w:t>
      </w:r>
      <w:r>
        <w:rPr>
          <w:spacing w:val="-4"/>
          <w:sz w:val="24"/>
        </w:rPr>
        <w:t xml:space="preserve"> </w:t>
      </w:r>
      <w:r>
        <w:rPr>
          <w:sz w:val="24"/>
        </w:rPr>
        <w:t>with</w:t>
      </w:r>
      <w:r>
        <w:rPr>
          <w:spacing w:val="-2"/>
          <w:sz w:val="24"/>
        </w:rPr>
        <w:t xml:space="preserve"> </w:t>
      </w:r>
      <w:r>
        <w:rPr>
          <w:sz w:val="24"/>
        </w:rPr>
        <w:t>no</w:t>
      </w:r>
      <w:r>
        <w:rPr>
          <w:spacing w:val="-4"/>
          <w:sz w:val="24"/>
        </w:rPr>
        <w:t xml:space="preserve"> </w:t>
      </w:r>
      <w:r>
        <w:rPr>
          <w:sz w:val="24"/>
        </w:rPr>
        <w:t>order</w:t>
      </w:r>
      <w:r>
        <w:rPr>
          <w:spacing w:val="-2"/>
          <w:sz w:val="24"/>
        </w:rPr>
        <w:t xml:space="preserve"> </w:t>
      </w:r>
      <w:r>
        <w:rPr>
          <w:sz w:val="24"/>
        </w:rPr>
        <w:t>as to</w:t>
      </w:r>
      <w:r>
        <w:rPr>
          <w:spacing w:val="-4"/>
          <w:sz w:val="24"/>
        </w:rPr>
        <w:t xml:space="preserve"> </w:t>
      </w:r>
      <w:r>
        <w:rPr>
          <w:spacing w:val="-2"/>
          <w:sz w:val="24"/>
        </w:rPr>
        <w:t>costs.</w:t>
      </w:r>
    </w:p>
    <w:p w14:paraId="5C8454CE" w14:textId="77777777" w:rsidR="009F0200" w:rsidRDefault="00000000">
      <w:pPr>
        <w:pStyle w:val="ListParagraph"/>
        <w:numPr>
          <w:ilvl w:val="0"/>
          <w:numId w:val="2"/>
        </w:numPr>
        <w:tabs>
          <w:tab w:val="left" w:pos="1102"/>
        </w:tabs>
        <w:spacing w:before="145"/>
        <w:ind w:left="1102" w:right="0" w:hanging="359"/>
        <w:rPr>
          <w:sz w:val="24"/>
        </w:rPr>
      </w:pPr>
      <w:r>
        <w:rPr>
          <w:sz w:val="24"/>
        </w:rPr>
        <w:t>The</w:t>
      </w:r>
      <w:r>
        <w:rPr>
          <w:spacing w:val="-2"/>
          <w:sz w:val="24"/>
        </w:rPr>
        <w:t xml:space="preserve"> </w:t>
      </w:r>
      <w:r>
        <w:rPr>
          <w:sz w:val="24"/>
        </w:rPr>
        <w:t>decision</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z w:val="24"/>
        </w:rPr>
        <w:t>Honourable</w:t>
      </w:r>
      <w:r>
        <w:rPr>
          <w:spacing w:val="-3"/>
          <w:sz w:val="24"/>
        </w:rPr>
        <w:t xml:space="preserve"> </w:t>
      </w:r>
      <w:r>
        <w:rPr>
          <w:sz w:val="24"/>
        </w:rPr>
        <w:t>Arbitrator</w:t>
      </w:r>
      <w:r>
        <w:rPr>
          <w:spacing w:val="-2"/>
          <w:sz w:val="24"/>
        </w:rPr>
        <w:t xml:space="preserve"> </w:t>
      </w:r>
      <w:r>
        <w:rPr>
          <w:sz w:val="24"/>
        </w:rPr>
        <w:t>be</w:t>
      </w:r>
      <w:r>
        <w:rPr>
          <w:spacing w:val="-1"/>
          <w:sz w:val="24"/>
        </w:rPr>
        <w:t xml:space="preserve"> </w:t>
      </w:r>
      <w:r>
        <w:rPr>
          <w:sz w:val="24"/>
        </w:rPr>
        <w:t>and</w:t>
      </w:r>
      <w:r>
        <w:rPr>
          <w:spacing w:val="-3"/>
          <w:sz w:val="24"/>
        </w:rPr>
        <w:t xml:space="preserve"> </w:t>
      </w:r>
      <w:r>
        <w:rPr>
          <w:sz w:val="24"/>
        </w:rPr>
        <w:t>is</w:t>
      </w:r>
      <w:r>
        <w:rPr>
          <w:spacing w:val="-2"/>
          <w:sz w:val="24"/>
        </w:rPr>
        <w:t xml:space="preserve"> </w:t>
      </w:r>
      <w:r>
        <w:rPr>
          <w:sz w:val="24"/>
        </w:rPr>
        <w:t>hereby</w:t>
      </w:r>
      <w:r>
        <w:rPr>
          <w:spacing w:val="-4"/>
          <w:sz w:val="24"/>
        </w:rPr>
        <w:t xml:space="preserve"> </w:t>
      </w:r>
      <w:r>
        <w:rPr>
          <w:sz w:val="24"/>
        </w:rPr>
        <w:t>set</w:t>
      </w:r>
      <w:r>
        <w:rPr>
          <w:spacing w:val="-3"/>
          <w:sz w:val="24"/>
        </w:rPr>
        <w:t xml:space="preserve"> </w:t>
      </w:r>
      <w:r>
        <w:rPr>
          <w:spacing w:val="-2"/>
          <w:sz w:val="24"/>
        </w:rPr>
        <w:t>aside.</w:t>
      </w:r>
    </w:p>
    <w:p w14:paraId="5BB658D9" w14:textId="77777777" w:rsidR="009F0200" w:rsidRDefault="00000000">
      <w:pPr>
        <w:pStyle w:val="ListParagraph"/>
        <w:numPr>
          <w:ilvl w:val="0"/>
          <w:numId w:val="2"/>
        </w:numPr>
        <w:tabs>
          <w:tab w:val="left" w:pos="1103"/>
        </w:tabs>
        <w:spacing w:before="145" w:line="360" w:lineRule="auto"/>
        <w:ind w:right="27"/>
        <w:rPr>
          <w:sz w:val="24"/>
        </w:rPr>
      </w:pPr>
      <w:r>
        <w:rPr>
          <w:sz w:val="24"/>
        </w:rPr>
        <w:t>The decision of the Honourable Arbitrator is hereby substituted with the</w:t>
      </w:r>
      <w:r>
        <w:rPr>
          <w:spacing w:val="80"/>
          <w:sz w:val="24"/>
        </w:rPr>
        <w:t xml:space="preserve"> </w:t>
      </w:r>
      <w:r>
        <w:rPr>
          <w:spacing w:val="-2"/>
          <w:sz w:val="24"/>
        </w:rPr>
        <w:t>following</w:t>
      </w:r>
    </w:p>
    <w:p w14:paraId="7D7B59E4" w14:textId="77777777" w:rsidR="009F0200" w:rsidRDefault="00000000">
      <w:pPr>
        <w:pStyle w:val="BodyText"/>
        <w:spacing w:line="289" w:lineRule="exact"/>
        <w:ind w:left="1103"/>
      </w:pPr>
      <w:r>
        <w:t>‘The</w:t>
      </w:r>
      <w:r>
        <w:rPr>
          <w:spacing w:val="-4"/>
        </w:rPr>
        <w:t xml:space="preserve"> </w:t>
      </w:r>
      <w:r>
        <w:t>Claimant’s</w:t>
      </w:r>
      <w:r>
        <w:rPr>
          <w:spacing w:val="-3"/>
        </w:rPr>
        <w:t xml:space="preserve"> </w:t>
      </w:r>
      <w:r>
        <w:t>claims</w:t>
      </w:r>
      <w:r>
        <w:rPr>
          <w:spacing w:val="-1"/>
        </w:rPr>
        <w:t xml:space="preserve"> </w:t>
      </w:r>
      <w:r>
        <w:t>for</w:t>
      </w:r>
      <w:r>
        <w:rPr>
          <w:spacing w:val="-4"/>
        </w:rPr>
        <w:t xml:space="preserve"> </w:t>
      </w:r>
      <w:r>
        <w:t>underpayments</w:t>
      </w:r>
      <w:r>
        <w:rPr>
          <w:spacing w:val="-2"/>
        </w:rPr>
        <w:t xml:space="preserve"> </w:t>
      </w:r>
      <w:r>
        <w:t>and</w:t>
      </w:r>
      <w:r>
        <w:rPr>
          <w:spacing w:val="-4"/>
        </w:rPr>
        <w:t xml:space="preserve"> </w:t>
      </w:r>
      <w:r>
        <w:t>cash</w:t>
      </w:r>
      <w:r>
        <w:rPr>
          <w:spacing w:val="-2"/>
        </w:rPr>
        <w:t xml:space="preserve"> </w:t>
      </w:r>
      <w:r>
        <w:t>in</w:t>
      </w:r>
      <w:r>
        <w:rPr>
          <w:spacing w:val="-3"/>
        </w:rPr>
        <w:t xml:space="preserve"> </w:t>
      </w:r>
      <w:r>
        <w:t>lieu</w:t>
      </w:r>
      <w:r>
        <w:rPr>
          <w:spacing w:val="-2"/>
        </w:rPr>
        <w:t xml:space="preserve"> </w:t>
      </w:r>
      <w:r>
        <w:t>of</w:t>
      </w:r>
      <w:r>
        <w:rPr>
          <w:spacing w:val="-3"/>
        </w:rPr>
        <w:t xml:space="preserve"> </w:t>
      </w:r>
      <w:r>
        <w:t>leave</w:t>
      </w:r>
      <w:r>
        <w:rPr>
          <w:spacing w:val="-1"/>
        </w:rPr>
        <w:t xml:space="preserve"> </w:t>
      </w:r>
      <w:r>
        <w:rPr>
          <w:spacing w:val="-2"/>
        </w:rPr>
        <w:t>fail.’”</w:t>
      </w:r>
    </w:p>
    <w:p w14:paraId="00347099" w14:textId="77777777" w:rsidR="009F0200" w:rsidRDefault="009F0200">
      <w:pPr>
        <w:pStyle w:val="BodyText"/>
      </w:pPr>
    </w:p>
    <w:p w14:paraId="76D05F4B" w14:textId="77777777" w:rsidR="009F0200" w:rsidRDefault="009F0200">
      <w:pPr>
        <w:pStyle w:val="BodyText"/>
        <w:spacing w:before="98"/>
      </w:pPr>
    </w:p>
    <w:p w14:paraId="32E4A58D" w14:textId="77777777" w:rsidR="009F0200" w:rsidRDefault="00000000">
      <w:pPr>
        <w:pStyle w:val="Heading2"/>
      </w:pPr>
      <w:r>
        <w:t>Issues</w:t>
      </w:r>
      <w:r>
        <w:rPr>
          <w:spacing w:val="-3"/>
        </w:rPr>
        <w:t xml:space="preserve"> </w:t>
      </w:r>
      <w:r>
        <w:t>for</w:t>
      </w:r>
      <w:r>
        <w:rPr>
          <w:spacing w:val="-3"/>
        </w:rPr>
        <w:t xml:space="preserve"> </w:t>
      </w:r>
      <w:r>
        <w:rPr>
          <w:spacing w:val="-2"/>
        </w:rPr>
        <w:t>determination</w:t>
      </w:r>
    </w:p>
    <w:p w14:paraId="08AFEA44" w14:textId="77777777" w:rsidR="009F0200" w:rsidRDefault="009F0200">
      <w:pPr>
        <w:pStyle w:val="BodyText"/>
        <w:rPr>
          <w:b/>
        </w:rPr>
      </w:pPr>
    </w:p>
    <w:p w14:paraId="5FBAF696" w14:textId="77777777" w:rsidR="009F0200" w:rsidRDefault="009F0200">
      <w:pPr>
        <w:pStyle w:val="BodyText"/>
        <w:rPr>
          <w:b/>
        </w:rPr>
      </w:pPr>
    </w:p>
    <w:p w14:paraId="2292C810" w14:textId="77777777" w:rsidR="009F0200" w:rsidRDefault="00000000">
      <w:pPr>
        <w:pStyle w:val="ListParagraph"/>
        <w:numPr>
          <w:ilvl w:val="0"/>
          <w:numId w:val="1"/>
        </w:numPr>
        <w:tabs>
          <w:tab w:val="left" w:pos="742"/>
        </w:tabs>
        <w:ind w:left="742" w:right="0" w:hanging="359"/>
        <w:rPr>
          <w:sz w:val="24"/>
        </w:rPr>
      </w:pPr>
      <w:r>
        <w:rPr>
          <w:sz w:val="24"/>
        </w:rPr>
        <w:t>The</w:t>
      </w:r>
      <w:r>
        <w:rPr>
          <w:spacing w:val="-5"/>
          <w:sz w:val="24"/>
        </w:rPr>
        <w:t xml:space="preserve"> </w:t>
      </w:r>
      <w:r>
        <w:rPr>
          <w:sz w:val="24"/>
        </w:rPr>
        <w:t>issues</w:t>
      </w:r>
      <w:r>
        <w:rPr>
          <w:spacing w:val="-3"/>
          <w:sz w:val="24"/>
        </w:rPr>
        <w:t xml:space="preserve"> </w:t>
      </w:r>
      <w:r>
        <w:rPr>
          <w:sz w:val="24"/>
        </w:rPr>
        <w:t>for</w:t>
      </w:r>
      <w:r>
        <w:rPr>
          <w:spacing w:val="-4"/>
          <w:sz w:val="24"/>
        </w:rPr>
        <w:t xml:space="preserve"> </w:t>
      </w:r>
      <w:r>
        <w:rPr>
          <w:sz w:val="24"/>
        </w:rPr>
        <w:t>determination</w:t>
      </w:r>
      <w:r>
        <w:rPr>
          <w:spacing w:val="-4"/>
          <w:sz w:val="24"/>
        </w:rPr>
        <w:t xml:space="preserve"> </w:t>
      </w:r>
      <w:r>
        <w:rPr>
          <w:sz w:val="24"/>
        </w:rPr>
        <w:t>before</w:t>
      </w:r>
      <w:r>
        <w:rPr>
          <w:spacing w:val="-3"/>
          <w:sz w:val="24"/>
        </w:rPr>
        <w:t xml:space="preserve"> </w:t>
      </w:r>
      <w:r>
        <w:rPr>
          <w:sz w:val="24"/>
        </w:rPr>
        <w:t>the</w:t>
      </w:r>
      <w:r>
        <w:rPr>
          <w:spacing w:val="-2"/>
          <w:sz w:val="24"/>
        </w:rPr>
        <w:t xml:space="preserve"> </w:t>
      </w:r>
      <w:r>
        <w:rPr>
          <w:sz w:val="24"/>
        </w:rPr>
        <w:t>court</w:t>
      </w:r>
      <w:r>
        <w:rPr>
          <w:spacing w:val="-3"/>
          <w:sz w:val="24"/>
        </w:rPr>
        <w:t xml:space="preserve"> </w:t>
      </w:r>
      <w:r>
        <w:rPr>
          <w:sz w:val="24"/>
        </w:rPr>
        <w:t>are</w:t>
      </w:r>
      <w:r>
        <w:rPr>
          <w:spacing w:val="-3"/>
          <w:sz w:val="24"/>
        </w:rPr>
        <w:t xml:space="preserve"> </w:t>
      </w:r>
      <w:r>
        <w:rPr>
          <w:sz w:val="24"/>
        </w:rPr>
        <w:t>as</w:t>
      </w:r>
      <w:r>
        <w:rPr>
          <w:spacing w:val="-3"/>
          <w:sz w:val="24"/>
        </w:rPr>
        <w:t xml:space="preserve"> </w:t>
      </w:r>
      <w:r>
        <w:rPr>
          <w:spacing w:val="-2"/>
          <w:sz w:val="24"/>
        </w:rPr>
        <w:t>follows;</w:t>
      </w:r>
    </w:p>
    <w:p w14:paraId="7411D30B" w14:textId="77777777" w:rsidR="009F0200" w:rsidRDefault="00000000">
      <w:pPr>
        <w:pStyle w:val="ListParagraph"/>
        <w:numPr>
          <w:ilvl w:val="1"/>
          <w:numId w:val="1"/>
        </w:numPr>
        <w:tabs>
          <w:tab w:val="left" w:pos="1461"/>
          <w:tab w:val="left" w:pos="1463"/>
        </w:tabs>
        <w:spacing w:before="145" w:line="360" w:lineRule="auto"/>
        <w:ind w:right="24"/>
        <w:rPr>
          <w:sz w:val="24"/>
        </w:rPr>
      </w:pPr>
      <w:r>
        <w:rPr>
          <w:sz w:val="24"/>
        </w:rPr>
        <w:t>Whether the Arbitrator exceeded her jurisdiction by determining claims for</w:t>
      </w:r>
      <w:r>
        <w:rPr>
          <w:spacing w:val="-5"/>
          <w:sz w:val="24"/>
        </w:rPr>
        <w:t xml:space="preserve"> </w:t>
      </w:r>
      <w:r>
        <w:rPr>
          <w:sz w:val="24"/>
        </w:rPr>
        <w:t>alleged</w:t>
      </w:r>
      <w:r>
        <w:rPr>
          <w:spacing w:val="-6"/>
          <w:sz w:val="24"/>
        </w:rPr>
        <w:t xml:space="preserve"> </w:t>
      </w:r>
      <w:r>
        <w:rPr>
          <w:sz w:val="24"/>
        </w:rPr>
        <w:t>underpayment</w:t>
      </w:r>
      <w:r>
        <w:rPr>
          <w:spacing w:val="-6"/>
          <w:sz w:val="24"/>
        </w:rPr>
        <w:t xml:space="preserve"> </w:t>
      </w:r>
      <w:r>
        <w:rPr>
          <w:sz w:val="24"/>
        </w:rPr>
        <w:t>and</w:t>
      </w:r>
      <w:r>
        <w:rPr>
          <w:spacing w:val="-5"/>
          <w:sz w:val="24"/>
        </w:rPr>
        <w:t xml:space="preserve"> </w:t>
      </w:r>
      <w:r>
        <w:rPr>
          <w:sz w:val="24"/>
        </w:rPr>
        <w:t>unpaid</w:t>
      </w:r>
      <w:r>
        <w:rPr>
          <w:spacing w:val="-6"/>
          <w:sz w:val="24"/>
        </w:rPr>
        <w:t xml:space="preserve"> </w:t>
      </w:r>
      <w:r>
        <w:rPr>
          <w:sz w:val="24"/>
        </w:rPr>
        <w:t>leave,</w:t>
      </w:r>
      <w:r>
        <w:rPr>
          <w:spacing w:val="-6"/>
          <w:sz w:val="24"/>
        </w:rPr>
        <w:t xml:space="preserve"> </w:t>
      </w:r>
      <w:r>
        <w:rPr>
          <w:sz w:val="24"/>
        </w:rPr>
        <w:t>which</w:t>
      </w:r>
      <w:r>
        <w:rPr>
          <w:spacing w:val="-4"/>
          <w:sz w:val="24"/>
        </w:rPr>
        <w:t xml:space="preserve"> </w:t>
      </w:r>
      <w:r>
        <w:rPr>
          <w:sz w:val="24"/>
        </w:rPr>
        <w:t>were</w:t>
      </w:r>
      <w:r>
        <w:rPr>
          <w:spacing w:val="-3"/>
          <w:sz w:val="24"/>
        </w:rPr>
        <w:t xml:space="preserve"> </w:t>
      </w:r>
      <w:r>
        <w:rPr>
          <w:sz w:val="24"/>
        </w:rPr>
        <w:t>not</w:t>
      </w:r>
      <w:r>
        <w:rPr>
          <w:spacing w:val="-5"/>
          <w:sz w:val="24"/>
        </w:rPr>
        <w:t xml:space="preserve"> </w:t>
      </w:r>
      <w:r>
        <w:rPr>
          <w:sz w:val="24"/>
        </w:rPr>
        <w:t>referred</w:t>
      </w:r>
      <w:r>
        <w:rPr>
          <w:spacing w:val="-6"/>
          <w:sz w:val="24"/>
        </w:rPr>
        <w:t xml:space="preserve"> </w:t>
      </w:r>
      <w:r>
        <w:rPr>
          <w:sz w:val="24"/>
        </w:rPr>
        <w:t>to</w:t>
      </w:r>
    </w:p>
    <w:p w14:paraId="6ADA46E7" w14:textId="77777777" w:rsidR="009F0200" w:rsidRDefault="009F0200">
      <w:pPr>
        <w:pStyle w:val="ListParagraph"/>
        <w:spacing w:line="360" w:lineRule="auto"/>
        <w:jc w:val="left"/>
        <w:rPr>
          <w:sz w:val="24"/>
        </w:rPr>
        <w:sectPr w:rsidR="009F0200">
          <w:pgSz w:w="11910" w:h="16840"/>
          <w:pgMar w:top="1700" w:right="1417" w:bottom="280" w:left="1417" w:header="761" w:footer="0" w:gutter="0"/>
          <w:cols w:space="720"/>
        </w:sectPr>
      </w:pPr>
    </w:p>
    <w:p w14:paraId="52DEFA23" w14:textId="77777777" w:rsidR="009F0200" w:rsidRDefault="00000000">
      <w:pPr>
        <w:pStyle w:val="BodyText"/>
        <w:spacing w:before="90" w:line="360" w:lineRule="auto"/>
        <w:ind w:left="1463" w:right="27"/>
        <w:jc w:val="both"/>
      </w:pPr>
      <w:r>
        <w:lastRenderedPageBreak/>
        <w:t>her by the Labour Officer and formed no part</w:t>
      </w:r>
      <w:r>
        <w:rPr>
          <w:spacing w:val="-1"/>
        </w:rPr>
        <w:t xml:space="preserve"> </w:t>
      </w:r>
      <w:r>
        <w:t>of the terms of reference for the arbitration.</w:t>
      </w:r>
    </w:p>
    <w:p w14:paraId="4F2EF20C" w14:textId="77777777" w:rsidR="009F0200" w:rsidRDefault="00000000">
      <w:pPr>
        <w:pStyle w:val="ListParagraph"/>
        <w:numPr>
          <w:ilvl w:val="1"/>
          <w:numId w:val="1"/>
        </w:numPr>
        <w:tabs>
          <w:tab w:val="left" w:pos="1463"/>
        </w:tabs>
        <w:spacing w:line="360" w:lineRule="auto"/>
        <w:ind w:right="22"/>
        <w:jc w:val="both"/>
        <w:rPr>
          <w:sz w:val="24"/>
        </w:rPr>
      </w:pPr>
      <w:r>
        <w:rPr>
          <w:sz w:val="24"/>
        </w:rPr>
        <w:t>Whether</w:t>
      </w:r>
      <w:r>
        <w:rPr>
          <w:spacing w:val="-10"/>
          <w:sz w:val="24"/>
        </w:rPr>
        <w:t xml:space="preserve"> </w:t>
      </w:r>
      <w:r>
        <w:rPr>
          <w:sz w:val="24"/>
        </w:rPr>
        <w:t>the</w:t>
      </w:r>
      <w:r>
        <w:rPr>
          <w:spacing w:val="-9"/>
          <w:sz w:val="24"/>
        </w:rPr>
        <w:t xml:space="preserve"> </w:t>
      </w:r>
      <w:r>
        <w:rPr>
          <w:sz w:val="24"/>
        </w:rPr>
        <w:t>Arbitrator</w:t>
      </w:r>
      <w:r>
        <w:rPr>
          <w:spacing w:val="-9"/>
          <w:sz w:val="24"/>
        </w:rPr>
        <w:t xml:space="preserve"> </w:t>
      </w:r>
      <w:r>
        <w:rPr>
          <w:sz w:val="24"/>
        </w:rPr>
        <w:t>committed</w:t>
      </w:r>
      <w:r>
        <w:rPr>
          <w:spacing w:val="-8"/>
          <w:sz w:val="24"/>
        </w:rPr>
        <w:t xml:space="preserve"> </w:t>
      </w:r>
      <w:r>
        <w:rPr>
          <w:sz w:val="24"/>
        </w:rPr>
        <w:t>a</w:t>
      </w:r>
      <w:r>
        <w:rPr>
          <w:spacing w:val="-11"/>
          <w:sz w:val="24"/>
        </w:rPr>
        <w:t xml:space="preserve"> </w:t>
      </w:r>
      <w:r>
        <w:rPr>
          <w:sz w:val="24"/>
        </w:rPr>
        <w:t>legal</w:t>
      </w:r>
      <w:r>
        <w:rPr>
          <w:spacing w:val="-10"/>
          <w:sz w:val="24"/>
        </w:rPr>
        <w:t xml:space="preserve"> </w:t>
      </w:r>
      <w:r>
        <w:rPr>
          <w:sz w:val="24"/>
        </w:rPr>
        <w:t>error</w:t>
      </w:r>
      <w:r>
        <w:rPr>
          <w:spacing w:val="-6"/>
          <w:sz w:val="24"/>
        </w:rPr>
        <w:t xml:space="preserve"> </w:t>
      </w:r>
      <w:r>
        <w:rPr>
          <w:sz w:val="24"/>
        </w:rPr>
        <w:t>by</w:t>
      </w:r>
      <w:r>
        <w:rPr>
          <w:spacing w:val="-10"/>
          <w:sz w:val="24"/>
        </w:rPr>
        <w:t xml:space="preserve"> </w:t>
      </w:r>
      <w:r>
        <w:rPr>
          <w:sz w:val="24"/>
        </w:rPr>
        <w:t>conflating</w:t>
      </w:r>
      <w:r>
        <w:rPr>
          <w:spacing w:val="-7"/>
          <w:sz w:val="24"/>
        </w:rPr>
        <w:t xml:space="preserve"> </w:t>
      </w:r>
      <w:r>
        <w:rPr>
          <w:sz w:val="24"/>
        </w:rPr>
        <w:t>the</w:t>
      </w:r>
      <w:r>
        <w:rPr>
          <w:spacing w:val="-9"/>
          <w:sz w:val="24"/>
        </w:rPr>
        <w:t xml:space="preserve"> </w:t>
      </w:r>
      <w:r>
        <w:rPr>
          <w:sz w:val="24"/>
        </w:rPr>
        <w:t>distinct causes of action of "unlawful reduction of wages" and "underpayment of wages," thereby misinterpreting the scope of the claim properly before her.</w:t>
      </w:r>
    </w:p>
    <w:p w14:paraId="57088E53" w14:textId="77777777" w:rsidR="009F0200" w:rsidRDefault="00000000">
      <w:pPr>
        <w:pStyle w:val="ListParagraph"/>
        <w:numPr>
          <w:ilvl w:val="1"/>
          <w:numId w:val="1"/>
        </w:numPr>
        <w:tabs>
          <w:tab w:val="left" w:pos="1461"/>
          <w:tab w:val="left" w:pos="1463"/>
        </w:tabs>
        <w:spacing w:line="360" w:lineRule="auto"/>
        <w:ind w:right="25"/>
        <w:jc w:val="both"/>
        <w:rPr>
          <w:sz w:val="24"/>
        </w:rPr>
      </w:pPr>
      <w:r>
        <w:rPr>
          <w:sz w:val="24"/>
        </w:rPr>
        <w:t>Whether the Arbitrator's finding that the respondent was an employee and not an independent contractor was so grossly unreasonable and unsupported</w:t>
      </w:r>
      <w:r>
        <w:rPr>
          <w:spacing w:val="-12"/>
          <w:sz w:val="24"/>
        </w:rPr>
        <w:t xml:space="preserve"> </w:t>
      </w:r>
      <w:r>
        <w:rPr>
          <w:sz w:val="24"/>
        </w:rPr>
        <w:t>by</w:t>
      </w:r>
      <w:r>
        <w:rPr>
          <w:spacing w:val="-12"/>
          <w:sz w:val="24"/>
        </w:rPr>
        <w:t xml:space="preserve"> </w:t>
      </w:r>
      <w:r>
        <w:rPr>
          <w:sz w:val="24"/>
        </w:rPr>
        <w:t>the</w:t>
      </w:r>
      <w:r>
        <w:rPr>
          <w:spacing w:val="-10"/>
          <w:sz w:val="24"/>
        </w:rPr>
        <w:t xml:space="preserve"> </w:t>
      </w:r>
      <w:r>
        <w:rPr>
          <w:sz w:val="24"/>
        </w:rPr>
        <w:t>evidence</w:t>
      </w:r>
      <w:r>
        <w:rPr>
          <w:spacing w:val="-10"/>
          <w:sz w:val="24"/>
        </w:rPr>
        <w:t xml:space="preserve"> </w:t>
      </w:r>
      <w:r>
        <w:rPr>
          <w:sz w:val="24"/>
        </w:rPr>
        <w:t>as</w:t>
      </w:r>
      <w:r>
        <w:rPr>
          <w:spacing w:val="-11"/>
          <w:sz w:val="24"/>
        </w:rPr>
        <w:t xml:space="preserve"> </w:t>
      </w:r>
      <w:r>
        <w:rPr>
          <w:sz w:val="24"/>
        </w:rPr>
        <w:t>to</w:t>
      </w:r>
      <w:r>
        <w:rPr>
          <w:spacing w:val="-12"/>
          <w:sz w:val="24"/>
        </w:rPr>
        <w:t xml:space="preserve"> </w:t>
      </w:r>
      <w:r>
        <w:rPr>
          <w:sz w:val="24"/>
        </w:rPr>
        <w:t>constitute</w:t>
      </w:r>
      <w:r>
        <w:rPr>
          <w:spacing w:val="-9"/>
          <w:sz w:val="24"/>
        </w:rPr>
        <w:t xml:space="preserve"> </w:t>
      </w:r>
      <w:r>
        <w:rPr>
          <w:sz w:val="24"/>
        </w:rPr>
        <w:t>a</w:t>
      </w:r>
      <w:r>
        <w:rPr>
          <w:spacing w:val="-12"/>
          <w:sz w:val="24"/>
        </w:rPr>
        <w:t xml:space="preserve"> </w:t>
      </w:r>
      <w:r>
        <w:rPr>
          <w:sz w:val="24"/>
        </w:rPr>
        <w:t>misdirection</w:t>
      </w:r>
      <w:r>
        <w:rPr>
          <w:spacing w:val="-11"/>
          <w:sz w:val="24"/>
        </w:rPr>
        <w:t xml:space="preserve"> </w:t>
      </w:r>
      <w:r>
        <w:rPr>
          <w:sz w:val="24"/>
        </w:rPr>
        <w:t>on</w:t>
      </w:r>
      <w:r>
        <w:rPr>
          <w:spacing w:val="-10"/>
          <w:sz w:val="24"/>
        </w:rPr>
        <w:t xml:space="preserve"> </w:t>
      </w:r>
      <w:r>
        <w:rPr>
          <w:sz w:val="24"/>
        </w:rPr>
        <w:t>the</w:t>
      </w:r>
      <w:r>
        <w:rPr>
          <w:spacing w:val="-10"/>
          <w:sz w:val="24"/>
        </w:rPr>
        <w:t xml:space="preserve"> </w:t>
      </w:r>
      <w:r>
        <w:rPr>
          <w:sz w:val="24"/>
        </w:rPr>
        <w:t>facts and the law.</w:t>
      </w:r>
    </w:p>
    <w:p w14:paraId="7E48E96E" w14:textId="77777777" w:rsidR="009F0200" w:rsidRDefault="00000000">
      <w:pPr>
        <w:pStyle w:val="ListParagraph"/>
        <w:numPr>
          <w:ilvl w:val="1"/>
          <w:numId w:val="1"/>
        </w:numPr>
        <w:tabs>
          <w:tab w:val="left" w:pos="1463"/>
        </w:tabs>
        <w:spacing w:line="360" w:lineRule="auto"/>
        <w:jc w:val="both"/>
        <w:rPr>
          <w:sz w:val="24"/>
        </w:rPr>
      </w:pPr>
      <w:r>
        <w:rPr>
          <w:sz w:val="24"/>
        </w:rPr>
        <w:t>Whether the Arbitrator erred in law by admitting and relying on the respondent's response dated 26 February 2025, which was filed by an individual without proven authority to represent the appellant, thereby rendering the document and any reliance on it procedurally improper.</w:t>
      </w:r>
    </w:p>
    <w:p w14:paraId="4E3014A6" w14:textId="77777777" w:rsidR="009F0200" w:rsidRDefault="009F0200">
      <w:pPr>
        <w:pStyle w:val="BodyText"/>
      </w:pPr>
    </w:p>
    <w:p w14:paraId="25950F87" w14:textId="77777777" w:rsidR="009F0200" w:rsidRDefault="009F0200">
      <w:pPr>
        <w:pStyle w:val="BodyText"/>
        <w:spacing w:before="288"/>
      </w:pPr>
    </w:p>
    <w:p w14:paraId="6281851C" w14:textId="77777777" w:rsidR="009F0200" w:rsidRDefault="00000000">
      <w:pPr>
        <w:pStyle w:val="Heading1"/>
      </w:pPr>
      <w:r>
        <w:t>SUBMISSIONS</w:t>
      </w:r>
      <w:r>
        <w:rPr>
          <w:spacing w:val="-6"/>
        </w:rPr>
        <w:t xml:space="preserve"> </w:t>
      </w:r>
      <w:r>
        <w:t>BEFORE</w:t>
      </w:r>
      <w:r>
        <w:rPr>
          <w:spacing w:val="-5"/>
        </w:rPr>
        <w:t xml:space="preserve"> </w:t>
      </w:r>
      <w:r>
        <w:t>THIS</w:t>
      </w:r>
      <w:r>
        <w:rPr>
          <w:spacing w:val="-5"/>
        </w:rPr>
        <w:t xml:space="preserve"> </w:t>
      </w:r>
      <w:r>
        <w:rPr>
          <w:spacing w:val="-4"/>
        </w:rPr>
        <w:t>COURT</w:t>
      </w:r>
    </w:p>
    <w:p w14:paraId="1DDC5F90" w14:textId="77777777" w:rsidR="009F0200" w:rsidRDefault="009F0200">
      <w:pPr>
        <w:pStyle w:val="BodyText"/>
        <w:rPr>
          <w:b/>
        </w:rPr>
      </w:pPr>
    </w:p>
    <w:p w14:paraId="2A4AC95E" w14:textId="77777777" w:rsidR="009F0200" w:rsidRDefault="009F0200">
      <w:pPr>
        <w:pStyle w:val="BodyText"/>
        <w:spacing w:before="2"/>
        <w:rPr>
          <w:b/>
        </w:rPr>
      </w:pPr>
    </w:p>
    <w:p w14:paraId="121BDB84" w14:textId="77777777" w:rsidR="009F0200" w:rsidRDefault="00000000">
      <w:pPr>
        <w:pStyle w:val="ListParagraph"/>
        <w:numPr>
          <w:ilvl w:val="0"/>
          <w:numId w:val="3"/>
        </w:numPr>
        <w:tabs>
          <w:tab w:val="left" w:pos="743"/>
        </w:tabs>
        <w:spacing w:line="360" w:lineRule="auto"/>
        <w:ind w:right="23"/>
        <w:jc w:val="both"/>
        <w:rPr>
          <w:sz w:val="24"/>
        </w:rPr>
      </w:pPr>
      <w:r>
        <w:rPr>
          <w:sz w:val="24"/>
        </w:rPr>
        <w:t>At the commencement of the hearing, the court sought confirmation as to whether</w:t>
      </w:r>
      <w:r>
        <w:rPr>
          <w:spacing w:val="-8"/>
          <w:sz w:val="24"/>
        </w:rPr>
        <w:t xml:space="preserve"> </w:t>
      </w:r>
      <w:r>
        <w:rPr>
          <w:sz w:val="24"/>
        </w:rPr>
        <w:t>the</w:t>
      </w:r>
      <w:r>
        <w:rPr>
          <w:spacing w:val="-6"/>
          <w:sz w:val="24"/>
        </w:rPr>
        <w:t xml:space="preserve"> </w:t>
      </w:r>
      <w:r>
        <w:rPr>
          <w:sz w:val="24"/>
        </w:rPr>
        <w:t>issue</w:t>
      </w:r>
      <w:r>
        <w:rPr>
          <w:spacing w:val="-6"/>
          <w:sz w:val="24"/>
        </w:rPr>
        <w:t xml:space="preserve"> </w:t>
      </w:r>
      <w:r>
        <w:rPr>
          <w:sz w:val="24"/>
        </w:rPr>
        <w:t>of</w:t>
      </w:r>
      <w:r>
        <w:rPr>
          <w:spacing w:val="-8"/>
          <w:sz w:val="24"/>
        </w:rPr>
        <w:t xml:space="preserve"> </w:t>
      </w:r>
      <w:r>
        <w:rPr>
          <w:sz w:val="24"/>
        </w:rPr>
        <w:t>the</w:t>
      </w:r>
      <w:r>
        <w:rPr>
          <w:spacing w:val="-7"/>
          <w:sz w:val="24"/>
        </w:rPr>
        <w:t xml:space="preserve"> </w:t>
      </w:r>
      <w:r>
        <w:rPr>
          <w:sz w:val="24"/>
        </w:rPr>
        <w:t>respondent’s</w:t>
      </w:r>
      <w:r>
        <w:rPr>
          <w:spacing w:val="-7"/>
          <w:sz w:val="24"/>
        </w:rPr>
        <w:t xml:space="preserve"> </w:t>
      </w:r>
      <w:r>
        <w:rPr>
          <w:sz w:val="24"/>
        </w:rPr>
        <w:t>employment</w:t>
      </w:r>
      <w:r>
        <w:rPr>
          <w:spacing w:val="-8"/>
          <w:sz w:val="24"/>
        </w:rPr>
        <w:t xml:space="preserve"> </w:t>
      </w:r>
      <w:r>
        <w:rPr>
          <w:sz w:val="24"/>
        </w:rPr>
        <w:t>status</w:t>
      </w:r>
      <w:r>
        <w:rPr>
          <w:spacing w:val="-6"/>
          <w:sz w:val="24"/>
        </w:rPr>
        <w:t xml:space="preserve"> </w:t>
      </w:r>
      <w:r>
        <w:rPr>
          <w:sz w:val="24"/>
        </w:rPr>
        <w:t>remained</w:t>
      </w:r>
      <w:r>
        <w:rPr>
          <w:spacing w:val="-8"/>
          <w:sz w:val="24"/>
        </w:rPr>
        <w:t xml:space="preserve"> </w:t>
      </w:r>
      <w:r>
        <w:rPr>
          <w:sz w:val="24"/>
        </w:rPr>
        <w:t>in</w:t>
      </w:r>
      <w:r>
        <w:rPr>
          <w:spacing w:val="-7"/>
          <w:sz w:val="24"/>
        </w:rPr>
        <w:t xml:space="preserve"> </w:t>
      </w:r>
      <w:r>
        <w:rPr>
          <w:sz w:val="24"/>
        </w:rPr>
        <w:t>dispute. The appellant indicated that this ground of appeal would be abandoned. The court further requested clarification regarding the nature of the complaint initially lodged with the Labour Officer. In response, the appellant explained that the matter concerned an alleged unilateral salary reduction and unlawful deductions, which were subsequently referred to arbitration after conciliation efforts were unsuccessful.</w:t>
      </w:r>
    </w:p>
    <w:p w14:paraId="51C10B8D" w14:textId="77777777" w:rsidR="009F0200" w:rsidRDefault="009F0200">
      <w:pPr>
        <w:pStyle w:val="BodyText"/>
        <w:spacing w:before="144"/>
      </w:pPr>
    </w:p>
    <w:p w14:paraId="75E50DB1" w14:textId="77777777" w:rsidR="009F0200" w:rsidRDefault="00000000">
      <w:pPr>
        <w:pStyle w:val="ListParagraph"/>
        <w:numPr>
          <w:ilvl w:val="0"/>
          <w:numId w:val="3"/>
        </w:numPr>
        <w:tabs>
          <w:tab w:val="left" w:pos="743"/>
        </w:tabs>
        <w:spacing w:before="1" w:line="360" w:lineRule="auto"/>
        <w:ind w:right="24"/>
        <w:jc w:val="both"/>
        <w:rPr>
          <w:sz w:val="24"/>
        </w:rPr>
      </w:pPr>
      <w:r>
        <w:rPr>
          <w:sz w:val="24"/>
        </w:rPr>
        <w:t>The court also inquired whether the precise sums allegedly deducted were reflected in the record. In response, the respondent submitted that the real dispute concerned underpayment rather than a salary reduction, and that the Labour</w:t>
      </w:r>
      <w:r>
        <w:rPr>
          <w:spacing w:val="70"/>
          <w:w w:val="150"/>
          <w:sz w:val="24"/>
        </w:rPr>
        <w:t xml:space="preserve"> </w:t>
      </w:r>
      <w:r>
        <w:rPr>
          <w:sz w:val="24"/>
        </w:rPr>
        <w:t>Officer</w:t>
      </w:r>
      <w:r>
        <w:rPr>
          <w:spacing w:val="69"/>
          <w:w w:val="150"/>
          <w:sz w:val="24"/>
        </w:rPr>
        <w:t xml:space="preserve"> </w:t>
      </w:r>
      <w:r>
        <w:rPr>
          <w:sz w:val="24"/>
        </w:rPr>
        <w:t>had</w:t>
      </w:r>
      <w:r>
        <w:rPr>
          <w:spacing w:val="69"/>
          <w:w w:val="150"/>
          <w:sz w:val="24"/>
        </w:rPr>
        <w:t xml:space="preserve"> </w:t>
      </w:r>
      <w:r>
        <w:rPr>
          <w:sz w:val="24"/>
        </w:rPr>
        <w:t>incorrectly</w:t>
      </w:r>
      <w:r>
        <w:rPr>
          <w:spacing w:val="70"/>
          <w:w w:val="150"/>
          <w:sz w:val="24"/>
        </w:rPr>
        <w:t xml:space="preserve"> </w:t>
      </w:r>
      <w:proofErr w:type="spellStart"/>
      <w:r>
        <w:rPr>
          <w:sz w:val="24"/>
        </w:rPr>
        <w:t>characterised</w:t>
      </w:r>
      <w:proofErr w:type="spellEnd"/>
      <w:r>
        <w:rPr>
          <w:spacing w:val="69"/>
          <w:w w:val="150"/>
          <w:sz w:val="24"/>
        </w:rPr>
        <w:t xml:space="preserve"> </w:t>
      </w:r>
      <w:r>
        <w:rPr>
          <w:sz w:val="24"/>
        </w:rPr>
        <w:t>the</w:t>
      </w:r>
      <w:r>
        <w:rPr>
          <w:spacing w:val="71"/>
          <w:w w:val="150"/>
          <w:sz w:val="24"/>
        </w:rPr>
        <w:t xml:space="preserve"> </w:t>
      </w:r>
      <w:r>
        <w:rPr>
          <w:sz w:val="24"/>
        </w:rPr>
        <w:t>matter.</w:t>
      </w:r>
      <w:r>
        <w:rPr>
          <w:spacing w:val="71"/>
          <w:w w:val="150"/>
          <w:sz w:val="24"/>
        </w:rPr>
        <w:t xml:space="preserve"> </w:t>
      </w:r>
      <w:r>
        <w:rPr>
          <w:sz w:val="24"/>
        </w:rPr>
        <w:t>The</w:t>
      </w:r>
      <w:r>
        <w:rPr>
          <w:spacing w:val="71"/>
          <w:w w:val="150"/>
          <w:sz w:val="24"/>
        </w:rPr>
        <w:t xml:space="preserve"> </w:t>
      </w:r>
      <w:r>
        <w:rPr>
          <w:sz w:val="24"/>
        </w:rPr>
        <w:t>appellant</w:t>
      </w:r>
    </w:p>
    <w:p w14:paraId="6F4B2799" w14:textId="77777777" w:rsidR="009F0200" w:rsidRDefault="009F0200">
      <w:pPr>
        <w:pStyle w:val="ListParagraph"/>
        <w:spacing w:line="360" w:lineRule="auto"/>
        <w:rPr>
          <w:sz w:val="24"/>
        </w:rPr>
        <w:sectPr w:rsidR="009F0200">
          <w:pgSz w:w="11910" w:h="16840"/>
          <w:pgMar w:top="1700" w:right="1417" w:bottom="280" w:left="1417" w:header="761" w:footer="0" w:gutter="0"/>
          <w:cols w:space="720"/>
        </w:sectPr>
      </w:pPr>
    </w:p>
    <w:p w14:paraId="313B12CB" w14:textId="77777777" w:rsidR="009F0200" w:rsidRDefault="00000000">
      <w:pPr>
        <w:pStyle w:val="BodyText"/>
        <w:spacing w:before="90" w:line="360" w:lineRule="auto"/>
        <w:ind w:left="743" w:right="24"/>
        <w:jc w:val="both"/>
      </w:pPr>
      <w:r>
        <w:lastRenderedPageBreak/>
        <w:t>maintained, however, that the issues had been properly formulated in consultation with both parties and argued that, if the respondent considered the framing inaccurate, he ought to have applied for an amendment to the terms of reference.</w:t>
      </w:r>
    </w:p>
    <w:p w14:paraId="424CB31D" w14:textId="77777777" w:rsidR="009F0200" w:rsidRDefault="009F0200">
      <w:pPr>
        <w:pStyle w:val="BodyText"/>
        <w:spacing w:before="144"/>
      </w:pPr>
    </w:p>
    <w:p w14:paraId="13803050" w14:textId="77777777" w:rsidR="009F0200" w:rsidRDefault="00000000">
      <w:pPr>
        <w:pStyle w:val="ListParagraph"/>
        <w:numPr>
          <w:ilvl w:val="0"/>
          <w:numId w:val="3"/>
        </w:numPr>
        <w:tabs>
          <w:tab w:val="left" w:pos="743"/>
        </w:tabs>
        <w:spacing w:line="360" w:lineRule="auto"/>
        <w:ind w:right="23"/>
        <w:jc w:val="both"/>
        <w:rPr>
          <w:sz w:val="24"/>
        </w:rPr>
      </w:pPr>
      <w:r>
        <w:rPr>
          <w:sz w:val="24"/>
        </w:rPr>
        <w:t>The court remarked that the matter had veered away from the substantive issues and had become entangled in unnecessary technicalities introduced by counsel.</w:t>
      </w:r>
      <w:r>
        <w:rPr>
          <w:spacing w:val="-13"/>
          <w:sz w:val="24"/>
        </w:rPr>
        <w:t xml:space="preserve"> </w:t>
      </w:r>
      <w:r>
        <w:rPr>
          <w:sz w:val="24"/>
        </w:rPr>
        <w:t>It</w:t>
      </w:r>
      <w:r>
        <w:rPr>
          <w:spacing w:val="-14"/>
          <w:sz w:val="24"/>
        </w:rPr>
        <w:t xml:space="preserve"> </w:t>
      </w:r>
      <w:r>
        <w:rPr>
          <w:sz w:val="24"/>
        </w:rPr>
        <w:t>reiterated</w:t>
      </w:r>
      <w:r>
        <w:rPr>
          <w:spacing w:val="-13"/>
          <w:sz w:val="24"/>
        </w:rPr>
        <w:t xml:space="preserve"> </w:t>
      </w:r>
      <w:r>
        <w:rPr>
          <w:sz w:val="24"/>
        </w:rPr>
        <w:t>that</w:t>
      </w:r>
      <w:r>
        <w:rPr>
          <w:spacing w:val="-14"/>
          <w:sz w:val="24"/>
        </w:rPr>
        <w:t xml:space="preserve"> </w:t>
      </w:r>
      <w:r>
        <w:rPr>
          <w:sz w:val="24"/>
        </w:rPr>
        <w:t>both</w:t>
      </w:r>
      <w:r>
        <w:rPr>
          <w:spacing w:val="-10"/>
          <w:sz w:val="24"/>
        </w:rPr>
        <w:t xml:space="preserve"> </w:t>
      </w:r>
      <w:r>
        <w:rPr>
          <w:sz w:val="24"/>
        </w:rPr>
        <w:t>parties</w:t>
      </w:r>
      <w:r>
        <w:rPr>
          <w:spacing w:val="-12"/>
          <w:sz w:val="24"/>
        </w:rPr>
        <w:t xml:space="preserve"> </w:t>
      </w:r>
      <w:r>
        <w:rPr>
          <w:sz w:val="24"/>
        </w:rPr>
        <w:t>were</w:t>
      </w:r>
      <w:r>
        <w:rPr>
          <w:spacing w:val="-12"/>
          <w:sz w:val="24"/>
        </w:rPr>
        <w:t xml:space="preserve"> </w:t>
      </w:r>
      <w:r>
        <w:rPr>
          <w:sz w:val="24"/>
        </w:rPr>
        <w:t>fully</w:t>
      </w:r>
      <w:r>
        <w:rPr>
          <w:spacing w:val="-12"/>
          <w:sz w:val="24"/>
        </w:rPr>
        <w:t xml:space="preserve"> </w:t>
      </w:r>
      <w:r>
        <w:rPr>
          <w:sz w:val="24"/>
        </w:rPr>
        <w:t>aware</w:t>
      </w:r>
      <w:r>
        <w:rPr>
          <w:spacing w:val="-12"/>
          <w:sz w:val="24"/>
        </w:rPr>
        <w:t xml:space="preserve"> </w:t>
      </w:r>
      <w:r>
        <w:rPr>
          <w:sz w:val="24"/>
        </w:rPr>
        <w:t>of</w:t>
      </w:r>
      <w:r>
        <w:rPr>
          <w:spacing w:val="-11"/>
          <w:sz w:val="24"/>
        </w:rPr>
        <w:t xml:space="preserve"> </w:t>
      </w:r>
      <w:r>
        <w:rPr>
          <w:sz w:val="24"/>
        </w:rPr>
        <w:t>the</w:t>
      </w:r>
      <w:r>
        <w:rPr>
          <w:spacing w:val="-12"/>
          <w:sz w:val="24"/>
        </w:rPr>
        <w:t xml:space="preserve"> </w:t>
      </w:r>
      <w:r>
        <w:rPr>
          <w:sz w:val="24"/>
        </w:rPr>
        <w:t>real</w:t>
      </w:r>
      <w:r>
        <w:rPr>
          <w:spacing w:val="-10"/>
          <w:sz w:val="24"/>
        </w:rPr>
        <w:t xml:space="preserve"> </w:t>
      </w:r>
      <w:r>
        <w:rPr>
          <w:sz w:val="24"/>
        </w:rPr>
        <w:t>dispute,</w:t>
      </w:r>
      <w:r>
        <w:rPr>
          <w:spacing w:val="-13"/>
          <w:sz w:val="24"/>
        </w:rPr>
        <w:t xml:space="preserve"> </w:t>
      </w:r>
      <w:r>
        <w:rPr>
          <w:sz w:val="24"/>
        </w:rPr>
        <w:t>and the Arbitrator’s decision to realign the terms was aimed at ensuring that the case</w:t>
      </w:r>
      <w:r>
        <w:rPr>
          <w:spacing w:val="-8"/>
          <w:sz w:val="24"/>
        </w:rPr>
        <w:t xml:space="preserve"> </w:t>
      </w:r>
      <w:r>
        <w:rPr>
          <w:sz w:val="24"/>
        </w:rPr>
        <w:t>proceeded</w:t>
      </w:r>
      <w:r>
        <w:rPr>
          <w:spacing w:val="-7"/>
          <w:sz w:val="24"/>
        </w:rPr>
        <w:t xml:space="preserve"> </w:t>
      </w:r>
      <w:r>
        <w:rPr>
          <w:sz w:val="24"/>
        </w:rPr>
        <w:t>on</w:t>
      </w:r>
      <w:r>
        <w:rPr>
          <w:spacing w:val="-9"/>
          <w:sz w:val="24"/>
        </w:rPr>
        <w:t xml:space="preserve"> </w:t>
      </w:r>
      <w:r>
        <w:rPr>
          <w:sz w:val="24"/>
        </w:rPr>
        <w:t>its</w:t>
      </w:r>
      <w:r>
        <w:rPr>
          <w:spacing w:val="-6"/>
          <w:sz w:val="24"/>
        </w:rPr>
        <w:t xml:space="preserve"> </w:t>
      </w:r>
      <w:r>
        <w:rPr>
          <w:sz w:val="24"/>
        </w:rPr>
        <w:t>merits</w:t>
      </w:r>
      <w:r>
        <w:rPr>
          <w:spacing w:val="-8"/>
          <w:sz w:val="24"/>
        </w:rPr>
        <w:t xml:space="preserve"> </w:t>
      </w:r>
      <w:r>
        <w:rPr>
          <w:sz w:val="24"/>
        </w:rPr>
        <w:t>rather</w:t>
      </w:r>
      <w:r>
        <w:rPr>
          <w:spacing w:val="-7"/>
          <w:sz w:val="24"/>
        </w:rPr>
        <w:t xml:space="preserve"> </w:t>
      </w:r>
      <w:r>
        <w:rPr>
          <w:sz w:val="24"/>
        </w:rPr>
        <w:t>than</w:t>
      </w:r>
      <w:r>
        <w:rPr>
          <w:spacing w:val="-6"/>
          <w:sz w:val="24"/>
        </w:rPr>
        <w:t xml:space="preserve"> </w:t>
      </w:r>
      <w:r>
        <w:rPr>
          <w:sz w:val="24"/>
        </w:rPr>
        <w:t>being</w:t>
      </w:r>
      <w:r>
        <w:rPr>
          <w:spacing w:val="-10"/>
          <w:sz w:val="24"/>
        </w:rPr>
        <w:t xml:space="preserve"> </w:t>
      </w:r>
      <w:r>
        <w:rPr>
          <w:sz w:val="24"/>
        </w:rPr>
        <w:t>derailed</w:t>
      </w:r>
      <w:r>
        <w:rPr>
          <w:spacing w:val="-7"/>
          <w:sz w:val="24"/>
        </w:rPr>
        <w:t xml:space="preserve"> </w:t>
      </w:r>
      <w:r>
        <w:rPr>
          <w:sz w:val="24"/>
        </w:rPr>
        <w:t>by</w:t>
      </w:r>
      <w:r>
        <w:rPr>
          <w:spacing w:val="-7"/>
          <w:sz w:val="24"/>
        </w:rPr>
        <w:t xml:space="preserve"> </w:t>
      </w:r>
      <w:r>
        <w:rPr>
          <w:sz w:val="24"/>
        </w:rPr>
        <w:t>the</w:t>
      </w:r>
      <w:r>
        <w:rPr>
          <w:spacing w:val="-8"/>
          <w:sz w:val="24"/>
        </w:rPr>
        <w:t xml:space="preserve"> </w:t>
      </w:r>
      <w:r>
        <w:rPr>
          <w:sz w:val="24"/>
        </w:rPr>
        <w:t>Labour</w:t>
      </w:r>
      <w:r>
        <w:rPr>
          <w:spacing w:val="-8"/>
          <w:sz w:val="24"/>
        </w:rPr>
        <w:t xml:space="preserve"> </w:t>
      </w:r>
      <w:r>
        <w:rPr>
          <w:sz w:val="24"/>
        </w:rPr>
        <w:t>Officer’s initial wording. The court further noted that, in any event, a salary reduction may amount to underpayment, depending on the context and the parties’ intentions when the dispute arose.</w:t>
      </w:r>
    </w:p>
    <w:p w14:paraId="37CA1932" w14:textId="77777777" w:rsidR="009F0200" w:rsidRDefault="009F0200">
      <w:pPr>
        <w:pStyle w:val="BodyText"/>
        <w:spacing w:before="144"/>
      </w:pPr>
    </w:p>
    <w:p w14:paraId="5F356C7A" w14:textId="77777777" w:rsidR="009F0200" w:rsidRDefault="00000000">
      <w:pPr>
        <w:pStyle w:val="ListParagraph"/>
        <w:numPr>
          <w:ilvl w:val="0"/>
          <w:numId w:val="3"/>
        </w:numPr>
        <w:tabs>
          <w:tab w:val="left" w:pos="743"/>
        </w:tabs>
        <w:spacing w:line="360" w:lineRule="auto"/>
        <w:ind w:right="25"/>
        <w:jc w:val="both"/>
        <w:rPr>
          <w:sz w:val="24"/>
        </w:rPr>
      </w:pPr>
      <w:r>
        <w:rPr>
          <w:sz w:val="24"/>
        </w:rPr>
        <w:t>The</w:t>
      </w:r>
      <w:r>
        <w:rPr>
          <w:spacing w:val="-9"/>
          <w:sz w:val="24"/>
        </w:rPr>
        <w:t xml:space="preserve"> </w:t>
      </w:r>
      <w:r>
        <w:rPr>
          <w:sz w:val="24"/>
        </w:rPr>
        <w:t>court</w:t>
      </w:r>
      <w:r>
        <w:rPr>
          <w:spacing w:val="-11"/>
          <w:sz w:val="24"/>
        </w:rPr>
        <w:t xml:space="preserve"> </w:t>
      </w:r>
      <w:r>
        <w:rPr>
          <w:sz w:val="24"/>
        </w:rPr>
        <w:t>urged</w:t>
      </w:r>
      <w:r>
        <w:rPr>
          <w:spacing w:val="-11"/>
          <w:sz w:val="24"/>
        </w:rPr>
        <w:t xml:space="preserve"> </w:t>
      </w:r>
      <w:r>
        <w:rPr>
          <w:sz w:val="24"/>
        </w:rPr>
        <w:t>counsel</w:t>
      </w:r>
      <w:r>
        <w:rPr>
          <w:spacing w:val="-10"/>
          <w:sz w:val="24"/>
        </w:rPr>
        <w:t xml:space="preserve"> </w:t>
      </w:r>
      <w:r>
        <w:rPr>
          <w:sz w:val="24"/>
        </w:rPr>
        <w:t>to</w:t>
      </w:r>
      <w:r>
        <w:rPr>
          <w:spacing w:val="-11"/>
          <w:sz w:val="24"/>
        </w:rPr>
        <w:t xml:space="preserve"> </w:t>
      </w:r>
      <w:r>
        <w:rPr>
          <w:sz w:val="24"/>
        </w:rPr>
        <w:t>pursue</w:t>
      </w:r>
      <w:r>
        <w:rPr>
          <w:spacing w:val="-9"/>
          <w:sz w:val="24"/>
        </w:rPr>
        <w:t xml:space="preserve"> </w:t>
      </w:r>
      <w:r>
        <w:rPr>
          <w:sz w:val="24"/>
        </w:rPr>
        <w:t>the</w:t>
      </w:r>
      <w:r>
        <w:rPr>
          <w:spacing w:val="-9"/>
          <w:sz w:val="24"/>
        </w:rPr>
        <w:t xml:space="preserve"> </w:t>
      </w:r>
      <w:r>
        <w:rPr>
          <w:sz w:val="24"/>
        </w:rPr>
        <w:t>appeal</w:t>
      </w:r>
      <w:r>
        <w:rPr>
          <w:spacing w:val="-10"/>
          <w:sz w:val="24"/>
        </w:rPr>
        <w:t xml:space="preserve"> </w:t>
      </w:r>
      <w:r>
        <w:rPr>
          <w:sz w:val="24"/>
        </w:rPr>
        <w:t>with</w:t>
      </w:r>
      <w:r>
        <w:rPr>
          <w:spacing w:val="-10"/>
          <w:sz w:val="24"/>
        </w:rPr>
        <w:t xml:space="preserve"> </w:t>
      </w:r>
      <w:r>
        <w:rPr>
          <w:sz w:val="24"/>
        </w:rPr>
        <w:t>a</w:t>
      </w:r>
      <w:r>
        <w:rPr>
          <w:spacing w:val="-9"/>
          <w:sz w:val="24"/>
        </w:rPr>
        <w:t xml:space="preserve"> </w:t>
      </w:r>
      <w:r>
        <w:rPr>
          <w:sz w:val="24"/>
        </w:rPr>
        <w:t>view</w:t>
      </w:r>
      <w:r>
        <w:rPr>
          <w:spacing w:val="-11"/>
          <w:sz w:val="24"/>
        </w:rPr>
        <w:t xml:space="preserve"> </w:t>
      </w:r>
      <w:r>
        <w:rPr>
          <w:sz w:val="24"/>
        </w:rPr>
        <w:t>to</w:t>
      </w:r>
      <w:r>
        <w:rPr>
          <w:spacing w:val="-9"/>
          <w:sz w:val="24"/>
        </w:rPr>
        <w:t xml:space="preserve"> </w:t>
      </w:r>
      <w:r>
        <w:rPr>
          <w:sz w:val="24"/>
        </w:rPr>
        <w:t>bringing</w:t>
      </w:r>
      <w:r>
        <w:rPr>
          <w:spacing w:val="-11"/>
          <w:sz w:val="24"/>
        </w:rPr>
        <w:t xml:space="preserve"> </w:t>
      </w:r>
      <w:r>
        <w:rPr>
          <w:sz w:val="24"/>
        </w:rPr>
        <w:t>finality</w:t>
      </w:r>
      <w:r>
        <w:rPr>
          <w:spacing w:val="-10"/>
          <w:sz w:val="24"/>
        </w:rPr>
        <w:t xml:space="preserve"> </w:t>
      </w:r>
      <w:r>
        <w:rPr>
          <w:sz w:val="24"/>
        </w:rPr>
        <w:t>to the matter, rather than relying on technical arguments that impede the administration of justice. The key consideration, the court stressed, was whether the parties wished to persist with procedural technicalities that obstruct justice or assist the court in resolving the substantive issues at hand.</w:t>
      </w:r>
    </w:p>
    <w:p w14:paraId="1F8F71F1" w14:textId="77777777" w:rsidR="009F0200" w:rsidRDefault="009F0200">
      <w:pPr>
        <w:pStyle w:val="BodyText"/>
        <w:spacing w:before="147"/>
      </w:pPr>
    </w:p>
    <w:p w14:paraId="5D12FA6C" w14:textId="77777777" w:rsidR="009F0200" w:rsidRDefault="00000000">
      <w:pPr>
        <w:pStyle w:val="ListParagraph"/>
        <w:numPr>
          <w:ilvl w:val="0"/>
          <w:numId w:val="3"/>
        </w:numPr>
        <w:tabs>
          <w:tab w:val="left" w:pos="743"/>
        </w:tabs>
        <w:spacing w:line="360" w:lineRule="auto"/>
        <w:ind w:right="22"/>
        <w:jc w:val="both"/>
        <w:rPr>
          <w:sz w:val="24"/>
        </w:rPr>
      </w:pPr>
      <w:r>
        <w:rPr>
          <w:sz w:val="24"/>
        </w:rPr>
        <w:t>The court proceeded to address the issue of underpayment, noting that the terms of reference could not be dismissed as a mere technicality. The respondent</w:t>
      </w:r>
      <w:r>
        <w:rPr>
          <w:spacing w:val="-10"/>
          <w:sz w:val="24"/>
        </w:rPr>
        <w:t xml:space="preserve"> </w:t>
      </w:r>
      <w:r>
        <w:rPr>
          <w:sz w:val="24"/>
        </w:rPr>
        <w:t>had</w:t>
      </w:r>
      <w:r>
        <w:rPr>
          <w:spacing w:val="-10"/>
          <w:sz w:val="24"/>
        </w:rPr>
        <w:t xml:space="preserve"> </w:t>
      </w:r>
      <w:r>
        <w:rPr>
          <w:sz w:val="24"/>
        </w:rPr>
        <w:t>not</w:t>
      </w:r>
      <w:r>
        <w:rPr>
          <w:spacing w:val="-10"/>
          <w:sz w:val="24"/>
        </w:rPr>
        <w:t xml:space="preserve"> </w:t>
      </w:r>
      <w:r>
        <w:rPr>
          <w:sz w:val="24"/>
        </w:rPr>
        <w:t>complained</w:t>
      </w:r>
      <w:r>
        <w:rPr>
          <w:spacing w:val="-10"/>
          <w:sz w:val="24"/>
        </w:rPr>
        <w:t xml:space="preserve"> </w:t>
      </w:r>
      <w:r>
        <w:rPr>
          <w:sz w:val="24"/>
        </w:rPr>
        <w:t>of</w:t>
      </w:r>
      <w:r>
        <w:rPr>
          <w:spacing w:val="-9"/>
          <w:sz w:val="24"/>
        </w:rPr>
        <w:t xml:space="preserve"> </w:t>
      </w:r>
      <w:r>
        <w:rPr>
          <w:sz w:val="24"/>
        </w:rPr>
        <w:t>a</w:t>
      </w:r>
      <w:r>
        <w:rPr>
          <w:spacing w:val="-10"/>
          <w:sz w:val="24"/>
        </w:rPr>
        <w:t xml:space="preserve"> </w:t>
      </w:r>
      <w:r>
        <w:rPr>
          <w:sz w:val="24"/>
        </w:rPr>
        <w:t>reduction</w:t>
      </w:r>
      <w:r>
        <w:rPr>
          <w:spacing w:val="-8"/>
          <w:sz w:val="24"/>
        </w:rPr>
        <w:t xml:space="preserve"> </w:t>
      </w:r>
      <w:r>
        <w:rPr>
          <w:sz w:val="24"/>
        </w:rPr>
        <w:t>in</w:t>
      </w:r>
      <w:r>
        <w:rPr>
          <w:spacing w:val="-8"/>
          <w:sz w:val="24"/>
        </w:rPr>
        <w:t xml:space="preserve"> </w:t>
      </w:r>
      <w:r>
        <w:rPr>
          <w:sz w:val="24"/>
        </w:rPr>
        <w:t>salary;</w:t>
      </w:r>
      <w:r>
        <w:rPr>
          <w:spacing w:val="-9"/>
          <w:sz w:val="24"/>
        </w:rPr>
        <w:t xml:space="preserve"> </w:t>
      </w:r>
      <w:r>
        <w:rPr>
          <w:sz w:val="24"/>
        </w:rPr>
        <w:t>the</w:t>
      </w:r>
      <w:r>
        <w:rPr>
          <w:spacing w:val="-8"/>
          <w:sz w:val="24"/>
        </w:rPr>
        <w:t xml:space="preserve"> </w:t>
      </w:r>
      <w:r>
        <w:rPr>
          <w:sz w:val="24"/>
        </w:rPr>
        <w:t>dispute</w:t>
      </w:r>
      <w:r>
        <w:rPr>
          <w:spacing w:val="-10"/>
          <w:sz w:val="24"/>
        </w:rPr>
        <w:t xml:space="preserve"> </w:t>
      </w:r>
      <w:r>
        <w:rPr>
          <w:sz w:val="24"/>
        </w:rPr>
        <w:t>concerned underpayment. Were this to be treated as a salary reduction, there would be no</w:t>
      </w:r>
      <w:r>
        <w:rPr>
          <w:spacing w:val="-4"/>
          <w:sz w:val="24"/>
        </w:rPr>
        <w:t xml:space="preserve"> </w:t>
      </w:r>
      <w:r>
        <w:rPr>
          <w:sz w:val="24"/>
        </w:rPr>
        <w:t>matter</w:t>
      </w:r>
      <w:r>
        <w:rPr>
          <w:spacing w:val="-4"/>
          <w:sz w:val="24"/>
        </w:rPr>
        <w:t xml:space="preserve"> </w:t>
      </w:r>
      <w:r>
        <w:rPr>
          <w:sz w:val="24"/>
        </w:rPr>
        <w:t>for</w:t>
      </w:r>
      <w:r>
        <w:rPr>
          <w:spacing w:val="-3"/>
          <w:sz w:val="24"/>
        </w:rPr>
        <w:t xml:space="preserve"> </w:t>
      </w:r>
      <w:r>
        <w:rPr>
          <w:sz w:val="24"/>
        </w:rPr>
        <w:t>arbitration,</w:t>
      </w:r>
      <w:r>
        <w:rPr>
          <w:spacing w:val="-4"/>
          <w:sz w:val="24"/>
        </w:rPr>
        <w:t xml:space="preserve"> </w:t>
      </w:r>
      <w:r>
        <w:rPr>
          <w:sz w:val="24"/>
        </w:rPr>
        <w:t>as</w:t>
      </w:r>
      <w:r>
        <w:rPr>
          <w:spacing w:val="-3"/>
          <w:sz w:val="24"/>
        </w:rPr>
        <w:t xml:space="preserve"> </w:t>
      </w:r>
      <w:r>
        <w:rPr>
          <w:sz w:val="24"/>
        </w:rPr>
        <w:t>the</w:t>
      </w:r>
      <w:r>
        <w:rPr>
          <w:spacing w:val="-3"/>
          <w:sz w:val="24"/>
        </w:rPr>
        <w:t xml:space="preserve"> </w:t>
      </w:r>
      <w:r>
        <w:rPr>
          <w:sz w:val="24"/>
        </w:rPr>
        <w:t>Labour</w:t>
      </w:r>
      <w:r>
        <w:rPr>
          <w:spacing w:val="-4"/>
          <w:sz w:val="24"/>
        </w:rPr>
        <w:t xml:space="preserve"> </w:t>
      </w:r>
      <w:r>
        <w:rPr>
          <w:sz w:val="24"/>
        </w:rPr>
        <w:t>Officer</w:t>
      </w:r>
      <w:r>
        <w:rPr>
          <w:spacing w:val="-4"/>
          <w:sz w:val="24"/>
        </w:rPr>
        <w:t xml:space="preserve"> </w:t>
      </w:r>
      <w:r>
        <w:rPr>
          <w:sz w:val="24"/>
        </w:rPr>
        <w:t>would</w:t>
      </w:r>
      <w:r>
        <w:rPr>
          <w:spacing w:val="-3"/>
          <w:sz w:val="24"/>
        </w:rPr>
        <w:t xml:space="preserve"> </w:t>
      </w:r>
      <w:r>
        <w:rPr>
          <w:sz w:val="24"/>
        </w:rPr>
        <w:t>have</w:t>
      </w:r>
      <w:r>
        <w:rPr>
          <w:spacing w:val="-3"/>
          <w:sz w:val="24"/>
        </w:rPr>
        <w:t xml:space="preserve"> </w:t>
      </w:r>
      <w:r>
        <w:rPr>
          <w:sz w:val="24"/>
        </w:rPr>
        <w:t>effectively</w:t>
      </w:r>
      <w:r>
        <w:rPr>
          <w:spacing w:val="-3"/>
          <w:sz w:val="24"/>
        </w:rPr>
        <w:t xml:space="preserve"> </w:t>
      </w:r>
      <w:r>
        <w:rPr>
          <w:sz w:val="24"/>
        </w:rPr>
        <w:t>referred his own issue rather than the actual dispute between the parties. That would have concluded the matter, requiring the parties to start anew on the underpayment</w:t>
      </w:r>
      <w:r>
        <w:rPr>
          <w:spacing w:val="-18"/>
          <w:sz w:val="24"/>
        </w:rPr>
        <w:t xml:space="preserve"> </w:t>
      </w:r>
      <w:r>
        <w:rPr>
          <w:sz w:val="24"/>
        </w:rPr>
        <w:t>claim,</w:t>
      </w:r>
      <w:r>
        <w:rPr>
          <w:spacing w:val="-15"/>
          <w:sz w:val="24"/>
        </w:rPr>
        <w:t xml:space="preserve"> </w:t>
      </w:r>
      <w:r>
        <w:rPr>
          <w:sz w:val="24"/>
        </w:rPr>
        <w:t>which</w:t>
      </w:r>
      <w:r>
        <w:rPr>
          <w:spacing w:val="-17"/>
          <w:sz w:val="24"/>
        </w:rPr>
        <w:t xml:space="preserve"> </w:t>
      </w:r>
      <w:r>
        <w:rPr>
          <w:sz w:val="24"/>
        </w:rPr>
        <w:t>is</w:t>
      </w:r>
      <w:r>
        <w:rPr>
          <w:spacing w:val="-16"/>
          <w:sz w:val="24"/>
        </w:rPr>
        <w:t xml:space="preserve"> </w:t>
      </w:r>
      <w:r>
        <w:rPr>
          <w:sz w:val="24"/>
        </w:rPr>
        <w:t>not</w:t>
      </w:r>
      <w:r>
        <w:rPr>
          <w:spacing w:val="-18"/>
          <w:sz w:val="24"/>
        </w:rPr>
        <w:t xml:space="preserve"> </w:t>
      </w:r>
      <w:r>
        <w:rPr>
          <w:sz w:val="24"/>
        </w:rPr>
        <w:t>contested.</w:t>
      </w:r>
      <w:r>
        <w:rPr>
          <w:spacing w:val="-16"/>
          <w:sz w:val="24"/>
        </w:rPr>
        <w:t xml:space="preserve"> </w:t>
      </w:r>
      <w:r>
        <w:rPr>
          <w:sz w:val="24"/>
        </w:rPr>
        <w:t>The</w:t>
      </w:r>
      <w:r>
        <w:rPr>
          <w:spacing w:val="-16"/>
          <w:sz w:val="24"/>
        </w:rPr>
        <w:t xml:space="preserve"> </w:t>
      </w:r>
      <w:r>
        <w:rPr>
          <w:sz w:val="24"/>
        </w:rPr>
        <w:t>court</w:t>
      </w:r>
      <w:r>
        <w:rPr>
          <w:spacing w:val="-18"/>
          <w:sz w:val="24"/>
        </w:rPr>
        <w:t xml:space="preserve"> </w:t>
      </w:r>
      <w:r>
        <w:rPr>
          <w:sz w:val="24"/>
        </w:rPr>
        <w:t>questioned</w:t>
      </w:r>
      <w:r>
        <w:rPr>
          <w:spacing w:val="-15"/>
          <w:sz w:val="24"/>
        </w:rPr>
        <w:t xml:space="preserve"> </w:t>
      </w:r>
      <w:r>
        <w:rPr>
          <w:sz w:val="24"/>
        </w:rPr>
        <w:t>whether</w:t>
      </w:r>
      <w:r>
        <w:rPr>
          <w:spacing w:val="-17"/>
          <w:sz w:val="24"/>
        </w:rPr>
        <w:t xml:space="preserve"> </w:t>
      </w:r>
      <w:r>
        <w:rPr>
          <w:sz w:val="24"/>
        </w:rPr>
        <w:t xml:space="preserve">the appellant had settled the admitted underpayments and emphasised that the appeal should aim to achieve substantive justice rather than pursue </w:t>
      </w:r>
      <w:r>
        <w:rPr>
          <w:spacing w:val="-2"/>
          <w:sz w:val="24"/>
        </w:rPr>
        <w:t>technicalities.</w:t>
      </w:r>
    </w:p>
    <w:p w14:paraId="3C1DF333" w14:textId="77777777" w:rsidR="009F0200" w:rsidRDefault="009F0200">
      <w:pPr>
        <w:pStyle w:val="ListParagraph"/>
        <w:spacing w:line="360" w:lineRule="auto"/>
        <w:rPr>
          <w:sz w:val="24"/>
        </w:rPr>
        <w:sectPr w:rsidR="009F0200">
          <w:pgSz w:w="11910" w:h="16840"/>
          <w:pgMar w:top="1700" w:right="1417" w:bottom="280" w:left="1417" w:header="761" w:footer="0" w:gutter="0"/>
          <w:cols w:space="720"/>
        </w:sectPr>
      </w:pPr>
    </w:p>
    <w:p w14:paraId="6407CFEE" w14:textId="77777777" w:rsidR="009F0200" w:rsidRDefault="009F0200">
      <w:pPr>
        <w:pStyle w:val="BodyText"/>
        <w:spacing w:before="234"/>
      </w:pPr>
    </w:p>
    <w:p w14:paraId="1AC0C697" w14:textId="77777777" w:rsidR="009F0200" w:rsidRDefault="00000000">
      <w:pPr>
        <w:pStyle w:val="ListParagraph"/>
        <w:numPr>
          <w:ilvl w:val="0"/>
          <w:numId w:val="3"/>
        </w:numPr>
        <w:tabs>
          <w:tab w:val="left" w:pos="743"/>
        </w:tabs>
        <w:spacing w:line="360" w:lineRule="auto"/>
        <w:ind w:right="22"/>
        <w:jc w:val="both"/>
        <w:rPr>
          <w:sz w:val="24"/>
        </w:rPr>
      </w:pPr>
      <w:r>
        <w:rPr>
          <w:sz w:val="24"/>
        </w:rPr>
        <w:t>In</w:t>
      </w:r>
      <w:r>
        <w:rPr>
          <w:spacing w:val="-4"/>
          <w:sz w:val="24"/>
        </w:rPr>
        <w:t xml:space="preserve"> </w:t>
      </w:r>
      <w:r>
        <w:rPr>
          <w:sz w:val="24"/>
        </w:rPr>
        <w:t>response,</w:t>
      </w:r>
      <w:r>
        <w:rPr>
          <w:spacing w:val="-5"/>
          <w:sz w:val="24"/>
        </w:rPr>
        <w:t xml:space="preserve"> </w:t>
      </w:r>
      <w:r>
        <w:rPr>
          <w:sz w:val="24"/>
        </w:rPr>
        <w:t>the</w:t>
      </w:r>
      <w:r>
        <w:rPr>
          <w:spacing w:val="-2"/>
          <w:sz w:val="24"/>
        </w:rPr>
        <w:t xml:space="preserve"> </w:t>
      </w:r>
      <w:r>
        <w:rPr>
          <w:sz w:val="24"/>
        </w:rPr>
        <w:t>appellant</w:t>
      </w:r>
      <w:r>
        <w:rPr>
          <w:spacing w:val="-5"/>
          <w:sz w:val="24"/>
        </w:rPr>
        <w:t xml:space="preserve"> </w:t>
      </w:r>
      <w:r>
        <w:rPr>
          <w:sz w:val="24"/>
        </w:rPr>
        <w:t>submitted</w:t>
      </w:r>
      <w:r>
        <w:rPr>
          <w:spacing w:val="-2"/>
          <w:sz w:val="24"/>
        </w:rPr>
        <w:t xml:space="preserve"> </w:t>
      </w:r>
      <w:r>
        <w:rPr>
          <w:sz w:val="24"/>
        </w:rPr>
        <w:t>that</w:t>
      </w:r>
      <w:r>
        <w:rPr>
          <w:spacing w:val="-4"/>
          <w:sz w:val="24"/>
        </w:rPr>
        <w:t xml:space="preserve"> </w:t>
      </w:r>
      <w:r>
        <w:rPr>
          <w:sz w:val="24"/>
        </w:rPr>
        <w:t>the</w:t>
      </w:r>
      <w:r>
        <w:rPr>
          <w:spacing w:val="-1"/>
          <w:sz w:val="24"/>
        </w:rPr>
        <w:t xml:space="preserve"> </w:t>
      </w:r>
      <w:r>
        <w:rPr>
          <w:sz w:val="24"/>
        </w:rPr>
        <w:t>Labour</w:t>
      </w:r>
      <w:r>
        <w:rPr>
          <w:spacing w:val="-3"/>
          <w:sz w:val="24"/>
        </w:rPr>
        <w:t xml:space="preserve"> </w:t>
      </w:r>
      <w:r>
        <w:rPr>
          <w:sz w:val="24"/>
        </w:rPr>
        <w:t>Officer</w:t>
      </w:r>
      <w:r>
        <w:rPr>
          <w:spacing w:val="-4"/>
          <w:sz w:val="24"/>
        </w:rPr>
        <w:t xml:space="preserve"> </w:t>
      </w:r>
      <w:r>
        <w:rPr>
          <w:sz w:val="24"/>
        </w:rPr>
        <w:t>had</w:t>
      </w:r>
      <w:r>
        <w:rPr>
          <w:spacing w:val="-5"/>
          <w:sz w:val="24"/>
        </w:rPr>
        <w:t xml:space="preserve"> </w:t>
      </w:r>
      <w:r>
        <w:rPr>
          <w:sz w:val="24"/>
        </w:rPr>
        <w:t>not</w:t>
      </w:r>
      <w:r>
        <w:rPr>
          <w:spacing w:val="-2"/>
          <w:sz w:val="24"/>
        </w:rPr>
        <w:t xml:space="preserve"> </w:t>
      </w:r>
      <w:r>
        <w:rPr>
          <w:sz w:val="24"/>
        </w:rPr>
        <w:t>prepared the terms of reference unilaterally but had done so in consultation with both parties, who agreed that these accurately reflected the matters to be referred for arbitration. The appellant further noted that, when the case proceeded to arbitration, the respondent’s legal practitioners acknowledged that they had assumed</w:t>
      </w:r>
      <w:r>
        <w:rPr>
          <w:spacing w:val="-2"/>
          <w:sz w:val="24"/>
        </w:rPr>
        <w:t xml:space="preserve"> </w:t>
      </w:r>
      <w:r>
        <w:rPr>
          <w:sz w:val="24"/>
        </w:rPr>
        <w:t>agency</w:t>
      </w:r>
      <w:r>
        <w:rPr>
          <w:spacing w:val="-1"/>
          <w:sz w:val="24"/>
        </w:rPr>
        <w:t xml:space="preserve"> </w:t>
      </w:r>
      <w:r>
        <w:rPr>
          <w:sz w:val="24"/>
        </w:rPr>
        <w:t>and, had they</w:t>
      </w:r>
      <w:r>
        <w:rPr>
          <w:spacing w:val="-1"/>
          <w:sz w:val="24"/>
        </w:rPr>
        <w:t xml:space="preserve"> </w:t>
      </w:r>
      <w:r>
        <w:rPr>
          <w:sz w:val="24"/>
        </w:rPr>
        <w:t>noticed any discrepancy</w:t>
      </w:r>
      <w:r>
        <w:rPr>
          <w:spacing w:val="-1"/>
          <w:sz w:val="24"/>
        </w:rPr>
        <w:t xml:space="preserve"> </w:t>
      </w:r>
      <w:r>
        <w:rPr>
          <w:sz w:val="24"/>
        </w:rPr>
        <w:t>between</w:t>
      </w:r>
      <w:r>
        <w:rPr>
          <w:spacing w:val="-1"/>
          <w:sz w:val="24"/>
        </w:rPr>
        <w:t xml:space="preserve"> </w:t>
      </w:r>
      <w:r>
        <w:rPr>
          <w:sz w:val="24"/>
        </w:rPr>
        <w:t>the</w:t>
      </w:r>
      <w:r>
        <w:rPr>
          <w:spacing w:val="-1"/>
          <w:sz w:val="24"/>
        </w:rPr>
        <w:t xml:space="preserve"> </w:t>
      </w:r>
      <w:r>
        <w:rPr>
          <w:sz w:val="24"/>
        </w:rPr>
        <w:t>terms</w:t>
      </w:r>
      <w:r>
        <w:rPr>
          <w:spacing w:val="-1"/>
          <w:sz w:val="24"/>
        </w:rPr>
        <w:t xml:space="preserve"> </w:t>
      </w:r>
      <w:r>
        <w:rPr>
          <w:sz w:val="24"/>
        </w:rPr>
        <w:t>of reference</w:t>
      </w:r>
      <w:r>
        <w:rPr>
          <w:spacing w:val="-17"/>
          <w:sz w:val="24"/>
        </w:rPr>
        <w:t xml:space="preserve"> </w:t>
      </w:r>
      <w:r>
        <w:rPr>
          <w:sz w:val="24"/>
        </w:rPr>
        <w:t>and</w:t>
      </w:r>
      <w:r>
        <w:rPr>
          <w:spacing w:val="-18"/>
          <w:sz w:val="24"/>
        </w:rPr>
        <w:t xml:space="preserve"> </w:t>
      </w:r>
      <w:r>
        <w:rPr>
          <w:sz w:val="24"/>
        </w:rPr>
        <w:t>their</w:t>
      </w:r>
      <w:r>
        <w:rPr>
          <w:spacing w:val="-17"/>
          <w:sz w:val="24"/>
        </w:rPr>
        <w:t xml:space="preserve"> </w:t>
      </w:r>
      <w:r>
        <w:rPr>
          <w:sz w:val="24"/>
        </w:rPr>
        <w:t>client’s</w:t>
      </w:r>
      <w:r>
        <w:rPr>
          <w:spacing w:val="-17"/>
          <w:sz w:val="24"/>
        </w:rPr>
        <w:t xml:space="preserve"> </w:t>
      </w:r>
      <w:r>
        <w:rPr>
          <w:sz w:val="24"/>
        </w:rPr>
        <w:t>instructions,</w:t>
      </w:r>
      <w:r>
        <w:rPr>
          <w:spacing w:val="-18"/>
          <w:sz w:val="24"/>
        </w:rPr>
        <w:t xml:space="preserve"> </w:t>
      </w:r>
      <w:r>
        <w:rPr>
          <w:sz w:val="24"/>
        </w:rPr>
        <w:t>they</w:t>
      </w:r>
      <w:r>
        <w:rPr>
          <w:spacing w:val="-17"/>
          <w:sz w:val="24"/>
        </w:rPr>
        <w:t xml:space="preserve"> </w:t>
      </w:r>
      <w:r>
        <w:rPr>
          <w:sz w:val="24"/>
        </w:rPr>
        <w:t>should</w:t>
      </w:r>
      <w:r>
        <w:rPr>
          <w:spacing w:val="-18"/>
          <w:sz w:val="24"/>
        </w:rPr>
        <w:t xml:space="preserve"> </w:t>
      </w:r>
      <w:r>
        <w:rPr>
          <w:sz w:val="24"/>
        </w:rPr>
        <w:t>have</w:t>
      </w:r>
      <w:r>
        <w:rPr>
          <w:spacing w:val="-16"/>
          <w:sz w:val="24"/>
        </w:rPr>
        <w:t xml:space="preserve"> </w:t>
      </w:r>
      <w:r>
        <w:rPr>
          <w:sz w:val="24"/>
        </w:rPr>
        <w:t>raised</w:t>
      </w:r>
      <w:r>
        <w:rPr>
          <w:spacing w:val="-18"/>
          <w:sz w:val="24"/>
        </w:rPr>
        <w:t xml:space="preserve"> </w:t>
      </w:r>
      <w:r>
        <w:rPr>
          <w:sz w:val="24"/>
        </w:rPr>
        <w:t>it</w:t>
      </w:r>
      <w:r>
        <w:rPr>
          <w:spacing w:val="-16"/>
          <w:sz w:val="24"/>
        </w:rPr>
        <w:t xml:space="preserve"> </w:t>
      </w:r>
      <w:r>
        <w:rPr>
          <w:sz w:val="24"/>
        </w:rPr>
        <w:t>at</w:t>
      </w:r>
      <w:r>
        <w:rPr>
          <w:spacing w:val="-16"/>
          <w:sz w:val="24"/>
        </w:rPr>
        <w:t xml:space="preserve"> </w:t>
      </w:r>
      <w:r>
        <w:rPr>
          <w:sz w:val="24"/>
        </w:rPr>
        <w:t>that</w:t>
      </w:r>
      <w:r>
        <w:rPr>
          <w:spacing w:val="-19"/>
          <w:sz w:val="24"/>
        </w:rPr>
        <w:t xml:space="preserve"> </w:t>
      </w:r>
      <w:r>
        <w:rPr>
          <w:sz w:val="24"/>
        </w:rPr>
        <w:t>stage. The appellant contended that the arbitrator was obliged to operate within the confines</w:t>
      </w:r>
      <w:r>
        <w:rPr>
          <w:spacing w:val="-19"/>
          <w:sz w:val="24"/>
        </w:rPr>
        <w:t xml:space="preserve"> </w:t>
      </w:r>
      <w:r>
        <w:rPr>
          <w:sz w:val="24"/>
        </w:rPr>
        <w:t>of</w:t>
      </w:r>
      <w:r>
        <w:rPr>
          <w:spacing w:val="-19"/>
          <w:sz w:val="24"/>
        </w:rPr>
        <w:t xml:space="preserve"> </w:t>
      </w:r>
      <w:r>
        <w:rPr>
          <w:sz w:val="24"/>
        </w:rPr>
        <w:t>the</w:t>
      </w:r>
      <w:r>
        <w:rPr>
          <w:spacing w:val="-19"/>
          <w:sz w:val="24"/>
        </w:rPr>
        <w:t xml:space="preserve"> </w:t>
      </w:r>
      <w:r>
        <w:rPr>
          <w:sz w:val="24"/>
        </w:rPr>
        <w:t>agreed</w:t>
      </w:r>
      <w:r>
        <w:rPr>
          <w:spacing w:val="-18"/>
          <w:sz w:val="24"/>
        </w:rPr>
        <w:t xml:space="preserve"> </w:t>
      </w:r>
      <w:r>
        <w:rPr>
          <w:sz w:val="24"/>
        </w:rPr>
        <w:t>terms</w:t>
      </w:r>
      <w:r>
        <w:rPr>
          <w:spacing w:val="-19"/>
          <w:sz w:val="24"/>
        </w:rPr>
        <w:t xml:space="preserve"> </w:t>
      </w:r>
      <w:r>
        <w:rPr>
          <w:sz w:val="24"/>
        </w:rPr>
        <w:t>of</w:t>
      </w:r>
      <w:r>
        <w:rPr>
          <w:spacing w:val="-19"/>
          <w:sz w:val="24"/>
        </w:rPr>
        <w:t xml:space="preserve"> </w:t>
      </w:r>
      <w:r>
        <w:rPr>
          <w:sz w:val="24"/>
        </w:rPr>
        <w:t>reference.</w:t>
      </w:r>
      <w:r>
        <w:rPr>
          <w:spacing w:val="-19"/>
          <w:sz w:val="24"/>
        </w:rPr>
        <w:t xml:space="preserve"> </w:t>
      </w:r>
      <w:r>
        <w:rPr>
          <w:sz w:val="24"/>
        </w:rPr>
        <w:t>The</w:t>
      </w:r>
      <w:r>
        <w:rPr>
          <w:spacing w:val="-18"/>
          <w:sz w:val="24"/>
        </w:rPr>
        <w:t xml:space="preserve"> </w:t>
      </w:r>
      <w:r>
        <w:rPr>
          <w:sz w:val="24"/>
        </w:rPr>
        <w:t>appellant</w:t>
      </w:r>
      <w:r>
        <w:rPr>
          <w:spacing w:val="-19"/>
          <w:sz w:val="24"/>
        </w:rPr>
        <w:t xml:space="preserve"> </w:t>
      </w:r>
      <w:r>
        <w:rPr>
          <w:sz w:val="24"/>
        </w:rPr>
        <w:t>further</w:t>
      </w:r>
      <w:r>
        <w:rPr>
          <w:spacing w:val="-19"/>
          <w:sz w:val="24"/>
        </w:rPr>
        <w:t xml:space="preserve"> </w:t>
      </w:r>
      <w:r>
        <w:rPr>
          <w:sz w:val="24"/>
        </w:rPr>
        <w:t>submitted</w:t>
      </w:r>
      <w:r>
        <w:rPr>
          <w:spacing w:val="-19"/>
          <w:sz w:val="24"/>
        </w:rPr>
        <w:t xml:space="preserve"> </w:t>
      </w:r>
      <w:r>
        <w:rPr>
          <w:sz w:val="24"/>
        </w:rPr>
        <w:t xml:space="preserve">that, in accordance with Dube v PSMAS &amp; Anor SC 5/22, the court held that an arbitrator is not permitted to act beyond the scope of the agreed terms of </w:t>
      </w:r>
      <w:r>
        <w:rPr>
          <w:spacing w:val="-2"/>
          <w:sz w:val="24"/>
        </w:rPr>
        <w:t>reference.</w:t>
      </w:r>
    </w:p>
    <w:p w14:paraId="708F3C42" w14:textId="77777777" w:rsidR="009F0200" w:rsidRDefault="009F0200">
      <w:pPr>
        <w:pStyle w:val="BodyText"/>
        <w:spacing w:before="43"/>
      </w:pPr>
    </w:p>
    <w:p w14:paraId="4207B307" w14:textId="77777777" w:rsidR="009F0200" w:rsidRDefault="00000000">
      <w:pPr>
        <w:pStyle w:val="ListParagraph"/>
        <w:numPr>
          <w:ilvl w:val="0"/>
          <w:numId w:val="3"/>
        </w:numPr>
        <w:tabs>
          <w:tab w:val="left" w:pos="743"/>
        </w:tabs>
        <w:spacing w:line="360" w:lineRule="auto"/>
        <w:jc w:val="both"/>
        <w:rPr>
          <w:sz w:val="24"/>
        </w:rPr>
      </w:pPr>
      <w:r>
        <w:rPr>
          <w:sz w:val="24"/>
        </w:rPr>
        <w:t>The</w:t>
      </w:r>
      <w:r>
        <w:rPr>
          <w:spacing w:val="-9"/>
          <w:sz w:val="24"/>
        </w:rPr>
        <w:t xml:space="preserve"> </w:t>
      </w:r>
      <w:r>
        <w:rPr>
          <w:sz w:val="24"/>
        </w:rPr>
        <w:t>respondent</w:t>
      </w:r>
      <w:r>
        <w:rPr>
          <w:spacing w:val="-11"/>
          <w:sz w:val="24"/>
        </w:rPr>
        <w:t xml:space="preserve"> </w:t>
      </w:r>
      <w:r>
        <w:rPr>
          <w:sz w:val="24"/>
        </w:rPr>
        <w:t>stated</w:t>
      </w:r>
      <w:r>
        <w:rPr>
          <w:spacing w:val="-9"/>
          <w:sz w:val="24"/>
        </w:rPr>
        <w:t xml:space="preserve"> </w:t>
      </w:r>
      <w:r>
        <w:rPr>
          <w:sz w:val="24"/>
        </w:rPr>
        <w:t>that</w:t>
      </w:r>
      <w:r>
        <w:rPr>
          <w:spacing w:val="-11"/>
          <w:sz w:val="24"/>
        </w:rPr>
        <w:t xml:space="preserve"> </w:t>
      </w:r>
      <w:r>
        <w:rPr>
          <w:sz w:val="24"/>
        </w:rPr>
        <w:t>he</w:t>
      </w:r>
      <w:r>
        <w:rPr>
          <w:spacing w:val="-9"/>
          <w:sz w:val="24"/>
        </w:rPr>
        <w:t xml:space="preserve"> </w:t>
      </w:r>
      <w:r>
        <w:rPr>
          <w:sz w:val="24"/>
        </w:rPr>
        <w:t>would</w:t>
      </w:r>
      <w:r>
        <w:rPr>
          <w:spacing w:val="-11"/>
          <w:sz w:val="24"/>
        </w:rPr>
        <w:t xml:space="preserve"> </w:t>
      </w:r>
      <w:r>
        <w:rPr>
          <w:sz w:val="24"/>
        </w:rPr>
        <w:t>rely</w:t>
      </w:r>
      <w:r>
        <w:rPr>
          <w:spacing w:val="-10"/>
          <w:sz w:val="24"/>
        </w:rPr>
        <w:t xml:space="preserve"> </w:t>
      </w:r>
      <w:r>
        <w:rPr>
          <w:sz w:val="24"/>
        </w:rPr>
        <w:t>on</w:t>
      </w:r>
      <w:r>
        <w:rPr>
          <w:spacing w:val="-10"/>
          <w:sz w:val="24"/>
        </w:rPr>
        <w:t xml:space="preserve"> </w:t>
      </w:r>
      <w:r>
        <w:rPr>
          <w:sz w:val="24"/>
        </w:rPr>
        <w:t>the</w:t>
      </w:r>
      <w:r>
        <w:rPr>
          <w:spacing w:val="-9"/>
          <w:sz w:val="24"/>
        </w:rPr>
        <w:t xml:space="preserve"> </w:t>
      </w:r>
      <w:r>
        <w:rPr>
          <w:sz w:val="24"/>
        </w:rPr>
        <w:t>papers</w:t>
      </w:r>
      <w:r>
        <w:rPr>
          <w:spacing w:val="-9"/>
          <w:sz w:val="24"/>
        </w:rPr>
        <w:t xml:space="preserve"> </w:t>
      </w:r>
      <w:r>
        <w:rPr>
          <w:sz w:val="24"/>
        </w:rPr>
        <w:t>already</w:t>
      </w:r>
      <w:r>
        <w:rPr>
          <w:spacing w:val="-11"/>
          <w:sz w:val="24"/>
        </w:rPr>
        <w:t xml:space="preserve"> </w:t>
      </w:r>
      <w:r>
        <w:rPr>
          <w:sz w:val="24"/>
        </w:rPr>
        <w:t>filed</w:t>
      </w:r>
      <w:r>
        <w:rPr>
          <w:spacing w:val="-9"/>
          <w:sz w:val="24"/>
        </w:rPr>
        <w:t xml:space="preserve"> </w:t>
      </w:r>
      <w:r>
        <w:rPr>
          <w:sz w:val="24"/>
        </w:rPr>
        <w:t>of</w:t>
      </w:r>
      <w:r>
        <w:rPr>
          <w:spacing w:val="-11"/>
          <w:sz w:val="24"/>
        </w:rPr>
        <w:t xml:space="preserve"> </w:t>
      </w:r>
      <w:r>
        <w:rPr>
          <w:sz w:val="24"/>
        </w:rPr>
        <w:t xml:space="preserve">record. He agreed with the court’s observation that the legal practitioners were focusing on technicalities, noting that, as a matter of law, it is undesirable for </w:t>
      </w:r>
      <w:proofErr w:type="spellStart"/>
      <w:r>
        <w:rPr>
          <w:sz w:val="24"/>
        </w:rPr>
        <w:t>labour</w:t>
      </w:r>
      <w:proofErr w:type="spellEnd"/>
      <w:r>
        <w:rPr>
          <w:spacing w:val="-11"/>
          <w:sz w:val="24"/>
        </w:rPr>
        <w:t xml:space="preserve"> </w:t>
      </w:r>
      <w:r>
        <w:rPr>
          <w:sz w:val="24"/>
        </w:rPr>
        <w:t>disputes</w:t>
      </w:r>
      <w:r>
        <w:rPr>
          <w:spacing w:val="-11"/>
          <w:sz w:val="24"/>
        </w:rPr>
        <w:t xml:space="preserve"> </w:t>
      </w:r>
      <w:r>
        <w:rPr>
          <w:sz w:val="24"/>
        </w:rPr>
        <w:t>to</w:t>
      </w:r>
      <w:r>
        <w:rPr>
          <w:spacing w:val="-12"/>
          <w:sz w:val="24"/>
        </w:rPr>
        <w:t xml:space="preserve"> </w:t>
      </w:r>
      <w:r>
        <w:rPr>
          <w:sz w:val="24"/>
        </w:rPr>
        <w:t>be</w:t>
      </w:r>
      <w:r>
        <w:rPr>
          <w:spacing w:val="-11"/>
          <w:sz w:val="24"/>
        </w:rPr>
        <w:t xml:space="preserve"> </w:t>
      </w:r>
      <w:r>
        <w:rPr>
          <w:sz w:val="24"/>
        </w:rPr>
        <w:t>decided</w:t>
      </w:r>
      <w:r>
        <w:rPr>
          <w:spacing w:val="-12"/>
          <w:sz w:val="24"/>
        </w:rPr>
        <w:t xml:space="preserve"> </w:t>
      </w:r>
      <w:r>
        <w:rPr>
          <w:sz w:val="24"/>
        </w:rPr>
        <w:t>on</w:t>
      </w:r>
      <w:r>
        <w:rPr>
          <w:spacing w:val="-11"/>
          <w:sz w:val="24"/>
        </w:rPr>
        <w:t xml:space="preserve"> </w:t>
      </w:r>
      <w:r>
        <w:rPr>
          <w:sz w:val="24"/>
        </w:rPr>
        <w:t>such</w:t>
      </w:r>
      <w:r>
        <w:rPr>
          <w:spacing w:val="-10"/>
          <w:sz w:val="24"/>
        </w:rPr>
        <w:t xml:space="preserve"> </w:t>
      </w:r>
      <w:r>
        <w:rPr>
          <w:sz w:val="24"/>
        </w:rPr>
        <w:t>grounds.</w:t>
      </w:r>
      <w:r>
        <w:rPr>
          <w:spacing w:val="-11"/>
          <w:sz w:val="24"/>
        </w:rPr>
        <w:t xml:space="preserve"> </w:t>
      </w:r>
      <w:r>
        <w:rPr>
          <w:sz w:val="24"/>
        </w:rPr>
        <w:t>The</w:t>
      </w:r>
      <w:r>
        <w:rPr>
          <w:spacing w:val="-10"/>
          <w:sz w:val="24"/>
        </w:rPr>
        <w:t xml:space="preserve"> </w:t>
      </w:r>
      <w:r>
        <w:rPr>
          <w:sz w:val="24"/>
        </w:rPr>
        <w:t>respondent</w:t>
      </w:r>
      <w:r>
        <w:rPr>
          <w:spacing w:val="-12"/>
          <w:sz w:val="24"/>
        </w:rPr>
        <w:t xml:space="preserve"> </w:t>
      </w:r>
      <w:r>
        <w:rPr>
          <w:sz w:val="24"/>
        </w:rPr>
        <w:t>maintained</w:t>
      </w:r>
      <w:r>
        <w:rPr>
          <w:spacing w:val="-12"/>
          <w:sz w:val="24"/>
        </w:rPr>
        <w:t xml:space="preserve"> </w:t>
      </w:r>
      <w:r>
        <w:rPr>
          <w:sz w:val="24"/>
        </w:rPr>
        <w:t xml:space="preserve">his request that the court confirm the claim of US$4,688.50 for underpayment of salaries and cash in lieu of 37 leave days, as previously awarded by the </w:t>
      </w:r>
      <w:r>
        <w:rPr>
          <w:spacing w:val="-2"/>
          <w:sz w:val="24"/>
        </w:rPr>
        <w:t>arbitrator.</w:t>
      </w:r>
    </w:p>
    <w:p w14:paraId="3C6BE18B" w14:textId="77777777" w:rsidR="009F0200" w:rsidRDefault="009F0200">
      <w:pPr>
        <w:pStyle w:val="BodyText"/>
        <w:spacing w:before="44"/>
      </w:pPr>
    </w:p>
    <w:p w14:paraId="11B86EB6" w14:textId="77777777" w:rsidR="009F0200" w:rsidRDefault="00000000">
      <w:pPr>
        <w:pStyle w:val="ListParagraph"/>
        <w:numPr>
          <w:ilvl w:val="0"/>
          <w:numId w:val="3"/>
        </w:numPr>
        <w:tabs>
          <w:tab w:val="left" w:pos="743"/>
        </w:tabs>
        <w:spacing w:line="360" w:lineRule="auto"/>
        <w:ind w:right="24"/>
        <w:jc w:val="both"/>
        <w:rPr>
          <w:sz w:val="24"/>
        </w:rPr>
      </w:pPr>
      <w:r>
        <w:rPr>
          <w:sz w:val="24"/>
        </w:rPr>
        <w:t>In</w:t>
      </w:r>
      <w:r>
        <w:rPr>
          <w:spacing w:val="-9"/>
          <w:sz w:val="24"/>
        </w:rPr>
        <w:t xml:space="preserve"> </w:t>
      </w:r>
      <w:r>
        <w:rPr>
          <w:sz w:val="24"/>
        </w:rPr>
        <w:t>response,</w:t>
      </w:r>
      <w:r>
        <w:rPr>
          <w:spacing w:val="-10"/>
          <w:sz w:val="24"/>
        </w:rPr>
        <w:t xml:space="preserve"> </w:t>
      </w:r>
      <w:r>
        <w:rPr>
          <w:sz w:val="24"/>
        </w:rPr>
        <w:t>the</w:t>
      </w:r>
      <w:r>
        <w:rPr>
          <w:spacing w:val="-8"/>
          <w:sz w:val="24"/>
        </w:rPr>
        <w:t xml:space="preserve"> </w:t>
      </w:r>
      <w:r>
        <w:rPr>
          <w:sz w:val="24"/>
        </w:rPr>
        <w:t>appellant</w:t>
      </w:r>
      <w:r>
        <w:rPr>
          <w:spacing w:val="-9"/>
          <w:sz w:val="24"/>
        </w:rPr>
        <w:t xml:space="preserve"> </w:t>
      </w:r>
      <w:r>
        <w:rPr>
          <w:sz w:val="24"/>
        </w:rPr>
        <w:t>contended</w:t>
      </w:r>
      <w:r>
        <w:rPr>
          <w:spacing w:val="-9"/>
          <w:sz w:val="24"/>
        </w:rPr>
        <w:t xml:space="preserve"> </w:t>
      </w:r>
      <w:r>
        <w:rPr>
          <w:sz w:val="24"/>
        </w:rPr>
        <w:t>that</w:t>
      </w:r>
      <w:r>
        <w:rPr>
          <w:spacing w:val="-8"/>
          <w:sz w:val="24"/>
        </w:rPr>
        <w:t xml:space="preserve"> </w:t>
      </w:r>
      <w:r>
        <w:rPr>
          <w:sz w:val="24"/>
        </w:rPr>
        <w:t>the</w:t>
      </w:r>
      <w:r>
        <w:rPr>
          <w:spacing w:val="-8"/>
          <w:sz w:val="24"/>
        </w:rPr>
        <w:t xml:space="preserve"> </w:t>
      </w:r>
      <w:r>
        <w:rPr>
          <w:sz w:val="24"/>
        </w:rPr>
        <w:t>arbitrator</w:t>
      </w:r>
      <w:r>
        <w:rPr>
          <w:spacing w:val="-10"/>
          <w:sz w:val="24"/>
        </w:rPr>
        <w:t xml:space="preserve"> </w:t>
      </w:r>
      <w:r>
        <w:rPr>
          <w:sz w:val="24"/>
        </w:rPr>
        <w:t>erred</w:t>
      </w:r>
      <w:r>
        <w:rPr>
          <w:spacing w:val="-10"/>
          <w:sz w:val="24"/>
        </w:rPr>
        <w:t xml:space="preserve"> </w:t>
      </w:r>
      <w:r>
        <w:rPr>
          <w:sz w:val="24"/>
        </w:rPr>
        <w:t>in</w:t>
      </w:r>
      <w:r>
        <w:rPr>
          <w:spacing w:val="-8"/>
          <w:sz w:val="24"/>
        </w:rPr>
        <w:t xml:space="preserve"> </w:t>
      </w:r>
      <w:r>
        <w:rPr>
          <w:sz w:val="24"/>
        </w:rPr>
        <w:t>relying</w:t>
      </w:r>
      <w:r>
        <w:rPr>
          <w:spacing w:val="-9"/>
          <w:sz w:val="24"/>
        </w:rPr>
        <w:t xml:space="preserve"> </w:t>
      </w:r>
      <w:r>
        <w:rPr>
          <w:sz w:val="24"/>
        </w:rPr>
        <w:t>on</w:t>
      </w:r>
      <w:r>
        <w:rPr>
          <w:spacing w:val="-9"/>
          <w:sz w:val="24"/>
        </w:rPr>
        <w:t xml:space="preserve"> </w:t>
      </w:r>
      <w:r>
        <w:rPr>
          <w:sz w:val="24"/>
        </w:rPr>
        <w:t>the response</w:t>
      </w:r>
      <w:r>
        <w:rPr>
          <w:spacing w:val="-4"/>
          <w:sz w:val="24"/>
        </w:rPr>
        <w:t xml:space="preserve"> </w:t>
      </w:r>
      <w:r>
        <w:rPr>
          <w:sz w:val="24"/>
        </w:rPr>
        <w:t>submitted</w:t>
      </w:r>
      <w:r>
        <w:rPr>
          <w:spacing w:val="-6"/>
          <w:sz w:val="24"/>
        </w:rPr>
        <w:t xml:space="preserve"> </w:t>
      </w:r>
      <w:r>
        <w:rPr>
          <w:sz w:val="24"/>
        </w:rPr>
        <w:t>by</w:t>
      </w:r>
      <w:r>
        <w:rPr>
          <w:spacing w:val="-5"/>
          <w:sz w:val="24"/>
        </w:rPr>
        <w:t xml:space="preserve"> </w:t>
      </w:r>
      <w:r>
        <w:rPr>
          <w:sz w:val="24"/>
        </w:rPr>
        <w:t>Mr.</w:t>
      </w:r>
      <w:r>
        <w:rPr>
          <w:spacing w:val="-5"/>
          <w:sz w:val="24"/>
        </w:rPr>
        <w:t xml:space="preserve"> </w:t>
      </w:r>
      <w:r>
        <w:rPr>
          <w:sz w:val="24"/>
        </w:rPr>
        <w:t>Patrick</w:t>
      </w:r>
      <w:r>
        <w:rPr>
          <w:spacing w:val="-4"/>
          <w:sz w:val="24"/>
        </w:rPr>
        <w:t xml:space="preserve"> </w:t>
      </w:r>
      <w:r>
        <w:rPr>
          <w:sz w:val="24"/>
        </w:rPr>
        <w:t>Chow</w:t>
      </w:r>
      <w:r>
        <w:rPr>
          <w:spacing w:val="-3"/>
          <w:sz w:val="24"/>
        </w:rPr>
        <w:t xml:space="preserve"> </w:t>
      </w:r>
      <w:r>
        <w:rPr>
          <w:sz w:val="24"/>
        </w:rPr>
        <w:t>when</w:t>
      </w:r>
      <w:r>
        <w:rPr>
          <w:spacing w:val="-4"/>
          <w:sz w:val="24"/>
        </w:rPr>
        <w:t xml:space="preserve"> </w:t>
      </w:r>
      <w:r>
        <w:rPr>
          <w:sz w:val="24"/>
        </w:rPr>
        <w:t>determining</w:t>
      </w:r>
      <w:r>
        <w:rPr>
          <w:spacing w:val="-4"/>
          <w:sz w:val="24"/>
        </w:rPr>
        <w:t xml:space="preserve"> </w:t>
      </w:r>
      <w:r>
        <w:rPr>
          <w:sz w:val="24"/>
        </w:rPr>
        <w:t>the</w:t>
      </w:r>
      <w:r>
        <w:rPr>
          <w:spacing w:val="-3"/>
          <w:sz w:val="24"/>
        </w:rPr>
        <w:t xml:space="preserve"> </w:t>
      </w:r>
      <w:r>
        <w:rPr>
          <w:sz w:val="24"/>
        </w:rPr>
        <w:t>issue</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37 leave days. The appellant argued that the arbitrator had been informed that Mr.</w:t>
      </w:r>
      <w:r>
        <w:rPr>
          <w:spacing w:val="-1"/>
          <w:sz w:val="24"/>
        </w:rPr>
        <w:t xml:space="preserve"> </w:t>
      </w:r>
      <w:r>
        <w:rPr>
          <w:sz w:val="24"/>
        </w:rPr>
        <w:t>Chow</w:t>
      </w:r>
      <w:r>
        <w:rPr>
          <w:spacing w:val="-2"/>
          <w:sz w:val="24"/>
        </w:rPr>
        <w:t xml:space="preserve"> </w:t>
      </w:r>
      <w:r>
        <w:rPr>
          <w:sz w:val="24"/>
        </w:rPr>
        <w:t>lacked</w:t>
      </w:r>
      <w:r>
        <w:rPr>
          <w:spacing w:val="-1"/>
          <w:sz w:val="24"/>
        </w:rPr>
        <w:t xml:space="preserve"> </w:t>
      </w:r>
      <w:r>
        <w:rPr>
          <w:sz w:val="24"/>
        </w:rPr>
        <w:t>any authority to</w:t>
      </w:r>
      <w:r>
        <w:rPr>
          <w:spacing w:val="-1"/>
          <w:sz w:val="24"/>
        </w:rPr>
        <w:t xml:space="preserve"> </w:t>
      </w:r>
      <w:r>
        <w:rPr>
          <w:sz w:val="24"/>
        </w:rPr>
        <w:t>represent</w:t>
      </w:r>
      <w:r>
        <w:rPr>
          <w:spacing w:val="-1"/>
          <w:sz w:val="24"/>
        </w:rPr>
        <w:t xml:space="preserve"> </w:t>
      </w:r>
      <w:r>
        <w:rPr>
          <w:sz w:val="24"/>
        </w:rPr>
        <w:t>the appellant.</w:t>
      </w:r>
      <w:r>
        <w:rPr>
          <w:spacing w:val="-1"/>
          <w:sz w:val="24"/>
        </w:rPr>
        <w:t xml:space="preserve"> </w:t>
      </w:r>
      <w:r>
        <w:rPr>
          <w:sz w:val="24"/>
        </w:rPr>
        <w:t>While the arbitrator acknowledged</w:t>
      </w:r>
      <w:r>
        <w:rPr>
          <w:spacing w:val="-18"/>
          <w:sz w:val="24"/>
        </w:rPr>
        <w:t xml:space="preserve"> </w:t>
      </w:r>
      <w:r>
        <w:rPr>
          <w:sz w:val="24"/>
        </w:rPr>
        <w:t>this</w:t>
      </w:r>
      <w:r>
        <w:rPr>
          <w:spacing w:val="-18"/>
          <w:sz w:val="24"/>
        </w:rPr>
        <w:t xml:space="preserve"> </w:t>
      </w:r>
      <w:r>
        <w:rPr>
          <w:sz w:val="24"/>
        </w:rPr>
        <w:t>and</w:t>
      </w:r>
      <w:r>
        <w:rPr>
          <w:spacing w:val="-18"/>
          <w:sz w:val="24"/>
        </w:rPr>
        <w:t xml:space="preserve"> </w:t>
      </w:r>
      <w:r>
        <w:rPr>
          <w:sz w:val="24"/>
        </w:rPr>
        <w:t>allowed</w:t>
      </w:r>
      <w:r>
        <w:rPr>
          <w:spacing w:val="-15"/>
          <w:sz w:val="24"/>
        </w:rPr>
        <w:t xml:space="preserve"> </w:t>
      </w:r>
      <w:r>
        <w:rPr>
          <w:sz w:val="24"/>
        </w:rPr>
        <w:t>the</w:t>
      </w:r>
      <w:r>
        <w:rPr>
          <w:spacing w:val="-18"/>
          <w:sz w:val="24"/>
        </w:rPr>
        <w:t xml:space="preserve"> </w:t>
      </w:r>
      <w:r>
        <w:rPr>
          <w:sz w:val="24"/>
        </w:rPr>
        <w:t>parties</w:t>
      </w:r>
      <w:r>
        <w:rPr>
          <w:spacing w:val="-19"/>
          <w:sz w:val="24"/>
        </w:rPr>
        <w:t xml:space="preserve"> </w:t>
      </w:r>
      <w:r>
        <w:rPr>
          <w:sz w:val="24"/>
        </w:rPr>
        <w:t>an</w:t>
      </w:r>
      <w:r>
        <w:rPr>
          <w:spacing w:val="-14"/>
          <w:sz w:val="24"/>
        </w:rPr>
        <w:t xml:space="preserve"> </w:t>
      </w:r>
      <w:r>
        <w:rPr>
          <w:sz w:val="24"/>
        </w:rPr>
        <w:t>opportunity</w:t>
      </w:r>
      <w:r>
        <w:rPr>
          <w:spacing w:val="-19"/>
          <w:sz w:val="24"/>
        </w:rPr>
        <w:t xml:space="preserve"> </w:t>
      </w:r>
      <w:r>
        <w:rPr>
          <w:sz w:val="24"/>
        </w:rPr>
        <w:t>to</w:t>
      </w:r>
      <w:r>
        <w:rPr>
          <w:spacing w:val="-19"/>
          <w:sz w:val="24"/>
        </w:rPr>
        <w:t xml:space="preserve"> </w:t>
      </w:r>
      <w:r>
        <w:rPr>
          <w:sz w:val="24"/>
        </w:rPr>
        <w:t>file</w:t>
      </w:r>
      <w:r>
        <w:rPr>
          <w:spacing w:val="-18"/>
          <w:sz w:val="24"/>
        </w:rPr>
        <w:t xml:space="preserve"> </w:t>
      </w:r>
      <w:r>
        <w:rPr>
          <w:sz w:val="24"/>
        </w:rPr>
        <w:t>supplementary pleadings,</w:t>
      </w:r>
      <w:r>
        <w:rPr>
          <w:spacing w:val="-7"/>
          <w:sz w:val="24"/>
        </w:rPr>
        <w:t xml:space="preserve"> </w:t>
      </w:r>
      <w:r>
        <w:rPr>
          <w:sz w:val="24"/>
        </w:rPr>
        <w:t>the</w:t>
      </w:r>
      <w:r>
        <w:rPr>
          <w:spacing w:val="-2"/>
          <w:sz w:val="24"/>
        </w:rPr>
        <w:t xml:space="preserve"> </w:t>
      </w:r>
      <w:r>
        <w:rPr>
          <w:sz w:val="24"/>
        </w:rPr>
        <w:t>appellant</w:t>
      </w:r>
      <w:r>
        <w:rPr>
          <w:spacing w:val="-8"/>
          <w:sz w:val="24"/>
        </w:rPr>
        <w:t xml:space="preserve"> </w:t>
      </w:r>
      <w:r>
        <w:rPr>
          <w:sz w:val="24"/>
        </w:rPr>
        <w:t>noted,</w:t>
      </w:r>
      <w:r>
        <w:rPr>
          <w:spacing w:val="-5"/>
          <w:sz w:val="24"/>
        </w:rPr>
        <w:t xml:space="preserve"> </w:t>
      </w:r>
      <w:r>
        <w:rPr>
          <w:sz w:val="24"/>
        </w:rPr>
        <w:t>to</w:t>
      </w:r>
      <w:r>
        <w:rPr>
          <w:spacing w:val="-5"/>
          <w:sz w:val="24"/>
        </w:rPr>
        <w:t xml:space="preserve"> </w:t>
      </w:r>
      <w:r>
        <w:rPr>
          <w:sz w:val="24"/>
        </w:rPr>
        <w:t>their</w:t>
      </w:r>
      <w:r>
        <w:rPr>
          <w:spacing w:val="-6"/>
          <w:sz w:val="24"/>
        </w:rPr>
        <w:t xml:space="preserve"> </w:t>
      </w:r>
      <w:r>
        <w:rPr>
          <w:sz w:val="24"/>
        </w:rPr>
        <w:t>surprise,</w:t>
      </w:r>
      <w:r>
        <w:rPr>
          <w:spacing w:val="-7"/>
          <w:sz w:val="24"/>
        </w:rPr>
        <w:t xml:space="preserve"> </w:t>
      </w:r>
      <w:r>
        <w:rPr>
          <w:sz w:val="24"/>
        </w:rPr>
        <w:t>that</w:t>
      </w:r>
      <w:r>
        <w:rPr>
          <w:spacing w:val="-4"/>
          <w:sz w:val="24"/>
        </w:rPr>
        <w:t xml:space="preserve"> </w:t>
      </w:r>
      <w:r>
        <w:rPr>
          <w:sz w:val="24"/>
        </w:rPr>
        <w:t>the</w:t>
      </w:r>
      <w:r>
        <w:rPr>
          <w:spacing w:val="-5"/>
          <w:sz w:val="24"/>
        </w:rPr>
        <w:t xml:space="preserve"> </w:t>
      </w:r>
      <w:r>
        <w:rPr>
          <w:sz w:val="24"/>
        </w:rPr>
        <w:t>ruling</w:t>
      </w:r>
      <w:r>
        <w:rPr>
          <w:spacing w:val="-7"/>
          <w:sz w:val="24"/>
        </w:rPr>
        <w:t xml:space="preserve"> </w:t>
      </w:r>
      <w:r>
        <w:rPr>
          <w:sz w:val="24"/>
        </w:rPr>
        <w:t>still</w:t>
      </w:r>
      <w:r>
        <w:rPr>
          <w:spacing w:val="-6"/>
          <w:sz w:val="24"/>
        </w:rPr>
        <w:t xml:space="preserve"> </w:t>
      </w:r>
      <w:r>
        <w:rPr>
          <w:sz w:val="24"/>
        </w:rPr>
        <w:t>referenced the same issue.</w:t>
      </w:r>
    </w:p>
    <w:p w14:paraId="6B7BEE18" w14:textId="77777777" w:rsidR="009F0200" w:rsidRDefault="009F0200">
      <w:pPr>
        <w:pStyle w:val="BodyText"/>
        <w:spacing w:before="43"/>
      </w:pPr>
    </w:p>
    <w:p w14:paraId="0C69EE7B" w14:textId="77777777" w:rsidR="009F0200" w:rsidRDefault="00000000">
      <w:pPr>
        <w:pStyle w:val="ListParagraph"/>
        <w:numPr>
          <w:ilvl w:val="0"/>
          <w:numId w:val="3"/>
        </w:numPr>
        <w:tabs>
          <w:tab w:val="left" w:pos="743"/>
        </w:tabs>
        <w:spacing w:line="362" w:lineRule="auto"/>
        <w:ind w:right="24"/>
        <w:jc w:val="both"/>
        <w:rPr>
          <w:sz w:val="24"/>
        </w:rPr>
      </w:pPr>
      <w:r>
        <w:rPr>
          <w:sz w:val="24"/>
        </w:rPr>
        <w:t>The</w:t>
      </w:r>
      <w:r>
        <w:rPr>
          <w:spacing w:val="-1"/>
          <w:sz w:val="24"/>
        </w:rPr>
        <w:t xml:space="preserve"> </w:t>
      </w:r>
      <w:r>
        <w:rPr>
          <w:sz w:val="24"/>
        </w:rPr>
        <w:t>appellant</w:t>
      </w:r>
      <w:r>
        <w:rPr>
          <w:spacing w:val="-3"/>
          <w:sz w:val="24"/>
        </w:rPr>
        <w:t xml:space="preserve"> </w:t>
      </w:r>
      <w:r>
        <w:rPr>
          <w:sz w:val="24"/>
        </w:rPr>
        <w:t>prayed that</w:t>
      </w:r>
      <w:r>
        <w:rPr>
          <w:spacing w:val="-1"/>
          <w:sz w:val="24"/>
        </w:rPr>
        <w:t xml:space="preserve"> </w:t>
      </w:r>
      <w:r>
        <w:rPr>
          <w:sz w:val="24"/>
        </w:rPr>
        <w:t>the</w:t>
      </w:r>
      <w:r>
        <w:rPr>
          <w:spacing w:val="-1"/>
          <w:sz w:val="24"/>
        </w:rPr>
        <w:t xml:space="preserve"> </w:t>
      </w:r>
      <w:r>
        <w:rPr>
          <w:sz w:val="24"/>
        </w:rPr>
        <w:t>appeal be allowed, that</w:t>
      </w:r>
      <w:r>
        <w:rPr>
          <w:spacing w:val="-1"/>
          <w:sz w:val="24"/>
        </w:rPr>
        <w:t xml:space="preserve"> </w:t>
      </w:r>
      <w:r>
        <w:rPr>
          <w:sz w:val="24"/>
        </w:rPr>
        <w:t>the arbitrator’s</w:t>
      </w:r>
      <w:r>
        <w:rPr>
          <w:spacing w:val="-2"/>
          <w:sz w:val="24"/>
        </w:rPr>
        <w:t xml:space="preserve"> </w:t>
      </w:r>
      <w:r>
        <w:rPr>
          <w:sz w:val="24"/>
        </w:rPr>
        <w:t>decision be set aside, and that it be substituted with the relief sought in their prayer.</w:t>
      </w:r>
    </w:p>
    <w:p w14:paraId="56EE9D8E" w14:textId="77777777" w:rsidR="009F0200" w:rsidRDefault="009F0200">
      <w:pPr>
        <w:pStyle w:val="ListParagraph"/>
        <w:spacing w:line="362" w:lineRule="auto"/>
        <w:rPr>
          <w:sz w:val="24"/>
        </w:rPr>
        <w:sectPr w:rsidR="009F0200">
          <w:pgSz w:w="11910" w:h="16840"/>
          <w:pgMar w:top="1700" w:right="1417" w:bottom="280" w:left="1417" w:header="761" w:footer="0" w:gutter="0"/>
          <w:cols w:space="720"/>
        </w:sectPr>
      </w:pPr>
    </w:p>
    <w:p w14:paraId="1B1F2542" w14:textId="77777777" w:rsidR="009F0200" w:rsidRDefault="00000000">
      <w:pPr>
        <w:pStyle w:val="Heading1"/>
        <w:spacing w:before="90"/>
        <w:ind w:left="383"/>
      </w:pPr>
      <w:r>
        <w:rPr>
          <w:spacing w:val="-2"/>
        </w:rPr>
        <w:lastRenderedPageBreak/>
        <w:t>ANALYSIS</w:t>
      </w:r>
    </w:p>
    <w:p w14:paraId="14E51232" w14:textId="77777777" w:rsidR="009F0200" w:rsidRDefault="009F0200">
      <w:pPr>
        <w:pStyle w:val="BodyText"/>
        <w:spacing w:before="54"/>
        <w:rPr>
          <w:b/>
        </w:rPr>
      </w:pPr>
    </w:p>
    <w:p w14:paraId="32F7CB00" w14:textId="77777777" w:rsidR="009F0200" w:rsidRDefault="00000000">
      <w:pPr>
        <w:pStyle w:val="ListParagraph"/>
        <w:numPr>
          <w:ilvl w:val="0"/>
          <w:numId w:val="3"/>
        </w:numPr>
        <w:tabs>
          <w:tab w:val="left" w:pos="743"/>
        </w:tabs>
        <w:spacing w:line="360" w:lineRule="auto"/>
        <w:ind w:right="20"/>
        <w:jc w:val="both"/>
        <w:rPr>
          <w:sz w:val="24"/>
        </w:rPr>
      </w:pPr>
      <w:r>
        <w:rPr>
          <w:sz w:val="24"/>
        </w:rPr>
        <w:t>The court observed that the appellant was clinging to a purely technical argument. Had the arbitrator strictly adhered to the terms of reference, there would</w:t>
      </w:r>
      <w:r>
        <w:rPr>
          <w:spacing w:val="-6"/>
          <w:sz w:val="24"/>
        </w:rPr>
        <w:t xml:space="preserve"> </w:t>
      </w:r>
      <w:r>
        <w:rPr>
          <w:sz w:val="24"/>
        </w:rPr>
        <w:t>have</w:t>
      </w:r>
      <w:r>
        <w:rPr>
          <w:spacing w:val="-5"/>
          <w:sz w:val="24"/>
        </w:rPr>
        <w:t xml:space="preserve"> </w:t>
      </w:r>
      <w:r>
        <w:rPr>
          <w:sz w:val="24"/>
        </w:rPr>
        <w:t>been</w:t>
      </w:r>
      <w:r>
        <w:rPr>
          <w:spacing w:val="-6"/>
          <w:sz w:val="24"/>
        </w:rPr>
        <w:t xml:space="preserve"> </w:t>
      </w:r>
      <w:r>
        <w:rPr>
          <w:sz w:val="24"/>
        </w:rPr>
        <w:t>no</w:t>
      </w:r>
      <w:r>
        <w:rPr>
          <w:spacing w:val="-6"/>
          <w:sz w:val="24"/>
        </w:rPr>
        <w:t xml:space="preserve"> </w:t>
      </w:r>
      <w:r>
        <w:rPr>
          <w:sz w:val="24"/>
        </w:rPr>
        <w:t>matter</w:t>
      </w:r>
      <w:r>
        <w:rPr>
          <w:spacing w:val="-6"/>
          <w:sz w:val="24"/>
        </w:rPr>
        <w:t xml:space="preserve"> </w:t>
      </w:r>
      <w:r>
        <w:rPr>
          <w:sz w:val="24"/>
        </w:rPr>
        <w:t>left</w:t>
      </w:r>
      <w:r>
        <w:rPr>
          <w:spacing w:val="-5"/>
          <w:sz w:val="24"/>
        </w:rPr>
        <w:t xml:space="preserve"> </w:t>
      </w:r>
      <w:r>
        <w:rPr>
          <w:sz w:val="24"/>
        </w:rPr>
        <w:t>to</w:t>
      </w:r>
      <w:r>
        <w:rPr>
          <w:spacing w:val="-5"/>
          <w:sz w:val="24"/>
        </w:rPr>
        <w:t xml:space="preserve"> </w:t>
      </w:r>
      <w:r>
        <w:rPr>
          <w:sz w:val="24"/>
        </w:rPr>
        <w:t>arbitrate,</w:t>
      </w:r>
      <w:r>
        <w:rPr>
          <w:spacing w:val="-5"/>
          <w:sz w:val="24"/>
        </w:rPr>
        <w:t xml:space="preserve"> </w:t>
      </w:r>
      <w:r>
        <w:rPr>
          <w:sz w:val="24"/>
        </w:rPr>
        <w:t>as</w:t>
      </w:r>
      <w:r>
        <w:rPr>
          <w:spacing w:val="-6"/>
          <w:sz w:val="24"/>
        </w:rPr>
        <w:t xml:space="preserve"> </w:t>
      </w:r>
      <w:r>
        <w:rPr>
          <w:sz w:val="24"/>
        </w:rPr>
        <w:t>the</w:t>
      </w:r>
      <w:r>
        <w:rPr>
          <w:spacing w:val="-5"/>
          <w:sz w:val="24"/>
        </w:rPr>
        <w:t xml:space="preserve"> </w:t>
      </w:r>
      <w:r>
        <w:rPr>
          <w:sz w:val="24"/>
        </w:rPr>
        <w:t>actual</w:t>
      </w:r>
      <w:r>
        <w:rPr>
          <w:spacing w:val="-6"/>
          <w:sz w:val="24"/>
        </w:rPr>
        <w:t xml:space="preserve"> </w:t>
      </w:r>
      <w:r>
        <w:rPr>
          <w:sz w:val="24"/>
        </w:rPr>
        <w:t>dispute</w:t>
      </w:r>
      <w:r>
        <w:rPr>
          <w:spacing w:val="-3"/>
          <w:sz w:val="24"/>
        </w:rPr>
        <w:t xml:space="preserve"> </w:t>
      </w:r>
      <w:r>
        <w:rPr>
          <w:sz w:val="24"/>
        </w:rPr>
        <w:t>between</w:t>
      </w:r>
      <w:r>
        <w:rPr>
          <w:spacing w:val="-6"/>
          <w:sz w:val="24"/>
        </w:rPr>
        <w:t xml:space="preserve"> </w:t>
      </w:r>
      <w:r>
        <w:rPr>
          <w:sz w:val="24"/>
        </w:rPr>
        <w:t>the parties did not hinge on those precise terms. The court emphasised that legal processes exist to serve justice, not to be manipulated as tools for procedural evasion. In this context, the arbitrator acted appropriately by addressing the issues as presented before the Labour Officer, ensuring that the substantive dispute was fully considered and adjudicated. This approach prevented the parties</w:t>
      </w:r>
      <w:r>
        <w:rPr>
          <w:spacing w:val="-13"/>
          <w:sz w:val="24"/>
        </w:rPr>
        <w:t xml:space="preserve"> </w:t>
      </w:r>
      <w:r>
        <w:rPr>
          <w:sz w:val="24"/>
        </w:rPr>
        <w:t>from</w:t>
      </w:r>
      <w:r>
        <w:rPr>
          <w:spacing w:val="-14"/>
          <w:sz w:val="24"/>
        </w:rPr>
        <w:t xml:space="preserve"> </w:t>
      </w:r>
      <w:r>
        <w:rPr>
          <w:sz w:val="24"/>
        </w:rPr>
        <w:t>being</w:t>
      </w:r>
      <w:r>
        <w:rPr>
          <w:spacing w:val="-12"/>
          <w:sz w:val="24"/>
        </w:rPr>
        <w:t xml:space="preserve"> </w:t>
      </w:r>
      <w:r>
        <w:rPr>
          <w:sz w:val="24"/>
        </w:rPr>
        <w:t>trapped</w:t>
      </w:r>
      <w:r>
        <w:rPr>
          <w:spacing w:val="-14"/>
          <w:sz w:val="24"/>
        </w:rPr>
        <w:t xml:space="preserve"> </w:t>
      </w:r>
      <w:r>
        <w:rPr>
          <w:sz w:val="24"/>
        </w:rPr>
        <w:t>in</w:t>
      </w:r>
      <w:r>
        <w:rPr>
          <w:spacing w:val="-13"/>
          <w:sz w:val="24"/>
        </w:rPr>
        <w:t xml:space="preserve"> </w:t>
      </w:r>
      <w:r>
        <w:rPr>
          <w:sz w:val="24"/>
        </w:rPr>
        <w:t>procedural</w:t>
      </w:r>
      <w:r>
        <w:rPr>
          <w:spacing w:val="-11"/>
          <w:sz w:val="24"/>
        </w:rPr>
        <w:t xml:space="preserve"> </w:t>
      </w:r>
      <w:r>
        <w:rPr>
          <w:sz w:val="24"/>
        </w:rPr>
        <w:t>formalities</w:t>
      </w:r>
      <w:r>
        <w:rPr>
          <w:spacing w:val="-12"/>
          <w:sz w:val="24"/>
        </w:rPr>
        <w:t xml:space="preserve"> </w:t>
      </w:r>
      <w:r>
        <w:rPr>
          <w:sz w:val="24"/>
        </w:rPr>
        <w:t>at</w:t>
      </w:r>
      <w:r>
        <w:rPr>
          <w:spacing w:val="-12"/>
          <w:sz w:val="24"/>
        </w:rPr>
        <w:t xml:space="preserve"> </w:t>
      </w:r>
      <w:r>
        <w:rPr>
          <w:sz w:val="24"/>
        </w:rPr>
        <w:t>the</w:t>
      </w:r>
      <w:r>
        <w:rPr>
          <w:spacing w:val="-13"/>
          <w:sz w:val="24"/>
        </w:rPr>
        <w:t xml:space="preserve"> </w:t>
      </w:r>
      <w:r>
        <w:rPr>
          <w:sz w:val="24"/>
        </w:rPr>
        <w:t>expense</w:t>
      </w:r>
      <w:r>
        <w:rPr>
          <w:spacing w:val="-13"/>
          <w:sz w:val="24"/>
        </w:rPr>
        <w:t xml:space="preserve"> </w:t>
      </w:r>
      <w:r>
        <w:rPr>
          <w:sz w:val="24"/>
        </w:rPr>
        <w:t>of</w:t>
      </w:r>
      <w:r>
        <w:rPr>
          <w:spacing w:val="-13"/>
          <w:sz w:val="24"/>
        </w:rPr>
        <w:t xml:space="preserve"> </w:t>
      </w:r>
      <w:r>
        <w:rPr>
          <w:sz w:val="24"/>
        </w:rPr>
        <w:t>resolving the real issues in contention.</w:t>
      </w:r>
    </w:p>
    <w:p w14:paraId="673399BC" w14:textId="77777777" w:rsidR="009F0200" w:rsidRDefault="009F0200">
      <w:pPr>
        <w:pStyle w:val="BodyText"/>
        <w:spacing w:before="146"/>
      </w:pPr>
    </w:p>
    <w:p w14:paraId="419DC03A" w14:textId="77777777" w:rsidR="009F0200" w:rsidRDefault="00000000">
      <w:pPr>
        <w:pStyle w:val="ListParagraph"/>
        <w:numPr>
          <w:ilvl w:val="0"/>
          <w:numId w:val="3"/>
        </w:numPr>
        <w:tabs>
          <w:tab w:val="left" w:pos="743"/>
        </w:tabs>
        <w:spacing w:line="360" w:lineRule="auto"/>
        <w:jc w:val="both"/>
        <w:rPr>
          <w:sz w:val="24"/>
        </w:rPr>
      </w:pPr>
      <w:r>
        <w:rPr>
          <w:sz w:val="24"/>
        </w:rPr>
        <w:t>Furthermore, the court stressed the importance of finality in litigation, particularly in employment disputes where ongoing uncertainty can be detrimental</w:t>
      </w:r>
      <w:r>
        <w:rPr>
          <w:spacing w:val="-2"/>
          <w:sz w:val="24"/>
        </w:rPr>
        <w:t xml:space="preserve"> </w:t>
      </w:r>
      <w:r>
        <w:rPr>
          <w:sz w:val="24"/>
        </w:rPr>
        <w:t>to</w:t>
      </w:r>
      <w:r>
        <w:rPr>
          <w:spacing w:val="-3"/>
          <w:sz w:val="24"/>
        </w:rPr>
        <w:t xml:space="preserve"> </w:t>
      </w:r>
      <w:r>
        <w:rPr>
          <w:sz w:val="24"/>
        </w:rPr>
        <w:t>both</w:t>
      </w:r>
      <w:r>
        <w:rPr>
          <w:spacing w:val="-1"/>
          <w:sz w:val="24"/>
        </w:rPr>
        <w:t xml:space="preserve"> </w:t>
      </w:r>
      <w:r>
        <w:rPr>
          <w:sz w:val="24"/>
        </w:rPr>
        <w:t>parties.</w:t>
      </w:r>
      <w:r>
        <w:rPr>
          <w:spacing w:val="-3"/>
          <w:sz w:val="24"/>
        </w:rPr>
        <w:t xml:space="preserve"> </w:t>
      </w:r>
      <w:r>
        <w:rPr>
          <w:sz w:val="24"/>
        </w:rPr>
        <w:t>Regarding</w:t>
      </w:r>
      <w:r>
        <w:rPr>
          <w:spacing w:val="-2"/>
          <w:sz w:val="24"/>
        </w:rPr>
        <w:t xml:space="preserve"> </w:t>
      </w:r>
      <w:r>
        <w:rPr>
          <w:sz w:val="24"/>
        </w:rPr>
        <w:t>the</w:t>
      </w:r>
      <w:r>
        <w:rPr>
          <w:spacing w:val="-1"/>
          <w:sz w:val="24"/>
        </w:rPr>
        <w:t xml:space="preserve"> </w:t>
      </w:r>
      <w:r>
        <w:rPr>
          <w:sz w:val="24"/>
        </w:rPr>
        <w:t>involvement</w:t>
      </w:r>
      <w:r>
        <w:rPr>
          <w:spacing w:val="-3"/>
          <w:sz w:val="24"/>
        </w:rPr>
        <w:t xml:space="preserve"> </w:t>
      </w:r>
      <w:r>
        <w:rPr>
          <w:sz w:val="24"/>
        </w:rPr>
        <w:t>of</w:t>
      </w:r>
      <w:r>
        <w:rPr>
          <w:spacing w:val="-2"/>
          <w:sz w:val="24"/>
        </w:rPr>
        <w:t xml:space="preserve"> </w:t>
      </w:r>
      <w:r>
        <w:rPr>
          <w:sz w:val="24"/>
        </w:rPr>
        <w:t>Mr.</w:t>
      </w:r>
      <w:r>
        <w:rPr>
          <w:spacing w:val="-3"/>
          <w:sz w:val="24"/>
        </w:rPr>
        <w:t xml:space="preserve"> </w:t>
      </w:r>
      <w:r>
        <w:rPr>
          <w:sz w:val="24"/>
        </w:rPr>
        <w:t>Chow,</w:t>
      </w:r>
      <w:r>
        <w:rPr>
          <w:spacing w:val="-3"/>
          <w:sz w:val="24"/>
        </w:rPr>
        <w:t xml:space="preserve"> </w:t>
      </w:r>
      <w:r>
        <w:rPr>
          <w:sz w:val="24"/>
        </w:rPr>
        <w:t>the</w:t>
      </w:r>
      <w:r>
        <w:rPr>
          <w:spacing w:val="-1"/>
          <w:sz w:val="24"/>
        </w:rPr>
        <w:t xml:space="preserve"> </w:t>
      </w:r>
      <w:r>
        <w:rPr>
          <w:sz w:val="24"/>
        </w:rPr>
        <w:t>court noted</w:t>
      </w:r>
      <w:r>
        <w:rPr>
          <w:spacing w:val="-16"/>
          <w:sz w:val="24"/>
        </w:rPr>
        <w:t xml:space="preserve"> </w:t>
      </w:r>
      <w:r>
        <w:rPr>
          <w:sz w:val="24"/>
        </w:rPr>
        <w:t>that</w:t>
      </w:r>
      <w:r>
        <w:rPr>
          <w:spacing w:val="-16"/>
          <w:sz w:val="24"/>
        </w:rPr>
        <w:t xml:space="preserve"> </w:t>
      </w:r>
      <w:r>
        <w:rPr>
          <w:sz w:val="24"/>
        </w:rPr>
        <w:t>he</w:t>
      </w:r>
      <w:r>
        <w:rPr>
          <w:spacing w:val="-16"/>
          <w:sz w:val="24"/>
        </w:rPr>
        <w:t xml:space="preserve"> </w:t>
      </w:r>
      <w:r>
        <w:rPr>
          <w:sz w:val="24"/>
        </w:rPr>
        <w:t>had</w:t>
      </w:r>
      <w:r>
        <w:rPr>
          <w:spacing w:val="-18"/>
          <w:sz w:val="24"/>
        </w:rPr>
        <w:t xml:space="preserve"> </w:t>
      </w:r>
      <w:r>
        <w:rPr>
          <w:sz w:val="24"/>
        </w:rPr>
        <w:t>lawfully</w:t>
      </w:r>
      <w:r>
        <w:rPr>
          <w:spacing w:val="-17"/>
          <w:sz w:val="24"/>
        </w:rPr>
        <w:t xml:space="preserve"> </w:t>
      </w:r>
      <w:r>
        <w:rPr>
          <w:sz w:val="24"/>
        </w:rPr>
        <w:t>represented</w:t>
      </w:r>
      <w:r>
        <w:rPr>
          <w:spacing w:val="-18"/>
          <w:sz w:val="24"/>
        </w:rPr>
        <w:t xml:space="preserve"> </w:t>
      </w:r>
      <w:r>
        <w:rPr>
          <w:sz w:val="24"/>
        </w:rPr>
        <w:t>the</w:t>
      </w:r>
      <w:r>
        <w:rPr>
          <w:spacing w:val="-16"/>
          <w:sz w:val="24"/>
        </w:rPr>
        <w:t xml:space="preserve"> </w:t>
      </w:r>
      <w:r>
        <w:rPr>
          <w:sz w:val="24"/>
        </w:rPr>
        <w:t>employer</w:t>
      </w:r>
      <w:r>
        <w:rPr>
          <w:spacing w:val="-18"/>
          <w:sz w:val="24"/>
        </w:rPr>
        <w:t xml:space="preserve"> </w:t>
      </w:r>
      <w:r>
        <w:rPr>
          <w:sz w:val="24"/>
        </w:rPr>
        <w:t>in</w:t>
      </w:r>
      <w:r>
        <w:rPr>
          <w:spacing w:val="-17"/>
          <w:sz w:val="24"/>
        </w:rPr>
        <w:t xml:space="preserve"> </w:t>
      </w:r>
      <w:r>
        <w:rPr>
          <w:sz w:val="24"/>
        </w:rPr>
        <w:t>matters</w:t>
      </w:r>
      <w:r>
        <w:rPr>
          <w:spacing w:val="-14"/>
          <w:sz w:val="24"/>
        </w:rPr>
        <w:t xml:space="preserve"> </w:t>
      </w:r>
      <w:r>
        <w:rPr>
          <w:sz w:val="24"/>
        </w:rPr>
        <w:t>of</w:t>
      </w:r>
      <w:r>
        <w:rPr>
          <w:spacing w:val="-18"/>
          <w:sz w:val="24"/>
        </w:rPr>
        <w:t xml:space="preserve"> </w:t>
      </w:r>
      <w:r>
        <w:rPr>
          <w:sz w:val="24"/>
        </w:rPr>
        <w:t>charging</w:t>
      </w:r>
      <w:r>
        <w:rPr>
          <w:spacing w:val="-15"/>
          <w:sz w:val="24"/>
        </w:rPr>
        <w:t xml:space="preserve"> </w:t>
      </w:r>
      <w:r>
        <w:rPr>
          <w:sz w:val="24"/>
        </w:rPr>
        <w:t>and suspending</w:t>
      </w:r>
      <w:r>
        <w:rPr>
          <w:spacing w:val="-10"/>
          <w:sz w:val="24"/>
        </w:rPr>
        <w:t xml:space="preserve"> </w:t>
      </w:r>
      <w:r>
        <w:rPr>
          <w:sz w:val="24"/>
        </w:rPr>
        <w:t>the</w:t>
      </w:r>
      <w:r>
        <w:rPr>
          <w:spacing w:val="-9"/>
          <w:sz w:val="24"/>
        </w:rPr>
        <w:t xml:space="preserve"> </w:t>
      </w:r>
      <w:r>
        <w:rPr>
          <w:sz w:val="24"/>
        </w:rPr>
        <w:t>respondent.</w:t>
      </w:r>
      <w:r>
        <w:rPr>
          <w:spacing w:val="-11"/>
          <w:sz w:val="24"/>
        </w:rPr>
        <w:t xml:space="preserve"> </w:t>
      </w:r>
      <w:r>
        <w:rPr>
          <w:sz w:val="24"/>
        </w:rPr>
        <w:t>There</w:t>
      </w:r>
      <w:r>
        <w:rPr>
          <w:spacing w:val="-9"/>
          <w:sz w:val="24"/>
        </w:rPr>
        <w:t xml:space="preserve"> </w:t>
      </w:r>
      <w:r>
        <w:rPr>
          <w:sz w:val="24"/>
        </w:rPr>
        <w:t>was,</w:t>
      </w:r>
      <w:r>
        <w:rPr>
          <w:spacing w:val="-11"/>
          <w:sz w:val="24"/>
        </w:rPr>
        <w:t xml:space="preserve"> </w:t>
      </w:r>
      <w:r>
        <w:rPr>
          <w:sz w:val="24"/>
        </w:rPr>
        <w:t>therefore,</w:t>
      </w:r>
      <w:r>
        <w:rPr>
          <w:spacing w:val="-11"/>
          <w:sz w:val="24"/>
        </w:rPr>
        <w:t xml:space="preserve"> </w:t>
      </w:r>
      <w:r>
        <w:rPr>
          <w:sz w:val="24"/>
        </w:rPr>
        <w:t>no</w:t>
      </w:r>
      <w:r>
        <w:rPr>
          <w:spacing w:val="-10"/>
          <w:sz w:val="24"/>
        </w:rPr>
        <w:t xml:space="preserve"> </w:t>
      </w:r>
      <w:r>
        <w:rPr>
          <w:sz w:val="24"/>
        </w:rPr>
        <w:t>valid</w:t>
      </w:r>
      <w:r>
        <w:rPr>
          <w:spacing w:val="-10"/>
          <w:sz w:val="24"/>
        </w:rPr>
        <w:t xml:space="preserve"> </w:t>
      </w:r>
      <w:r>
        <w:rPr>
          <w:sz w:val="24"/>
        </w:rPr>
        <w:t>reason</w:t>
      </w:r>
      <w:r>
        <w:rPr>
          <w:spacing w:val="-10"/>
          <w:sz w:val="24"/>
        </w:rPr>
        <w:t xml:space="preserve"> </w:t>
      </w:r>
      <w:r>
        <w:rPr>
          <w:sz w:val="24"/>
        </w:rPr>
        <w:t>to</w:t>
      </w:r>
      <w:r>
        <w:rPr>
          <w:spacing w:val="-8"/>
          <w:sz w:val="24"/>
        </w:rPr>
        <w:t xml:space="preserve"> </w:t>
      </w:r>
      <w:r>
        <w:rPr>
          <w:sz w:val="24"/>
        </w:rPr>
        <w:t>challenge his authority at this stage, as his participation was consistent with the record of</w:t>
      </w:r>
      <w:r>
        <w:rPr>
          <w:spacing w:val="-4"/>
          <w:sz w:val="24"/>
        </w:rPr>
        <w:t xml:space="preserve"> </w:t>
      </w:r>
      <w:r>
        <w:rPr>
          <w:sz w:val="24"/>
        </w:rPr>
        <w:t>proceedings.</w:t>
      </w:r>
      <w:r>
        <w:rPr>
          <w:spacing w:val="-5"/>
          <w:sz w:val="24"/>
        </w:rPr>
        <w:t xml:space="preserve"> </w:t>
      </w:r>
      <w:r>
        <w:rPr>
          <w:sz w:val="24"/>
        </w:rPr>
        <w:t>Upholding</w:t>
      </w:r>
      <w:r>
        <w:rPr>
          <w:spacing w:val="-3"/>
          <w:sz w:val="24"/>
        </w:rPr>
        <w:t xml:space="preserve"> </w:t>
      </w:r>
      <w:r>
        <w:rPr>
          <w:sz w:val="24"/>
        </w:rPr>
        <w:t>this</w:t>
      </w:r>
      <w:r>
        <w:rPr>
          <w:spacing w:val="-2"/>
          <w:sz w:val="24"/>
        </w:rPr>
        <w:t xml:space="preserve"> </w:t>
      </w:r>
      <w:r>
        <w:rPr>
          <w:sz w:val="24"/>
        </w:rPr>
        <w:t>position</w:t>
      </w:r>
      <w:r>
        <w:rPr>
          <w:spacing w:val="-3"/>
          <w:sz w:val="24"/>
        </w:rPr>
        <w:t xml:space="preserve"> </w:t>
      </w:r>
      <w:r>
        <w:rPr>
          <w:sz w:val="24"/>
        </w:rPr>
        <w:t>reinforced</w:t>
      </w:r>
      <w:r>
        <w:rPr>
          <w:spacing w:val="-5"/>
          <w:sz w:val="24"/>
        </w:rPr>
        <w:t xml:space="preserve"> </w:t>
      </w:r>
      <w:r>
        <w:rPr>
          <w:sz w:val="24"/>
        </w:rPr>
        <w:t>the</w:t>
      </w:r>
      <w:r>
        <w:rPr>
          <w:spacing w:val="-1"/>
          <w:sz w:val="24"/>
        </w:rPr>
        <w:t xml:space="preserve"> </w:t>
      </w:r>
      <w:r>
        <w:rPr>
          <w:sz w:val="24"/>
        </w:rPr>
        <w:t>principle</w:t>
      </w:r>
      <w:r>
        <w:rPr>
          <w:spacing w:val="-3"/>
          <w:sz w:val="24"/>
        </w:rPr>
        <w:t xml:space="preserve"> </w:t>
      </w:r>
      <w:r>
        <w:rPr>
          <w:sz w:val="24"/>
        </w:rPr>
        <w:t>that</w:t>
      </w:r>
      <w:r>
        <w:rPr>
          <w:spacing w:val="-2"/>
          <w:sz w:val="24"/>
        </w:rPr>
        <w:t xml:space="preserve"> </w:t>
      </w:r>
      <w:r>
        <w:rPr>
          <w:sz w:val="24"/>
        </w:rPr>
        <w:t xml:space="preserve">arbitration should focus on substantive justice rather than being derailed by peripheral </w:t>
      </w:r>
      <w:r>
        <w:rPr>
          <w:spacing w:val="-2"/>
          <w:sz w:val="24"/>
        </w:rPr>
        <w:t>technicalities.</w:t>
      </w:r>
    </w:p>
    <w:p w14:paraId="5BE43F5E" w14:textId="77777777" w:rsidR="009F0200" w:rsidRDefault="009F0200">
      <w:pPr>
        <w:pStyle w:val="BodyText"/>
        <w:spacing w:before="33"/>
      </w:pPr>
    </w:p>
    <w:p w14:paraId="5E5FF23B" w14:textId="77777777" w:rsidR="009F0200" w:rsidRDefault="00000000">
      <w:pPr>
        <w:pStyle w:val="ListParagraph"/>
        <w:numPr>
          <w:ilvl w:val="0"/>
          <w:numId w:val="3"/>
        </w:numPr>
        <w:tabs>
          <w:tab w:val="left" w:pos="743"/>
        </w:tabs>
        <w:spacing w:line="360" w:lineRule="auto"/>
        <w:ind w:right="19"/>
        <w:jc w:val="both"/>
        <w:rPr>
          <w:sz w:val="24"/>
        </w:rPr>
      </w:pPr>
      <w:r>
        <w:rPr>
          <w:sz w:val="24"/>
        </w:rPr>
        <w:t>The</w:t>
      </w:r>
      <w:r>
        <w:rPr>
          <w:spacing w:val="-5"/>
          <w:sz w:val="24"/>
        </w:rPr>
        <w:t xml:space="preserve"> </w:t>
      </w:r>
      <w:r>
        <w:rPr>
          <w:sz w:val="24"/>
        </w:rPr>
        <w:t>court</w:t>
      </w:r>
      <w:r>
        <w:rPr>
          <w:spacing w:val="-6"/>
          <w:sz w:val="24"/>
        </w:rPr>
        <w:t xml:space="preserve"> </w:t>
      </w:r>
      <w:r>
        <w:rPr>
          <w:sz w:val="24"/>
        </w:rPr>
        <w:t>further</w:t>
      </w:r>
      <w:r>
        <w:rPr>
          <w:spacing w:val="-6"/>
          <w:sz w:val="24"/>
        </w:rPr>
        <w:t xml:space="preserve"> </w:t>
      </w:r>
      <w:r>
        <w:rPr>
          <w:sz w:val="24"/>
        </w:rPr>
        <w:t>relied</w:t>
      </w:r>
      <w:r>
        <w:rPr>
          <w:spacing w:val="-6"/>
          <w:sz w:val="24"/>
        </w:rPr>
        <w:t xml:space="preserve"> </w:t>
      </w:r>
      <w:r>
        <w:rPr>
          <w:sz w:val="24"/>
        </w:rPr>
        <w:t>on</w:t>
      </w:r>
      <w:r>
        <w:rPr>
          <w:spacing w:val="-6"/>
          <w:sz w:val="24"/>
        </w:rPr>
        <w:t xml:space="preserve"> </w:t>
      </w:r>
      <w:r>
        <w:rPr>
          <w:sz w:val="24"/>
        </w:rPr>
        <w:t>the</w:t>
      </w:r>
      <w:r>
        <w:rPr>
          <w:spacing w:val="-5"/>
          <w:sz w:val="24"/>
        </w:rPr>
        <w:t xml:space="preserve"> </w:t>
      </w:r>
      <w:r>
        <w:rPr>
          <w:sz w:val="24"/>
        </w:rPr>
        <w:t>principles</w:t>
      </w:r>
      <w:r>
        <w:rPr>
          <w:spacing w:val="-5"/>
          <w:sz w:val="24"/>
        </w:rPr>
        <w:t xml:space="preserve"> </w:t>
      </w:r>
      <w:r>
        <w:rPr>
          <w:sz w:val="24"/>
        </w:rPr>
        <w:t>established</w:t>
      </w:r>
      <w:r>
        <w:rPr>
          <w:spacing w:val="-6"/>
          <w:sz w:val="24"/>
        </w:rPr>
        <w:t xml:space="preserve"> </w:t>
      </w:r>
      <w:r>
        <w:rPr>
          <w:sz w:val="24"/>
        </w:rPr>
        <w:t xml:space="preserve">in </w:t>
      </w:r>
      <w:r>
        <w:rPr>
          <w:sz w:val="25"/>
        </w:rPr>
        <w:t>Dube</w:t>
      </w:r>
      <w:r>
        <w:rPr>
          <w:spacing w:val="-9"/>
          <w:sz w:val="25"/>
        </w:rPr>
        <w:t xml:space="preserve"> </w:t>
      </w:r>
      <w:r>
        <w:rPr>
          <w:sz w:val="25"/>
        </w:rPr>
        <w:t>v</w:t>
      </w:r>
      <w:r>
        <w:rPr>
          <w:spacing w:val="-9"/>
          <w:sz w:val="25"/>
        </w:rPr>
        <w:t xml:space="preserve"> </w:t>
      </w:r>
      <w:r>
        <w:rPr>
          <w:sz w:val="25"/>
        </w:rPr>
        <w:t>PSMAS</w:t>
      </w:r>
      <w:r>
        <w:rPr>
          <w:spacing w:val="-9"/>
          <w:sz w:val="25"/>
        </w:rPr>
        <w:t xml:space="preserve"> </w:t>
      </w:r>
      <w:r>
        <w:rPr>
          <w:sz w:val="25"/>
        </w:rPr>
        <w:t>&amp;</w:t>
      </w:r>
      <w:r>
        <w:rPr>
          <w:spacing w:val="-10"/>
          <w:sz w:val="25"/>
        </w:rPr>
        <w:t xml:space="preserve"> </w:t>
      </w:r>
      <w:r>
        <w:rPr>
          <w:sz w:val="25"/>
        </w:rPr>
        <w:t xml:space="preserve">Anor </w:t>
      </w:r>
      <w:r>
        <w:rPr>
          <w:sz w:val="24"/>
        </w:rPr>
        <w:t>SC 5/22, which affirmed that while arbitrators must generally act within the terms of reference, they are also empowered to consider the real matters in dispute</w:t>
      </w:r>
      <w:r>
        <w:rPr>
          <w:spacing w:val="-7"/>
          <w:sz w:val="24"/>
        </w:rPr>
        <w:t xml:space="preserve"> </w:t>
      </w:r>
      <w:proofErr w:type="spellStart"/>
      <w:r>
        <w:rPr>
          <w:sz w:val="24"/>
        </w:rPr>
        <w:t>as</w:t>
      </w:r>
      <w:proofErr w:type="spellEnd"/>
      <w:r>
        <w:rPr>
          <w:spacing w:val="-7"/>
          <w:sz w:val="24"/>
        </w:rPr>
        <w:t xml:space="preserve"> </w:t>
      </w:r>
      <w:r>
        <w:rPr>
          <w:sz w:val="24"/>
        </w:rPr>
        <w:t>brought</w:t>
      </w:r>
      <w:r>
        <w:rPr>
          <w:spacing w:val="-8"/>
          <w:sz w:val="24"/>
        </w:rPr>
        <w:t xml:space="preserve"> </w:t>
      </w:r>
      <w:r>
        <w:rPr>
          <w:sz w:val="24"/>
        </w:rPr>
        <w:t>before</w:t>
      </w:r>
      <w:r>
        <w:rPr>
          <w:spacing w:val="-7"/>
          <w:sz w:val="24"/>
        </w:rPr>
        <w:t xml:space="preserve"> </w:t>
      </w:r>
      <w:r>
        <w:rPr>
          <w:sz w:val="24"/>
        </w:rPr>
        <w:t>the</w:t>
      </w:r>
      <w:r>
        <w:rPr>
          <w:spacing w:val="-6"/>
          <w:sz w:val="24"/>
        </w:rPr>
        <w:t xml:space="preserve"> </w:t>
      </w:r>
      <w:r>
        <w:rPr>
          <w:sz w:val="24"/>
        </w:rPr>
        <w:t>relevant</w:t>
      </w:r>
      <w:r>
        <w:rPr>
          <w:spacing w:val="-8"/>
          <w:sz w:val="24"/>
        </w:rPr>
        <w:t xml:space="preserve"> </w:t>
      </w:r>
      <w:r>
        <w:rPr>
          <w:sz w:val="24"/>
        </w:rPr>
        <w:t>forum.</w:t>
      </w:r>
      <w:r>
        <w:rPr>
          <w:spacing w:val="-8"/>
          <w:sz w:val="24"/>
        </w:rPr>
        <w:t xml:space="preserve"> </w:t>
      </w:r>
      <w:r>
        <w:rPr>
          <w:sz w:val="24"/>
        </w:rPr>
        <w:t>This</w:t>
      </w:r>
      <w:r>
        <w:rPr>
          <w:spacing w:val="-6"/>
          <w:sz w:val="24"/>
        </w:rPr>
        <w:t xml:space="preserve"> </w:t>
      </w:r>
      <w:r>
        <w:rPr>
          <w:sz w:val="24"/>
        </w:rPr>
        <w:t>authority</w:t>
      </w:r>
      <w:r>
        <w:rPr>
          <w:spacing w:val="-7"/>
          <w:sz w:val="24"/>
        </w:rPr>
        <w:t xml:space="preserve"> </w:t>
      </w:r>
      <w:r>
        <w:rPr>
          <w:sz w:val="24"/>
        </w:rPr>
        <w:t>supports</w:t>
      </w:r>
      <w:r>
        <w:rPr>
          <w:spacing w:val="-7"/>
          <w:sz w:val="24"/>
        </w:rPr>
        <w:t xml:space="preserve"> </w:t>
      </w:r>
      <w:r>
        <w:rPr>
          <w:sz w:val="24"/>
        </w:rPr>
        <w:t>the</w:t>
      </w:r>
      <w:r>
        <w:rPr>
          <w:spacing w:val="-6"/>
          <w:sz w:val="24"/>
        </w:rPr>
        <w:t xml:space="preserve"> </w:t>
      </w:r>
      <w:r>
        <w:rPr>
          <w:sz w:val="24"/>
        </w:rPr>
        <w:t>view that procedural technicalities cannot be used to frustrate the resolution of substantive claims. By focusing on the actual issues raised before the Labour Officer,</w:t>
      </w:r>
      <w:r>
        <w:rPr>
          <w:spacing w:val="-10"/>
          <w:sz w:val="24"/>
        </w:rPr>
        <w:t xml:space="preserve"> </w:t>
      </w:r>
      <w:r>
        <w:rPr>
          <w:sz w:val="24"/>
        </w:rPr>
        <w:t>the</w:t>
      </w:r>
      <w:r>
        <w:rPr>
          <w:spacing w:val="-8"/>
          <w:sz w:val="24"/>
        </w:rPr>
        <w:t xml:space="preserve"> </w:t>
      </w:r>
      <w:r>
        <w:rPr>
          <w:sz w:val="24"/>
        </w:rPr>
        <w:t>arbitrator</w:t>
      </w:r>
      <w:r>
        <w:rPr>
          <w:spacing w:val="-7"/>
          <w:sz w:val="24"/>
        </w:rPr>
        <w:t xml:space="preserve"> </w:t>
      </w:r>
      <w:r>
        <w:rPr>
          <w:sz w:val="24"/>
        </w:rPr>
        <w:t>was</w:t>
      </w:r>
      <w:r>
        <w:rPr>
          <w:spacing w:val="-8"/>
          <w:sz w:val="24"/>
        </w:rPr>
        <w:t xml:space="preserve"> </w:t>
      </w:r>
      <w:r>
        <w:rPr>
          <w:sz w:val="24"/>
        </w:rPr>
        <w:t>acting</w:t>
      </w:r>
      <w:r>
        <w:rPr>
          <w:spacing w:val="-9"/>
          <w:sz w:val="24"/>
        </w:rPr>
        <w:t xml:space="preserve"> </w:t>
      </w:r>
      <w:r>
        <w:rPr>
          <w:sz w:val="24"/>
        </w:rPr>
        <w:t>consistently</w:t>
      </w:r>
      <w:r>
        <w:rPr>
          <w:spacing w:val="-9"/>
          <w:sz w:val="24"/>
        </w:rPr>
        <w:t xml:space="preserve"> </w:t>
      </w:r>
      <w:r>
        <w:rPr>
          <w:sz w:val="24"/>
        </w:rPr>
        <w:t>with</w:t>
      </w:r>
      <w:r>
        <w:rPr>
          <w:spacing w:val="-8"/>
          <w:sz w:val="24"/>
        </w:rPr>
        <w:t xml:space="preserve"> </w:t>
      </w:r>
      <w:r>
        <w:rPr>
          <w:sz w:val="24"/>
        </w:rPr>
        <w:t>both</w:t>
      </w:r>
      <w:r>
        <w:rPr>
          <w:spacing w:val="-8"/>
          <w:sz w:val="24"/>
        </w:rPr>
        <w:t xml:space="preserve"> </w:t>
      </w:r>
      <w:r>
        <w:rPr>
          <w:sz w:val="24"/>
        </w:rPr>
        <w:t>statutory</w:t>
      </w:r>
      <w:r>
        <w:rPr>
          <w:spacing w:val="-6"/>
          <w:sz w:val="24"/>
        </w:rPr>
        <w:t xml:space="preserve"> </w:t>
      </w:r>
      <w:r>
        <w:rPr>
          <w:sz w:val="24"/>
        </w:rPr>
        <w:t>guidance</w:t>
      </w:r>
      <w:r>
        <w:rPr>
          <w:spacing w:val="-8"/>
          <w:sz w:val="24"/>
        </w:rPr>
        <w:t xml:space="preserve"> </w:t>
      </w:r>
      <w:r>
        <w:rPr>
          <w:sz w:val="24"/>
        </w:rPr>
        <w:t>and established case law, ensuring that justice was served and that the parties’ rights were meaningfully addressed.</w:t>
      </w:r>
    </w:p>
    <w:p w14:paraId="21DCAFA8" w14:textId="77777777" w:rsidR="009F0200" w:rsidRDefault="009F0200">
      <w:pPr>
        <w:pStyle w:val="ListParagraph"/>
        <w:spacing w:line="360" w:lineRule="auto"/>
        <w:rPr>
          <w:sz w:val="24"/>
        </w:rPr>
        <w:sectPr w:rsidR="009F0200">
          <w:pgSz w:w="11910" w:h="16840"/>
          <w:pgMar w:top="1700" w:right="1417" w:bottom="280" w:left="1417" w:header="761" w:footer="0" w:gutter="0"/>
          <w:cols w:space="720"/>
        </w:sectPr>
      </w:pPr>
    </w:p>
    <w:p w14:paraId="2A4B7AED" w14:textId="77777777" w:rsidR="009F0200" w:rsidRDefault="009F0200">
      <w:pPr>
        <w:pStyle w:val="BodyText"/>
        <w:spacing w:before="234"/>
      </w:pPr>
    </w:p>
    <w:p w14:paraId="2CB7A719" w14:textId="77777777" w:rsidR="009F0200" w:rsidRDefault="00000000">
      <w:pPr>
        <w:pStyle w:val="ListParagraph"/>
        <w:numPr>
          <w:ilvl w:val="0"/>
          <w:numId w:val="3"/>
        </w:numPr>
        <w:tabs>
          <w:tab w:val="left" w:pos="743"/>
        </w:tabs>
        <w:spacing w:line="360" w:lineRule="auto"/>
        <w:ind w:right="26"/>
        <w:jc w:val="both"/>
        <w:rPr>
          <w:sz w:val="24"/>
        </w:rPr>
      </w:pPr>
      <w:r>
        <w:rPr>
          <w:sz w:val="24"/>
        </w:rPr>
        <w:t>The appellant had heavily based its appeal on the procedural technicalities. It would appear that this matter was more a review rather than an appeal. The technical points are all misplaced.</w:t>
      </w:r>
    </w:p>
    <w:p w14:paraId="1C922B1F" w14:textId="77777777" w:rsidR="009F0200" w:rsidRDefault="009F0200">
      <w:pPr>
        <w:pStyle w:val="BodyText"/>
        <w:spacing w:before="145"/>
      </w:pPr>
    </w:p>
    <w:p w14:paraId="2E8D1137" w14:textId="77777777" w:rsidR="009F0200" w:rsidRDefault="00000000">
      <w:pPr>
        <w:pStyle w:val="Heading1"/>
      </w:pPr>
      <w:r>
        <w:rPr>
          <w:spacing w:val="-2"/>
        </w:rPr>
        <w:t>DISPOSITION</w:t>
      </w:r>
    </w:p>
    <w:p w14:paraId="74DA335C" w14:textId="77777777" w:rsidR="009F0200" w:rsidRDefault="009F0200">
      <w:pPr>
        <w:pStyle w:val="BodyText"/>
        <w:spacing w:before="289"/>
        <w:rPr>
          <w:b/>
        </w:rPr>
      </w:pPr>
    </w:p>
    <w:p w14:paraId="71F13C17" w14:textId="77777777" w:rsidR="009F0200" w:rsidRDefault="00000000">
      <w:pPr>
        <w:pStyle w:val="ListParagraph"/>
        <w:numPr>
          <w:ilvl w:val="0"/>
          <w:numId w:val="3"/>
        </w:numPr>
        <w:tabs>
          <w:tab w:val="left" w:pos="743"/>
        </w:tabs>
        <w:spacing w:line="360" w:lineRule="auto"/>
        <w:ind w:right="28"/>
        <w:jc w:val="both"/>
        <w:rPr>
          <w:sz w:val="24"/>
        </w:rPr>
      </w:pPr>
      <w:r>
        <w:rPr>
          <w:sz w:val="24"/>
        </w:rPr>
        <w:t>In</w:t>
      </w:r>
      <w:r>
        <w:rPr>
          <w:spacing w:val="-1"/>
          <w:sz w:val="24"/>
        </w:rPr>
        <w:t xml:space="preserve"> </w:t>
      </w:r>
      <w:r>
        <w:rPr>
          <w:sz w:val="24"/>
        </w:rPr>
        <w:t>light of the foregoing</w:t>
      </w:r>
      <w:r>
        <w:rPr>
          <w:spacing w:val="-2"/>
          <w:sz w:val="24"/>
        </w:rPr>
        <w:t xml:space="preserve"> </w:t>
      </w:r>
      <w:r>
        <w:rPr>
          <w:sz w:val="24"/>
        </w:rPr>
        <w:t>analysis,</w:t>
      </w:r>
      <w:r>
        <w:rPr>
          <w:spacing w:val="-2"/>
          <w:sz w:val="24"/>
        </w:rPr>
        <w:t xml:space="preserve"> </w:t>
      </w:r>
      <w:r>
        <w:rPr>
          <w:sz w:val="24"/>
        </w:rPr>
        <w:t>the court</w:t>
      </w:r>
      <w:r>
        <w:rPr>
          <w:spacing w:val="-2"/>
          <w:sz w:val="24"/>
        </w:rPr>
        <w:t xml:space="preserve"> </w:t>
      </w:r>
      <w:r>
        <w:rPr>
          <w:sz w:val="24"/>
        </w:rPr>
        <w:t>found</w:t>
      </w:r>
      <w:r>
        <w:rPr>
          <w:spacing w:val="-2"/>
          <w:sz w:val="24"/>
        </w:rPr>
        <w:t xml:space="preserve"> </w:t>
      </w:r>
      <w:r>
        <w:rPr>
          <w:sz w:val="24"/>
        </w:rPr>
        <w:t>that the appellant’s grounds of appeal were based on technicalities that did not go to the heart of the dispute. The arbitrator acted correctly in addressing the substantive issues as presented</w:t>
      </w:r>
      <w:r>
        <w:rPr>
          <w:spacing w:val="-5"/>
          <w:sz w:val="24"/>
        </w:rPr>
        <w:t xml:space="preserve"> </w:t>
      </w:r>
      <w:r>
        <w:rPr>
          <w:sz w:val="24"/>
        </w:rPr>
        <w:t>before</w:t>
      </w:r>
      <w:r>
        <w:rPr>
          <w:spacing w:val="-4"/>
          <w:sz w:val="24"/>
        </w:rPr>
        <w:t xml:space="preserve"> </w:t>
      </w:r>
      <w:r>
        <w:rPr>
          <w:sz w:val="24"/>
        </w:rPr>
        <w:t>the</w:t>
      </w:r>
      <w:r>
        <w:rPr>
          <w:spacing w:val="-3"/>
          <w:sz w:val="24"/>
        </w:rPr>
        <w:t xml:space="preserve"> </w:t>
      </w:r>
      <w:r>
        <w:rPr>
          <w:sz w:val="24"/>
        </w:rPr>
        <w:t>Labour</w:t>
      </w:r>
      <w:r>
        <w:rPr>
          <w:spacing w:val="-4"/>
          <w:sz w:val="24"/>
        </w:rPr>
        <w:t xml:space="preserve"> </w:t>
      </w:r>
      <w:r>
        <w:rPr>
          <w:sz w:val="24"/>
        </w:rPr>
        <w:t>Officer,</w:t>
      </w:r>
      <w:r>
        <w:rPr>
          <w:spacing w:val="-4"/>
          <w:sz w:val="24"/>
        </w:rPr>
        <w:t xml:space="preserve"> </w:t>
      </w:r>
      <w:r>
        <w:rPr>
          <w:sz w:val="24"/>
        </w:rPr>
        <w:t>and</w:t>
      </w:r>
      <w:r>
        <w:rPr>
          <w:spacing w:val="-3"/>
          <w:sz w:val="24"/>
        </w:rPr>
        <w:t xml:space="preserve"> </w:t>
      </w:r>
      <w:r>
        <w:rPr>
          <w:sz w:val="24"/>
        </w:rPr>
        <w:t>there</w:t>
      </w:r>
      <w:r>
        <w:rPr>
          <w:spacing w:val="-4"/>
          <w:sz w:val="24"/>
        </w:rPr>
        <w:t xml:space="preserve"> </w:t>
      </w:r>
      <w:r>
        <w:rPr>
          <w:sz w:val="24"/>
        </w:rPr>
        <w:t>was</w:t>
      </w:r>
      <w:r>
        <w:rPr>
          <w:spacing w:val="-4"/>
          <w:sz w:val="24"/>
        </w:rPr>
        <w:t xml:space="preserve"> </w:t>
      </w:r>
      <w:r>
        <w:rPr>
          <w:sz w:val="24"/>
        </w:rPr>
        <w:t>no</w:t>
      </w:r>
      <w:r>
        <w:rPr>
          <w:spacing w:val="-3"/>
          <w:sz w:val="24"/>
        </w:rPr>
        <w:t xml:space="preserve"> </w:t>
      </w:r>
      <w:r>
        <w:rPr>
          <w:sz w:val="24"/>
        </w:rPr>
        <w:t>merit</w:t>
      </w:r>
      <w:r>
        <w:rPr>
          <w:spacing w:val="-5"/>
          <w:sz w:val="24"/>
        </w:rPr>
        <w:t xml:space="preserve"> </w:t>
      </w:r>
      <w:r>
        <w:rPr>
          <w:sz w:val="24"/>
        </w:rPr>
        <w:t>in</w:t>
      </w:r>
      <w:r>
        <w:rPr>
          <w:spacing w:val="-3"/>
          <w:sz w:val="24"/>
        </w:rPr>
        <w:t xml:space="preserve"> </w:t>
      </w:r>
      <w:r>
        <w:rPr>
          <w:sz w:val="24"/>
        </w:rPr>
        <w:t>the</w:t>
      </w:r>
      <w:r>
        <w:rPr>
          <w:spacing w:val="-2"/>
          <w:sz w:val="24"/>
        </w:rPr>
        <w:t xml:space="preserve"> </w:t>
      </w:r>
      <w:r>
        <w:rPr>
          <w:sz w:val="24"/>
        </w:rPr>
        <w:t>appellant’s challenge regarding the terms of reference or the involvement of Mr. Chow. Accordingly, the appeal is dismissed with costs on the ordinary scale.</w:t>
      </w:r>
    </w:p>
    <w:p w14:paraId="4E9B3F4E" w14:textId="77777777" w:rsidR="009F0200" w:rsidRDefault="009F0200">
      <w:pPr>
        <w:pStyle w:val="BodyText"/>
      </w:pPr>
    </w:p>
    <w:p w14:paraId="34D88467" w14:textId="77777777" w:rsidR="009F0200" w:rsidRDefault="009F0200">
      <w:pPr>
        <w:pStyle w:val="BodyText"/>
      </w:pPr>
    </w:p>
    <w:p w14:paraId="715C40ED" w14:textId="77777777" w:rsidR="009F0200" w:rsidRDefault="009F0200">
      <w:pPr>
        <w:pStyle w:val="BodyText"/>
      </w:pPr>
    </w:p>
    <w:p w14:paraId="7B33B84F" w14:textId="77777777" w:rsidR="009F0200" w:rsidRDefault="00000000">
      <w:pPr>
        <w:spacing w:line="357" w:lineRule="auto"/>
        <w:ind w:left="3926" w:right="3514" w:hanging="228"/>
        <w:rPr>
          <w:b/>
          <w:sz w:val="24"/>
        </w:rPr>
      </w:pPr>
      <w:r>
        <w:rPr>
          <w:b/>
          <w:sz w:val="24"/>
        </w:rPr>
        <w:t>C</w:t>
      </w:r>
      <w:r>
        <w:rPr>
          <w:b/>
          <w:spacing w:val="-18"/>
          <w:sz w:val="24"/>
        </w:rPr>
        <w:t xml:space="preserve"> </w:t>
      </w:r>
      <w:r>
        <w:rPr>
          <w:b/>
          <w:sz w:val="24"/>
        </w:rPr>
        <w:t xml:space="preserve">KACHAMBWA </w:t>
      </w:r>
      <w:r>
        <w:rPr>
          <w:b/>
          <w:spacing w:val="-2"/>
          <w:sz w:val="24"/>
        </w:rPr>
        <w:t>J-U-D-G-E</w:t>
      </w:r>
    </w:p>
    <w:sectPr w:rsidR="009F0200">
      <w:pgSz w:w="11910" w:h="16840"/>
      <w:pgMar w:top="1700" w:right="1417" w:bottom="280" w:left="1417" w:header="7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00D64" w14:textId="77777777" w:rsidR="00A0346F" w:rsidRDefault="00A0346F">
      <w:r>
        <w:separator/>
      </w:r>
    </w:p>
  </w:endnote>
  <w:endnote w:type="continuationSeparator" w:id="0">
    <w:p w14:paraId="1887E456" w14:textId="77777777" w:rsidR="00A0346F" w:rsidRDefault="00A0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639A" w14:textId="77777777" w:rsidR="00A0346F" w:rsidRDefault="00A0346F">
      <w:r>
        <w:separator/>
      </w:r>
    </w:p>
  </w:footnote>
  <w:footnote w:type="continuationSeparator" w:id="0">
    <w:p w14:paraId="0AD3CF19" w14:textId="77777777" w:rsidR="00A0346F" w:rsidRDefault="00A03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A382" w14:textId="77777777" w:rsidR="009F0200" w:rsidRDefault="00000000">
    <w:pPr>
      <w:pStyle w:val="BodyText"/>
      <w:spacing w:line="14" w:lineRule="auto"/>
      <w:rPr>
        <w:sz w:val="20"/>
      </w:rPr>
    </w:pPr>
    <w:r>
      <w:rPr>
        <w:noProof/>
        <w:sz w:val="20"/>
      </w:rPr>
      <mc:AlternateContent>
        <mc:Choice Requires="wps">
          <w:drawing>
            <wp:anchor distT="0" distB="0" distL="0" distR="0" simplePos="0" relativeHeight="487510528" behindDoc="1" locked="0" layoutInCell="1" allowOverlap="1" wp14:anchorId="65BC73DA" wp14:editId="09B565F7">
              <wp:simplePos x="0" y="0"/>
              <wp:positionH relativeFrom="page">
                <wp:posOffset>5756909</wp:posOffset>
              </wp:positionH>
              <wp:positionV relativeFrom="page">
                <wp:posOffset>470407</wp:posOffset>
              </wp:positionV>
              <wp:extent cx="942340" cy="5073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340" cy="507365"/>
                      </a:xfrm>
                      <a:prstGeom prst="rect">
                        <a:avLst/>
                      </a:prstGeom>
                    </wps:spPr>
                    <wps:txbx>
                      <w:txbxContent>
                        <w:p w14:paraId="0F155A33" w14:textId="77777777" w:rsidR="009F0200" w:rsidRDefault="00000000">
                          <w:pPr>
                            <w:spacing w:line="245" w:lineRule="exact"/>
                            <w:ind w:right="78"/>
                            <w:jc w:val="righ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p w14:paraId="4132031C" w14:textId="77777777" w:rsidR="009F0200" w:rsidRDefault="00000000">
                          <w:pPr>
                            <w:ind w:right="78"/>
                            <w:jc w:val="right"/>
                            <w:rPr>
                              <w:rFonts w:ascii="Calibri"/>
                            </w:rPr>
                          </w:pPr>
                          <w:r>
                            <w:rPr>
                              <w:rFonts w:ascii="Calibri"/>
                              <w:spacing w:val="-2"/>
                            </w:rPr>
                            <w:t>LC/H/704/2025</w:t>
                          </w:r>
                        </w:p>
                        <w:p w14:paraId="36AE25EF" w14:textId="77777777" w:rsidR="009F0200" w:rsidRDefault="00000000">
                          <w:pPr>
                            <w:ind w:left="886"/>
                            <w:rPr>
                              <w:rFonts w:ascii="Calibri"/>
                            </w:rPr>
                          </w:pPr>
                          <w:r>
                            <w:rPr>
                              <w:rFonts w:ascii="Calibri"/>
                              <w:spacing w:val="-2"/>
                            </w:rPr>
                            <w:t>LC/H/</w:t>
                          </w:r>
                        </w:p>
                      </w:txbxContent>
                    </wps:txbx>
                    <wps:bodyPr wrap="square" lIns="0" tIns="0" rIns="0" bIns="0" rtlCol="0">
                      <a:noAutofit/>
                    </wps:bodyPr>
                  </wps:wsp>
                </a:graphicData>
              </a:graphic>
            </wp:anchor>
          </w:drawing>
        </mc:Choice>
        <mc:Fallback>
          <w:pict>
            <v:shapetype w14:anchorId="65BC73DA" id="_x0000_t202" coordsize="21600,21600" o:spt="202" path="m,l,21600r21600,l21600,xe">
              <v:stroke joinstyle="miter"/>
              <v:path gradientshapeok="t" o:connecttype="rect"/>
            </v:shapetype>
            <v:shape id="Textbox 1" o:spid="_x0000_s1026" type="#_x0000_t202" style="position:absolute;margin-left:453.3pt;margin-top:37.05pt;width:74.2pt;height:39.95pt;z-index:-1580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" filled="f" stroked="f">
              <v:textbox inset="0,0,0,0">
                <w:txbxContent>
                  <w:p w14:paraId="0F155A33" w14:textId="77777777" w:rsidR="009F0200" w:rsidRDefault="00000000">
                    <w:pPr>
                      <w:spacing w:line="245" w:lineRule="exact"/>
                      <w:ind w:right="78"/>
                      <w:jc w:val="righ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p w14:paraId="4132031C" w14:textId="77777777" w:rsidR="009F0200" w:rsidRDefault="00000000">
                    <w:pPr>
                      <w:ind w:right="78"/>
                      <w:jc w:val="right"/>
                      <w:rPr>
                        <w:rFonts w:ascii="Calibri"/>
                      </w:rPr>
                    </w:pPr>
                    <w:r>
                      <w:rPr>
                        <w:rFonts w:ascii="Calibri"/>
                        <w:spacing w:val="-2"/>
                      </w:rPr>
                      <w:t>LC/H/704/2025</w:t>
                    </w:r>
                  </w:p>
                  <w:p w14:paraId="36AE25EF" w14:textId="77777777" w:rsidR="009F0200" w:rsidRDefault="00000000">
                    <w:pPr>
                      <w:ind w:left="886"/>
                      <w:rPr>
                        <w:rFonts w:ascii="Calibri"/>
                      </w:rPr>
                    </w:pPr>
                    <w:r>
                      <w:rPr>
                        <w:rFonts w:ascii="Calibri"/>
                        <w:spacing w:val="-2"/>
                      </w:rPr>
                      <w:t>LC/H/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079D2"/>
    <w:multiLevelType w:val="hybridMultilevel"/>
    <w:tmpl w:val="681C85A6"/>
    <w:lvl w:ilvl="0" w:tplc="CD5A96A2">
      <w:start w:val="1"/>
      <w:numFmt w:val="decimal"/>
      <w:lvlText w:val="%1."/>
      <w:lvlJc w:val="left"/>
      <w:pPr>
        <w:ind w:left="1103" w:hanging="360"/>
        <w:jc w:val="left"/>
      </w:pPr>
      <w:rPr>
        <w:rFonts w:ascii="Tahoma" w:eastAsia="Tahoma" w:hAnsi="Tahoma" w:cs="Tahoma" w:hint="default"/>
        <w:b w:val="0"/>
        <w:bCs w:val="0"/>
        <w:i w:val="0"/>
        <w:iCs w:val="0"/>
        <w:spacing w:val="0"/>
        <w:w w:val="100"/>
        <w:sz w:val="24"/>
        <w:szCs w:val="24"/>
        <w:lang w:val="en-US" w:eastAsia="en-US" w:bidi="ar-SA"/>
      </w:rPr>
    </w:lvl>
    <w:lvl w:ilvl="1" w:tplc="4D288FA6">
      <w:numFmt w:val="bullet"/>
      <w:lvlText w:val="•"/>
      <w:lvlJc w:val="left"/>
      <w:pPr>
        <w:ind w:left="1897" w:hanging="360"/>
      </w:pPr>
      <w:rPr>
        <w:rFonts w:hint="default"/>
        <w:lang w:val="en-US" w:eastAsia="en-US" w:bidi="ar-SA"/>
      </w:rPr>
    </w:lvl>
    <w:lvl w:ilvl="2" w:tplc="383816B2">
      <w:numFmt w:val="bullet"/>
      <w:lvlText w:val="•"/>
      <w:lvlJc w:val="left"/>
      <w:pPr>
        <w:ind w:left="2694" w:hanging="360"/>
      </w:pPr>
      <w:rPr>
        <w:rFonts w:hint="default"/>
        <w:lang w:val="en-US" w:eastAsia="en-US" w:bidi="ar-SA"/>
      </w:rPr>
    </w:lvl>
    <w:lvl w:ilvl="3" w:tplc="07C67602">
      <w:numFmt w:val="bullet"/>
      <w:lvlText w:val="•"/>
      <w:lvlJc w:val="left"/>
      <w:pPr>
        <w:ind w:left="3491" w:hanging="360"/>
      </w:pPr>
      <w:rPr>
        <w:rFonts w:hint="default"/>
        <w:lang w:val="en-US" w:eastAsia="en-US" w:bidi="ar-SA"/>
      </w:rPr>
    </w:lvl>
    <w:lvl w:ilvl="4" w:tplc="B860CEEE">
      <w:numFmt w:val="bullet"/>
      <w:lvlText w:val="•"/>
      <w:lvlJc w:val="left"/>
      <w:pPr>
        <w:ind w:left="4288" w:hanging="360"/>
      </w:pPr>
      <w:rPr>
        <w:rFonts w:hint="default"/>
        <w:lang w:val="en-US" w:eastAsia="en-US" w:bidi="ar-SA"/>
      </w:rPr>
    </w:lvl>
    <w:lvl w:ilvl="5" w:tplc="1FB8531A">
      <w:numFmt w:val="bullet"/>
      <w:lvlText w:val="•"/>
      <w:lvlJc w:val="left"/>
      <w:pPr>
        <w:ind w:left="5086" w:hanging="360"/>
      </w:pPr>
      <w:rPr>
        <w:rFonts w:hint="default"/>
        <w:lang w:val="en-US" w:eastAsia="en-US" w:bidi="ar-SA"/>
      </w:rPr>
    </w:lvl>
    <w:lvl w:ilvl="6" w:tplc="A1AE2E72">
      <w:numFmt w:val="bullet"/>
      <w:lvlText w:val="•"/>
      <w:lvlJc w:val="left"/>
      <w:pPr>
        <w:ind w:left="5883" w:hanging="360"/>
      </w:pPr>
      <w:rPr>
        <w:rFonts w:hint="default"/>
        <w:lang w:val="en-US" w:eastAsia="en-US" w:bidi="ar-SA"/>
      </w:rPr>
    </w:lvl>
    <w:lvl w:ilvl="7" w:tplc="373EAA9E">
      <w:numFmt w:val="bullet"/>
      <w:lvlText w:val="•"/>
      <w:lvlJc w:val="left"/>
      <w:pPr>
        <w:ind w:left="6680" w:hanging="360"/>
      </w:pPr>
      <w:rPr>
        <w:rFonts w:hint="default"/>
        <w:lang w:val="en-US" w:eastAsia="en-US" w:bidi="ar-SA"/>
      </w:rPr>
    </w:lvl>
    <w:lvl w:ilvl="8" w:tplc="19682570">
      <w:numFmt w:val="bullet"/>
      <w:lvlText w:val="•"/>
      <w:lvlJc w:val="left"/>
      <w:pPr>
        <w:ind w:left="7477" w:hanging="360"/>
      </w:pPr>
      <w:rPr>
        <w:rFonts w:hint="default"/>
        <w:lang w:val="en-US" w:eastAsia="en-US" w:bidi="ar-SA"/>
      </w:rPr>
    </w:lvl>
  </w:abstractNum>
  <w:abstractNum w:abstractNumId="1" w15:restartNumberingAfterBreak="0">
    <w:nsid w:val="45824FBA"/>
    <w:multiLevelType w:val="multilevel"/>
    <w:tmpl w:val="7D768FBA"/>
    <w:lvl w:ilvl="0">
      <w:start w:val="1"/>
      <w:numFmt w:val="decimal"/>
      <w:lvlText w:val="%1."/>
      <w:lvlJc w:val="left"/>
      <w:pPr>
        <w:ind w:left="743" w:hanging="360"/>
        <w:jc w:val="left"/>
      </w:pPr>
      <w:rPr>
        <w:rFonts w:ascii="Tahoma" w:eastAsia="Tahoma" w:hAnsi="Tahoma" w:cs="Tahoma" w:hint="default"/>
        <w:b w:val="0"/>
        <w:bCs w:val="0"/>
        <w:i w:val="0"/>
        <w:iCs w:val="0"/>
        <w:spacing w:val="0"/>
        <w:w w:val="100"/>
        <w:sz w:val="24"/>
        <w:szCs w:val="24"/>
        <w:lang w:val="en-US" w:eastAsia="en-US" w:bidi="ar-SA"/>
      </w:rPr>
    </w:lvl>
    <w:lvl w:ilvl="1">
      <w:start w:val="1"/>
      <w:numFmt w:val="decimal"/>
      <w:lvlText w:val="%1.%2"/>
      <w:lvlJc w:val="left"/>
      <w:pPr>
        <w:ind w:left="1463" w:hanging="720"/>
        <w:jc w:val="left"/>
      </w:pPr>
      <w:rPr>
        <w:rFonts w:ascii="Tahoma" w:eastAsia="Tahoma" w:hAnsi="Tahoma" w:cs="Tahoma" w:hint="default"/>
        <w:b w:val="0"/>
        <w:bCs w:val="0"/>
        <w:i w:val="0"/>
        <w:iCs w:val="0"/>
        <w:spacing w:val="0"/>
        <w:w w:val="100"/>
        <w:sz w:val="24"/>
        <w:szCs w:val="24"/>
        <w:lang w:val="en-US" w:eastAsia="en-US" w:bidi="ar-SA"/>
      </w:rPr>
    </w:lvl>
    <w:lvl w:ilvl="2">
      <w:numFmt w:val="bullet"/>
      <w:lvlText w:val="•"/>
      <w:lvlJc w:val="left"/>
      <w:pPr>
        <w:ind w:left="2305" w:hanging="720"/>
      </w:pPr>
      <w:rPr>
        <w:rFonts w:hint="default"/>
        <w:lang w:val="en-US" w:eastAsia="en-US" w:bidi="ar-SA"/>
      </w:rPr>
    </w:lvl>
    <w:lvl w:ilvl="3">
      <w:numFmt w:val="bullet"/>
      <w:lvlText w:val="•"/>
      <w:lvlJc w:val="left"/>
      <w:pPr>
        <w:ind w:left="3151" w:hanging="720"/>
      </w:pPr>
      <w:rPr>
        <w:rFonts w:hint="default"/>
        <w:lang w:val="en-US" w:eastAsia="en-US" w:bidi="ar-SA"/>
      </w:rPr>
    </w:lvl>
    <w:lvl w:ilvl="4">
      <w:numFmt w:val="bullet"/>
      <w:lvlText w:val="•"/>
      <w:lvlJc w:val="left"/>
      <w:pPr>
        <w:ind w:left="3997" w:hanging="720"/>
      </w:pPr>
      <w:rPr>
        <w:rFonts w:hint="default"/>
        <w:lang w:val="en-US" w:eastAsia="en-US" w:bidi="ar-SA"/>
      </w:rPr>
    </w:lvl>
    <w:lvl w:ilvl="5">
      <w:numFmt w:val="bullet"/>
      <w:lvlText w:val="•"/>
      <w:lvlJc w:val="left"/>
      <w:pPr>
        <w:ind w:left="4843" w:hanging="720"/>
      </w:pPr>
      <w:rPr>
        <w:rFonts w:hint="default"/>
        <w:lang w:val="en-US" w:eastAsia="en-US" w:bidi="ar-SA"/>
      </w:rPr>
    </w:lvl>
    <w:lvl w:ilvl="6">
      <w:numFmt w:val="bullet"/>
      <w:lvlText w:val="•"/>
      <w:lvlJc w:val="left"/>
      <w:pPr>
        <w:ind w:left="5689" w:hanging="720"/>
      </w:pPr>
      <w:rPr>
        <w:rFonts w:hint="default"/>
        <w:lang w:val="en-US" w:eastAsia="en-US" w:bidi="ar-SA"/>
      </w:rPr>
    </w:lvl>
    <w:lvl w:ilvl="7">
      <w:numFmt w:val="bullet"/>
      <w:lvlText w:val="•"/>
      <w:lvlJc w:val="left"/>
      <w:pPr>
        <w:ind w:left="6534" w:hanging="720"/>
      </w:pPr>
      <w:rPr>
        <w:rFonts w:hint="default"/>
        <w:lang w:val="en-US" w:eastAsia="en-US" w:bidi="ar-SA"/>
      </w:rPr>
    </w:lvl>
    <w:lvl w:ilvl="8">
      <w:numFmt w:val="bullet"/>
      <w:lvlText w:val="•"/>
      <w:lvlJc w:val="left"/>
      <w:pPr>
        <w:ind w:left="7380" w:hanging="720"/>
      </w:pPr>
      <w:rPr>
        <w:rFonts w:hint="default"/>
        <w:lang w:val="en-US" w:eastAsia="en-US" w:bidi="ar-SA"/>
      </w:rPr>
    </w:lvl>
  </w:abstractNum>
  <w:abstractNum w:abstractNumId="2" w15:restartNumberingAfterBreak="0">
    <w:nsid w:val="493B2AB8"/>
    <w:multiLevelType w:val="hybridMultilevel"/>
    <w:tmpl w:val="00B8ECCE"/>
    <w:lvl w:ilvl="0" w:tplc="262845EE">
      <w:start w:val="1"/>
      <w:numFmt w:val="decimal"/>
      <w:lvlText w:val="%1."/>
      <w:lvlJc w:val="left"/>
      <w:pPr>
        <w:ind w:left="743" w:hanging="360"/>
        <w:jc w:val="left"/>
      </w:pPr>
      <w:rPr>
        <w:rFonts w:ascii="Tahoma" w:eastAsia="Tahoma" w:hAnsi="Tahoma" w:cs="Tahoma" w:hint="default"/>
        <w:b w:val="0"/>
        <w:bCs w:val="0"/>
        <w:i w:val="0"/>
        <w:iCs w:val="0"/>
        <w:spacing w:val="0"/>
        <w:w w:val="100"/>
        <w:sz w:val="24"/>
        <w:szCs w:val="24"/>
        <w:lang w:val="en-US" w:eastAsia="en-US" w:bidi="ar-SA"/>
      </w:rPr>
    </w:lvl>
    <w:lvl w:ilvl="1" w:tplc="47BA3CCC">
      <w:start w:val="1"/>
      <w:numFmt w:val="lowerLetter"/>
      <w:lvlText w:val="%2."/>
      <w:lvlJc w:val="left"/>
      <w:pPr>
        <w:ind w:left="1463" w:hanging="360"/>
        <w:jc w:val="left"/>
      </w:pPr>
      <w:rPr>
        <w:rFonts w:ascii="Tahoma" w:eastAsia="Tahoma" w:hAnsi="Tahoma" w:cs="Tahoma" w:hint="default"/>
        <w:b w:val="0"/>
        <w:bCs w:val="0"/>
        <w:i w:val="0"/>
        <w:iCs w:val="0"/>
        <w:spacing w:val="-2"/>
        <w:w w:val="100"/>
        <w:sz w:val="24"/>
        <w:szCs w:val="24"/>
        <w:lang w:val="en-US" w:eastAsia="en-US" w:bidi="ar-SA"/>
      </w:rPr>
    </w:lvl>
    <w:lvl w:ilvl="2" w:tplc="B3E6FE8A">
      <w:numFmt w:val="bullet"/>
      <w:lvlText w:val="•"/>
      <w:lvlJc w:val="left"/>
      <w:pPr>
        <w:ind w:left="2305" w:hanging="360"/>
      </w:pPr>
      <w:rPr>
        <w:rFonts w:hint="default"/>
        <w:lang w:val="en-US" w:eastAsia="en-US" w:bidi="ar-SA"/>
      </w:rPr>
    </w:lvl>
    <w:lvl w:ilvl="3" w:tplc="BEF67B9E">
      <w:numFmt w:val="bullet"/>
      <w:lvlText w:val="•"/>
      <w:lvlJc w:val="left"/>
      <w:pPr>
        <w:ind w:left="3151" w:hanging="360"/>
      </w:pPr>
      <w:rPr>
        <w:rFonts w:hint="default"/>
        <w:lang w:val="en-US" w:eastAsia="en-US" w:bidi="ar-SA"/>
      </w:rPr>
    </w:lvl>
    <w:lvl w:ilvl="4" w:tplc="DFC080F2">
      <w:numFmt w:val="bullet"/>
      <w:lvlText w:val="•"/>
      <w:lvlJc w:val="left"/>
      <w:pPr>
        <w:ind w:left="3997" w:hanging="360"/>
      </w:pPr>
      <w:rPr>
        <w:rFonts w:hint="default"/>
        <w:lang w:val="en-US" w:eastAsia="en-US" w:bidi="ar-SA"/>
      </w:rPr>
    </w:lvl>
    <w:lvl w:ilvl="5" w:tplc="53BE01E8">
      <w:numFmt w:val="bullet"/>
      <w:lvlText w:val="•"/>
      <w:lvlJc w:val="left"/>
      <w:pPr>
        <w:ind w:left="4843" w:hanging="360"/>
      </w:pPr>
      <w:rPr>
        <w:rFonts w:hint="default"/>
        <w:lang w:val="en-US" w:eastAsia="en-US" w:bidi="ar-SA"/>
      </w:rPr>
    </w:lvl>
    <w:lvl w:ilvl="6" w:tplc="7010952A">
      <w:numFmt w:val="bullet"/>
      <w:lvlText w:val="•"/>
      <w:lvlJc w:val="left"/>
      <w:pPr>
        <w:ind w:left="5689" w:hanging="360"/>
      </w:pPr>
      <w:rPr>
        <w:rFonts w:hint="default"/>
        <w:lang w:val="en-US" w:eastAsia="en-US" w:bidi="ar-SA"/>
      </w:rPr>
    </w:lvl>
    <w:lvl w:ilvl="7" w:tplc="F296EAD0">
      <w:numFmt w:val="bullet"/>
      <w:lvlText w:val="•"/>
      <w:lvlJc w:val="left"/>
      <w:pPr>
        <w:ind w:left="6534" w:hanging="360"/>
      </w:pPr>
      <w:rPr>
        <w:rFonts w:hint="default"/>
        <w:lang w:val="en-US" w:eastAsia="en-US" w:bidi="ar-SA"/>
      </w:rPr>
    </w:lvl>
    <w:lvl w:ilvl="8" w:tplc="E51ABA5A">
      <w:numFmt w:val="bullet"/>
      <w:lvlText w:val="•"/>
      <w:lvlJc w:val="left"/>
      <w:pPr>
        <w:ind w:left="7380" w:hanging="360"/>
      </w:pPr>
      <w:rPr>
        <w:rFonts w:hint="default"/>
        <w:lang w:val="en-US" w:eastAsia="en-US" w:bidi="ar-SA"/>
      </w:rPr>
    </w:lvl>
  </w:abstractNum>
  <w:num w:numId="1" w16cid:durableId="1942494976">
    <w:abstractNumId w:val="2"/>
  </w:num>
  <w:num w:numId="2" w16cid:durableId="540018532">
    <w:abstractNumId w:val="0"/>
  </w:num>
  <w:num w:numId="3" w16cid:durableId="1800609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F0200"/>
    <w:rsid w:val="00247ABD"/>
    <w:rsid w:val="00381C99"/>
    <w:rsid w:val="009F0200"/>
    <w:rsid w:val="00A03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5E88B"/>
  <w15:docId w15:val="{33AF3CBF-316F-4987-A521-A5993CB2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23"/>
      <w:outlineLvl w:val="0"/>
    </w:pPr>
    <w:rPr>
      <w:b/>
      <w:bCs/>
      <w:sz w:val="24"/>
      <w:szCs w:val="24"/>
    </w:rPr>
  </w:style>
  <w:style w:type="paragraph" w:styleId="Heading2">
    <w:name w:val="heading 2"/>
    <w:basedOn w:val="Normal"/>
    <w:uiPriority w:val="9"/>
    <w:unhideWhenUsed/>
    <w:qFormat/>
    <w:pPr>
      <w:ind w:left="23"/>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right="2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1955</Words>
  <Characters>11146</Characters>
  <Application>Microsoft Office Word</Application>
  <DocSecurity>0</DocSecurity>
  <Lines>92</Lines>
  <Paragraphs>26</Paragraphs>
  <ScaleCrop>false</ScaleCrop>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Ebenezer Shamiso Makukure</cp:lastModifiedBy>
  <cp:revision>2</cp:revision>
  <dcterms:created xsi:type="dcterms:W3CDTF">2026-03-16T12:21:00Z</dcterms:created>
  <dcterms:modified xsi:type="dcterms:W3CDTF">2026-03-16T12:22:00Z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2026-03-10T00:00:00Z</vt:filetime>
  </property>
  <property fmtid="{D5CDD505-2E9C-101B-9397-08002B2CF9AE}" pid="3" name="Creator">
    <vt:lpwstr>Microsoft® Word 2013</vt:lpwstr>
  </property>
  <property fmtid="{D5CDD505-2E9C-101B-9397-08002B2CF9AE}" pid="4" name="LastSaved">
    <vt:filetime>2026-03-16T00:00:00Z</vt:filetime>
  </property>
  <property fmtid="{D5CDD505-2E9C-101B-9397-08002B2CF9AE}" pid="5" name="Producer">
    <vt:lpwstr>Microsoft® Word 2013</vt:lpwstr>
  </property>
  <property fmtid="{D5CDD505-2E9C-101B-9397-08002B2CF9AE}" pid="6" name="GrammarlyDocumentId">
    <vt:lpwstr>041f95d4-a8a8-4cc2-b1ee-ebbe019a584b</vt:lpwstr>
  </property>
</Properties>
</file>