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17E8" w:rsidRDefault="00D717E8" w:rsidP="00D717E8">
      <w:pPr>
        <w:spacing w:after="0" w:line="360" w:lineRule="auto"/>
        <w:jc w:val="both"/>
        <w:rPr>
          <w:rFonts w:ascii="Times New Roman" w:hAnsi="Times New Roman" w:cs="Times New Roman"/>
          <w:b/>
        </w:rPr>
      </w:pPr>
      <w:bookmarkStart w:id="0" w:name="_GoBack"/>
      <w:bookmarkEnd w:id="0"/>
      <w:r w:rsidRPr="00854F36">
        <w:rPr>
          <w:rFonts w:ascii="Times New Roman" w:hAnsi="Times New Roman" w:cs="Times New Roman"/>
          <w:b/>
        </w:rPr>
        <w:t>IN THE LABOUR COURT OF ZIMBABWE</w:t>
      </w:r>
      <w:r w:rsidRPr="00854F36">
        <w:rPr>
          <w:rFonts w:ascii="Times New Roman" w:hAnsi="Times New Roman" w:cs="Times New Roman"/>
          <w:b/>
        </w:rPr>
        <w:tab/>
        <w:t xml:space="preserve">     </w:t>
      </w:r>
      <w:r>
        <w:rPr>
          <w:rFonts w:ascii="Times New Roman" w:hAnsi="Times New Roman" w:cs="Times New Roman"/>
          <w:b/>
        </w:rPr>
        <w:t xml:space="preserve">                  </w:t>
      </w:r>
      <w:r w:rsidRPr="00854F36">
        <w:rPr>
          <w:rFonts w:ascii="Times New Roman" w:hAnsi="Times New Roman" w:cs="Times New Roman"/>
          <w:b/>
        </w:rPr>
        <w:t xml:space="preserve">   JUDGMENT NO. LC/H</w:t>
      </w:r>
      <w:r>
        <w:rPr>
          <w:rFonts w:ascii="Times New Roman" w:hAnsi="Times New Roman" w:cs="Times New Roman"/>
          <w:b/>
        </w:rPr>
        <w:t>/</w:t>
      </w:r>
      <w:r w:rsidR="00633E77">
        <w:rPr>
          <w:rFonts w:ascii="Times New Roman" w:hAnsi="Times New Roman" w:cs="Times New Roman"/>
          <w:b/>
        </w:rPr>
        <w:t>665</w:t>
      </w:r>
      <w:r>
        <w:rPr>
          <w:rFonts w:ascii="Times New Roman" w:hAnsi="Times New Roman" w:cs="Times New Roman"/>
          <w:b/>
        </w:rPr>
        <w:t>/14</w:t>
      </w:r>
    </w:p>
    <w:p w:rsidR="00D717E8" w:rsidRDefault="00D717E8" w:rsidP="00D717E8">
      <w:pPr>
        <w:spacing w:after="0" w:line="360" w:lineRule="auto"/>
        <w:jc w:val="both"/>
        <w:rPr>
          <w:rFonts w:ascii="Times New Roman" w:hAnsi="Times New Roman" w:cs="Times New Roman"/>
          <w:b/>
        </w:rPr>
      </w:pPr>
      <w:r w:rsidRPr="00854F36">
        <w:rPr>
          <w:rFonts w:ascii="Times New Roman" w:hAnsi="Times New Roman" w:cs="Times New Roman"/>
          <w:b/>
        </w:rPr>
        <w:t xml:space="preserve">HARARE ON </w:t>
      </w:r>
      <w:r>
        <w:rPr>
          <w:rFonts w:ascii="Times New Roman" w:hAnsi="Times New Roman" w:cs="Times New Roman"/>
          <w:b/>
        </w:rPr>
        <w:t>24</w:t>
      </w:r>
      <w:r w:rsidRPr="00D717E8">
        <w:rPr>
          <w:rFonts w:ascii="Times New Roman" w:hAnsi="Times New Roman" w:cs="Times New Roman"/>
          <w:b/>
          <w:vertAlign w:val="superscript"/>
        </w:rPr>
        <w:t>th</w:t>
      </w:r>
      <w:r>
        <w:rPr>
          <w:rFonts w:ascii="Times New Roman" w:hAnsi="Times New Roman" w:cs="Times New Roman"/>
          <w:b/>
        </w:rPr>
        <w:t xml:space="preserve"> SEPTEMBER </w:t>
      </w:r>
      <w:r w:rsidRPr="00854F36">
        <w:rPr>
          <w:rFonts w:ascii="Times New Roman" w:hAnsi="Times New Roman" w:cs="Times New Roman"/>
          <w:b/>
        </w:rPr>
        <w:t>, 201</w:t>
      </w:r>
      <w:r>
        <w:rPr>
          <w:rFonts w:ascii="Times New Roman" w:hAnsi="Times New Roman" w:cs="Times New Roman"/>
          <w:b/>
        </w:rPr>
        <w:t>4</w:t>
      </w:r>
      <w:r w:rsidRPr="00854F36">
        <w:rPr>
          <w:rFonts w:ascii="Times New Roman" w:hAnsi="Times New Roman" w:cs="Times New Roman"/>
          <w:b/>
        </w:rPr>
        <w:tab/>
      </w:r>
      <w:r w:rsidRPr="00854F36">
        <w:rPr>
          <w:rFonts w:ascii="Times New Roman" w:hAnsi="Times New Roman" w:cs="Times New Roman"/>
          <w:b/>
        </w:rPr>
        <w:tab/>
      </w:r>
      <w:r>
        <w:rPr>
          <w:rFonts w:ascii="Times New Roman" w:hAnsi="Times New Roman" w:cs="Times New Roman"/>
          <w:b/>
        </w:rPr>
        <w:tab/>
        <w:t xml:space="preserve">             CASE NO. LC/H/1061/13</w:t>
      </w:r>
    </w:p>
    <w:p w:rsidR="00D717E8" w:rsidRPr="00854F36" w:rsidRDefault="00D717E8" w:rsidP="00D717E8">
      <w:pPr>
        <w:spacing w:after="0" w:line="360" w:lineRule="auto"/>
        <w:jc w:val="both"/>
        <w:rPr>
          <w:rFonts w:ascii="Times New Roman" w:hAnsi="Times New Roman" w:cs="Times New Roman"/>
          <w:b/>
        </w:rPr>
      </w:pPr>
      <w:r>
        <w:rPr>
          <w:rFonts w:ascii="Times New Roman" w:hAnsi="Times New Roman" w:cs="Times New Roman"/>
          <w:b/>
        </w:rPr>
        <w:t xml:space="preserve">AND </w:t>
      </w:r>
      <w:r w:rsidR="00633E77">
        <w:rPr>
          <w:rFonts w:ascii="Times New Roman" w:hAnsi="Times New Roman" w:cs="Times New Roman"/>
          <w:b/>
        </w:rPr>
        <w:t>10</w:t>
      </w:r>
      <w:r w:rsidR="00633E77" w:rsidRPr="00633E77">
        <w:rPr>
          <w:rFonts w:ascii="Times New Roman" w:hAnsi="Times New Roman" w:cs="Times New Roman"/>
          <w:b/>
          <w:vertAlign w:val="superscript"/>
        </w:rPr>
        <w:t>th</w:t>
      </w:r>
      <w:r w:rsidR="00633E77">
        <w:rPr>
          <w:rFonts w:ascii="Times New Roman" w:hAnsi="Times New Roman" w:cs="Times New Roman"/>
          <w:b/>
        </w:rPr>
        <w:t xml:space="preserve"> OCTOBER</w:t>
      </w:r>
      <w:r>
        <w:rPr>
          <w:rFonts w:ascii="Times New Roman" w:hAnsi="Times New Roman" w:cs="Times New Roman"/>
          <w:b/>
        </w:rPr>
        <w:t>, 2014</w:t>
      </w:r>
    </w:p>
    <w:p w:rsidR="00D717E8" w:rsidRPr="000E66B6" w:rsidRDefault="00D717E8" w:rsidP="00D717E8">
      <w:pPr>
        <w:tabs>
          <w:tab w:val="left" w:pos="2655"/>
        </w:tabs>
        <w:spacing w:after="0" w:line="360" w:lineRule="auto"/>
        <w:jc w:val="both"/>
        <w:rPr>
          <w:rFonts w:ascii="Times New Roman" w:hAnsi="Times New Roman" w:cs="Times New Roman"/>
          <w:sz w:val="24"/>
          <w:szCs w:val="24"/>
        </w:rPr>
      </w:pPr>
      <w:r w:rsidRPr="000E66B6">
        <w:rPr>
          <w:rFonts w:ascii="Times New Roman" w:hAnsi="Times New Roman" w:cs="Times New Roman"/>
          <w:sz w:val="24"/>
          <w:szCs w:val="24"/>
        </w:rPr>
        <w:t xml:space="preserve">In the matter between </w:t>
      </w:r>
      <w:r w:rsidRPr="000E66B6">
        <w:rPr>
          <w:rFonts w:ascii="Times New Roman" w:hAnsi="Times New Roman" w:cs="Times New Roman"/>
          <w:sz w:val="24"/>
          <w:szCs w:val="24"/>
        </w:rPr>
        <w:tab/>
      </w:r>
    </w:p>
    <w:p w:rsidR="00D717E8" w:rsidRPr="000E66B6" w:rsidRDefault="00D717E8" w:rsidP="00D717E8">
      <w:pPr>
        <w:spacing w:after="0" w:line="360" w:lineRule="auto"/>
        <w:jc w:val="both"/>
        <w:rPr>
          <w:rFonts w:ascii="Times New Roman" w:hAnsi="Times New Roman" w:cs="Times New Roman"/>
          <w:sz w:val="24"/>
          <w:szCs w:val="24"/>
        </w:rPr>
      </w:pPr>
    </w:p>
    <w:p w:rsidR="00D717E8" w:rsidRPr="000E66B6" w:rsidRDefault="00D717E8" w:rsidP="00D717E8">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THOMAS GUSVU</w:t>
      </w:r>
      <w:r>
        <w:rPr>
          <w:rFonts w:ascii="Times New Roman" w:hAnsi="Times New Roman" w:cs="Times New Roman"/>
          <w:b/>
          <w:sz w:val="24"/>
          <w:szCs w:val="24"/>
        </w:rPr>
        <w:tab/>
      </w:r>
      <w:r>
        <w:rPr>
          <w:rFonts w:ascii="Times New Roman" w:hAnsi="Times New Roman" w:cs="Times New Roman"/>
          <w:b/>
          <w:sz w:val="24"/>
          <w:szCs w:val="24"/>
        </w:rPr>
        <w:tab/>
      </w:r>
      <w:r w:rsidR="00D46230">
        <w:rPr>
          <w:rFonts w:ascii="Times New Roman" w:hAnsi="Times New Roman" w:cs="Times New Roman"/>
          <w:b/>
          <w:sz w:val="24"/>
          <w:szCs w:val="24"/>
        </w:rPr>
        <w:tab/>
      </w:r>
      <w:r w:rsidR="00D46230">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0E66B6">
        <w:rPr>
          <w:rFonts w:ascii="Times New Roman" w:hAnsi="Times New Roman" w:cs="Times New Roman"/>
          <w:b/>
          <w:sz w:val="24"/>
          <w:szCs w:val="24"/>
        </w:rPr>
        <w:t>–</w:t>
      </w:r>
      <w:r w:rsidRPr="000E66B6">
        <w:rPr>
          <w:rFonts w:ascii="Times New Roman" w:hAnsi="Times New Roman" w:cs="Times New Roman"/>
          <w:sz w:val="24"/>
          <w:szCs w:val="24"/>
        </w:rPr>
        <w:tab/>
      </w:r>
      <w:r w:rsidRPr="000E66B6">
        <w:rPr>
          <w:rFonts w:ascii="Times New Roman" w:hAnsi="Times New Roman" w:cs="Times New Roman"/>
          <w:b/>
          <w:sz w:val="24"/>
          <w:szCs w:val="24"/>
        </w:rPr>
        <w:t>APP</w:t>
      </w:r>
      <w:r>
        <w:rPr>
          <w:rFonts w:ascii="Times New Roman" w:hAnsi="Times New Roman" w:cs="Times New Roman"/>
          <w:b/>
          <w:sz w:val="24"/>
          <w:szCs w:val="24"/>
        </w:rPr>
        <w:t>EL</w:t>
      </w:r>
      <w:r w:rsidRPr="000E66B6">
        <w:rPr>
          <w:rFonts w:ascii="Times New Roman" w:hAnsi="Times New Roman" w:cs="Times New Roman"/>
          <w:b/>
          <w:sz w:val="24"/>
          <w:szCs w:val="24"/>
        </w:rPr>
        <w:t>LANT</w:t>
      </w:r>
    </w:p>
    <w:p w:rsidR="00D717E8" w:rsidRPr="000E66B6" w:rsidRDefault="00D717E8" w:rsidP="00D717E8">
      <w:pPr>
        <w:spacing w:after="0" w:line="360" w:lineRule="auto"/>
        <w:jc w:val="both"/>
        <w:rPr>
          <w:rFonts w:ascii="Times New Roman" w:hAnsi="Times New Roman" w:cs="Times New Roman"/>
          <w:sz w:val="24"/>
          <w:szCs w:val="24"/>
        </w:rPr>
      </w:pPr>
    </w:p>
    <w:p w:rsidR="00D717E8" w:rsidRPr="000E66B6" w:rsidRDefault="00D717E8" w:rsidP="00D717E8">
      <w:pPr>
        <w:spacing w:after="0" w:line="360" w:lineRule="auto"/>
        <w:jc w:val="both"/>
        <w:rPr>
          <w:rFonts w:ascii="Times New Roman" w:hAnsi="Times New Roman" w:cs="Times New Roman"/>
          <w:sz w:val="24"/>
          <w:szCs w:val="24"/>
        </w:rPr>
      </w:pPr>
      <w:r w:rsidRPr="000E66B6">
        <w:rPr>
          <w:rFonts w:ascii="Times New Roman" w:hAnsi="Times New Roman" w:cs="Times New Roman"/>
          <w:sz w:val="24"/>
          <w:szCs w:val="24"/>
        </w:rPr>
        <w:t xml:space="preserve">And </w:t>
      </w:r>
    </w:p>
    <w:p w:rsidR="00D717E8" w:rsidRPr="000E66B6" w:rsidRDefault="00D717E8" w:rsidP="00D717E8">
      <w:pPr>
        <w:spacing w:after="0" w:line="360" w:lineRule="auto"/>
        <w:jc w:val="both"/>
        <w:rPr>
          <w:rFonts w:ascii="Times New Roman" w:hAnsi="Times New Roman" w:cs="Times New Roman"/>
          <w:b/>
          <w:sz w:val="24"/>
          <w:szCs w:val="24"/>
        </w:rPr>
      </w:pPr>
    </w:p>
    <w:p w:rsidR="00D717E8" w:rsidRPr="000E66B6" w:rsidRDefault="00D717E8" w:rsidP="00D717E8">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COLBRO </w:t>
      </w:r>
      <w:r w:rsidR="00D46230">
        <w:rPr>
          <w:rFonts w:ascii="Times New Roman" w:hAnsi="Times New Roman" w:cs="Times New Roman"/>
          <w:b/>
          <w:sz w:val="24"/>
          <w:szCs w:val="24"/>
        </w:rPr>
        <w:t xml:space="preserve">TRANSPORT </w:t>
      </w:r>
      <w:r>
        <w:rPr>
          <w:rFonts w:ascii="Times New Roman" w:hAnsi="Times New Roman" w:cs="Times New Roman"/>
          <w:b/>
          <w:sz w:val="24"/>
          <w:szCs w:val="24"/>
        </w:rPr>
        <w:t>MASVINGO (PVT) LTD</w:t>
      </w:r>
      <w:r w:rsidRPr="000E66B6">
        <w:rPr>
          <w:rFonts w:ascii="Times New Roman" w:hAnsi="Times New Roman" w:cs="Times New Roman"/>
          <w:b/>
          <w:sz w:val="24"/>
          <w:szCs w:val="24"/>
        </w:rPr>
        <w:tab/>
      </w:r>
      <w:r>
        <w:rPr>
          <w:rFonts w:ascii="Times New Roman" w:hAnsi="Times New Roman" w:cs="Times New Roman"/>
          <w:b/>
          <w:sz w:val="24"/>
          <w:szCs w:val="24"/>
        </w:rPr>
        <w:t>-</w:t>
      </w:r>
      <w:r w:rsidRPr="000E66B6">
        <w:rPr>
          <w:rFonts w:ascii="Times New Roman" w:hAnsi="Times New Roman" w:cs="Times New Roman"/>
          <w:b/>
          <w:sz w:val="24"/>
          <w:szCs w:val="24"/>
        </w:rPr>
        <w:tab/>
        <w:t>RESPONDENT</w:t>
      </w:r>
    </w:p>
    <w:p w:rsidR="00D717E8" w:rsidRPr="000E66B6" w:rsidRDefault="00D717E8" w:rsidP="00D717E8">
      <w:pPr>
        <w:spacing w:after="0" w:line="360" w:lineRule="auto"/>
        <w:jc w:val="both"/>
        <w:rPr>
          <w:rFonts w:ascii="Times New Roman" w:hAnsi="Times New Roman" w:cs="Times New Roman"/>
          <w:sz w:val="24"/>
          <w:szCs w:val="24"/>
        </w:rPr>
      </w:pPr>
    </w:p>
    <w:p w:rsidR="00D717E8" w:rsidRDefault="00D717E8" w:rsidP="00D717E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Before The Honourables </w:t>
      </w:r>
      <w:r w:rsidR="00D46230">
        <w:rPr>
          <w:rFonts w:ascii="Times New Roman" w:hAnsi="Times New Roman" w:cs="Times New Roman"/>
          <w:b/>
          <w:sz w:val="24"/>
          <w:szCs w:val="24"/>
        </w:rPr>
        <w:t>R.F. Manyangadze,</w:t>
      </w:r>
      <w:r>
        <w:rPr>
          <w:rFonts w:ascii="Times New Roman" w:hAnsi="Times New Roman" w:cs="Times New Roman"/>
          <w:b/>
          <w:sz w:val="24"/>
          <w:szCs w:val="24"/>
        </w:rPr>
        <w:t xml:space="preserve"> J</w:t>
      </w:r>
    </w:p>
    <w:p w:rsidR="00D717E8" w:rsidRDefault="00D717E8" w:rsidP="00D717E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p>
    <w:p w:rsidR="00D717E8" w:rsidRPr="000E66B6" w:rsidRDefault="00D717E8" w:rsidP="00D717E8">
      <w:pPr>
        <w:spacing w:after="0" w:line="240" w:lineRule="auto"/>
        <w:ind w:left="2160"/>
        <w:jc w:val="both"/>
        <w:rPr>
          <w:rFonts w:ascii="Times New Roman" w:hAnsi="Times New Roman" w:cs="Times New Roman"/>
          <w:b/>
          <w:sz w:val="24"/>
          <w:szCs w:val="24"/>
        </w:rPr>
      </w:pPr>
      <w:r>
        <w:rPr>
          <w:rFonts w:ascii="Times New Roman" w:hAnsi="Times New Roman" w:cs="Times New Roman"/>
          <w:b/>
          <w:sz w:val="24"/>
          <w:szCs w:val="24"/>
        </w:rPr>
        <w:t xml:space="preserve">        </w:t>
      </w:r>
    </w:p>
    <w:p w:rsidR="00D717E8" w:rsidRPr="000E66B6" w:rsidRDefault="00D717E8" w:rsidP="00D717E8">
      <w:pPr>
        <w:spacing w:before="120" w:after="0" w:line="360" w:lineRule="auto"/>
        <w:jc w:val="both"/>
        <w:rPr>
          <w:rFonts w:ascii="Times New Roman" w:hAnsi="Times New Roman" w:cs="Times New Roman"/>
          <w:b/>
          <w:sz w:val="24"/>
          <w:szCs w:val="24"/>
        </w:rPr>
      </w:pPr>
      <w:r w:rsidRPr="000E66B6">
        <w:rPr>
          <w:rFonts w:ascii="Times New Roman" w:hAnsi="Times New Roman" w:cs="Times New Roman"/>
          <w:b/>
          <w:sz w:val="24"/>
          <w:szCs w:val="24"/>
        </w:rPr>
        <w:t>For App</w:t>
      </w:r>
      <w:r>
        <w:rPr>
          <w:rFonts w:ascii="Times New Roman" w:hAnsi="Times New Roman" w:cs="Times New Roman"/>
          <w:b/>
          <w:sz w:val="24"/>
          <w:szCs w:val="24"/>
        </w:rPr>
        <w:t>el</w:t>
      </w:r>
      <w:r w:rsidRPr="000E66B6">
        <w:rPr>
          <w:rFonts w:ascii="Times New Roman" w:hAnsi="Times New Roman" w:cs="Times New Roman"/>
          <w:b/>
          <w:sz w:val="24"/>
          <w:szCs w:val="24"/>
        </w:rPr>
        <w:t>lant :</w:t>
      </w:r>
      <w:r w:rsidRPr="000E66B6">
        <w:rPr>
          <w:rFonts w:ascii="Times New Roman" w:hAnsi="Times New Roman" w:cs="Times New Roman"/>
          <w:b/>
          <w:sz w:val="24"/>
          <w:szCs w:val="24"/>
        </w:rPr>
        <w:tab/>
      </w:r>
      <w:r>
        <w:rPr>
          <w:rFonts w:ascii="Times New Roman" w:hAnsi="Times New Roman" w:cs="Times New Roman"/>
          <w:b/>
          <w:sz w:val="24"/>
          <w:szCs w:val="24"/>
        </w:rPr>
        <w:t>M</w:t>
      </w:r>
      <w:r w:rsidR="004853B2">
        <w:rPr>
          <w:rFonts w:ascii="Times New Roman" w:hAnsi="Times New Roman" w:cs="Times New Roman"/>
          <w:b/>
          <w:sz w:val="24"/>
          <w:szCs w:val="24"/>
        </w:rPr>
        <w:t>s</w:t>
      </w:r>
      <w:r>
        <w:rPr>
          <w:rFonts w:ascii="Times New Roman" w:hAnsi="Times New Roman" w:cs="Times New Roman"/>
          <w:b/>
          <w:sz w:val="24"/>
          <w:szCs w:val="24"/>
        </w:rPr>
        <w:t xml:space="preserve"> T.J. Magaya  </w:t>
      </w:r>
      <w:r w:rsidRPr="000E66B6">
        <w:rPr>
          <w:rFonts w:ascii="Times New Roman" w:hAnsi="Times New Roman" w:cs="Times New Roman"/>
          <w:b/>
          <w:sz w:val="24"/>
          <w:szCs w:val="24"/>
        </w:rPr>
        <w:t>(</w:t>
      </w:r>
      <w:r>
        <w:rPr>
          <w:rFonts w:ascii="Times New Roman" w:hAnsi="Times New Roman" w:cs="Times New Roman"/>
          <w:b/>
          <w:sz w:val="24"/>
          <w:szCs w:val="24"/>
        </w:rPr>
        <w:t>Legal Practitioner</w:t>
      </w:r>
      <w:r w:rsidRPr="000E66B6">
        <w:rPr>
          <w:rFonts w:ascii="Times New Roman" w:hAnsi="Times New Roman" w:cs="Times New Roman"/>
          <w:b/>
          <w:sz w:val="24"/>
          <w:szCs w:val="24"/>
        </w:rPr>
        <w:t>)</w:t>
      </w:r>
      <w:r>
        <w:rPr>
          <w:rFonts w:ascii="Times New Roman" w:hAnsi="Times New Roman" w:cs="Times New Roman"/>
          <w:b/>
          <w:sz w:val="24"/>
          <w:szCs w:val="24"/>
        </w:rPr>
        <w:t xml:space="preserve"> </w:t>
      </w:r>
    </w:p>
    <w:p w:rsidR="00D717E8" w:rsidRPr="000E66B6" w:rsidRDefault="00D717E8" w:rsidP="00D717E8">
      <w:pPr>
        <w:spacing w:before="120" w:after="0" w:line="360" w:lineRule="auto"/>
        <w:jc w:val="both"/>
        <w:rPr>
          <w:rFonts w:ascii="Times New Roman" w:hAnsi="Times New Roman" w:cs="Times New Roman"/>
          <w:b/>
          <w:sz w:val="24"/>
          <w:szCs w:val="24"/>
        </w:rPr>
      </w:pPr>
      <w:r w:rsidRPr="000E66B6">
        <w:rPr>
          <w:rFonts w:ascii="Times New Roman" w:hAnsi="Times New Roman" w:cs="Times New Roman"/>
          <w:b/>
          <w:sz w:val="24"/>
          <w:szCs w:val="24"/>
        </w:rPr>
        <w:t>For Respondent:</w:t>
      </w:r>
      <w:r w:rsidRPr="000E66B6">
        <w:rPr>
          <w:rFonts w:ascii="Times New Roman" w:hAnsi="Times New Roman" w:cs="Times New Roman"/>
          <w:b/>
          <w:sz w:val="24"/>
          <w:szCs w:val="24"/>
        </w:rPr>
        <w:tab/>
        <w:t>M</w:t>
      </w:r>
      <w:r>
        <w:rPr>
          <w:rFonts w:ascii="Times New Roman" w:hAnsi="Times New Roman" w:cs="Times New Roman"/>
          <w:b/>
          <w:sz w:val="24"/>
          <w:szCs w:val="24"/>
        </w:rPr>
        <w:t xml:space="preserve">r W.D. Mushoriwa </w:t>
      </w:r>
      <w:r w:rsidRPr="000E66B6">
        <w:rPr>
          <w:rFonts w:ascii="Times New Roman" w:hAnsi="Times New Roman" w:cs="Times New Roman"/>
          <w:b/>
          <w:sz w:val="24"/>
          <w:szCs w:val="24"/>
        </w:rPr>
        <w:t>(</w:t>
      </w:r>
      <w:r>
        <w:rPr>
          <w:rFonts w:ascii="Times New Roman" w:hAnsi="Times New Roman" w:cs="Times New Roman"/>
          <w:b/>
          <w:sz w:val="24"/>
          <w:szCs w:val="24"/>
        </w:rPr>
        <w:t>Human Resources Manager</w:t>
      </w:r>
      <w:r w:rsidRPr="000E66B6">
        <w:rPr>
          <w:rFonts w:ascii="Times New Roman" w:hAnsi="Times New Roman" w:cs="Times New Roman"/>
          <w:b/>
          <w:sz w:val="24"/>
          <w:szCs w:val="24"/>
        </w:rPr>
        <w:t>)</w:t>
      </w:r>
    </w:p>
    <w:p w:rsidR="00D717E8" w:rsidRPr="000E66B6" w:rsidRDefault="00D717E8" w:rsidP="00D717E8">
      <w:pPr>
        <w:spacing w:after="0" w:line="360" w:lineRule="auto"/>
        <w:jc w:val="both"/>
        <w:rPr>
          <w:rFonts w:ascii="Times New Roman" w:hAnsi="Times New Roman" w:cs="Times New Roman"/>
          <w:sz w:val="24"/>
          <w:szCs w:val="24"/>
        </w:rPr>
      </w:pPr>
      <w:r w:rsidRPr="000E66B6">
        <w:rPr>
          <w:rFonts w:ascii="Times New Roman" w:hAnsi="Times New Roman" w:cs="Times New Roman"/>
          <w:sz w:val="24"/>
          <w:szCs w:val="24"/>
        </w:rPr>
        <w:t xml:space="preserve">  </w:t>
      </w:r>
    </w:p>
    <w:p w:rsidR="00D717E8" w:rsidRPr="000E66B6" w:rsidRDefault="00D717E8" w:rsidP="00D717E8">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M</w:t>
      </w:r>
      <w:r w:rsidR="004853B2">
        <w:rPr>
          <w:rFonts w:ascii="Times New Roman" w:hAnsi="Times New Roman" w:cs="Times New Roman"/>
          <w:b/>
          <w:sz w:val="24"/>
          <w:szCs w:val="24"/>
        </w:rPr>
        <w:t>ANYANGADZE</w:t>
      </w:r>
      <w:r>
        <w:rPr>
          <w:rFonts w:ascii="Times New Roman" w:hAnsi="Times New Roman" w:cs="Times New Roman"/>
          <w:b/>
          <w:sz w:val="24"/>
          <w:szCs w:val="24"/>
        </w:rPr>
        <w:t xml:space="preserve"> J,</w:t>
      </w:r>
    </w:p>
    <w:p w:rsidR="00D717E8" w:rsidRDefault="00D717E8" w:rsidP="00D717E8"/>
    <w:p w:rsidR="00AA4E9D" w:rsidRDefault="00D717E8" w:rsidP="00343681">
      <w:pPr>
        <w:spacing w:after="0" w:line="360" w:lineRule="auto"/>
        <w:jc w:val="both"/>
        <w:rPr>
          <w:rFonts w:ascii="Times New Roman" w:hAnsi="Times New Roman" w:cs="Times New Roman"/>
          <w:sz w:val="24"/>
          <w:szCs w:val="24"/>
        </w:rPr>
      </w:pPr>
      <w:r>
        <w:tab/>
      </w:r>
      <w:r w:rsidR="004853B2" w:rsidRPr="004853B2">
        <w:rPr>
          <w:rFonts w:ascii="Times New Roman" w:hAnsi="Times New Roman" w:cs="Times New Roman"/>
          <w:sz w:val="24"/>
          <w:szCs w:val="24"/>
        </w:rPr>
        <w:t xml:space="preserve">This is an appeal against the decision of the </w:t>
      </w:r>
      <w:r w:rsidR="00AA4E9D" w:rsidRPr="004853B2">
        <w:rPr>
          <w:rFonts w:ascii="Times New Roman" w:hAnsi="Times New Roman" w:cs="Times New Roman"/>
          <w:sz w:val="24"/>
          <w:szCs w:val="24"/>
        </w:rPr>
        <w:t xml:space="preserve">Respondent’s </w:t>
      </w:r>
      <w:r w:rsidR="00AA4E9D">
        <w:rPr>
          <w:rFonts w:ascii="Times New Roman" w:hAnsi="Times New Roman" w:cs="Times New Roman"/>
          <w:sz w:val="24"/>
          <w:szCs w:val="24"/>
        </w:rPr>
        <w:t>Internal</w:t>
      </w:r>
      <w:r w:rsidR="004853B2">
        <w:rPr>
          <w:rFonts w:ascii="Times New Roman" w:hAnsi="Times New Roman" w:cs="Times New Roman"/>
          <w:sz w:val="24"/>
          <w:szCs w:val="24"/>
        </w:rPr>
        <w:t xml:space="preserve"> Appeals Officer, which upheld the decision of the Respondent’s Disciplinary Committee dismissing the Appellant from employment. </w:t>
      </w:r>
    </w:p>
    <w:p w:rsidR="00BD69E0" w:rsidRDefault="004853B2" w:rsidP="00AA4E9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 must state, from the outset, that the hearing was co</w:t>
      </w:r>
      <w:r w:rsidR="00AA4E9D">
        <w:rPr>
          <w:rFonts w:ascii="Times New Roman" w:hAnsi="Times New Roman" w:cs="Times New Roman"/>
          <w:sz w:val="24"/>
          <w:szCs w:val="24"/>
        </w:rPr>
        <w:t>nduct</w:t>
      </w:r>
      <w:r>
        <w:rPr>
          <w:rFonts w:ascii="Times New Roman" w:hAnsi="Times New Roman" w:cs="Times New Roman"/>
          <w:sz w:val="24"/>
          <w:szCs w:val="24"/>
        </w:rPr>
        <w:t xml:space="preserve">ed in terms of Rule </w:t>
      </w:r>
      <w:r w:rsidR="00BD69E0">
        <w:rPr>
          <w:rFonts w:ascii="Times New Roman" w:hAnsi="Times New Roman" w:cs="Times New Roman"/>
          <w:sz w:val="24"/>
          <w:szCs w:val="24"/>
        </w:rPr>
        <w:t>19(3)(a)(b) of the Labour Court Rules, Statutory Instrument 59 of 2006 (the Rules). The Court determined the matter on the basis of the submissions from the Respondent, vis-à-vis Appellant’s grounds of appeal, after the Appellant was barred for failure to file Heads of Argument within the time limit prescribed by the Rules.</w:t>
      </w:r>
    </w:p>
    <w:p w:rsidR="00BD69E0" w:rsidRDefault="00BD69E0" w:rsidP="0034368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brief background to the matter is that the Appellant was employed by the Respondent as a Driver. He was charged with misconduct in terms of Clause 3.7 and 3.14 of the Transport Industry Code of Conduct: Statutory Instrument 67 of</w:t>
      </w:r>
      <w:r w:rsidR="00AA4E9D">
        <w:rPr>
          <w:rFonts w:ascii="Times New Roman" w:hAnsi="Times New Roman" w:cs="Times New Roman"/>
          <w:sz w:val="24"/>
          <w:szCs w:val="24"/>
        </w:rPr>
        <w:t xml:space="preserve"> 2012 (insurbordination and willful</w:t>
      </w:r>
      <w:r>
        <w:rPr>
          <w:rFonts w:ascii="Times New Roman" w:hAnsi="Times New Roman" w:cs="Times New Roman"/>
          <w:sz w:val="24"/>
          <w:szCs w:val="24"/>
        </w:rPr>
        <w:t xml:space="preserve"> disobedience of a lawful order). Particulars of the misconduct were that on 13</w:t>
      </w:r>
      <w:r w:rsidRPr="00BD69E0">
        <w:rPr>
          <w:rFonts w:ascii="Times New Roman" w:hAnsi="Times New Roman" w:cs="Times New Roman"/>
          <w:sz w:val="24"/>
          <w:szCs w:val="24"/>
          <w:vertAlign w:val="superscript"/>
        </w:rPr>
        <w:t>th</w:t>
      </w:r>
      <w:r>
        <w:rPr>
          <w:rFonts w:ascii="Times New Roman" w:hAnsi="Times New Roman" w:cs="Times New Roman"/>
          <w:sz w:val="24"/>
          <w:szCs w:val="24"/>
        </w:rPr>
        <w:t xml:space="preserve"> November 2013 at Murehwa Centre the Appellant carried some unauthorized passengers in the company truck that he was driving.</w:t>
      </w:r>
    </w:p>
    <w:p w:rsidR="00BD69E0" w:rsidRDefault="00BD69E0" w:rsidP="004853B2">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On 25</w:t>
      </w:r>
      <w:r w:rsidRPr="00BD69E0">
        <w:rPr>
          <w:rFonts w:ascii="Times New Roman" w:hAnsi="Times New Roman" w:cs="Times New Roman"/>
          <w:sz w:val="24"/>
          <w:szCs w:val="24"/>
          <w:vertAlign w:val="superscript"/>
        </w:rPr>
        <w:t>th</w:t>
      </w:r>
      <w:r>
        <w:rPr>
          <w:rFonts w:ascii="Times New Roman" w:hAnsi="Times New Roman" w:cs="Times New Roman"/>
          <w:sz w:val="24"/>
          <w:szCs w:val="24"/>
        </w:rPr>
        <w:t xml:space="preserve"> November 2013, the Disciplinary Committee found the Appellant guilty as charged, and imposed a penalty of dismissal. His appeal to the Respondent’s Appeals Officer was dismissed, prompting an appeal to this Court.</w:t>
      </w:r>
    </w:p>
    <w:p w:rsidR="00BD69E0" w:rsidRDefault="00BD69E0" w:rsidP="004853B2">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Appellant’s grounds of appeal can be </w:t>
      </w:r>
      <w:r w:rsidR="00AA4E9D">
        <w:rPr>
          <w:rFonts w:ascii="Times New Roman" w:hAnsi="Times New Roman" w:cs="Times New Roman"/>
          <w:sz w:val="24"/>
          <w:szCs w:val="24"/>
        </w:rPr>
        <w:t>summarized</w:t>
      </w:r>
      <w:r>
        <w:rPr>
          <w:rFonts w:ascii="Times New Roman" w:hAnsi="Times New Roman" w:cs="Times New Roman"/>
          <w:sz w:val="24"/>
          <w:szCs w:val="24"/>
        </w:rPr>
        <w:t xml:space="preserve"> as follows:-</w:t>
      </w:r>
    </w:p>
    <w:p w:rsidR="00BD69E0" w:rsidRDefault="007C632E" w:rsidP="007C632E">
      <w:pPr>
        <w:pStyle w:val="ListParagraph"/>
        <w:numPr>
          <w:ilvl w:val="0"/>
          <w:numId w:val="1"/>
        </w:numPr>
        <w:spacing w:line="240" w:lineRule="auto"/>
        <w:jc w:val="both"/>
        <w:rPr>
          <w:rFonts w:ascii="Times New Roman" w:hAnsi="Times New Roman" w:cs="Times New Roman"/>
        </w:rPr>
      </w:pPr>
      <w:r w:rsidRPr="007C632E">
        <w:rPr>
          <w:rFonts w:ascii="Times New Roman" w:hAnsi="Times New Roman" w:cs="Times New Roman"/>
        </w:rPr>
        <w:t>Appellant was denied an opportunity to present his case in a language of his choice. He was compelled to use English when he had elected to use Shona.</w:t>
      </w:r>
    </w:p>
    <w:p w:rsidR="007C632E" w:rsidRDefault="007C632E" w:rsidP="007C632E">
      <w:pPr>
        <w:pStyle w:val="ListParagraph"/>
        <w:spacing w:line="240" w:lineRule="auto"/>
        <w:ind w:left="1080"/>
        <w:jc w:val="both"/>
        <w:rPr>
          <w:rFonts w:ascii="Times New Roman" w:hAnsi="Times New Roman" w:cs="Times New Roman"/>
        </w:rPr>
      </w:pPr>
    </w:p>
    <w:p w:rsidR="007C632E" w:rsidRDefault="007C632E" w:rsidP="007C632E">
      <w:pPr>
        <w:pStyle w:val="ListParagraph"/>
        <w:numPr>
          <w:ilvl w:val="0"/>
          <w:numId w:val="1"/>
        </w:numPr>
        <w:spacing w:line="240" w:lineRule="auto"/>
        <w:jc w:val="both"/>
        <w:rPr>
          <w:rFonts w:ascii="Times New Roman" w:hAnsi="Times New Roman" w:cs="Times New Roman"/>
        </w:rPr>
      </w:pPr>
      <w:r>
        <w:rPr>
          <w:rFonts w:ascii="Times New Roman" w:hAnsi="Times New Roman" w:cs="Times New Roman"/>
        </w:rPr>
        <w:t>He was not served with a charge sheet and case outline.</w:t>
      </w:r>
    </w:p>
    <w:p w:rsidR="007C632E" w:rsidRPr="007C632E" w:rsidRDefault="007C632E" w:rsidP="007C632E">
      <w:pPr>
        <w:pStyle w:val="ListParagraph"/>
        <w:rPr>
          <w:rFonts w:ascii="Times New Roman" w:hAnsi="Times New Roman" w:cs="Times New Roman"/>
        </w:rPr>
      </w:pPr>
    </w:p>
    <w:p w:rsidR="007C632E" w:rsidRDefault="007C632E" w:rsidP="007C632E">
      <w:pPr>
        <w:pStyle w:val="ListParagraph"/>
        <w:numPr>
          <w:ilvl w:val="0"/>
          <w:numId w:val="1"/>
        </w:numPr>
        <w:spacing w:line="240" w:lineRule="auto"/>
        <w:jc w:val="both"/>
        <w:rPr>
          <w:rFonts w:ascii="Times New Roman" w:hAnsi="Times New Roman" w:cs="Times New Roman"/>
        </w:rPr>
      </w:pPr>
      <w:r>
        <w:rPr>
          <w:rFonts w:ascii="Times New Roman" w:hAnsi="Times New Roman" w:cs="Times New Roman"/>
        </w:rPr>
        <w:t>The Chairman of the Disciplinary Committee and his Committee were biased against the appellant.</w:t>
      </w:r>
    </w:p>
    <w:p w:rsidR="007C632E" w:rsidRPr="007C632E" w:rsidRDefault="007C632E" w:rsidP="007C632E">
      <w:pPr>
        <w:pStyle w:val="ListParagraph"/>
        <w:rPr>
          <w:rFonts w:ascii="Times New Roman" w:hAnsi="Times New Roman" w:cs="Times New Roman"/>
        </w:rPr>
      </w:pPr>
    </w:p>
    <w:p w:rsidR="007C632E" w:rsidRDefault="007C632E" w:rsidP="007C632E">
      <w:pPr>
        <w:pStyle w:val="ListParagraph"/>
        <w:numPr>
          <w:ilvl w:val="0"/>
          <w:numId w:val="1"/>
        </w:numPr>
        <w:spacing w:line="240" w:lineRule="auto"/>
        <w:jc w:val="both"/>
        <w:rPr>
          <w:rFonts w:ascii="Times New Roman" w:hAnsi="Times New Roman" w:cs="Times New Roman"/>
        </w:rPr>
      </w:pPr>
      <w:r>
        <w:rPr>
          <w:rFonts w:ascii="Times New Roman" w:hAnsi="Times New Roman" w:cs="Times New Roman"/>
        </w:rPr>
        <w:t>Appellant was not given an opportunity to make submissions in mitigation.</w:t>
      </w:r>
    </w:p>
    <w:p w:rsidR="007C632E" w:rsidRPr="007C632E" w:rsidRDefault="007C632E" w:rsidP="007C632E">
      <w:pPr>
        <w:pStyle w:val="ListParagraph"/>
        <w:rPr>
          <w:rFonts w:ascii="Times New Roman" w:hAnsi="Times New Roman" w:cs="Times New Roman"/>
        </w:rPr>
      </w:pPr>
    </w:p>
    <w:p w:rsidR="007C632E" w:rsidRDefault="007C632E" w:rsidP="007C632E">
      <w:pPr>
        <w:pStyle w:val="ListParagraph"/>
        <w:numPr>
          <w:ilvl w:val="0"/>
          <w:numId w:val="1"/>
        </w:numPr>
        <w:spacing w:line="240" w:lineRule="auto"/>
        <w:jc w:val="both"/>
        <w:rPr>
          <w:rFonts w:ascii="Times New Roman" w:hAnsi="Times New Roman" w:cs="Times New Roman"/>
        </w:rPr>
      </w:pPr>
      <w:r>
        <w:rPr>
          <w:rFonts w:ascii="Times New Roman" w:hAnsi="Times New Roman" w:cs="Times New Roman"/>
        </w:rPr>
        <w:t>There was insufficient evidence, on a balance of probabilities, to prove that he had committed the alleged acts of misconduct.</w:t>
      </w:r>
    </w:p>
    <w:p w:rsidR="007C632E" w:rsidRPr="007C632E" w:rsidRDefault="007C632E" w:rsidP="007C632E">
      <w:pPr>
        <w:pStyle w:val="ListParagraph"/>
        <w:rPr>
          <w:rFonts w:ascii="Times New Roman" w:hAnsi="Times New Roman" w:cs="Times New Roman"/>
        </w:rPr>
      </w:pPr>
    </w:p>
    <w:p w:rsidR="007C632E" w:rsidRDefault="0064613B" w:rsidP="0034368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Grounds 1 to </w:t>
      </w:r>
      <w:r w:rsidR="00AA4E9D">
        <w:rPr>
          <w:rFonts w:ascii="Times New Roman" w:hAnsi="Times New Roman" w:cs="Times New Roman"/>
          <w:sz w:val="24"/>
          <w:szCs w:val="24"/>
        </w:rPr>
        <w:t>4</w:t>
      </w:r>
      <w:r>
        <w:rPr>
          <w:rFonts w:ascii="Times New Roman" w:hAnsi="Times New Roman" w:cs="Times New Roman"/>
          <w:sz w:val="24"/>
          <w:szCs w:val="24"/>
        </w:rPr>
        <w:t xml:space="preserve"> of Appellant’s grounds of appeal clearly deal with the procedural aspects of the disciplinary proceedings. These include being denied use of a language of his choice, failure to serve a charge sheet and case outline and bias on the part of the Disciplinary Committee. These issues do not constitute proper grounds of appeal. The Appellant himself refers to these issues as “procedural irregularities”. Thus, he properly recognized that the issues were of a procedural nature. However, he went on to use them as a basis for his appeal. That was improper. Such issues form the basis of an application for review. They should have been brought by way of an application for review. Consequently, grounds 1 to </w:t>
      </w:r>
      <w:r w:rsidR="00AA4E9D">
        <w:rPr>
          <w:rFonts w:ascii="Times New Roman" w:hAnsi="Times New Roman" w:cs="Times New Roman"/>
          <w:sz w:val="24"/>
          <w:szCs w:val="24"/>
        </w:rPr>
        <w:t>4</w:t>
      </w:r>
      <w:r>
        <w:rPr>
          <w:rFonts w:ascii="Times New Roman" w:hAnsi="Times New Roman" w:cs="Times New Roman"/>
          <w:sz w:val="24"/>
          <w:szCs w:val="24"/>
        </w:rPr>
        <w:t xml:space="preserve"> are improperly before the Court as grounds of appeal.</w:t>
      </w:r>
    </w:p>
    <w:p w:rsidR="0064613B" w:rsidRDefault="0064613B" w:rsidP="0034368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the last ground that attempts to address the substantive issues. This is the averment by the Appellant that the evidence produced was not sufficient to find h</w:t>
      </w:r>
      <w:r w:rsidR="00AA4E9D">
        <w:rPr>
          <w:rFonts w:ascii="Times New Roman" w:hAnsi="Times New Roman" w:cs="Times New Roman"/>
          <w:sz w:val="24"/>
          <w:szCs w:val="24"/>
        </w:rPr>
        <w:t>im</w:t>
      </w:r>
      <w:r>
        <w:rPr>
          <w:rFonts w:ascii="Times New Roman" w:hAnsi="Times New Roman" w:cs="Times New Roman"/>
          <w:sz w:val="24"/>
          <w:szCs w:val="24"/>
        </w:rPr>
        <w:t xml:space="preserve"> guilty of the alleged misconduct, on a balance of probabilities.</w:t>
      </w:r>
    </w:p>
    <w:p w:rsidR="0064613B" w:rsidRDefault="0064613B" w:rsidP="0034368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his Heads of Argument, paragraph (d) Appellant elaborated on this ground as follows:-</w:t>
      </w:r>
    </w:p>
    <w:p w:rsidR="0064613B" w:rsidRDefault="00394AEF" w:rsidP="00394AEF">
      <w:pPr>
        <w:spacing w:line="240" w:lineRule="auto"/>
        <w:ind w:left="1440" w:hanging="720"/>
        <w:jc w:val="both"/>
        <w:rPr>
          <w:rFonts w:ascii="Times New Roman" w:hAnsi="Times New Roman" w:cs="Times New Roman"/>
        </w:rPr>
      </w:pPr>
      <w:r w:rsidRPr="00394AEF">
        <w:rPr>
          <w:rFonts w:ascii="Times New Roman" w:hAnsi="Times New Roman" w:cs="Times New Roman"/>
        </w:rPr>
        <w:t>“(d)</w:t>
      </w:r>
      <w:r w:rsidRPr="00394AEF">
        <w:rPr>
          <w:rFonts w:ascii="Times New Roman" w:hAnsi="Times New Roman" w:cs="Times New Roman"/>
        </w:rPr>
        <w:tab/>
        <w:t xml:space="preserve">Appellant was convicted and dismissed yet there the evidence produced which was not sufficient </w:t>
      </w:r>
      <w:r>
        <w:rPr>
          <w:rFonts w:ascii="Times New Roman" w:hAnsi="Times New Roman" w:cs="Times New Roman"/>
        </w:rPr>
        <w:t xml:space="preserve">to find the accused guilty on a balance of probabilities. Professor Madhuku in his book, An Introduction to Zimbabwean Law, he quotes McNally J.A. in the case of </w:t>
      </w:r>
      <w:r w:rsidRPr="00394AEF">
        <w:rPr>
          <w:rFonts w:ascii="Times New Roman" w:hAnsi="Times New Roman" w:cs="Times New Roman"/>
          <w:b/>
        </w:rPr>
        <w:t>Zesa</w:t>
      </w:r>
      <w:r>
        <w:rPr>
          <w:rFonts w:ascii="Times New Roman" w:hAnsi="Times New Roman" w:cs="Times New Roman"/>
        </w:rPr>
        <w:t xml:space="preserve"> v </w:t>
      </w:r>
      <w:r w:rsidRPr="00394AEF">
        <w:rPr>
          <w:rFonts w:ascii="Times New Roman" w:hAnsi="Times New Roman" w:cs="Times New Roman"/>
          <w:b/>
        </w:rPr>
        <w:t>Dera</w:t>
      </w:r>
      <w:r>
        <w:rPr>
          <w:rFonts w:ascii="Times New Roman" w:hAnsi="Times New Roman" w:cs="Times New Roman"/>
        </w:rPr>
        <w:t xml:space="preserve"> SC 79 – 98 where he stipulates that “…………………. In a civil case one is concerned to do justice to each party. Each party has a right to justice and so balance their competing claims. Hence the “balance of probability” test.”</w:t>
      </w:r>
    </w:p>
    <w:p w:rsidR="00394AEF" w:rsidRDefault="00394AEF" w:rsidP="00343681">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In this respect, the Disciplinary Committee relied on the direct, eyewitness evidence of Mr Ndlovu, w</w:t>
      </w:r>
      <w:r w:rsidR="00AA4E9D">
        <w:rPr>
          <w:rFonts w:ascii="Times New Roman" w:hAnsi="Times New Roman" w:cs="Times New Roman"/>
          <w:sz w:val="24"/>
          <w:szCs w:val="24"/>
        </w:rPr>
        <w:t>ho</w:t>
      </w:r>
      <w:r>
        <w:rPr>
          <w:rFonts w:ascii="Times New Roman" w:hAnsi="Times New Roman" w:cs="Times New Roman"/>
          <w:sz w:val="24"/>
          <w:szCs w:val="24"/>
        </w:rPr>
        <w:t xml:space="preserve"> said he s</w:t>
      </w:r>
      <w:r w:rsidR="00AA4E9D">
        <w:rPr>
          <w:rFonts w:ascii="Times New Roman" w:hAnsi="Times New Roman" w:cs="Times New Roman"/>
          <w:sz w:val="24"/>
          <w:szCs w:val="24"/>
        </w:rPr>
        <w:t>aw</w:t>
      </w:r>
      <w:r>
        <w:rPr>
          <w:rFonts w:ascii="Times New Roman" w:hAnsi="Times New Roman" w:cs="Times New Roman"/>
          <w:sz w:val="24"/>
          <w:szCs w:val="24"/>
        </w:rPr>
        <w:t xml:space="preserve"> the Appellant car</w:t>
      </w:r>
      <w:r w:rsidR="00AA4E9D">
        <w:rPr>
          <w:rFonts w:ascii="Times New Roman" w:hAnsi="Times New Roman" w:cs="Times New Roman"/>
          <w:sz w:val="24"/>
          <w:szCs w:val="24"/>
        </w:rPr>
        <w:t>ry</w:t>
      </w:r>
      <w:r>
        <w:rPr>
          <w:rFonts w:ascii="Times New Roman" w:hAnsi="Times New Roman" w:cs="Times New Roman"/>
          <w:sz w:val="24"/>
          <w:szCs w:val="24"/>
        </w:rPr>
        <w:t xml:space="preserve">ing some passengers in the company truck. The passengers disembarked and </w:t>
      </w:r>
      <w:r w:rsidR="00AA4E9D">
        <w:rPr>
          <w:rFonts w:ascii="Times New Roman" w:hAnsi="Times New Roman" w:cs="Times New Roman"/>
          <w:sz w:val="24"/>
          <w:szCs w:val="24"/>
        </w:rPr>
        <w:t>walk</w:t>
      </w:r>
      <w:r>
        <w:rPr>
          <w:rFonts w:ascii="Times New Roman" w:hAnsi="Times New Roman" w:cs="Times New Roman"/>
          <w:sz w:val="24"/>
          <w:szCs w:val="24"/>
        </w:rPr>
        <w:t xml:space="preserve">ed away when Mr Ndlovu approached the truck. Mr Ndlovu is </w:t>
      </w:r>
      <w:r w:rsidR="00AA4E9D">
        <w:rPr>
          <w:rFonts w:ascii="Times New Roman" w:hAnsi="Times New Roman" w:cs="Times New Roman"/>
          <w:sz w:val="24"/>
          <w:szCs w:val="24"/>
        </w:rPr>
        <w:t>employed by</w:t>
      </w:r>
      <w:r>
        <w:rPr>
          <w:rFonts w:ascii="Times New Roman" w:hAnsi="Times New Roman" w:cs="Times New Roman"/>
          <w:sz w:val="24"/>
          <w:szCs w:val="24"/>
        </w:rPr>
        <w:t xml:space="preserve"> La Farge</w:t>
      </w:r>
      <w:r w:rsidR="00AA4E9D">
        <w:rPr>
          <w:rFonts w:ascii="Times New Roman" w:hAnsi="Times New Roman" w:cs="Times New Roman"/>
          <w:sz w:val="24"/>
          <w:szCs w:val="24"/>
        </w:rPr>
        <w:t>,</w:t>
      </w:r>
      <w:r>
        <w:rPr>
          <w:rFonts w:ascii="Times New Roman" w:hAnsi="Times New Roman" w:cs="Times New Roman"/>
          <w:sz w:val="24"/>
          <w:szCs w:val="24"/>
        </w:rPr>
        <w:t xml:space="preserve"> a client of the Respondent, and was carrying out </w:t>
      </w:r>
      <w:r w:rsidR="00AA4E9D">
        <w:rPr>
          <w:rFonts w:ascii="Times New Roman" w:hAnsi="Times New Roman" w:cs="Times New Roman"/>
          <w:sz w:val="24"/>
          <w:szCs w:val="24"/>
        </w:rPr>
        <w:t>a</w:t>
      </w:r>
      <w:r>
        <w:rPr>
          <w:rFonts w:ascii="Times New Roman" w:hAnsi="Times New Roman" w:cs="Times New Roman"/>
          <w:sz w:val="24"/>
          <w:szCs w:val="24"/>
        </w:rPr>
        <w:t xml:space="preserve"> routine check of Respondent’s truck</w:t>
      </w:r>
      <w:r w:rsidR="00AA4E9D">
        <w:rPr>
          <w:rFonts w:ascii="Times New Roman" w:hAnsi="Times New Roman" w:cs="Times New Roman"/>
          <w:sz w:val="24"/>
          <w:szCs w:val="24"/>
        </w:rPr>
        <w:t>s</w:t>
      </w:r>
      <w:r>
        <w:rPr>
          <w:rFonts w:ascii="Times New Roman" w:hAnsi="Times New Roman" w:cs="Times New Roman"/>
          <w:sz w:val="24"/>
          <w:szCs w:val="24"/>
        </w:rPr>
        <w:t xml:space="preserve"> which were contracted to transport goods for La Farge.</w:t>
      </w:r>
    </w:p>
    <w:p w:rsidR="00394AEF" w:rsidRDefault="00394AEF" w:rsidP="0034368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Appeals Officer noted that this witness was subjected to a lengthy interrogation</w:t>
      </w:r>
      <w:r w:rsidR="00AA4E9D">
        <w:rPr>
          <w:rFonts w:ascii="Times New Roman" w:hAnsi="Times New Roman" w:cs="Times New Roman"/>
          <w:sz w:val="24"/>
          <w:szCs w:val="24"/>
        </w:rPr>
        <w:t xml:space="preserve">, and </w:t>
      </w:r>
      <w:r>
        <w:rPr>
          <w:rFonts w:ascii="Times New Roman" w:hAnsi="Times New Roman" w:cs="Times New Roman"/>
          <w:sz w:val="24"/>
          <w:szCs w:val="24"/>
        </w:rPr>
        <w:t>had categorically maintained that the Appellant was carrying passengers. The Appeals Officer upheld the factual findings of the Disciplinary Committee based on the evidence that was placed before it. The Appeals Officer concluded;</w:t>
      </w:r>
    </w:p>
    <w:p w:rsidR="00394AEF" w:rsidRDefault="00394AEF" w:rsidP="00394AEF">
      <w:pPr>
        <w:spacing w:line="240" w:lineRule="auto"/>
        <w:ind w:left="720"/>
        <w:jc w:val="both"/>
        <w:rPr>
          <w:rFonts w:ascii="Times New Roman" w:hAnsi="Times New Roman" w:cs="Times New Roman"/>
        </w:rPr>
      </w:pPr>
      <w:r w:rsidRPr="00394AEF">
        <w:rPr>
          <w:rFonts w:ascii="Times New Roman" w:hAnsi="Times New Roman" w:cs="Times New Roman"/>
        </w:rPr>
        <w:t>“Evidence on a balance of probability in the circumstances certainly need not be stronger than led here.”</w:t>
      </w:r>
    </w:p>
    <w:p w:rsidR="00343681" w:rsidRDefault="00343681" w:rsidP="00343681">
      <w:pPr>
        <w:spacing w:after="0" w:line="360" w:lineRule="auto"/>
        <w:ind w:firstLine="720"/>
        <w:jc w:val="both"/>
        <w:rPr>
          <w:rFonts w:ascii="Times New Roman" w:hAnsi="Times New Roman" w:cs="Times New Roman"/>
          <w:sz w:val="24"/>
          <w:szCs w:val="24"/>
        </w:rPr>
      </w:pPr>
      <w:r w:rsidRPr="00343681">
        <w:rPr>
          <w:rFonts w:ascii="Times New Roman" w:hAnsi="Times New Roman" w:cs="Times New Roman"/>
          <w:sz w:val="24"/>
          <w:szCs w:val="24"/>
        </w:rPr>
        <w:t>It seems to me the Appeals Officer was justified in his assessment of the Disciplinary Committee’s findings. It cannot be said that the Appeals Officer misdirected himself. This Court, in the circumstances, find</w:t>
      </w:r>
      <w:r w:rsidR="00AA4E9D">
        <w:rPr>
          <w:rFonts w:ascii="Times New Roman" w:hAnsi="Times New Roman" w:cs="Times New Roman"/>
          <w:sz w:val="24"/>
          <w:szCs w:val="24"/>
        </w:rPr>
        <w:t>s</w:t>
      </w:r>
      <w:r w:rsidRPr="00343681">
        <w:rPr>
          <w:rFonts w:ascii="Times New Roman" w:hAnsi="Times New Roman" w:cs="Times New Roman"/>
          <w:sz w:val="24"/>
          <w:szCs w:val="24"/>
        </w:rPr>
        <w:t xml:space="preserve"> no basis on which to interfere with the decision of </w:t>
      </w:r>
      <w:r>
        <w:rPr>
          <w:rFonts w:ascii="Times New Roman" w:hAnsi="Times New Roman" w:cs="Times New Roman"/>
          <w:sz w:val="24"/>
          <w:szCs w:val="24"/>
        </w:rPr>
        <w:t>the Appeals Officer to uphold the conviction of the Appellant. It was based on evidence which the Disciplinary Committee found to be reliable and credible.</w:t>
      </w:r>
    </w:p>
    <w:p w:rsidR="00343681" w:rsidRDefault="00343681" w:rsidP="0034368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 the appropriateness of the penalty, the Respondent, as employer</w:t>
      </w:r>
      <w:r w:rsidR="00AA4E9D">
        <w:rPr>
          <w:rFonts w:ascii="Times New Roman" w:hAnsi="Times New Roman" w:cs="Times New Roman"/>
          <w:sz w:val="24"/>
          <w:szCs w:val="24"/>
        </w:rPr>
        <w:t>,</w:t>
      </w:r>
      <w:r>
        <w:rPr>
          <w:rFonts w:ascii="Times New Roman" w:hAnsi="Times New Roman" w:cs="Times New Roman"/>
          <w:sz w:val="24"/>
          <w:szCs w:val="24"/>
        </w:rPr>
        <w:t xml:space="preserve"> viewed Appellant’s misconduct as serious. This was aggravated by the existence of a </w:t>
      </w:r>
      <w:r w:rsidR="00AA4E9D">
        <w:rPr>
          <w:rFonts w:ascii="Times New Roman" w:hAnsi="Times New Roman" w:cs="Times New Roman"/>
          <w:sz w:val="24"/>
          <w:szCs w:val="24"/>
        </w:rPr>
        <w:t xml:space="preserve">relevant </w:t>
      </w:r>
      <w:r>
        <w:rPr>
          <w:rFonts w:ascii="Times New Roman" w:hAnsi="Times New Roman" w:cs="Times New Roman"/>
          <w:sz w:val="24"/>
          <w:szCs w:val="24"/>
        </w:rPr>
        <w:t xml:space="preserve">previous conviction for which </w:t>
      </w:r>
      <w:r w:rsidR="00AA4E9D">
        <w:rPr>
          <w:rFonts w:ascii="Times New Roman" w:hAnsi="Times New Roman" w:cs="Times New Roman"/>
          <w:sz w:val="24"/>
          <w:szCs w:val="24"/>
        </w:rPr>
        <w:t xml:space="preserve">the </w:t>
      </w:r>
      <w:r>
        <w:rPr>
          <w:rFonts w:ascii="Times New Roman" w:hAnsi="Times New Roman" w:cs="Times New Roman"/>
          <w:sz w:val="24"/>
          <w:szCs w:val="24"/>
        </w:rPr>
        <w:t>Appellant was issued with a “Final Written Warning”. The Appeals Officer, in his decision, pointed out that the Final Written Warning was issued on 20</w:t>
      </w:r>
      <w:r w:rsidRPr="00343681">
        <w:rPr>
          <w:rFonts w:ascii="Times New Roman" w:hAnsi="Times New Roman" w:cs="Times New Roman"/>
          <w:sz w:val="24"/>
          <w:szCs w:val="24"/>
          <w:vertAlign w:val="superscript"/>
        </w:rPr>
        <w:t>th</w:t>
      </w:r>
      <w:r>
        <w:rPr>
          <w:rFonts w:ascii="Times New Roman" w:hAnsi="Times New Roman" w:cs="Times New Roman"/>
          <w:sz w:val="24"/>
          <w:szCs w:val="24"/>
        </w:rPr>
        <w:t xml:space="preserve"> November 2012. The misconduct </w:t>
      </w:r>
      <w:r w:rsidRPr="00343681">
        <w:rPr>
          <w:rFonts w:ascii="Times New Roman" w:hAnsi="Times New Roman" w:cs="Times New Roman"/>
          <w:i/>
          <w:sz w:val="24"/>
          <w:szCs w:val="24"/>
        </w:rPr>
        <w:t>in casu</w:t>
      </w:r>
      <w:r>
        <w:rPr>
          <w:rFonts w:ascii="Times New Roman" w:hAnsi="Times New Roman" w:cs="Times New Roman"/>
          <w:sz w:val="24"/>
          <w:szCs w:val="24"/>
        </w:rPr>
        <w:t xml:space="preserve"> was committed on 13</w:t>
      </w:r>
      <w:r w:rsidRPr="00343681">
        <w:rPr>
          <w:rFonts w:ascii="Times New Roman" w:hAnsi="Times New Roman" w:cs="Times New Roman"/>
          <w:sz w:val="24"/>
          <w:szCs w:val="24"/>
          <w:vertAlign w:val="superscript"/>
        </w:rPr>
        <w:t>th</w:t>
      </w:r>
      <w:r>
        <w:rPr>
          <w:rFonts w:ascii="Times New Roman" w:hAnsi="Times New Roman" w:cs="Times New Roman"/>
          <w:sz w:val="24"/>
          <w:szCs w:val="24"/>
        </w:rPr>
        <w:t xml:space="preserve"> November 2013, and therefore still validly operated against the Appellant. </w:t>
      </w:r>
    </w:p>
    <w:p w:rsidR="00343681" w:rsidRDefault="00AA4E9D" w:rsidP="0034368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Given the nature of the evidence reflected on record,</w:t>
      </w:r>
      <w:r w:rsidR="00343681">
        <w:rPr>
          <w:rFonts w:ascii="Times New Roman" w:hAnsi="Times New Roman" w:cs="Times New Roman"/>
          <w:sz w:val="24"/>
          <w:szCs w:val="24"/>
        </w:rPr>
        <w:t xml:space="preserve"> this Court finds no basis on which to interfere with the employer’s discretion to impose the penalty of dismissal.</w:t>
      </w:r>
    </w:p>
    <w:p w:rsidR="00343681" w:rsidRDefault="00343681" w:rsidP="0034368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result, it is ordered that:</w:t>
      </w:r>
    </w:p>
    <w:p w:rsidR="00343681" w:rsidRDefault="00343681" w:rsidP="00343681">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appeal be and is hereby dismissed in its entirety with costs.</w:t>
      </w:r>
    </w:p>
    <w:p w:rsidR="00343681" w:rsidRDefault="00343681" w:rsidP="00343681">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The decision of the Respondent’s Internal Appeals Officer be and is hereby upheld.</w:t>
      </w:r>
    </w:p>
    <w:p w:rsidR="00343681" w:rsidRDefault="00343681" w:rsidP="00343681">
      <w:pPr>
        <w:spacing w:line="360" w:lineRule="auto"/>
        <w:jc w:val="both"/>
        <w:rPr>
          <w:rFonts w:ascii="Times New Roman" w:hAnsi="Times New Roman" w:cs="Times New Roman"/>
          <w:sz w:val="24"/>
          <w:szCs w:val="24"/>
        </w:rPr>
      </w:pPr>
    </w:p>
    <w:p w:rsidR="00343681" w:rsidRDefault="00343681" w:rsidP="00343681">
      <w:pPr>
        <w:spacing w:line="360" w:lineRule="auto"/>
        <w:jc w:val="both"/>
        <w:rPr>
          <w:rFonts w:ascii="Times New Roman" w:hAnsi="Times New Roman" w:cs="Times New Roman"/>
          <w:sz w:val="24"/>
          <w:szCs w:val="24"/>
        </w:rPr>
      </w:pPr>
    </w:p>
    <w:p w:rsidR="00343681" w:rsidRPr="00343681" w:rsidRDefault="00343681" w:rsidP="00343681">
      <w:pPr>
        <w:spacing w:line="360" w:lineRule="auto"/>
        <w:jc w:val="both"/>
        <w:rPr>
          <w:rFonts w:ascii="Times New Roman" w:hAnsi="Times New Roman" w:cs="Times New Roman"/>
          <w:b/>
          <w:i/>
          <w:sz w:val="24"/>
          <w:szCs w:val="24"/>
        </w:rPr>
      </w:pPr>
      <w:r w:rsidRPr="00343681">
        <w:rPr>
          <w:rFonts w:ascii="Times New Roman" w:hAnsi="Times New Roman" w:cs="Times New Roman"/>
          <w:b/>
          <w:i/>
          <w:sz w:val="24"/>
          <w:szCs w:val="24"/>
        </w:rPr>
        <w:t>Magaya Mandizvidza – Appellant’s legal practitioners</w:t>
      </w:r>
    </w:p>
    <w:sectPr w:rsidR="00343681" w:rsidRPr="00343681" w:rsidSect="004853B2">
      <w:headerReference w:type="default" r:id="rId8"/>
      <w:footerReference w:type="default" r:id="rId9"/>
      <w:footerReference w:type="first" r:id="rId10"/>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40A2" w:rsidRDefault="007240A2" w:rsidP="004853B2">
      <w:pPr>
        <w:spacing w:after="0" w:line="240" w:lineRule="auto"/>
      </w:pPr>
      <w:r>
        <w:separator/>
      </w:r>
    </w:p>
  </w:endnote>
  <w:endnote w:type="continuationSeparator" w:id="0">
    <w:p w:rsidR="007240A2" w:rsidRDefault="007240A2" w:rsidP="004853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809564"/>
      <w:docPartObj>
        <w:docPartGallery w:val="Page Numbers (Bottom of Page)"/>
        <w:docPartUnique/>
      </w:docPartObj>
    </w:sdtPr>
    <w:sdtEndPr>
      <w:rPr>
        <w:noProof/>
      </w:rPr>
    </w:sdtEndPr>
    <w:sdtContent>
      <w:p w:rsidR="00343681" w:rsidRDefault="00343681">
        <w:pPr>
          <w:pStyle w:val="Footer"/>
          <w:jc w:val="center"/>
        </w:pPr>
        <w:r>
          <w:fldChar w:fldCharType="begin"/>
        </w:r>
        <w:r>
          <w:instrText xml:space="preserve"> PAGE   \* MERGEFORMAT </w:instrText>
        </w:r>
        <w:r>
          <w:fldChar w:fldCharType="separate"/>
        </w:r>
        <w:r w:rsidR="00633E77">
          <w:rPr>
            <w:noProof/>
          </w:rPr>
          <w:t>3</w:t>
        </w:r>
        <w:r>
          <w:rPr>
            <w:noProof/>
          </w:rPr>
          <w:fldChar w:fldCharType="end"/>
        </w:r>
      </w:p>
    </w:sdtContent>
  </w:sdt>
  <w:p w:rsidR="00343681" w:rsidRDefault="0034368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2180199"/>
      <w:docPartObj>
        <w:docPartGallery w:val="Page Numbers (Bottom of Page)"/>
        <w:docPartUnique/>
      </w:docPartObj>
    </w:sdtPr>
    <w:sdtEndPr>
      <w:rPr>
        <w:noProof/>
      </w:rPr>
    </w:sdtEndPr>
    <w:sdtContent>
      <w:p w:rsidR="00343681" w:rsidRDefault="00343681">
        <w:pPr>
          <w:pStyle w:val="Footer"/>
          <w:jc w:val="center"/>
        </w:pPr>
        <w:r>
          <w:fldChar w:fldCharType="begin"/>
        </w:r>
        <w:r>
          <w:instrText xml:space="preserve"> PAGE   \* MERGEFORMAT </w:instrText>
        </w:r>
        <w:r>
          <w:fldChar w:fldCharType="separate"/>
        </w:r>
        <w:r w:rsidR="00633E77">
          <w:rPr>
            <w:noProof/>
          </w:rPr>
          <w:t>1</w:t>
        </w:r>
        <w:r>
          <w:rPr>
            <w:noProof/>
          </w:rPr>
          <w:fldChar w:fldCharType="end"/>
        </w:r>
      </w:p>
    </w:sdtContent>
  </w:sdt>
  <w:p w:rsidR="00343681" w:rsidRDefault="003436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40A2" w:rsidRDefault="007240A2" w:rsidP="004853B2">
      <w:pPr>
        <w:spacing w:after="0" w:line="240" w:lineRule="auto"/>
      </w:pPr>
      <w:r>
        <w:separator/>
      </w:r>
    </w:p>
  </w:footnote>
  <w:footnote w:type="continuationSeparator" w:id="0">
    <w:p w:rsidR="007240A2" w:rsidRDefault="007240A2" w:rsidP="004853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681" w:rsidRPr="004853B2" w:rsidRDefault="00343681" w:rsidP="004853B2">
    <w:pPr>
      <w:pStyle w:val="Header"/>
      <w:rPr>
        <w:b/>
      </w:rPr>
    </w:pPr>
    <w:r w:rsidRPr="004853B2">
      <w:rPr>
        <w:b/>
      </w:rPr>
      <w:t xml:space="preserve">    </w:t>
    </w:r>
    <w:r>
      <w:rPr>
        <w:b/>
      </w:rPr>
      <w:tab/>
    </w:r>
    <w:r>
      <w:rPr>
        <w:b/>
      </w:rPr>
      <w:tab/>
    </w:r>
    <w:r w:rsidRPr="004853B2">
      <w:rPr>
        <w:b/>
      </w:rPr>
      <w:t xml:space="preserve">                      JUDGMENT NO. LC/H/</w:t>
    </w:r>
    <w:r w:rsidR="00633E77">
      <w:rPr>
        <w:b/>
      </w:rPr>
      <w:t>665</w:t>
    </w:r>
    <w:r w:rsidRPr="004853B2">
      <w:rPr>
        <w:b/>
      </w:rPr>
      <w:t>/14</w:t>
    </w:r>
  </w:p>
  <w:p w:rsidR="00343681" w:rsidRDefault="00343681">
    <w:pPr>
      <w:pStyle w:val="Header"/>
    </w:pPr>
  </w:p>
  <w:p w:rsidR="00343681" w:rsidRDefault="003436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236DFD"/>
    <w:multiLevelType w:val="hybridMultilevel"/>
    <w:tmpl w:val="F418D1FE"/>
    <w:lvl w:ilvl="0" w:tplc="7B90B39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7BCC247C"/>
    <w:multiLevelType w:val="hybridMultilevel"/>
    <w:tmpl w:val="C5C23802"/>
    <w:lvl w:ilvl="0" w:tplc="90C8C5B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7E8"/>
    <w:rsid w:val="001233FE"/>
    <w:rsid w:val="00343681"/>
    <w:rsid w:val="00394AEF"/>
    <w:rsid w:val="004853B2"/>
    <w:rsid w:val="0052251C"/>
    <w:rsid w:val="00633E77"/>
    <w:rsid w:val="0064613B"/>
    <w:rsid w:val="007240A2"/>
    <w:rsid w:val="007C632E"/>
    <w:rsid w:val="007F08A3"/>
    <w:rsid w:val="00A06648"/>
    <w:rsid w:val="00AA4E9D"/>
    <w:rsid w:val="00BD69E0"/>
    <w:rsid w:val="00D46230"/>
    <w:rsid w:val="00D717E8"/>
    <w:rsid w:val="00F964BC"/>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7E8"/>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3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53B2"/>
    <w:rPr>
      <w:lang w:val="en-US"/>
    </w:rPr>
  </w:style>
  <w:style w:type="paragraph" w:styleId="Footer">
    <w:name w:val="footer"/>
    <w:basedOn w:val="Normal"/>
    <w:link w:val="FooterChar"/>
    <w:uiPriority w:val="99"/>
    <w:unhideWhenUsed/>
    <w:rsid w:val="004853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53B2"/>
    <w:rPr>
      <w:lang w:val="en-US"/>
    </w:rPr>
  </w:style>
  <w:style w:type="paragraph" w:styleId="BalloonText">
    <w:name w:val="Balloon Text"/>
    <w:basedOn w:val="Normal"/>
    <w:link w:val="BalloonTextChar"/>
    <w:uiPriority w:val="99"/>
    <w:semiHidden/>
    <w:unhideWhenUsed/>
    <w:rsid w:val="004853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53B2"/>
    <w:rPr>
      <w:rFonts w:ascii="Tahoma" w:hAnsi="Tahoma" w:cs="Tahoma"/>
      <w:sz w:val="16"/>
      <w:szCs w:val="16"/>
      <w:lang w:val="en-US"/>
    </w:rPr>
  </w:style>
  <w:style w:type="paragraph" w:styleId="ListParagraph">
    <w:name w:val="List Paragraph"/>
    <w:basedOn w:val="Normal"/>
    <w:uiPriority w:val="34"/>
    <w:qFormat/>
    <w:rsid w:val="007C632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7E8"/>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3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53B2"/>
    <w:rPr>
      <w:lang w:val="en-US"/>
    </w:rPr>
  </w:style>
  <w:style w:type="paragraph" w:styleId="Footer">
    <w:name w:val="footer"/>
    <w:basedOn w:val="Normal"/>
    <w:link w:val="FooterChar"/>
    <w:uiPriority w:val="99"/>
    <w:unhideWhenUsed/>
    <w:rsid w:val="004853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53B2"/>
    <w:rPr>
      <w:lang w:val="en-US"/>
    </w:rPr>
  </w:style>
  <w:style w:type="paragraph" w:styleId="BalloonText">
    <w:name w:val="Balloon Text"/>
    <w:basedOn w:val="Normal"/>
    <w:link w:val="BalloonTextChar"/>
    <w:uiPriority w:val="99"/>
    <w:semiHidden/>
    <w:unhideWhenUsed/>
    <w:rsid w:val="004853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53B2"/>
    <w:rPr>
      <w:rFonts w:ascii="Tahoma" w:hAnsi="Tahoma" w:cs="Tahoma"/>
      <w:sz w:val="16"/>
      <w:szCs w:val="16"/>
      <w:lang w:val="en-US"/>
    </w:rPr>
  </w:style>
  <w:style w:type="paragraph" w:styleId="ListParagraph">
    <w:name w:val="List Paragraph"/>
    <w:basedOn w:val="Normal"/>
    <w:uiPriority w:val="34"/>
    <w:qFormat/>
    <w:rsid w:val="007C63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914</Words>
  <Characters>5216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MUTANHU</dc:creator>
  <cp:lastModifiedBy>MUTANHU</cp:lastModifiedBy>
  <cp:revision>2</cp:revision>
  <cp:lastPrinted>2014-10-01T13:18:00Z</cp:lastPrinted>
  <dcterms:created xsi:type="dcterms:W3CDTF">2014-10-01T13:18:00Z</dcterms:created>
  <dcterms:modified xsi:type="dcterms:W3CDTF">2014-10-01T13:18:00Z</dcterms:modified>
</cp:coreProperties>
</file>