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4D9" w:rsidRDefault="00BD14D9" w:rsidP="00DA4991">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STATE</w:t>
      </w:r>
    </w:p>
    <w:p w:rsidR="00BD14D9" w:rsidRDefault="00BD14D9" w:rsidP="00DA4991">
      <w:pPr>
        <w:spacing w:line="36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BD14D9" w:rsidRDefault="00BD14D9" w:rsidP="00DA4991">
      <w:pPr>
        <w:spacing w:line="360" w:lineRule="auto"/>
        <w:jc w:val="both"/>
        <w:rPr>
          <w:rFonts w:ascii="Times New Roman" w:hAnsi="Times New Roman" w:cs="Times New Roman"/>
          <w:b/>
          <w:sz w:val="24"/>
          <w:szCs w:val="24"/>
        </w:rPr>
      </w:pPr>
      <w:r>
        <w:rPr>
          <w:rFonts w:ascii="Times New Roman" w:hAnsi="Times New Roman" w:cs="Times New Roman"/>
          <w:b/>
          <w:sz w:val="24"/>
          <w:szCs w:val="24"/>
        </w:rPr>
        <w:t>BHEKINKOSI NCUBE</w:t>
      </w:r>
    </w:p>
    <w:p w:rsidR="00BD14D9" w:rsidRDefault="00BD14D9" w:rsidP="00DA4991">
      <w:pPr>
        <w:spacing w:line="360" w:lineRule="auto"/>
        <w:jc w:val="both"/>
        <w:rPr>
          <w:rFonts w:ascii="Times New Roman" w:hAnsi="Times New Roman" w:cs="Times New Roman"/>
          <w:sz w:val="24"/>
          <w:szCs w:val="24"/>
        </w:rPr>
      </w:pPr>
    </w:p>
    <w:p w:rsidR="00BD14D9" w:rsidRDefault="00BD14D9" w:rsidP="00DA4991">
      <w:pPr>
        <w:pStyle w:val="NoSpacing"/>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BD14D9" w:rsidRDefault="00BD14D9" w:rsidP="00DA4991">
      <w:pPr>
        <w:pStyle w:val="NoSpacing"/>
        <w:jc w:val="both"/>
        <w:rPr>
          <w:rFonts w:ascii="Times New Roman" w:hAnsi="Times New Roman" w:cs="Times New Roman"/>
          <w:sz w:val="24"/>
          <w:szCs w:val="24"/>
        </w:rPr>
      </w:pPr>
      <w:r>
        <w:rPr>
          <w:rFonts w:ascii="Times New Roman" w:hAnsi="Times New Roman" w:cs="Times New Roman"/>
          <w:sz w:val="24"/>
          <w:szCs w:val="24"/>
        </w:rPr>
        <w:t>KABASA J with Assessors Mr J. Ndubiwa and Mr J. Zulu</w:t>
      </w:r>
    </w:p>
    <w:p w:rsidR="00BD14D9" w:rsidRDefault="00BD14D9" w:rsidP="00DA4991">
      <w:pPr>
        <w:pStyle w:val="NoSpacing"/>
        <w:jc w:val="both"/>
        <w:rPr>
          <w:rFonts w:ascii="Times New Roman" w:hAnsi="Times New Roman" w:cs="Times New Roman"/>
          <w:sz w:val="24"/>
          <w:szCs w:val="24"/>
        </w:rPr>
      </w:pPr>
      <w:r>
        <w:rPr>
          <w:rFonts w:ascii="Times New Roman" w:hAnsi="Times New Roman" w:cs="Times New Roman"/>
          <w:sz w:val="24"/>
          <w:szCs w:val="24"/>
        </w:rPr>
        <w:t>HWANGE 4 AND 5 MARCH 2026</w:t>
      </w:r>
    </w:p>
    <w:p w:rsidR="00BD14D9" w:rsidRDefault="00BD14D9" w:rsidP="00DA4991">
      <w:pPr>
        <w:pStyle w:val="NoSpacing"/>
        <w:jc w:val="both"/>
      </w:pPr>
    </w:p>
    <w:p w:rsidR="00BD14D9" w:rsidRDefault="00BD14D9" w:rsidP="00DA4991">
      <w:pPr>
        <w:pStyle w:val="NoSpacing"/>
        <w:jc w:val="both"/>
        <w:rPr>
          <w:rFonts w:ascii="Times New Roman" w:hAnsi="Times New Roman" w:cs="Times New Roman"/>
          <w:b/>
          <w:sz w:val="24"/>
          <w:szCs w:val="24"/>
        </w:rPr>
      </w:pPr>
      <w:r>
        <w:rPr>
          <w:rFonts w:ascii="Times New Roman" w:hAnsi="Times New Roman" w:cs="Times New Roman"/>
          <w:b/>
          <w:sz w:val="24"/>
          <w:szCs w:val="24"/>
        </w:rPr>
        <w:t>Criminal trial</w:t>
      </w:r>
    </w:p>
    <w:p w:rsidR="00BD14D9" w:rsidRDefault="00BD14D9" w:rsidP="00DA4991">
      <w:pPr>
        <w:pStyle w:val="NoSpacing"/>
        <w:jc w:val="both"/>
        <w:rPr>
          <w:rFonts w:ascii="Times New Roman" w:hAnsi="Times New Roman" w:cs="Times New Roman"/>
          <w:b/>
          <w:sz w:val="24"/>
          <w:szCs w:val="24"/>
        </w:rPr>
      </w:pPr>
    </w:p>
    <w:p w:rsidR="00BD14D9" w:rsidRDefault="00BD14D9" w:rsidP="00DA4991">
      <w:pPr>
        <w:pStyle w:val="NoSpacing"/>
        <w:jc w:val="both"/>
        <w:rPr>
          <w:rFonts w:ascii="Times New Roman" w:hAnsi="Times New Roman" w:cs="Times New Roman"/>
          <w:sz w:val="24"/>
          <w:szCs w:val="24"/>
        </w:rPr>
      </w:pPr>
      <w:r>
        <w:rPr>
          <w:rFonts w:ascii="Times New Roman" w:hAnsi="Times New Roman" w:cs="Times New Roman"/>
          <w:i/>
          <w:sz w:val="24"/>
          <w:szCs w:val="24"/>
        </w:rPr>
        <w:t>C. Gorerino,</w:t>
      </w:r>
      <w:r>
        <w:rPr>
          <w:rFonts w:ascii="Times New Roman" w:hAnsi="Times New Roman" w:cs="Times New Roman"/>
          <w:sz w:val="24"/>
          <w:szCs w:val="24"/>
        </w:rPr>
        <w:t xml:space="preserve"> for the state</w:t>
      </w:r>
    </w:p>
    <w:p w:rsidR="00BD14D9" w:rsidRDefault="00BD14D9" w:rsidP="00DA4991">
      <w:pPr>
        <w:spacing w:line="360" w:lineRule="auto"/>
        <w:jc w:val="both"/>
        <w:rPr>
          <w:rFonts w:ascii="Times New Roman" w:hAnsi="Times New Roman" w:cs="Times New Roman"/>
          <w:sz w:val="24"/>
          <w:szCs w:val="24"/>
        </w:rPr>
      </w:pPr>
      <w:r>
        <w:rPr>
          <w:rFonts w:ascii="Times New Roman" w:hAnsi="Times New Roman" w:cs="Times New Roman"/>
          <w:i/>
          <w:sz w:val="24"/>
          <w:szCs w:val="24"/>
        </w:rPr>
        <w:t>C. Manyeza,</w:t>
      </w:r>
      <w:r>
        <w:rPr>
          <w:rFonts w:ascii="Times New Roman" w:hAnsi="Times New Roman" w:cs="Times New Roman"/>
          <w:sz w:val="24"/>
          <w:szCs w:val="24"/>
        </w:rPr>
        <w:t xml:space="preserve"> for the accused</w:t>
      </w:r>
    </w:p>
    <w:p w:rsidR="00033A49" w:rsidRDefault="00BD14D9" w:rsidP="00DA4991">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KABASA </w:t>
      </w:r>
      <w:r w:rsidR="00ED5272">
        <w:rPr>
          <w:rFonts w:ascii="Times New Roman" w:hAnsi="Times New Roman" w:cs="Times New Roman"/>
          <w:b/>
          <w:sz w:val="24"/>
          <w:szCs w:val="24"/>
        </w:rPr>
        <w:t>J: -</w:t>
      </w:r>
      <w:r>
        <w:rPr>
          <w:rFonts w:ascii="Times New Roman" w:hAnsi="Times New Roman" w:cs="Times New Roman"/>
          <w:sz w:val="24"/>
          <w:szCs w:val="24"/>
        </w:rPr>
        <w:tab/>
        <w:t xml:space="preserve">On 1 July 2025 around 1830 hours the now deceased, </w:t>
      </w:r>
      <w:r w:rsidR="008D3603">
        <w:rPr>
          <w:rFonts w:ascii="Times New Roman" w:hAnsi="Times New Roman" w:cs="Times New Roman"/>
          <w:sz w:val="24"/>
          <w:szCs w:val="24"/>
        </w:rPr>
        <w:t>86-year-old</w:t>
      </w:r>
      <w:r>
        <w:rPr>
          <w:rFonts w:ascii="Times New Roman" w:hAnsi="Times New Roman" w:cs="Times New Roman"/>
          <w:sz w:val="24"/>
          <w:szCs w:val="24"/>
        </w:rPr>
        <w:t xml:space="preserve"> Idah Ncube lost her life at the hands of her grandson.  The accused appeared before us charged with the murder of his 86 year old grandmother.  He pleaded not guilty.</w:t>
      </w:r>
    </w:p>
    <w:p w:rsidR="00BD14D9" w:rsidRDefault="00BD14D9"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alleged that on 1/07/2025 the accused demanded to be shown his parents’ graves but the now deceased refused.  The accused grabbed her, picked up a brick and force-marched her out </w:t>
      </w:r>
      <w:r w:rsidR="00D51A78">
        <w:rPr>
          <w:rFonts w:ascii="Times New Roman" w:hAnsi="Times New Roman" w:cs="Times New Roman"/>
          <w:sz w:val="24"/>
          <w:szCs w:val="24"/>
        </w:rPr>
        <w:t>of</w:t>
      </w:r>
      <w:r>
        <w:rPr>
          <w:rFonts w:ascii="Times New Roman" w:hAnsi="Times New Roman" w:cs="Times New Roman"/>
          <w:sz w:val="24"/>
          <w:szCs w:val="24"/>
        </w:rPr>
        <w:t xml:space="preserve"> her homestead to a distance of about 150 m where he struck her with the brick on the head several times.  The now deceased died as a result of that assault.</w:t>
      </w:r>
    </w:p>
    <w:p w:rsidR="00BD14D9" w:rsidRDefault="00BD14D9"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denying the charge the accused did not dispute inflicting the injuries which resulted in the deceased’s death.  He also did not deny using a brick.  He however said he acted out of anger after the now deceased told him that she was responsible for his parents’ death as well as his maternal grandmother’s and he was the one left.  He wanted to visit his parents’ grave acting on the advice of a prophet who had said his nose-bleeding problem would be resolved if he visited his parents’ graves and talk to them.</w:t>
      </w:r>
    </w:p>
    <w:p w:rsidR="00BD14D9" w:rsidRDefault="001E225C"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issue therefore was whether the defence of provocation was available to him.</w:t>
      </w:r>
    </w:p>
    <w:p w:rsidR="001E225C" w:rsidRDefault="001E225C"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led evidence from the accused’s uncle, the now deceased’s son, produced the post mortem report and the brick which was used to assault the now deceased, as well as accused’s confirmed warned and cautioned statement.</w:t>
      </w:r>
    </w:p>
    <w:p w:rsidR="001E225C" w:rsidRDefault="001E225C"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uncle’s evidence was largely common cause.  He had been with the accused when they decided to go to the shops and then passed by the borehole in order to fetch water.  It was </w:t>
      </w:r>
      <w:r>
        <w:rPr>
          <w:rFonts w:ascii="Times New Roman" w:hAnsi="Times New Roman" w:cs="Times New Roman"/>
          <w:sz w:val="24"/>
          <w:szCs w:val="24"/>
        </w:rPr>
        <w:lastRenderedPageBreak/>
        <w:t>the accused who then took the water back home, that is to deceased’s homestead where the accused and the witness were staying.  The accused did not return and on following up the witness saw his mother’s lifeless body and near her was a blood-stained brick.</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injuries sustained by the deceased were described by the patho</w:t>
      </w:r>
      <w:r w:rsidR="00330ADA">
        <w:rPr>
          <w:rFonts w:ascii="Times New Roman" w:hAnsi="Times New Roman" w:cs="Times New Roman"/>
          <w:sz w:val="24"/>
          <w:szCs w:val="24"/>
        </w:rPr>
        <w:t>logist who examined her body as:-</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extensive </w:t>
      </w:r>
      <w:proofErr w:type="spellStart"/>
      <w:r>
        <w:rPr>
          <w:rFonts w:ascii="Times New Roman" w:hAnsi="Times New Roman" w:cs="Times New Roman"/>
          <w:sz w:val="24"/>
          <w:szCs w:val="24"/>
        </w:rPr>
        <w:t>avulsive</w:t>
      </w:r>
      <w:proofErr w:type="spellEnd"/>
      <w:r>
        <w:rPr>
          <w:rFonts w:ascii="Times New Roman" w:hAnsi="Times New Roman" w:cs="Times New Roman"/>
          <w:sz w:val="24"/>
          <w:szCs w:val="24"/>
        </w:rPr>
        <w:t xml:space="preserve"> wounds on the right occipital region of the head.</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Ruptured brain vessels</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Scalp haemorrhage on the posterior region.</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Comminute fracture in the posterior region of the skull.</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cause of death was:-</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severe brain injury</w:t>
      </w:r>
    </w:p>
    <w:p w:rsidR="00E311C8" w:rsidRDefault="00E311C8"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skull bone fracture and brain laceration</w:t>
      </w:r>
    </w:p>
    <w:p w:rsidR="000B1CD3" w:rsidRDefault="000B1CD3"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severe head trauma</w:t>
      </w:r>
    </w:p>
    <w:p w:rsidR="000B1CD3" w:rsidRDefault="000B1CD3"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Was the accused provoked and consequently lost self-control resulting in him striking the deceased with the brick?  Section 239 of the Criminal Code provides that:-</w:t>
      </w:r>
    </w:p>
    <w:p w:rsidR="000B1CD3" w:rsidRDefault="000B1CD3" w:rsidP="00DA4991">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If after being provoked, a person does or omits to do anything resulting in the death of a person which would be an essential element of the crime of murder if done or omitted, as the case may be, with the intention or realisation referred to in section forty-seven, the person shall be guilty of culpable homicide if, as a result of the provocation </w:t>
      </w:r>
      <w:r w:rsidR="00055082">
        <w:rPr>
          <w:rFonts w:ascii="Times New Roman" w:hAnsi="Times New Roman" w:cs="Times New Roman"/>
          <w:sz w:val="24"/>
          <w:szCs w:val="24"/>
        </w:rPr>
        <w:t>–</w:t>
      </w:r>
    </w:p>
    <w:p w:rsidR="00055082" w:rsidRDefault="00055082" w:rsidP="00DA4991">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he or she does not have the intention or realisation referred to in section forty-seven or</w:t>
      </w:r>
    </w:p>
    <w:p w:rsidR="00055082" w:rsidRDefault="00055082" w:rsidP="00DA4991">
      <w:pPr>
        <w:spacing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he or she has the intention or realisation referred to in section forty-seven but has completely lost his or her self-control, the provocation being sufficient to make a reasonable person in his or her position and circumstances lose his or her self-control.”</w:t>
      </w:r>
    </w:p>
    <w:p w:rsidR="00055082" w:rsidRDefault="00055082"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grew up under the deceased’s care, got married and only built his own home 3 years after his marriage.  He later left for South Africa and had been back for 3 months before this incident.  He had asked about his parents’ graves before not only from the deceased but from his maternal grandmother who both could not show him as they did not know the location of the graves.  This was therefore nothing new.</w:t>
      </w:r>
    </w:p>
    <w:p w:rsidR="00912FDE" w:rsidRDefault="00EE0AAF"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On this day the accused was with his uncle but did not share with him his quest to be shown his parents’ graves.  They went to the shops and he decided to take water back to their homestead without sharing with this uncle what he intended to do once he got home.  If indeed all he wanted was to ask his grandmother to go with him to the village head for the purpose of trying to locate his parents’ graves why did he leave it until evening?  Who visits the cemetery in the evening?  It was obviously evening because it was around 1830 hours.  Why did he choose to leave his uncle behind?</w:t>
      </w:r>
    </w:p>
    <w:p w:rsidR="00912FDE" w:rsidRDefault="00912FDE"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ask these rhetorical questions just to show how improbable his story is.  But being improbable does not mean it must be discarded.  It can only be discarded if it is shown to be not only improbable but beyond doubt false (</w:t>
      </w:r>
      <w:r w:rsidRPr="000F0399">
        <w:rPr>
          <w:rFonts w:ascii="Times New Roman" w:hAnsi="Times New Roman" w:cs="Times New Roman"/>
          <w:i/>
          <w:sz w:val="24"/>
          <w:szCs w:val="24"/>
        </w:rPr>
        <w:t>R</w:t>
      </w:r>
      <w:r>
        <w:rPr>
          <w:rFonts w:ascii="Times New Roman" w:hAnsi="Times New Roman" w:cs="Times New Roman"/>
          <w:sz w:val="24"/>
          <w:szCs w:val="24"/>
        </w:rPr>
        <w:t xml:space="preserve"> v </w:t>
      </w:r>
      <w:r w:rsidRPr="000F0399">
        <w:rPr>
          <w:rFonts w:ascii="Times New Roman" w:hAnsi="Times New Roman" w:cs="Times New Roman"/>
          <w:i/>
          <w:sz w:val="24"/>
          <w:szCs w:val="24"/>
        </w:rPr>
        <w:t>Difford</w:t>
      </w:r>
      <w:r>
        <w:rPr>
          <w:rFonts w:ascii="Times New Roman" w:hAnsi="Times New Roman" w:cs="Times New Roman"/>
          <w:sz w:val="24"/>
          <w:szCs w:val="24"/>
        </w:rPr>
        <w:t xml:space="preserve"> 1937 AD 370, </w:t>
      </w:r>
      <w:r w:rsidRPr="000F0399">
        <w:rPr>
          <w:rFonts w:ascii="Times New Roman" w:hAnsi="Times New Roman" w:cs="Times New Roman"/>
          <w:i/>
          <w:sz w:val="24"/>
          <w:szCs w:val="24"/>
        </w:rPr>
        <w:t>S</w:t>
      </w:r>
      <w:r>
        <w:rPr>
          <w:rFonts w:ascii="Times New Roman" w:hAnsi="Times New Roman" w:cs="Times New Roman"/>
          <w:sz w:val="24"/>
          <w:szCs w:val="24"/>
        </w:rPr>
        <w:t xml:space="preserve"> v </w:t>
      </w:r>
      <w:r w:rsidRPr="000F0399">
        <w:rPr>
          <w:rFonts w:ascii="Times New Roman" w:hAnsi="Times New Roman" w:cs="Times New Roman"/>
          <w:i/>
          <w:sz w:val="24"/>
          <w:szCs w:val="24"/>
        </w:rPr>
        <w:t>Kurauone</w:t>
      </w:r>
      <w:r>
        <w:rPr>
          <w:rFonts w:ascii="Times New Roman" w:hAnsi="Times New Roman" w:cs="Times New Roman"/>
          <w:sz w:val="24"/>
          <w:szCs w:val="24"/>
        </w:rPr>
        <w:t xml:space="preserve"> HH 961-15).</w:t>
      </w:r>
    </w:p>
    <w:p w:rsidR="00912FDE" w:rsidRDefault="00912FDE"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After his arrest, barely a day after the incident, he gave a statement to the police.  This was his earliest opportunity to explain why he had behaved in the manner he did.  In that statement he said:-</w:t>
      </w:r>
    </w:p>
    <w:p w:rsidR="00EE0AAF" w:rsidRDefault="00912FDE" w:rsidP="00DA4991">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On the 1</w:t>
      </w:r>
      <w:r w:rsidRPr="00912FDE">
        <w:rPr>
          <w:rFonts w:ascii="Times New Roman" w:hAnsi="Times New Roman" w:cs="Times New Roman"/>
          <w:sz w:val="24"/>
          <w:szCs w:val="24"/>
          <w:vertAlign w:val="superscript"/>
        </w:rPr>
        <w:t>st</w:t>
      </w:r>
      <w:r>
        <w:rPr>
          <w:rFonts w:ascii="Times New Roman" w:hAnsi="Times New Roman" w:cs="Times New Roman"/>
          <w:sz w:val="24"/>
          <w:szCs w:val="24"/>
        </w:rPr>
        <w:t xml:space="preserve"> of July 2025 at around 1800 hours I arrived home from fetching water from a nearby borehole.  I placed buckets of water inside the kitchen hut and then proceeded to the main house where I found the now deceased seated alone at the veranda.  I sat next to the </w:t>
      </w:r>
      <w:r w:rsidR="002611A8">
        <w:rPr>
          <w:rFonts w:ascii="Times New Roman" w:hAnsi="Times New Roman" w:cs="Times New Roman"/>
          <w:sz w:val="24"/>
          <w:szCs w:val="24"/>
        </w:rPr>
        <w:t>now deceased and greeted her.  I asked the now deceased to show me my parents’ graves at the village cemetery where they were buried when I was a child.  The now deceased refused stating that she did not know where my parents were buried.  I told the now deceased that it was better for us to go to the village head Zwelani Dumane to have the issue resolved amicably but she refused.  I stood up and pulled the now deceased by her hand causing her to stand up.  I then told her that it was time to go</w:t>
      </w:r>
      <w:r w:rsidR="005D291D">
        <w:rPr>
          <w:rFonts w:ascii="Times New Roman" w:hAnsi="Times New Roman" w:cs="Times New Roman"/>
          <w:sz w:val="24"/>
          <w:szCs w:val="24"/>
        </w:rPr>
        <w:t xml:space="preserve"> to</w:t>
      </w:r>
      <w:r w:rsidR="002611A8">
        <w:rPr>
          <w:rFonts w:ascii="Times New Roman" w:hAnsi="Times New Roman" w:cs="Times New Roman"/>
          <w:sz w:val="24"/>
          <w:szCs w:val="24"/>
        </w:rPr>
        <w:t xml:space="preserve"> the village head’s homestead.  I then picked up a brick that was besides the veranda and force-marched the now deceased out of the gate with the intention of taking her to the grave site so that she shows me my parents’ graves or alternatively visiting the village head.  After walking for about 150 metres, the now deceased informed me that she had tampered with the graves.  I became angry and struck the now deceased with a brick several times on the back of the head.  The now deceased fell to the ground and died on the spot…”</w:t>
      </w:r>
      <w:r w:rsidR="00EE0AAF">
        <w:rPr>
          <w:rFonts w:ascii="Times New Roman" w:hAnsi="Times New Roman" w:cs="Times New Roman"/>
          <w:sz w:val="24"/>
          <w:szCs w:val="24"/>
        </w:rPr>
        <w:t xml:space="preserve"> </w:t>
      </w:r>
    </w:p>
    <w:p w:rsidR="00642B39" w:rsidRDefault="00642B39"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Why was he arming himself with a brick if all he wanted was to either go to the village head’s home or to the </w:t>
      </w:r>
      <w:r w:rsidR="00DA4883">
        <w:rPr>
          <w:rFonts w:ascii="Times New Roman" w:hAnsi="Times New Roman" w:cs="Times New Roman"/>
          <w:sz w:val="24"/>
          <w:szCs w:val="24"/>
        </w:rPr>
        <w:t>cemetery</w:t>
      </w:r>
      <w:r w:rsidR="0083563D">
        <w:rPr>
          <w:rFonts w:ascii="Times New Roman" w:hAnsi="Times New Roman" w:cs="Times New Roman"/>
          <w:sz w:val="24"/>
          <w:szCs w:val="24"/>
        </w:rPr>
        <w:t xml:space="preserve">. </w:t>
      </w:r>
      <w:r>
        <w:rPr>
          <w:rFonts w:ascii="Times New Roman" w:hAnsi="Times New Roman" w:cs="Times New Roman"/>
          <w:sz w:val="24"/>
          <w:szCs w:val="24"/>
        </w:rPr>
        <w:t xml:space="preserve"> Why was he even cont</w:t>
      </w:r>
      <w:r w:rsidR="0083563D">
        <w:rPr>
          <w:rFonts w:ascii="Times New Roman" w:hAnsi="Times New Roman" w:cs="Times New Roman"/>
          <w:sz w:val="24"/>
          <w:szCs w:val="24"/>
        </w:rPr>
        <w:t>emplating going to the cemetery when the deceased had already said she did not know the location of the graves?</w:t>
      </w:r>
    </w:p>
    <w:p w:rsidR="0083563D" w:rsidRDefault="0083563D"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only in his defence outline that he sought to explain why he took the brick.  He would have the court believe that it was meant to “mark the grave.”  Which grave when there was no one there to show him where the graves were?  In any event if indeed that was the </w:t>
      </w:r>
      <w:r>
        <w:rPr>
          <w:rFonts w:ascii="Times New Roman" w:hAnsi="Times New Roman" w:cs="Times New Roman"/>
          <w:sz w:val="24"/>
          <w:szCs w:val="24"/>
        </w:rPr>
        <w:lastRenderedPageBreak/>
        <w:t>reason why he armed</w:t>
      </w:r>
      <w:r w:rsidR="00587AFC">
        <w:rPr>
          <w:rFonts w:ascii="Times New Roman" w:hAnsi="Times New Roman" w:cs="Times New Roman"/>
          <w:sz w:val="24"/>
          <w:szCs w:val="24"/>
        </w:rPr>
        <w:t xml:space="preserve"> himself with the brick, why did he not find it fit to mention it when he was given the first opportunity to state what had happened.</w:t>
      </w:r>
    </w:p>
    <w:p w:rsidR="00587AFC" w:rsidRDefault="00587AFC"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also mentioned that the deceased had said she was responsible for his parents and maternal grandmother’s deaths and he was next.  If there was any truth in that why did he not mention it when he gave his statement to the police?  After all that would have been the explanation for the anger he says caused him to assault the deceased?  He did not mention this detail because it was too soon after the incident and his mind had not started working over time trying to come up with a defence.</w:t>
      </w:r>
    </w:p>
    <w:p w:rsidR="00587AFC" w:rsidRDefault="00587AFC"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one is asked to explain their conduct it does not require much thought to simply state that which precipitated t</w:t>
      </w:r>
      <w:r w:rsidR="00FF156B">
        <w:rPr>
          <w:rFonts w:ascii="Times New Roman" w:hAnsi="Times New Roman" w:cs="Times New Roman"/>
          <w:sz w:val="24"/>
          <w:szCs w:val="24"/>
        </w:rPr>
        <w:t>he</w:t>
      </w:r>
      <w:r>
        <w:rPr>
          <w:rFonts w:ascii="Times New Roman" w:hAnsi="Times New Roman" w:cs="Times New Roman"/>
          <w:sz w:val="24"/>
          <w:szCs w:val="24"/>
        </w:rPr>
        <w:t xml:space="preserve"> attack.  It is only when one is not telling the truth that they give one version and later change it to give it more weight.  This is what happened here.  When one is provoked and acts out of unbridled </w:t>
      </w:r>
      <w:r w:rsidR="00925E10">
        <w:rPr>
          <w:rFonts w:ascii="Times New Roman" w:hAnsi="Times New Roman" w:cs="Times New Roman"/>
          <w:sz w:val="24"/>
          <w:szCs w:val="24"/>
        </w:rPr>
        <w:t>anger, they simply say what caused such anger.</w:t>
      </w:r>
    </w:p>
    <w:p w:rsidR="00925E10" w:rsidRDefault="00925E10"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actions on this day, spending the whole day without talking about his parents’ graves, choosing to leave his uncle behind, the one person who could have stopped him from harming the deceased, arming himself with a brick after forcefully pulling up the deceased from where she had been seated and force-marching her away from her home, attacking her from behind as the blows were to the back of her head, all speak to some pre-meditation.  This was not a simple issue of a desire to see his parents’ graves.</w:t>
      </w:r>
    </w:p>
    <w:p w:rsidR="00925E10" w:rsidRDefault="00925E10"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therefore have no hesitation in dismissing the provocation story.  He was not provoked.  Whatever ill-feelings he harboured towards his grandmother were ventilated on this fateful evening but it certainly was not</w:t>
      </w:r>
      <w:r w:rsidR="00944DFE">
        <w:rPr>
          <w:rFonts w:ascii="Times New Roman" w:hAnsi="Times New Roman" w:cs="Times New Roman"/>
          <w:sz w:val="24"/>
          <w:szCs w:val="24"/>
        </w:rPr>
        <w:t xml:space="preserve"> by</w:t>
      </w:r>
      <w:r>
        <w:rPr>
          <w:rFonts w:ascii="Times New Roman" w:hAnsi="Times New Roman" w:cs="Times New Roman"/>
          <w:sz w:val="24"/>
          <w:szCs w:val="24"/>
        </w:rPr>
        <w:t xml:space="preserve"> one having completely lost self-control.</w:t>
      </w:r>
    </w:p>
    <w:p w:rsidR="00925E10" w:rsidRDefault="00925E10"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intention could he possibly have had striking an 86 year old woman with a brick several times on the head?  A brick which was 23 cm in length, 12 cm in width and 2,7 kg in weight.  He must have appreciated that such blows using such a weapon and aimed at the head could result </w:t>
      </w:r>
      <w:r w:rsidR="00F97045">
        <w:rPr>
          <w:rFonts w:ascii="Times New Roman" w:hAnsi="Times New Roman" w:cs="Times New Roman"/>
          <w:sz w:val="24"/>
          <w:szCs w:val="24"/>
        </w:rPr>
        <w:t>in death but he could not care less.</w:t>
      </w:r>
    </w:p>
    <w:p w:rsidR="00F97045" w:rsidRDefault="00F97045"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Whether the intention </w:t>
      </w:r>
      <w:r w:rsidR="001C09AD">
        <w:rPr>
          <w:rFonts w:ascii="Times New Roman" w:hAnsi="Times New Roman" w:cs="Times New Roman"/>
          <w:sz w:val="24"/>
          <w:szCs w:val="24"/>
        </w:rPr>
        <w:t>was</w:t>
      </w:r>
      <w:r>
        <w:rPr>
          <w:rFonts w:ascii="Times New Roman" w:hAnsi="Times New Roman" w:cs="Times New Roman"/>
          <w:sz w:val="24"/>
          <w:szCs w:val="24"/>
        </w:rPr>
        <w:t xml:space="preserve"> actual or constructive is neither here nor there.  Section 47 (1) of the Criminal Code makes it a murder with no differentiation in the sentence to be imposed.  The distinction is therefore insignificant, murder is murder, whether it is as per s47(1)(a) or (b) (</w:t>
      </w:r>
      <w:r w:rsidRPr="00E30E81">
        <w:rPr>
          <w:rFonts w:ascii="Times New Roman" w:hAnsi="Times New Roman" w:cs="Times New Roman"/>
          <w:i/>
          <w:sz w:val="24"/>
          <w:szCs w:val="24"/>
        </w:rPr>
        <w:t>S</w:t>
      </w:r>
      <w:r>
        <w:rPr>
          <w:rFonts w:ascii="Times New Roman" w:hAnsi="Times New Roman" w:cs="Times New Roman"/>
          <w:sz w:val="24"/>
          <w:szCs w:val="24"/>
        </w:rPr>
        <w:t xml:space="preserve"> v </w:t>
      </w:r>
      <w:r w:rsidRPr="00E30E81">
        <w:rPr>
          <w:rFonts w:ascii="Times New Roman" w:hAnsi="Times New Roman" w:cs="Times New Roman"/>
          <w:i/>
          <w:sz w:val="24"/>
          <w:szCs w:val="24"/>
        </w:rPr>
        <w:t>Mapfoche</w:t>
      </w:r>
      <w:r>
        <w:rPr>
          <w:rFonts w:ascii="Times New Roman" w:hAnsi="Times New Roman" w:cs="Times New Roman"/>
          <w:sz w:val="24"/>
          <w:szCs w:val="24"/>
        </w:rPr>
        <w:t xml:space="preserve"> S 84-21).</w:t>
      </w:r>
    </w:p>
    <w:p w:rsidR="00F97045" w:rsidRDefault="00F97045"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That said we are satisfied the accused’s story was shown to be not only improbable but beyond doubt false and accordingly find him guilty as charged.</w:t>
      </w:r>
    </w:p>
    <w:p w:rsidR="00753FD0" w:rsidRPr="00DA4991" w:rsidRDefault="00753FD0" w:rsidP="00DA4991">
      <w:pPr>
        <w:spacing w:line="360" w:lineRule="auto"/>
        <w:ind w:firstLine="720"/>
        <w:jc w:val="both"/>
        <w:rPr>
          <w:rFonts w:ascii="Times New Roman" w:hAnsi="Times New Roman" w:cs="Times New Roman"/>
          <w:b/>
          <w:sz w:val="24"/>
          <w:szCs w:val="24"/>
        </w:rPr>
      </w:pPr>
      <w:r w:rsidRPr="00DA4991">
        <w:rPr>
          <w:rFonts w:ascii="Times New Roman" w:hAnsi="Times New Roman" w:cs="Times New Roman"/>
          <w:b/>
          <w:sz w:val="24"/>
          <w:szCs w:val="24"/>
        </w:rPr>
        <w:t>Sentence</w:t>
      </w:r>
    </w:p>
    <w:p w:rsidR="00753FD0" w:rsidRDefault="00753FD0"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a 35 year old first offender.  You are divorced and you have one child.  You are not employed and have no assets of value.  You spent 8 months in pre-trial incarceration.</w:t>
      </w:r>
    </w:p>
    <w:p w:rsidR="00753FD0" w:rsidRDefault="00753FD0"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killing of your 86 year old grandmother is likely to haunt you for a long time.  You will live with the stigma of being labelled a murderer.</w:t>
      </w:r>
    </w:p>
    <w:p w:rsidR="00753FD0" w:rsidRDefault="00753FD0"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aggravation we considered that you killed an 86 year old woman.</w:t>
      </w:r>
    </w:p>
    <w:p w:rsidR="00753FD0" w:rsidRDefault="00753FD0"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 47 (3) of the Criminal Law Code states that the court may also, together with other circumstances of an aggravating </w:t>
      </w:r>
      <w:r w:rsidR="004C4F31">
        <w:rPr>
          <w:rFonts w:ascii="Times New Roman" w:hAnsi="Times New Roman" w:cs="Times New Roman"/>
          <w:sz w:val="24"/>
          <w:szCs w:val="24"/>
        </w:rPr>
        <w:t>nature, regard as an aggravating circumstance that the victim was over 70 years old.</w:t>
      </w:r>
    </w:p>
    <w:p w:rsidR="004C4F31" w:rsidRDefault="004C4F31"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grandmother was to all intents and purposes the o</w:t>
      </w:r>
      <w:r w:rsidR="00DC17A6">
        <w:rPr>
          <w:rFonts w:ascii="Times New Roman" w:hAnsi="Times New Roman" w:cs="Times New Roman"/>
          <w:sz w:val="24"/>
          <w:szCs w:val="24"/>
        </w:rPr>
        <w:t>nly</w:t>
      </w:r>
      <w:r>
        <w:rPr>
          <w:rFonts w:ascii="Times New Roman" w:hAnsi="Times New Roman" w:cs="Times New Roman"/>
          <w:sz w:val="24"/>
          <w:szCs w:val="24"/>
        </w:rPr>
        <w:t xml:space="preserve"> mother you kn</w:t>
      </w:r>
      <w:r w:rsidR="00DC17A6">
        <w:rPr>
          <w:rFonts w:ascii="Times New Roman" w:hAnsi="Times New Roman" w:cs="Times New Roman"/>
          <w:sz w:val="24"/>
          <w:szCs w:val="24"/>
        </w:rPr>
        <w:t>e</w:t>
      </w:r>
      <w:r>
        <w:rPr>
          <w:rFonts w:ascii="Times New Roman" w:hAnsi="Times New Roman" w:cs="Times New Roman"/>
          <w:sz w:val="24"/>
          <w:szCs w:val="24"/>
        </w:rPr>
        <w:t>w as your parents died when you were a child.  She nurtured you until you got married at 22.  You stayed on with your wife for a further 3 years before you built your own home.  When you came back from South Africa you went back to her home, the only home you knew as home.  Instead of showing gratitude you bludgeoned her on the head with a brick.  You struck her three times on the back of her head, such cruelty on a helpless 86 year old.  You forcefully pulled her away from the sanctuary of her home and after killing her disrespectfully announced that you had killed a dog.  Such a callous statement showed what little regard you had for this defenceless</w:t>
      </w:r>
      <w:r w:rsidR="0063435E">
        <w:rPr>
          <w:rFonts w:ascii="Times New Roman" w:hAnsi="Times New Roman" w:cs="Times New Roman"/>
          <w:sz w:val="24"/>
          <w:szCs w:val="24"/>
        </w:rPr>
        <w:t xml:space="preserve"> </w:t>
      </w:r>
      <w:r w:rsidR="00E922D8">
        <w:rPr>
          <w:rFonts w:ascii="Times New Roman" w:hAnsi="Times New Roman" w:cs="Times New Roman"/>
          <w:sz w:val="24"/>
          <w:szCs w:val="24"/>
        </w:rPr>
        <w:t>elderly</w:t>
      </w:r>
      <w:r>
        <w:rPr>
          <w:rFonts w:ascii="Times New Roman" w:hAnsi="Times New Roman" w:cs="Times New Roman"/>
          <w:sz w:val="24"/>
          <w:szCs w:val="24"/>
        </w:rPr>
        <w:t xml:space="preserve"> woman.</w:t>
      </w:r>
    </w:p>
    <w:p w:rsidR="004100E9" w:rsidRDefault="004C4F31"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w:t>
      </w:r>
      <w:r w:rsidR="009B5AF9">
        <w:rPr>
          <w:rFonts w:ascii="Times New Roman" w:hAnsi="Times New Roman" w:cs="Times New Roman"/>
          <w:sz w:val="24"/>
          <w:szCs w:val="24"/>
        </w:rPr>
        <w:t>’s</w:t>
      </w:r>
      <w:r>
        <w:rPr>
          <w:rFonts w:ascii="Times New Roman" w:hAnsi="Times New Roman" w:cs="Times New Roman"/>
          <w:sz w:val="24"/>
          <w:szCs w:val="24"/>
        </w:rPr>
        <w:t xml:space="preserve"> son showed how devasted </w:t>
      </w:r>
      <w:r w:rsidR="004100E9">
        <w:rPr>
          <w:rFonts w:ascii="Times New Roman" w:hAnsi="Times New Roman" w:cs="Times New Roman"/>
          <w:sz w:val="24"/>
          <w:szCs w:val="24"/>
        </w:rPr>
        <w:t>he was by the death of his mother.  You took his mother from him in a cruel and inhuman manner and left her lying there as if she was a wild animal.</w:t>
      </w:r>
    </w:p>
    <w:p w:rsidR="004100E9" w:rsidRDefault="004100E9"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presumptive penalty given the aggravating features highlighted is 20 years imprisonment.  Your mitigatory features pale into insignificance when one considers the aggravating factors.</w:t>
      </w:r>
    </w:p>
    <w:p w:rsidR="004100E9" w:rsidRDefault="004100E9"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accordingly sentenced to 20 years imprisonment.</w:t>
      </w:r>
    </w:p>
    <w:p w:rsidR="004C4F31" w:rsidRDefault="004100E9" w:rsidP="00DA499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brick which was the murder weapon is to be destroyed.</w:t>
      </w:r>
      <w:r w:rsidR="004C4F31">
        <w:rPr>
          <w:rFonts w:ascii="Times New Roman" w:hAnsi="Times New Roman" w:cs="Times New Roman"/>
          <w:sz w:val="24"/>
          <w:szCs w:val="24"/>
        </w:rPr>
        <w:t xml:space="preserve"> </w:t>
      </w:r>
    </w:p>
    <w:p w:rsidR="000F2001" w:rsidRPr="000F2001" w:rsidRDefault="000F2001" w:rsidP="000F2001">
      <w:pPr>
        <w:pStyle w:val="NoSpacing"/>
        <w:rPr>
          <w:rFonts w:ascii="Times New Roman" w:hAnsi="Times New Roman" w:cs="Times New Roman"/>
          <w:sz w:val="24"/>
          <w:szCs w:val="24"/>
        </w:rPr>
      </w:pPr>
      <w:r w:rsidRPr="000F2001">
        <w:rPr>
          <w:rFonts w:ascii="Times New Roman" w:hAnsi="Times New Roman" w:cs="Times New Roman"/>
          <w:i/>
          <w:sz w:val="24"/>
          <w:szCs w:val="24"/>
        </w:rPr>
        <w:lastRenderedPageBreak/>
        <w:t>National Prosecuting Authority</w:t>
      </w:r>
      <w:r w:rsidRPr="000F2001">
        <w:rPr>
          <w:rFonts w:ascii="Times New Roman" w:hAnsi="Times New Roman" w:cs="Times New Roman"/>
          <w:sz w:val="24"/>
          <w:szCs w:val="24"/>
        </w:rPr>
        <w:t>, state’s legal practitioners</w:t>
      </w:r>
    </w:p>
    <w:p w:rsidR="000F2001" w:rsidRPr="000F2001" w:rsidRDefault="000F2001" w:rsidP="000F2001">
      <w:pPr>
        <w:pStyle w:val="NoSpacing"/>
        <w:rPr>
          <w:rFonts w:ascii="Times New Roman" w:hAnsi="Times New Roman" w:cs="Times New Roman"/>
          <w:sz w:val="24"/>
          <w:szCs w:val="24"/>
        </w:rPr>
      </w:pPr>
      <w:proofErr w:type="spellStart"/>
      <w:r w:rsidRPr="000F2001">
        <w:rPr>
          <w:rFonts w:ascii="Times New Roman" w:hAnsi="Times New Roman" w:cs="Times New Roman"/>
          <w:i/>
          <w:sz w:val="24"/>
          <w:szCs w:val="24"/>
        </w:rPr>
        <w:t>Mhaka</w:t>
      </w:r>
      <w:proofErr w:type="spellEnd"/>
      <w:r w:rsidRPr="000F2001">
        <w:rPr>
          <w:rFonts w:ascii="Times New Roman" w:hAnsi="Times New Roman" w:cs="Times New Roman"/>
          <w:i/>
          <w:sz w:val="24"/>
          <w:szCs w:val="24"/>
        </w:rPr>
        <w:t xml:space="preserve"> Attorneys</w:t>
      </w:r>
      <w:r w:rsidRPr="000F2001">
        <w:rPr>
          <w:rFonts w:ascii="Times New Roman" w:hAnsi="Times New Roman" w:cs="Times New Roman"/>
          <w:sz w:val="24"/>
          <w:szCs w:val="24"/>
        </w:rPr>
        <w:t>, accused’s legal practitioners</w:t>
      </w:r>
    </w:p>
    <w:p w:rsidR="00587AFC" w:rsidRDefault="00587AFC" w:rsidP="00BD566A">
      <w:pPr>
        <w:spacing w:line="360" w:lineRule="auto"/>
        <w:ind w:firstLine="720"/>
        <w:rPr>
          <w:rFonts w:ascii="Times New Roman" w:hAnsi="Times New Roman" w:cs="Times New Roman"/>
          <w:sz w:val="24"/>
          <w:szCs w:val="24"/>
        </w:rPr>
      </w:pPr>
    </w:p>
    <w:p w:rsidR="00134D78" w:rsidRDefault="00134D78" w:rsidP="002611A8">
      <w:pPr>
        <w:spacing w:line="360" w:lineRule="auto"/>
        <w:ind w:left="720"/>
        <w:rPr>
          <w:rFonts w:ascii="Times New Roman" w:hAnsi="Times New Roman" w:cs="Times New Roman"/>
          <w:sz w:val="24"/>
          <w:szCs w:val="24"/>
        </w:rPr>
      </w:pPr>
    </w:p>
    <w:p w:rsidR="00E311C8" w:rsidRDefault="00E311C8" w:rsidP="00BD14D9">
      <w:pPr>
        <w:spacing w:line="360" w:lineRule="auto"/>
        <w:ind w:firstLine="720"/>
      </w:pPr>
      <w:r>
        <w:rPr>
          <w:rFonts w:ascii="Times New Roman" w:hAnsi="Times New Roman" w:cs="Times New Roman"/>
          <w:sz w:val="24"/>
          <w:szCs w:val="24"/>
        </w:rPr>
        <w:t xml:space="preserve"> </w:t>
      </w:r>
      <w:bookmarkStart w:id="0" w:name="_GoBack"/>
      <w:bookmarkEnd w:id="0"/>
    </w:p>
    <w:sectPr w:rsidR="00E311C8">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EC5" w:rsidRDefault="00F87EC5" w:rsidP="004100E9">
      <w:pPr>
        <w:spacing w:after="0" w:line="240" w:lineRule="auto"/>
      </w:pPr>
      <w:r>
        <w:separator/>
      </w:r>
    </w:p>
  </w:endnote>
  <w:endnote w:type="continuationSeparator" w:id="0">
    <w:p w:rsidR="00F87EC5" w:rsidRDefault="00F87EC5" w:rsidP="00410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EC5" w:rsidRDefault="00F87EC5" w:rsidP="004100E9">
      <w:pPr>
        <w:spacing w:after="0" w:line="240" w:lineRule="auto"/>
      </w:pPr>
      <w:r>
        <w:separator/>
      </w:r>
    </w:p>
  </w:footnote>
  <w:footnote w:type="continuationSeparator" w:id="0">
    <w:p w:rsidR="00F87EC5" w:rsidRDefault="00F87EC5" w:rsidP="00410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313898"/>
      <w:docPartObj>
        <w:docPartGallery w:val="Page Numbers (Top of Page)"/>
        <w:docPartUnique/>
      </w:docPartObj>
    </w:sdtPr>
    <w:sdtEndPr>
      <w:rPr>
        <w:rFonts w:ascii="Times New Roman" w:hAnsi="Times New Roman" w:cs="Times New Roman"/>
        <w:noProof/>
        <w:sz w:val="24"/>
        <w:szCs w:val="24"/>
      </w:rPr>
    </w:sdtEndPr>
    <w:sdtContent>
      <w:p w:rsidR="004100E9" w:rsidRPr="004100E9" w:rsidRDefault="004100E9">
        <w:pPr>
          <w:pStyle w:val="Header"/>
          <w:jc w:val="right"/>
          <w:rPr>
            <w:rFonts w:ascii="Times New Roman" w:hAnsi="Times New Roman" w:cs="Times New Roman"/>
            <w:noProof/>
            <w:sz w:val="24"/>
            <w:szCs w:val="24"/>
          </w:rPr>
        </w:pPr>
        <w:r w:rsidRPr="004100E9">
          <w:rPr>
            <w:rFonts w:ascii="Times New Roman" w:hAnsi="Times New Roman" w:cs="Times New Roman"/>
            <w:sz w:val="24"/>
            <w:szCs w:val="24"/>
          </w:rPr>
          <w:fldChar w:fldCharType="begin"/>
        </w:r>
        <w:r w:rsidRPr="004100E9">
          <w:rPr>
            <w:rFonts w:ascii="Times New Roman" w:hAnsi="Times New Roman" w:cs="Times New Roman"/>
            <w:sz w:val="24"/>
            <w:szCs w:val="24"/>
          </w:rPr>
          <w:instrText xml:space="preserve"> PAGE   \* MERGEFORMAT </w:instrText>
        </w:r>
        <w:r w:rsidRPr="004100E9">
          <w:rPr>
            <w:rFonts w:ascii="Times New Roman" w:hAnsi="Times New Roman" w:cs="Times New Roman"/>
            <w:sz w:val="24"/>
            <w:szCs w:val="24"/>
          </w:rPr>
          <w:fldChar w:fldCharType="separate"/>
        </w:r>
        <w:r w:rsidR="00133EB8">
          <w:rPr>
            <w:rFonts w:ascii="Times New Roman" w:hAnsi="Times New Roman" w:cs="Times New Roman"/>
            <w:noProof/>
            <w:sz w:val="24"/>
            <w:szCs w:val="24"/>
          </w:rPr>
          <w:t>6</w:t>
        </w:r>
        <w:r w:rsidRPr="004100E9">
          <w:rPr>
            <w:rFonts w:ascii="Times New Roman" w:hAnsi="Times New Roman" w:cs="Times New Roman"/>
            <w:noProof/>
            <w:sz w:val="24"/>
            <w:szCs w:val="24"/>
          </w:rPr>
          <w:fldChar w:fldCharType="end"/>
        </w:r>
      </w:p>
      <w:p w:rsidR="004100E9" w:rsidRPr="004100E9" w:rsidRDefault="004100E9">
        <w:pPr>
          <w:pStyle w:val="Header"/>
          <w:jc w:val="right"/>
          <w:rPr>
            <w:rFonts w:ascii="Times New Roman" w:hAnsi="Times New Roman" w:cs="Times New Roman"/>
            <w:noProof/>
            <w:sz w:val="24"/>
            <w:szCs w:val="24"/>
          </w:rPr>
        </w:pPr>
        <w:r w:rsidRPr="004100E9">
          <w:rPr>
            <w:rFonts w:ascii="Times New Roman" w:hAnsi="Times New Roman" w:cs="Times New Roman"/>
            <w:noProof/>
            <w:sz w:val="24"/>
            <w:szCs w:val="24"/>
          </w:rPr>
          <w:t>HB</w:t>
        </w:r>
        <w:r w:rsidR="00197511">
          <w:rPr>
            <w:rFonts w:ascii="Times New Roman" w:hAnsi="Times New Roman" w:cs="Times New Roman"/>
            <w:noProof/>
            <w:sz w:val="24"/>
            <w:szCs w:val="24"/>
          </w:rPr>
          <w:t xml:space="preserve"> 50/26</w:t>
        </w:r>
      </w:p>
      <w:p w:rsidR="004100E9" w:rsidRPr="004100E9" w:rsidRDefault="004100E9">
        <w:pPr>
          <w:pStyle w:val="Header"/>
          <w:jc w:val="right"/>
          <w:rPr>
            <w:rFonts w:ascii="Times New Roman" w:hAnsi="Times New Roman" w:cs="Times New Roman"/>
            <w:sz w:val="24"/>
            <w:szCs w:val="24"/>
          </w:rPr>
        </w:pPr>
        <w:r w:rsidRPr="004100E9">
          <w:rPr>
            <w:rFonts w:ascii="Times New Roman" w:hAnsi="Times New Roman" w:cs="Times New Roman"/>
            <w:noProof/>
            <w:sz w:val="24"/>
            <w:szCs w:val="24"/>
          </w:rPr>
          <w:t>HCBCR 828/26</w:t>
        </w:r>
      </w:p>
    </w:sdtContent>
  </w:sdt>
  <w:p w:rsidR="004100E9" w:rsidRDefault="004100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4D9"/>
    <w:rsid w:val="00033A49"/>
    <w:rsid w:val="00055082"/>
    <w:rsid w:val="000B1CD3"/>
    <w:rsid w:val="000F0399"/>
    <w:rsid w:val="000F2001"/>
    <w:rsid w:val="00133EB8"/>
    <w:rsid w:val="00134D78"/>
    <w:rsid w:val="00197511"/>
    <w:rsid w:val="001C09AD"/>
    <w:rsid w:val="001E225C"/>
    <w:rsid w:val="002472A0"/>
    <w:rsid w:val="002524EA"/>
    <w:rsid w:val="002611A8"/>
    <w:rsid w:val="002E210B"/>
    <w:rsid w:val="00330ADA"/>
    <w:rsid w:val="004100E9"/>
    <w:rsid w:val="00474E0D"/>
    <w:rsid w:val="004C4F31"/>
    <w:rsid w:val="004C57B7"/>
    <w:rsid w:val="00587AFC"/>
    <w:rsid w:val="005D291D"/>
    <w:rsid w:val="00611A0C"/>
    <w:rsid w:val="0063435E"/>
    <w:rsid w:val="00642B39"/>
    <w:rsid w:val="00753FD0"/>
    <w:rsid w:val="007B36BA"/>
    <w:rsid w:val="0083563D"/>
    <w:rsid w:val="008D3603"/>
    <w:rsid w:val="00912FDE"/>
    <w:rsid w:val="00925E10"/>
    <w:rsid w:val="0092779B"/>
    <w:rsid w:val="00944DFE"/>
    <w:rsid w:val="009B5AF9"/>
    <w:rsid w:val="009F760D"/>
    <w:rsid w:val="00AA11AB"/>
    <w:rsid w:val="00B329B5"/>
    <w:rsid w:val="00BD14D9"/>
    <w:rsid w:val="00BD566A"/>
    <w:rsid w:val="00D51A78"/>
    <w:rsid w:val="00D65610"/>
    <w:rsid w:val="00DA4883"/>
    <w:rsid w:val="00DA4991"/>
    <w:rsid w:val="00DC17A6"/>
    <w:rsid w:val="00DD64B6"/>
    <w:rsid w:val="00DF1EA4"/>
    <w:rsid w:val="00E22376"/>
    <w:rsid w:val="00E30E81"/>
    <w:rsid w:val="00E311C8"/>
    <w:rsid w:val="00E518A7"/>
    <w:rsid w:val="00E70638"/>
    <w:rsid w:val="00E922D8"/>
    <w:rsid w:val="00ED5272"/>
    <w:rsid w:val="00EE0AAF"/>
    <w:rsid w:val="00F4422D"/>
    <w:rsid w:val="00F87EC5"/>
    <w:rsid w:val="00F97045"/>
    <w:rsid w:val="00FF156B"/>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F73FEA-EDE9-4203-AF52-A2C72A8C9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4D9"/>
    <w:pPr>
      <w:spacing w:line="252"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14D9"/>
    <w:pPr>
      <w:spacing w:after="0" w:line="240" w:lineRule="auto"/>
    </w:pPr>
    <w:rPr>
      <w:rFonts w:eastAsiaTheme="minorHAnsi"/>
      <w:lang w:eastAsia="en-US"/>
    </w:rPr>
  </w:style>
  <w:style w:type="paragraph" w:styleId="ListParagraph">
    <w:name w:val="List Paragraph"/>
    <w:basedOn w:val="Normal"/>
    <w:uiPriority w:val="34"/>
    <w:qFormat/>
    <w:rsid w:val="00E311C8"/>
    <w:pPr>
      <w:ind w:left="720"/>
      <w:contextualSpacing/>
    </w:pPr>
  </w:style>
  <w:style w:type="paragraph" w:styleId="Header">
    <w:name w:val="header"/>
    <w:basedOn w:val="Normal"/>
    <w:link w:val="HeaderChar"/>
    <w:uiPriority w:val="99"/>
    <w:unhideWhenUsed/>
    <w:rsid w:val="00410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0E9"/>
    <w:rPr>
      <w:rFonts w:eastAsiaTheme="minorHAnsi"/>
      <w:lang w:eastAsia="en-US"/>
    </w:rPr>
  </w:style>
  <w:style w:type="paragraph" w:styleId="Footer">
    <w:name w:val="footer"/>
    <w:basedOn w:val="Normal"/>
    <w:link w:val="FooterChar"/>
    <w:uiPriority w:val="99"/>
    <w:unhideWhenUsed/>
    <w:rsid w:val="00410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0E9"/>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39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6</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39</cp:revision>
  <dcterms:created xsi:type="dcterms:W3CDTF">2026-03-31T09:15:00Z</dcterms:created>
  <dcterms:modified xsi:type="dcterms:W3CDTF">2026-04-13T09:09:00Z</dcterms:modified>
</cp:coreProperties>
</file>