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860" w:rsidRPr="006A6862" w:rsidRDefault="00657EEA" w:rsidP="00657EEA">
      <w:pPr>
        <w:spacing w:after="0" w:line="240" w:lineRule="auto"/>
        <w:rPr>
          <w:rFonts w:ascii="Times New Roman" w:hAnsi="Times New Roman" w:cs="Times New Roman"/>
          <w:b/>
          <w:sz w:val="24"/>
          <w:szCs w:val="24"/>
        </w:rPr>
      </w:pPr>
      <w:r w:rsidRPr="006A6862">
        <w:rPr>
          <w:rFonts w:ascii="Times New Roman" w:hAnsi="Times New Roman" w:cs="Times New Roman"/>
          <w:b/>
          <w:sz w:val="24"/>
          <w:szCs w:val="24"/>
        </w:rPr>
        <w:t>IN THE LABOUR COURT OF ZIMBABWE</w:t>
      </w:r>
      <w:r w:rsidRPr="006A6862">
        <w:rPr>
          <w:rFonts w:ascii="Times New Roman" w:hAnsi="Times New Roman" w:cs="Times New Roman"/>
          <w:b/>
          <w:sz w:val="24"/>
          <w:szCs w:val="24"/>
        </w:rPr>
        <w:tab/>
      </w:r>
      <w:r w:rsidR="006A6862">
        <w:rPr>
          <w:rFonts w:ascii="Times New Roman" w:hAnsi="Times New Roman" w:cs="Times New Roman"/>
          <w:b/>
          <w:sz w:val="24"/>
          <w:szCs w:val="24"/>
        </w:rPr>
        <w:t xml:space="preserve">     </w:t>
      </w:r>
      <w:r w:rsidRPr="006A6862">
        <w:rPr>
          <w:rFonts w:ascii="Times New Roman" w:hAnsi="Times New Roman" w:cs="Times New Roman"/>
          <w:b/>
          <w:sz w:val="24"/>
          <w:szCs w:val="24"/>
        </w:rPr>
        <w:t xml:space="preserve"> </w:t>
      </w:r>
      <w:r w:rsidR="006A6862">
        <w:rPr>
          <w:rFonts w:ascii="Times New Roman" w:hAnsi="Times New Roman" w:cs="Times New Roman"/>
          <w:b/>
          <w:sz w:val="24"/>
          <w:szCs w:val="24"/>
        </w:rPr>
        <w:t xml:space="preserve">  </w:t>
      </w:r>
      <w:r w:rsidRPr="006A6862">
        <w:rPr>
          <w:rFonts w:ascii="Times New Roman" w:hAnsi="Times New Roman" w:cs="Times New Roman"/>
          <w:b/>
          <w:sz w:val="24"/>
          <w:szCs w:val="24"/>
        </w:rPr>
        <w:t>JUDGMENT NO LC/H/</w:t>
      </w:r>
      <w:r w:rsidR="00D32DD2">
        <w:rPr>
          <w:rFonts w:ascii="Times New Roman" w:hAnsi="Times New Roman" w:cs="Times New Roman"/>
          <w:b/>
          <w:sz w:val="24"/>
          <w:szCs w:val="24"/>
        </w:rPr>
        <w:t>818</w:t>
      </w:r>
      <w:r w:rsidRPr="006A6862">
        <w:rPr>
          <w:rFonts w:ascii="Times New Roman" w:hAnsi="Times New Roman" w:cs="Times New Roman"/>
          <w:b/>
          <w:sz w:val="24"/>
          <w:szCs w:val="24"/>
        </w:rPr>
        <w:t>/2016</w:t>
      </w:r>
    </w:p>
    <w:p w:rsidR="00657EEA" w:rsidRPr="006A6862" w:rsidRDefault="00657EEA" w:rsidP="00657EEA">
      <w:pPr>
        <w:spacing w:after="0" w:line="240" w:lineRule="auto"/>
        <w:rPr>
          <w:rFonts w:ascii="Times New Roman" w:hAnsi="Times New Roman" w:cs="Times New Roman"/>
          <w:b/>
          <w:sz w:val="24"/>
          <w:szCs w:val="24"/>
        </w:rPr>
      </w:pPr>
    </w:p>
    <w:p w:rsidR="00657EEA" w:rsidRPr="006A6862" w:rsidRDefault="00657EEA" w:rsidP="00657EEA">
      <w:pPr>
        <w:spacing w:after="0" w:line="240" w:lineRule="auto"/>
        <w:rPr>
          <w:rFonts w:ascii="Times New Roman" w:hAnsi="Times New Roman" w:cs="Times New Roman"/>
          <w:b/>
          <w:sz w:val="24"/>
          <w:szCs w:val="24"/>
        </w:rPr>
      </w:pPr>
      <w:r w:rsidRPr="006A6862">
        <w:rPr>
          <w:rFonts w:ascii="Times New Roman" w:hAnsi="Times New Roman" w:cs="Times New Roman"/>
          <w:b/>
          <w:sz w:val="24"/>
          <w:szCs w:val="24"/>
        </w:rPr>
        <w:t>HARARE, 13 OCTOBER, 2016 &amp;</w:t>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006A6862">
        <w:rPr>
          <w:rFonts w:ascii="Times New Roman" w:hAnsi="Times New Roman" w:cs="Times New Roman"/>
          <w:b/>
          <w:sz w:val="24"/>
          <w:szCs w:val="24"/>
        </w:rPr>
        <w:t xml:space="preserve">      </w:t>
      </w:r>
      <w:r w:rsidRPr="006A6862">
        <w:rPr>
          <w:rFonts w:ascii="Times New Roman" w:hAnsi="Times New Roman" w:cs="Times New Roman"/>
          <w:b/>
          <w:sz w:val="24"/>
          <w:szCs w:val="24"/>
        </w:rPr>
        <w:t xml:space="preserve"> </w:t>
      </w:r>
      <w:r w:rsidR="006A6862">
        <w:rPr>
          <w:rFonts w:ascii="Times New Roman" w:hAnsi="Times New Roman" w:cs="Times New Roman"/>
          <w:b/>
          <w:sz w:val="24"/>
          <w:szCs w:val="24"/>
        </w:rPr>
        <w:t xml:space="preserve"> </w:t>
      </w:r>
      <w:r w:rsidRPr="006A6862">
        <w:rPr>
          <w:rFonts w:ascii="Times New Roman" w:hAnsi="Times New Roman" w:cs="Times New Roman"/>
          <w:b/>
          <w:sz w:val="24"/>
          <w:szCs w:val="24"/>
        </w:rPr>
        <w:t>CASE NO LC/H/LRA/191/2016</w:t>
      </w:r>
    </w:p>
    <w:p w:rsidR="00657EEA" w:rsidRPr="008200DA" w:rsidRDefault="005247D3" w:rsidP="00657EEA">
      <w:pPr>
        <w:spacing w:after="0" w:line="240" w:lineRule="auto"/>
        <w:rPr>
          <w:rFonts w:ascii="Times New Roman" w:hAnsi="Times New Roman" w:cs="Times New Roman"/>
          <w:b/>
          <w:i/>
          <w:sz w:val="24"/>
          <w:szCs w:val="24"/>
        </w:rPr>
      </w:pPr>
      <w:r>
        <w:rPr>
          <w:rFonts w:ascii="Times New Roman" w:hAnsi="Times New Roman" w:cs="Times New Roman"/>
          <w:b/>
          <w:sz w:val="24"/>
          <w:szCs w:val="24"/>
        </w:rPr>
        <w:t>13 JANUARY</w:t>
      </w:r>
      <w:r w:rsidR="00D32DD2">
        <w:rPr>
          <w:rFonts w:ascii="Times New Roman" w:hAnsi="Times New Roman" w:cs="Times New Roman"/>
          <w:b/>
          <w:sz w:val="24"/>
          <w:szCs w:val="24"/>
        </w:rPr>
        <w:t xml:space="preserve"> 201</w:t>
      </w:r>
      <w:r>
        <w:rPr>
          <w:rFonts w:ascii="Times New Roman" w:hAnsi="Times New Roman" w:cs="Times New Roman"/>
          <w:b/>
          <w:sz w:val="24"/>
          <w:szCs w:val="24"/>
        </w:rPr>
        <w:t>7</w:t>
      </w:r>
      <w:bookmarkStart w:id="0" w:name="_GoBack"/>
      <w:bookmarkEnd w:id="0"/>
    </w:p>
    <w:p w:rsidR="00D32DD2" w:rsidRPr="006A6862" w:rsidRDefault="00D32DD2" w:rsidP="00657EEA">
      <w:pPr>
        <w:spacing w:after="0" w:line="240" w:lineRule="auto"/>
        <w:rPr>
          <w:rFonts w:ascii="Times New Roman" w:hAnsi="Times New Roman" w:cs="Times New Roman"/>
          <w:b/>
          <w:sz w:val="24"/>
          <w:szCs w:val="24"/>
        </w:rPr>
      </w:pPr>
    </w:p>
    <w:p w:rsidR="00657EEA" w:rsidRDefault="00657EEA" w:rsidP="00657EEA">
      <w:pPr>
        <w:spacing w:after="0" w:line="240" w:lineRule="auto"/>
        <w:rPr>
          <w:rFonts w:ascii="Times New Roman" w:hAnsi="Times New Roman" w:cs="Times New Roman"/>
          <w:sz w:val="24"/>
          <w:szCs w:val="24"/>
        </w:rPr>
      </w:pPr>
    </w:p>
    <w:p w:rsidR="00657EEA" w:rsidRDefault="00657EEA" w:rsidP="00657EEA">
      <w:pPr>
        <w:spacing w:after="0" w:line="240" w:lineRule="auto"/>
        <w:rPr>
          <w:rFonts w:ascii="Times New Roman" w:hAnsi="Times New Roman" w:cs="Times New Roman"/>
          <w:sz w:val="24"/>
          <w:szCs w:val="24"/>
        </w:rPr>
      </w:pPr>
      <w:r>
        <w:rPr>
          <w:rFonts w:ascii="Times New Roman" w:hAnsi="Times New Roman" w:cs="Times New Roman"/>
          <w:sz w:val="24"/>
          <w:szCs w:val="24"/>
        </w:rPr>
        <w:t>In the matter between</w:t>
      </w:r>
    </w:p>
    <w:p w:rsidR="00657EEA" w:rsidRDefault="00657EEA" w:rsidP="00657EEA">
      <w:pPr>
        <w:spacing w:after="0" w:line="240" w:lineRule="auto"/>
        <w:rPr>
          <w:rFonts w:ascii="Times New Roman" w:hAnsi="Times New Roman" w:cs="Times New Roman"/>
          <w:sz w:val="24"/>
          <w:szCs w:val="24"/>
        </w:rPr>
      </w:pPr>
    </w:p>
    <w:p w:rsidR="00657EEA" w:rsidRDefault="00657EEA" w:rsidP="00657EEA">
      <w:pPr>
        <w:spacing w:after="0" w:line="240" w:lineRule="auto"/>
        <w:rPr>
          <w:rFonts w:ascii="Times New Roman" w:hAnsi="Times New Roman" w:cs="Times New Roman"/>
          <w:sz w:val="24"/>
          <w:szCs w:val="24"/>
        </w:rPr>
      </w:pPr>
    </w:p>
    <w:p w:rsidR="00657EEA" w:rsidRPr="006A6862" w:rsidRDefault="00657EEA" w:rsidP="00657EEA">
      <w:pPr>
        <w:spacing w:after="0" w:line="240" w:lineRule="auto"/>
        <w:rPr>
          <w:rFonts w:ascii="Times New Roman" w:hAnsi="Times New Roman" w:cs="Times New Roman"/>
          <w:b/>
          <w:sz w:val="24"/>
          <w:szCs w:val="24"/>
        </w:rPr>
      </w:pPr>
      <w:r w:rsidRPr="006A6862">
        <w:rPr>
          <w:rFonts w:ascii="Times New Roman" w:hAnsi="Times New Roman" w:cs="Times New Roman"/>
          <w:b/>
          <w:sz w:val="24"/>
          <w:szCs w:val="24"/>
        </w:rPr>
        <w:t>ALEX MASIYA</w:t>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t>APPLICANT</w:t>
      </w:r>
    </w:p>
    <w:p w:rsidR="00657EEA" w:rsidRDefault="00657EEA" w:rsidP="00657EEA">
      <w:pPr>
        <w:spacing w:after="0" w:line="240" w:lineRule="auto"/>
        <w:rPr>
          <w:rFonts w:ascii="Times New Roman" w:hAnsi="Times New Roman" w:cs="Times New Roman"/>
          <w:sz w:val="24"/>
          <w:szCs w:val="24"/>
        </w:rPr>
      </w:pPr>
    </w:p>
    <w:p w:rsidR="00657EEA" w:rsidRDefault="00657EEA" w:rsidP="00657EEA">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657EEA" w:rsidRDefault="00657EEA" w:rsidP="00657EEA">
      <w:pPr>
        <w:spacing w:after="0" w:line="240" w:lineRule="auto"/>
        <w:rPr>
          <w:rFonts w:ascii="Times New Roman" w:hAnsi="Times New Roman" w:cs="Times New Roman"/>
          <w:sz w:val="24"/>
          <w:szCs w:val="24"/>
        </w:rPr>
      </w:pPr>
    </w:p>
    <w:p w:rsidR="00657EEA" w:rsidRPr="006A6862" w:rsidRDefault="00657EEA" w:rsidP="00657EEA">
      <w:pPr>
        <w:spacing w:after="0" w:line="240" w:lineRule="auto"/>
        <w:rPr>
          <w:rFonts w:ascii="Times New Roman" w:hAnsi="Times New Roman" w:cs="Times New Roman"/>
          <w:b/>
          <w:sz w:val="24"/>
          <w:szCs w:val="24"/>
        </w:rPr>
      </w:pPr>
      <w:r w:rsidRPr="006A6862">
        <w:rPr>
          <w:rFonts w:ascii="Times New Roman" w:hAnsi="Times New Roman" w:cs="Times New Roman"/>
          <w:b/>
          <w:sz w:val="24"/>
          <w:szCs w:val="24"/>
        </w:rPr>
        <w:t>CITY OF HARARE</w:t>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t>1</w:t>
      </w:r>
      <w:r w:rsidRPr="006A6862">
        <w:rPr>
          <w:rFonts w:ascii="Times New Roman" w:hAnsi="Times New Roman" w:cs="Times New Roman"/>
          <w:b/>
          <w:sz w:val="24"/>
          <w:szCs w:val="24"/>
          <w:vertAlign w:val="superscript"/>
        </w:rPr>
        <w:t>ST</w:t>
      </w:r>
      <w:r w:rsidRPr="006A6862">
        <w:rPr>
          <w:rFonts w:ascii="Times New Roman" w:hAnsi="Times New Roman" w:cs="Times New Roman"/>
          <w:b/>
          <w:sz w:val="24"/>
          <w:szCs w:val="24"/>
        </w:rPr>
        <w:t xml:space="preserve"> RESPONDENT</w:t>
      </w:r>
    </w:p>
    <w:p w:rsidR="00657EEA" w:rsidRDefault="00657EEA" w:rsidP="00657EEA">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657EEA" w:rsidRPr="006A6862" w:rsidRDefault="00657EEA" w:rsidP="00657EEA">
      <w:pPr>
        <w:spacing w:after="0" w:line="240" w:lineRule="auto"/>
        <w:rPr>
          <w:rFonts w:ascii="Times New Roman" w:hAnsi="Times New Roman" w:cs="Times New Roman"/>
          <w:b/>
          <w:sz w:val="24"/>
          <w:szCs w:val="24"/>
        </w:rPr>
      </w:pPr>
      <w:r w:rsidRPr="006A6862">
        <w:rPr>
          <w:rFonts w:ascii="Times New Roman" w:hAnsi="Times New Roman" w:cs="Times New Roman"/>
          <w:b/>
          <w:sz w:val="24"/>
          <w:szCs w:val="24"/>
        </w:rPr>
        <w:t>JOHN MAKARUDZE</w:t>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r>
      <w:r w:rsidRPr="006A6862">
        <w:rPr>
          <w:rFonts w:ascii="Times New Roman" w:hAnsi="Times New Roman" w:cs="Times New Roman"/>
          <w:b/>
          <w:sz w:val="24"/>
          <w:szCs w:val="24"/>
        </w:rPr>
        <w:tab/>
        <w:t>2</w:t>
      </w:r>
      <w:r w:rsidRPr="006A6862">
        <w:rPr>
          <w:rFonts w:ascii="Times New Roman" w:hAnsi="Times New Roman" w:cs="Times New Roman"/>
          <w:b/>
          <w:sz w:val="24"/>
          <w:szCs w:val="24"/>
          <w:vertAlign w:val="superscript"/>
        </w:rPr>
        <w:t>ND</w:t>
      </w:r>
      <w:r w:rsidRPr="006A6862">
        <w:rPr>
          <w:rFonts w:ascii="Times New Roman" w:hAnsi="Times New Roman" w:cs="Times New Roman"/>
          <w:b/>
          <w:sz w:val="24"/>
          <w:szCs w:val="24"/>
        </w:rPr>
        <w:t xml:space="preserve"> RESPONDENT</w:t>
      </w:r>
    </w:p>
    <w:p w:rsidR="00657EEA" w:rsidRDefault="00657EEA" w:rsidP="00657EEA">
      <w:pPr>
        <w:spacing w:after="0" w:line="240" w:lineRule="auto"/>
        <w:rPr>
          <w:rFonts w:ascii="Times New Roman" w:hAnsi="Times New Roman" w:cs="Times New Roman"/>
          <w:sz w:val="24"/>
          <w:szCs w:val="24"/>
        </w:rPr>
      </w:pPr>
    </w:p>
    <w:p w:rsidR="00657EEA" w:rsidRDefault="00657EEA" w:rsidP="00657EEA">
      <w:pPr>
        <w:spacing w:after="0" w:line="240" w:lineRule="auto"/>
        <w:rPr>
          <w:rFonts w:ascii="Times New Roman" w:hAnsi="Times New Roman" w:cs="Times New Roman"/>
          <w:sz w:val="24"/>
          <w:szCs w:val="24"/>
        </w:rPr>
      </w:pPr>
    </w:p>
    <w:p w:rsidR="00657EEA" w:rsidRDefault="00657EEA" w:rsidP="00657E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Before the Honourable </w:t>
      </w:r>
      <w:proofErr w:type="spellStart"/>
      <w:r>
        <w:rPr>
          <w:rFonts w:ascii="Times New Roman" w:hAnsi="Times New Roman" w:cs="Times New Roman"/>
          <w:sz w:val="24"/>
          <w:szCs w:val="24"/>
        </w:rPr>
        <w:t>Muchawa</w:t>
      </w:r>
      <w:proofErr w:type="spellEnd"/>
      <w:r>
        <w:rPr>
          <w:rFonts w:ascii="Times New Roman" w:hAnsi="Times New Roman" w:cs="Times New Roman"/>
          <w:sz w:val="24"/>
          <w:szCs w:val="24"/>
        </w:rPr>
        <w:t xml:space="preserve"> J</w:t>
      </w:r>
    </w:p>
    <w:p w:rsidR="00657EEA" w:rsidRDefault="00657EEA" w:rsidP="00657EEA">
      <w:pPr>
        <w:spacing w:after="0" w:line="240" w:lineRule="auto"/>
        <w:rPr>
          <w:rFonts w:ascii="Times New Roman" w:hAnsi="Times New Roman" w:cs="Times New Roman"/>
          <w:sz w:val="24"/>
          <w:szCs w:val="24"/>
        </w:rPr>
      </w:pPr>
    </w:p>
    <w:p w:rsidR="00657EEA" w:rsidRDefault="00657EEA" w:rsidP="00657EEA">
      <w:pPr>
        <w:spacing w:after="0" w:line="240" w:lineRule="auto"/>
        <w:rPr>
          <w:rFonts w:ascii="Times New Roman" w:hAnsi="Times New Roman" w:cs="Times New Roman"/>
          <w:sz w:val="24"/>
          <w:szCs w:val="24"/>
        </w:rPr>
      </w:pPr>
      <w:r>
        <w:rPr>
          <w:rFonts w:ascii="Times New Roman" w:hAnsi="Times New Roman" w:cs="Times New Roman"/>
          <w:sz w:val="24"/>
          <w:szCs w:val="24"/>
        </w:rPr>
        <w:t>The Applicant in person</w:t>
      </w:r>
    </w:p>
    <w:p w:rsidR="00657EEA" w:rsidRDefault="00657EEA" w:rsidP="00657EEA">
      <w:pPr>
        <w:spacing w:after="0" w:line="240" w:lineRule="auto"/>
        <w:rPr>
          <w:rFonts w:ascii="Times New Roman" w:hAnsi="Times New Roman" w:cs="Times New Roman"/>
          <w:sz w:val="24"/>
          <w:szCs w:val="24"/>
        </w:rPr>
      </w:pPr>
    </w:p>
    <w:p w:rsidR="00657EEA" w:rsidRDefault="00657EEA" w:rsidP="00657EEA">
      <w:pPr>
        <w:spacing w:after="0" w:line="240" w:lineRule="auto"/>
        <w:rPr>
          <w:rFonts w:ascii="Times New Roman" w:hAnsi="Times New Roman" w:cs="Times New Roman"/>
          <w:sz w:val="24"/>
          <w:szCs w:val="24"/>
        </w:rPr>
      </w:pPr>
      <w:r>
        <w:rPr>
          <w:rFonts w:ascii="Times New Roman" w:hAnsi="Times New Roman" w:cs="Times New Roman"/>
          <w:sz w:val="24"/>
          <w:szCs w:val="24"/>
        </w:rPr>
        <w:t>For the 1</w:t>
      </w:r>
      <w:r w:rsidRPr="00657EEA">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r w:rsidR="006A6862">
        <w:rPr>
          <w:rFonts w:ascii="Times New Roman" w:hAnsi="Times New Roman" w:cs="Times New Roman"/>
          <w:sz w:val="24"/>
          <w:szCs w:val="24"/>
        </w:rPr>
        <w:t xml:space="preserve">    </w:t>
      </w:r>
      <w:r>
        <w:rPr>
          <w:rFonts w:ascii="Times New Roman" w:hAnsi="Times New Roman" w:cs="Times New Roman"/>
          <w:sz w:val="24"/>
          <w:szCs w:val="24"/>
        </w:rPr>
        <w:t xml:space="preserve">W </w:t>
      </w:r>
      <w:proofErr w:type="spellStart"/>
      <w:r>
        <w:rPr>
          <w:rFonts w:ascii="Times New Roman" w:hAnsi="Times New Roman" w:cs="Times New Roman"/>
          <w:sz w:val="24"/>
          <w:szCs w:val="24"/>
        </w:rPr>
        <w:t>Chiwawa</w:t>
      </w:r>
      <w:proofErr w:type="spellEnd"/>
      <w:r>
        <w:rPr>
          <w:rFonts w:ascii="Times New Roman" w:hAnsi="Times New Roman" w:cs="Times New Roman"/>
          <w:sz w:val="24"/>
          <w:szCs w:val="24"/>
        </w:rPr>
        <w:t xml:space="preserve"> (Principal Legal Officer)</w:t>
      </w:r>
    </w:p>
    <w:p w:rsidR="00657EEA" w:rsidRDefault="00657EEA" w:rsidP="00657EEA">
      <w:pPr>
        <w:spacing w:after="0" w:line="240" w:lineRule="auto"/>
        <w:rPr>
          <w:rFonts w:ascii="Times New Roman" w:hAnsi="Times New Roman" w:cs="Times New Roman"/>
          <w:sz w:val="24"/>
          <w:szCs w:val="24"/>
        </w:rPr>
      </w:pPr>
    </w:p>
    <w:p w:rsidR="00657EEA" w:rsidRDefault="00657EEA" w:rsidP="00657EEA">
      <w:pPr>
        <w:spacing w:after="0" w:line="240" w:lineRule="auto"/>
        <w:rPr>
          <w:rFonts w:ascii="Times New Roman" w:hAnsi="Times New Roman" w:cs="Times New Roman"/>
          <w:sz w:val="24"/>
          <w:szCs w:val="24"/>
        </w:rPr>
      </w:pPr>
      <w:r>
        <w:rPr>
          <w:rFonts w:ascii="Times New Roman" w:hAnsi="Times New Roman" w:cs="Times New Roman"/>
          <w:sz w:val="24"/>
          <w:szCs w:val="24"/>
        </w:rPr>
        <w:t>The 2</w:t>
      </w:r>
      <w:r w:rsidRPr="00657EEA">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in person</w:t>
      </w:r>
    </w:p>
    <w:p w:rsidR="00657EEA" w:rsidRDefault="00657EEA" w:rsidP="00657EEA">
      <w:pPr>
        <w:spacing w:after="0" w:line="240" w:lineRule="auto"/>
        <w:rPr>
          <w:rFonts w:ascii="Times New Roman" w:hAnsi="Times New Roman" w:cs="Times New Roman"/>
          <w:sz w:val="24"/>
          <w:szCs w:val="24"/>
        </w:rPr>
      </w:pPr>
    </w:p>
    <w:p w:rsidR="00657EEA" w:rsidRDefault="00657EEA" w:rsidP="00657EEA">
      <w:pPr>
        <w:spacing w:after="0" w:line="240" w:lineRule="auto"/>
        <w:rPr>
          <w:rFonts w:ascii="Times New Roman" w:hAnsi="Times New Roman" w:cs="Times New Roman"/>
          <w:sz w:val="24"/>
          <w:szCs w:val="24"/>
        </w:rPr>
      </w:pPr>
    </w:p>
    <w:p w:rsidR="00657EEA" w:rsidRPr="006A6862" w:rsidRDefault="00657EEA" w:rsidP="00657EEA">
      <w:pPr>
        <w:spacing w:after="0" w:line="240" w:lineRule="auto"/>
        <w:rPr>
          <w:rFonts w:ascii="Times New Roman" w:hAnsi="Times New Roman" w:cs="Times New Roman"/>
          <w:b/>
          <w:sz w:val="24"/>
          <w:szCs w:val="24"/>
        </w:rPr>
      </w:pPr>
      <w:r w:rsidRPr="006A6862">
        <w:rPr>
          <w:rFonts w:ascii="Times New Roman" w:hAnsi="Times New Roman" w:cs="Times New Roman"/>
          <w:b/>
          <w:sz w:val="24"/>
          <w:szCs w:val="24"/>
        </w:rPr>
        <w:t>MUCHAWA J:</w:t>
      </w:r>
    </w:p>
    <w:p w:rsidR="00657EEA" w:rsidRDefault="00657EEA" w:rsidP="00657EEA">
      <w:pPr>
        <w:spacing w:after="0" w:line="240" w:lineRule="auto"/>
        <w:rPr>
          <w:rFonts w:ascii="Times New Roman" w:hAnsi="Times New Roman" w:cs="Times New Roman"/>
          <w:sz w:val="24"/>
          <w:szCs w:val="24"/>
        </w:rPr>
      </w:pPr>
    </w:p>
    <w:p w:rsidR="00657EEA" w:rsidRDefault="00657EEA"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an application for confirmation of a draft ruling and order made by the applicant in his capacity as designated agent in the Employment Council for Harare Municipal Undertaking. It is made in terms of section 93 (5) of the Labour Act [</w:t>
      </w:r>
      <w:r>
        <w:rPr>
          <w:rFonts w:ascii="Times New Roman" w:hAnsi="Times New Roman" w:cs="Times New Roman"/>
          <w:i/>
          <w:sz w:val="24"/>
          <w:szCs w:val="24"/>
        </w:rPr>
        <w:t>Chapter 28</w:t>
      </w:r>
      <w:r>
        <w:rPr>
          <w:rFonts w:ascii="Times New Roman" w:hAnsi="Times New Roman" w:cs="Times New Roman"/>
          <w:sz w:val="24"/>
          <w:szCs w:val="24"/>
        </w:rPr>
        <w:t>:</w:t>
      </w:r>
      <w:r>
        <w:rPr>
          <w:rFonts w:ascii="Times New Roman" w:hAnsi="Times New Roman" w:cs="Times New Roman"/>
          <w:i/>
          <w:sz w:val="24"/>
          <w:szCs w:val="24"/>
        </w:rPr>
        <w:t>01</w:t>
      </w:r>
      <w:r>
        <w:rPr>
          <w:rFonts w:ascii="Times New Roman" w:hAnsi="Times New Roman" w:cs="Times New Roman"/>
          <w:sz w:val="24"/>
          <w:szCs w:val="24"/>
        </w:rPr>
        <w:t>], as amended.</w:t>
      </w:r>
    </w:p>
    <w:p w:rsidR="00657EEA" w:rsidRDefault="00657EEA"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respondent is the employer of the second respondent. The ruling and order sought to be confirmed came out of the determination of a matter in which the second respondent lodged a complaint of alleged discrimination regarding promotion.</w:t>
      </w:r>
    </w:p>
    <w:p w:rsidR="00657EEA" w:rsidRDefault="00657EEA"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second respondent is currently employed as a parking supervisor Grade 11 and has been in the first respondent’s employ since 1995. It is alleged that the second respondent was appointed to act as a parking sergeant</w:t>
      </w:r>
      <w:r w:rsidR="00255F50">
        <w:rPr>
          <w:rFonts w:ascii="Times New Roman" w:hAnsi="Times New Roman" w:cs="Times New Roman"/>
          <w:sz w:val="24"/>
          <w:szCs w:val="24"/>
        </w:rPr>
        <w:t xml:space="preserve"> Grade 10 together with eight others at various times and for ranging periods. In particular, the record shows that the second respondent so acted on two occasions, initially for six months from 1 October 2012 and then for three months from 1 April 2013.</w:t>
      </w:r>
    </w:p>
    <w:p w:rsidR="00255F50" w:rsidRDefault="00255F50"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On 15 July 2014, the second respondent and his eight other colleagues approached the designated agent for the Employment Council for Harare Municipal Undertaking for conciliation. They were seeking regularisation of their employment status to grade 10 parking sergeants. This was based on Council resolution 7 (12) of Audit Committee minutes of 11 March 2014. That matte</w:t>
      </w:r>
      <w:r w:rsidR="00F6616F">
        <w:rPr>
          <w:rFonts w:ascii="Times New Roman" w:hAnsi="Times New Roman" w:cs="Times New Roman"/>
          <w:sz w:val="24"/>
          <w:szCs w:val="24"/>
        </w:rPr>
        <w:t>r</w:t>
      </w:r>
      <w:r>
        <w:rPr>
          <w:rFonts w:ascii="Times New Roman" w:hAnsi="Times New Roman" w:cs="Times New Roman"/>
          <w:sz w:val="24"/>
          <w:szCs w:val="24"/>
        </w:rPr>
        <w:t xml:space="preserve"> was subsequently referred to arbitration and was decided in favour of the second respondent and eight others.</w:t>
      </w:r>
    </w:p>
    <w:p w:rsidR="00255F50" w:rsidRDefault="00255F50"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Thereafter the first respondent substantively appointed the eight others to the position of parking sergeants and left out the second respondent.</w:t>
      </w:r>
    </w:p>
    <w:p w:rsidR="00255F50" w:rsidRDefault="00255F50"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second respondent’s case before the applicant is that he was discriminated against, contrary to the provisions of section 5 (1) (e ) of the Labour Act when he was left out of the promotions. Further, it is submitted that the first respondent acted contrary to its promotion policy which is in tandem with the Labour Act.</w:t>
      </w:r>
    </w:p>
    <w:p w:rsidR="00255F50" w:rsidRDefault="00255F50"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Council resolution relied on 7 (12) had recommended substantive appointment for all those who were acting in higher grades for a long time.</w:t>
      </w:r>
    </w:p>
    <w:p w:rsidR="00255F50" w:rsidRDefault="00255F50"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submitted that the first respondent should have considered as he had been in the acting position for a long time dating back to 1 April 2011 and yet some people with less experience and more junior had been promoted. The second respondent also pointed to the fact that he was hard working and possessed higher qualifications.</w:t>
      </w:r>
    </w:p>
    <w:p w:rsidR="00255F50" w:rsidRDefault="00255F50"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second respondent sought a nullification of the alleged discriminatory promotions or alternatively that he too be substantively appointed.</w:t>
      </w:r>
    </w:p>
    <w:p w:rsidR="002D0AEF" w:rsidRDefault="002D0AEF"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respondent’s case is that the second</w:t>
      </w:r>
      <w:r w:rsidR="00F6616F">
        <w:rPr>
          <w:rFonts w:ascii="Times New Roman" w:hAnsi="Times New Roman" w:cs="Times New Roman"/>
          <w:sz w:val="24"/>
          <w:szCs w:val="24"/>
        </w:rPr>
        <w:t xml:space="preserve"> respondent</w:t>
      </w:r>
      <w:r>
        <w:rPr>
          <w:rFonts w:ascii="Times New Roman" w:hAnsi="Times New Roman" w:cs="Times New Roman"/>
          <w:sz w:val="24"/>
          <w:szCs w:val="24"/>
        </w:rPr>
        <w:t xml:space="preserve"> failed to make the promotion as he had a pending disciplinary case for gross misconduct which would have resulted in automatic dismissal at more or less the same time that recommendations to promote the other officers were made.</w:t>
      </w:r>
    </w:p>
    <w:p w:rsidR="002D0AEF" w:rsidRDefault="002D0AEF"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second respondent was later found guilty of the gross misconduct and given a final warning which he was to serve for 12 months. He however appealed against both conviction and penalty successfully and these were set aside.</w:t>
      </w:r>
    </w:p>
    <w:p w:rsidR="002D0AEF" w:rsidRDefault="002D0AEF"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argued for the first respondent that even though the second respondent was eventually cleared, at the time of considering the promotions, he was not suitable</w:t>
      </w:r>
      <w:r w:rsidR="00F6616F">
        <w:rPr>
          <w:rFonts w:ascii="Times New Roman" w:hAnsi="Times New Roman" w:cs="Times New Roman"/>
          <w:sz w:val="24"/>
          <w:szCs w:val="24"/>
        </w:rPr>
        <w:t>,</w:t>
      </w:r>
      <w:r>
        <w:rPr>
          <w:rFonts w:ascii="Times New Roman" w:hAnsi="Times New Roman" w:cs="Times New Roman"/>
          <w:sz w:val="24"/>
          <w:szCs w:val="24"/>
        </w:rPr>
        <w:t xml:space="preserve"> regard being had to the Promotions Policy and S I 135 of 2012.</w:t>
      </w:r>
    </w:p>
    <w:p w:rsidR="002D0AEF" w:rsidRDefault="002D0AEF"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respondent refutes the existence of the Council Resolution 7 (12) and attributes the promotions effected to a restructuring exercise conducted in 2014 which led to retirement and creation of various vacancies. The alleged superior qualifications of the </w:t>
      </w:r>
      <w:r>
        <w:rPr>
          <w:rFonts w:ascii="Times New Roman" w:hAnsi="Times New Roman" w:cs="Times New Roman"/>
          <w:sz w:val="24"/>
          <w:szCs w:val="24"/>
        </w:rPr>
        <w:lastRenderedPageBreak/>
        <w:t>second respondent are dismissed as irrelevant in the promotion to the position of mere sergeant.</w:t>
      </w:r>
    </w:p>
    <w:p w:rsidR="002D0AEF" w:rsidRDefault="002D0AEF"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respondent develops its argument by stating that a clear reading of section 5 (1) ( e) of the Labour Act sets out alleged grounds of discrimination and </w:t>
      </w:r>
      <w:r w:rsidR="00F6616F">
        <w:rPr>
          <w:rFonts w:ascii="Times New Roman" w:hAnsi="Times New Roman" w:cs="Times New Roman"/>
          <w:sz w:val="24"/>
          <w:szCs w:val="24"/>
        </w:rPr>
        <w:t>t</w:t>
      </w:r>
      <w:r>
        <w:rPr>
          <w:rFonts w:ascii="Times New Roman" w:hAnsi="Times New Roman" w:cs="Times New Roman"/>
          <w:sz w:val="24"/>
          <w:szCs w:val="24"/>
        </w:rPr>
        <w:t>hat the second respondent has not pointed to any of these as a gro</w:t>
      </w:r>
      <w:r w:rsidR="003D462A">
        <w:rPr>
          <w:rFonts w:ascii="Times New Roman" w:hAnsi="Times New Roman" w:cs="Times New Roman"/>
          <w:sz w:val="24"/>
          <w:szCs w:val="24"/>
        </w:rPr>
        <w:t>und for his alleged discrimination.</w:t>
      </w:r>
    </w:p>
    <w:p w:rsidR="003D462A" w:rsidRDefault="003D462A"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Finally it is submitted that promotion is the prerogative of the employer which he can duly exercise as and when it is deemed suitable and as the respondent deemed the second respondent unsuitable at the relevant time, then that cannot be deemed discriminatory.</w:t>
      </w:r>
    </w:p>
    <w:p w:rsidR="003D462A" w:rsidRDefault="003D462A"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relief sought of nullifying the promotions of the eight others is dismissed as ridiculous and untenable as it would infringe on the rights of other employees.</w:t>
      </w:r>
    </w:p>
    <w:p w:rsidR="003D462A" w:rsidRDefault="003D462A"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to </w:t>
      </w:r>
      <w:r w:rsidR="00F6616F">
        <w:rPr>
          <w:rFonts w:ascii="Times New Roman" w:hAnsi="Times New Roman" w:cs="Times New Roman"/>
          <w:sz w:val="24"/>
          <w:szCs w:val="24"/>
        </w:rPr>
        <w:t>the</w:t>
      </w:r>
      <w:r>
        <w:rPr>
          <w:rFonts w:ascii="Times New Roman" w:hAnsi="Times New Roman" w:cs="Times New Roman"/>
          <w:sz w:val="24"/>
          <w:szCs w:val="24"/>
        </w:rPr>
        <w:t xml:space="preserve"> request to be promoted too, the first respondent avers that there is no vacancy at the moment.</w:t>
      </w:r>
    </w:p>
    <w:p w:rsidR="003D462A" w:rsidRDefault="003D462A"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his analysis and findings, the applicant did not make a finding as to the period in which </w:t>
      </w:r>
      <w:r w:rsidR="00F6616F">
        <w:rPr>
          <w:rFonts w:ascii="Times New Roman" w:hAnsi="Times New Roman" w:cs="Times New Roman"/>
          <w:sz w:val="24"/>
          <w:szCs w:val="24"/>
        </w:rPr>
        <w:t>t</w:t>
      </w:r>
      <w:r>
        <w:rPr>
          <w:rFonts w:ascii="Times New Roman" w:hAnsi="Times New Roman" w:cs="Times New Roman"/>
          <w:sz w:val="24"/>
          <w:szCs w:val="24"/>
        </w:rPr>
        <w:t>he second respondent acted as he reasoned that the times and period of acting of the other eight was not disclosed.</w:t>
      </w:r>
    </w:p>
    <w:p w:rsidR="003D462A" w:rsidRDefault="003D462A"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was found too that the promotion of the other eight had in fact been in compliance with the arbitral award of 5 January 2015 which so ordered and not a result of some restructuring.</w:t>
      </w:r>
    </w:p>
    <w:p w:rsidR="003D462A" w:rsidRDefault="003D462A"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Equally dismissed by the applicant is the first respondent’s explanation that the second respondent was made unsuitable for promotion due to the disciplinary matter against him. This is on the basis that the arbitrator quashed both the conviction and penalty on 10 March 2015 and the respondent accepted this outcome.</w:t>
      </w:r>
    </w:p>
    <w:p w:rsidR="003D462A" w:rsidRDefault="003D462A"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concluded that the second respondent was suitable for promotion as he was neither on probation or suspension as set out in the Promotion Policy.</w:t>
      </w:r>
    </w:p>
    <w:p w:rsidR="003D462A" w:rsidRDefault="003D462A"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Whilst accepting that the first respondent has the prerogative to decide on promotions, the applicant finds that the promotions </w:t>
      </w:r>
      <w:r>
        <w:rPr>
          <w:rFonts w:ascii="Times New Roman" w:hAnsi="Times New Roman" w:cs="Times New Roman"/>
          <w:i/>
          <w:sz w:val="24"/>
          <w:szCs w:val="24"/>
        </w:rPr>
        <w:t xml:space="preserve">in </w:t>
      </w:r>
      <w:proofErr w:type="spellStart"/>
      <w:r>
        <w:rPr>
          <w:rFonts w:ascii="Times New Roman" w:hAnsi="Times New Roman" w:cs="Times New Roman"/>
          <w:i/>
          <w:sz w:val="24"/>
          <w:szCs w:val="24"/>
        </w:rPr>
        <w:t>casu</w:t>
      </w:r>
      <w:proofErr w:type="spellEnd"/>
      <w:r>
        <w:rPr>
          <w:rFonts w:ascii="Times New Roman" w:hAnsi="Times New Roman" w:cs="Times New Roman"/>
          <w:sz w:val="24"/>
          <w:szCs w:val="24"/>
        </w:rPr>
        <w:t xml:space="preserve"> were done in terms of an order of the arbitrator and the exclusion of the second respondent is unjustified in the circumstances.</w:t>
      </w:r>
    </w:p>
    <w:p w:rsidR="003D462A" w:rsidRDefault="00F64800"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therefore found the promotions to have been unfairly handled resulting in the discrimination of the second respondent. It was ordered that the second respondent be promoted to this position effective from the date when the other eight were promoted. This is the order sought to be confirmed.</w:t>
      </w:r>
    </w:p>
    <w:p w:rsidR="00F64800" w:rsidRDefault="00F64800"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wish to start off by making clear the trite position on promotions. It has been held that the promotion of an employee is a privilege left to the discretion of the employer. It is </w:t>
      </w:r>
      <w:r>
        <w:rPr>
          <w:rFonts w:ascii="Times New Roman" w:hAnsi="Times New Roman" w:cs="Times New Roman"/>
          <w:sz w:val="24"/>
          <w:szCs w:val="24"/>
        </w:rPr>
        <w:lastRenderedPageBreak/>
        <w:t xml:space="preserve">not a right an employee is entitled to claim, unless his contract of employment so provides. The rationale is that the courts should avoid undue interference in the administration of enterprises. (See </w:t>
      </w:r>
      <w:proofErr w:type="spellStart"/>
      <w:r>
        <w:rPr>
          <w:rFonts w:ascii="Times New Roman" w:hAnsi="Times New Roman" w:cs="Times New Roman"/>
          <w:i/>
          <w:sz w:val="24"/>
          <w:szCs w:val="24"/>
        </w:rPr>
        <w:t>Muwenga</w:t>
      </w:r>
      <w:proofErr w:type="spellEnd"/>
      <w:r>
        <w:rPr>
          <w:rFonts w:ascii="Times New Roman" w:hAnsi="Times New Roman" w:cs="Times New Roman"/>
          <w:sz w:val="24"/>
          <w:szCs w:val="24"/>
        </w:rPr>
        <w:t xml:space="preserve"> v </w:t>
      </w:r>
      <w:r>
        <w:rPr>
          <w:rFonts w:ascii="Times New Roman" w:hAnsi="Times New Roman" w:cs="Times New Roman"/>
          <w:i/>
          <w:sz w:val="24"/>
          <w:szCs w:val="24"/>
        </w:rPr>
        <w:t>PTC</w:t>
      </w:r>
      <w:r>
        <w:rPr>
          <w:rFonts w:ascii="Times New Roman" w:hAnsi="Times New Roman" w:cs="Times New Roman"/>
          <w:sz w:val="24"/>
          <w:szCs w:val="24"/>
        </w:rPr>
        <w:t xml:space="preserve"> 1997 (2) ZLR 483 (SC) and </w:t>
      </w:r>
      <w:r>
        <w:rPr>
          <w:rFonts w:ascii="Times New Roman" w:hAnsi="Times New Roman" w:cs="Times New Roman"/>
          <w:i/>
          <w:sz w:val="24"/>
          <w:szCs w:val="24"/>
        </w:rPr>
        <w:t>City of Gweru</w:t>
      </w:r>
      <w:r>
        <w:rPr>
          <w:rFonts w:ascii="Times New Roman" w:hAnsi="Times New Roman" w:cs="Times New Roman"/>
          <w:sz w:val="24"/>
          <w:szCs w:val="24"/>
        </w:rPr>
        <w:t xml:space="preserve"> v </w:t>
      </w:r>
      <w:proofErr w:type="spellStart"/>
      <w:r>
        <w:rPr>
          <w:rFonts w:ascii="Times New Roman" w:hAnsi="Times New Roman" w:cs="Times New Roman"/>
          <w:i/>
          <w:sz w:val="24"/>
          <w:szCs w:val="24"/>
        </w:rPr>
        <w:t>Munyari</w:t>
      </w:r>
      <w:proofErr w:type="spellEnd"/>
      <w:r>
        <w:rPr>
          <w:rFonts w:ascii="Times New Roman" w:hAnsi="Times New Roman" w:cs="Times New Roman"/>
          <w:sz w:val="24"/>
          <w:szCs w:val="24"/>
        </w:rPr>
        <w:t xml:space="preserve"> SC 15-2005.</w:t>
      </w:r>
    </w:p>
    <w:p w:rsidR="00F64800" w:rsidRDefault="00F64800"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next inquiry should relate to the Promotion Policy relied on by the second respondent. In paragraph 2.1 (a) the policy states that no employee shall claim right or entitlement to promotion. In 2.1 (b) it states promotions shall be based on suitability or merit and in 2.1 (e) it states that no employee shall be promoted while on suspension or whilst on probation. The policy position is therefore in line with that laid out in case law above.</w:t>
      </w:r>
    </w:p>
    <w:p w:rsidR="00F64800" w:rsidRDefault="00F64800"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Was the second respondent suitable for promotion when he had the disciplinary matter pending? The second respondent made an issue out of the dates. It was pointed out that when the other eight were promoted on 27 March 2015, the first respondent had received the arbitral award setting aside the conviction and penalty in the disciplinary matter on 24 March 2015 and not on 28 March 2015. In my opinion nothing</w:t>
      </w:r>
      <w:r w:rsidR="00F87B02">
        <w:rPr>
          <w:rFonts w:ascii="Times New Roman" w:hAnsi="Times New Roman" w:cs="Times New Roman"/>
          <w:sz w:val="24"/>
          <w:szCs w:val="24"/>
        </w:rPr>
        <w:t xml:space="preserve"> turns on that. The </w:t>
      </w:r>
      <w:r w:rsidR="00466E9B">
        <w:rPr>
          <w:rFonts w:ascii="Times New Roman" w:hAnsi="Times New Roman" w:cs="Times New Roman"/>
          <w:sz w:val="24"/>
          <w:szCs w:val="24"/>
        </w:rPr>
        <w:t>record shows that that arbitral award was only considered by the Human Resources and General Purposes Committee on 15 June 2015 and adopted on 30 June 2015. (See record page 80). A report on this recommending the position taken to accept the arbitral award was only done on 22 April 2015 (record page 81).</w:t>
      </w:r>
    </w:p>
    <w:p w:rsidR="00466E9B" w:rsidRDefault="00466E9B"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At the relevant time of considering the promotions, that is before 27 March 2015, the first respondent had either not seen the arbitral award or even if they had seen it, no official position had been taken on how to deal with the second respondent. In the circumstances it is not unreasonable that the first respondent considered the second respondent unsuitable for promotion.</w:t>
      </w:r>
    </w:p>
    <w:p w:rsidR="00244586" w:rsidRDefault="00244586"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second respondent’s argument that he was neither on suspension nor probation and therefore qualified for promotion is simplistic. If the policy excludes someone who is on suspension which is one of the very initial steps in a disciplinary process, what more of someone who has already been convicted and is serving a penalty of a final written warning. It would be absurd to conclude that such a one would be eligible for promotion ahead of someone on suspension.</w:t>
      </w:r>
    </w:p>
    <w:p w:rsidR="00244586" w:rsidRDefault="00244586"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to the conclusion that the promotion should be effected as it is a result of an arbitral award, I believe the case of </w:t>
      </w:r>
      <w:proofErr w:type="spellStart"/>
      <w:r>
        <w:rPr>
          <w:rFonts w:ascii="Times New Roman" w:hAnsi="Times New Roman" w:cs="Times New Roman"/>
          <w:i/>
          <w:sz w:val="24"/>
          <w:szCs w:val="24"/>
        </w:rPr>
        <w:t>Muwenga</w:t>
      </w:r>
      <w:proofErr w:type="spellEnd"/>
      <w:r>
        <w:rPr>
          <w:rFonts w:ascii="Times New Roman" w:hAnsi="Times New Roman" w:cs="Times New Roman"/>
          <w:sz w:val="24"/>
          <w:szCs w:val="24"/>
        </w:rPr>
        <w:t xml:space="preserve"> v </w:t>
      </w:r>
      <w:r>
        <w:rPr>
          <w:rFonts w:ascii="Times New Roman" w:hAnsi="Times New Roman" w:cs="Times New Roman"/>
          <w:i/>
          <w:sz w:val="24"/>
          <w:szCs w:val="24"/>
        </w:rPr>
        <w:t>PTC supra</w:t>
      </w:r>
      <w:r>
        <w:rPr>
          <w:rFonts w:ascii="Times New Roman" w:hAnsi="Times New Roman" w:cs="Times New Roman"/>
          <w:sz w:val="24"/>
          <w:szCs w:val="24"/>
        </w:rPr>
        <w:t xml:space="preserve"> adequately deals with this. It is undesirable that courts or quasi-judicial tribunals should interfere unduly in the </w:t>
      </w:r>
      <w:r>
        <w:rPr>
          <w:rFonts w:ascii="Times New Roman" w:hAnsi="Times New Roman" w:cs="Times New Roman"/>
          <w:sz w:val="24"/>
          <w:szCs w:val="24"/>
        </w:rPr>
        <w:lastRenderedPageBreak/>
        <w:t>administration of an entity such as the first respondent and saddle it with an employee it considers unsuitable for promotion.</w:t>
      </w:r>
    </w:p>
    <w:p w:rsidR="00244586" w:rsidRDefault="00244586"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circumstances of this matter, there was no basis to hold that there had been any discrimination. The first respondent demonstrated why the second respondent had been treated differently from the other eight. In any event it has not been should which of the grounds of discrimination listed in section 5 (1) (e) of the Labour Act is alleged </w:t>
      </w:r>
      <w:r w:rsidR="00F6616F">
        <w:rPr>
          <w:rFonts w:ascii="Times New Roman" w:hAnsi="Times New Roman" w:cs="Times New Roman"/>
          <w:sz w:val="24"/>
          <w:szCs w:val="24"/>
        </w:rPr>
        <w:t>to</w:t>
      </w:r>
      <w:r>
        <w:rPr>
          <w:rFonts w:ascii="Times New Roman" w:hAnsi="Times New Roman" w:cs="Times New Roman"/>
          <w:sz w:val="24"/>
          <w:szCs w:val="24"/>
        </w:rPr>
        <w:t xml:space="preserve"> be that on which the discrimination happened.</w:t>
      </w:r>
    </w:p>
    <w:p w:rsidR="00244586" w:rsidRDefault="00244586"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the application for confirmation of the order and ruling of the applicant is dis</w:t>
      </w:r>
      <w:r w:rsidR="00766113">
        <w:rPr>
          <w:rFonts w:ascii="Times New Roman" w:hAnsi="Times New Roman" w:cs="Times New Roman"/>
          <w:sz w:val="24"/>
          <w:szCs w:val="24"/>
        </w:rPr>
        <w:t>missed.</w:t>
      </w:r>
    </w:p>
    <w:p w:rsidR="00766113" w:rsidRDefault="00766113" w:rsidP="006A68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order and ruling by designated agent Alex </w:t>
      </w:r>
      <w:proofErr w:type="spellStart"/>
      <w:r>
        <w:rPr>
          <w:rFonts w:ascii="Times New Roman" w:hAnsi="Times New Roman" w:cs="Times New Roman"/>
          <w:sz w:val="24"/>
          <w:szCs w:val="24"/>
        </w:rPr>
        <w:t>Masiya</w:t>
      </w:r>
      <w:proofErr w:type="spellEnd"/>
      <w:r>
        <w:rPr>
          <w:rFonts w:ascii="Times New Roman" w:hAnsi="Times New Roman" w:cs="Times New Roman"/>
          <w:sz w:val="24"/>
          <w:szCs w:val="24"/>
        </w:rPr>
        <w:t xml:space="preserve"> be and is hereby set aside in its entirety and it is substituted as follows:</w:t>
      </w:r>
    </w:p>
    <w:p w:rsidR="00766113" w:rsidRDefault="00766113" w:rsidP="006A6862">
      <w:pPr>
        <w:spacing w:after="0" w:line="360" w:lineRule="auto"/>
        <w:jc w:val="both"/>
        <w:rPr>
          <w:rFonts w:ascii="Times New Roman" w:hAnsi="Times New Roman" w:cs="Times New Roman"/>
          <w:sz w:val="24"/>
          <w:szCs w:val="24"/>
        </w:rPr>
      </w:pPr>
    </w:p>
    <w:p w:rsidR="00766113" w:rsidRPr="00244586" w:rsidRDefault="00766113" w:rsidP="006A686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claimant’s claim be and is hereby dismissed for lack of merit.”</w:t>
      </w:r>
    </w:p>
    <w:sectPr w:rsidR="00766113" w:rsidRPr="00244586" w:rsidSect="006A6862">
      <w:headerReference w:type="defaul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760" w:rsidRDefault="009E3760" w:rsidP="006A6862">
      <w:pPr>
        <w:spacing w:after="0" w:line="240" w:lineRule="auto"/>
      </w:pPr>
      <w:r>
        <w:separator/>
      </w:r>
    </w:p>
  </w:endnote>
  <w:endnote w:type="continuationSeparator" w:id="0">
    <w:p w:rsidR="009E3760" w:rsidRDefault="009E3760" w:rsidP="006A6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760" w:rsidRDefault="009E3760" w:rsidP="006A6862">
      <w:pPr>
        <w:spacing w:after="0" w:line="240" w:lineRule="auto"/>
      </w:pPr>
      <w:r>
        <w:separator/>
      </w:r>
    </w:p>
  </w:footnote>
  <w:footnote w:type="continuationSeparator" w:id="0">
    <w:p w:rsidR="009E3760" w:rsidRDefault="009E3760" w:rsidP="006A68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9789348"/>
      <w:docPartObj>
        <w:docPartGallery w:val="Page Numbers (Top of Page)"/>
        <w:docPartUnique/>
      </w:docPartObj>
    </w:sdtPr>
    <w:sdtEndPr>
      <w:rPr>
        <w:noProof/>
      </w:rPr>
    </w:sdtEndPr>
    <w:sdtContent>
      <w:p w:rsidR="006A6862" w:rsidRDefault="006A6862">
        <w:pPr>
          <w:pStyle w:val="Header"/>
          <w:jc w:val="right"/>
          <w:rPr>
            <w:noProof/>
          </w:rPr>
        </w:pPr>
        <w:r>
          <w:fldChar w:fldCharType="begin"/>
        </w:r>
        <w:r>
          <w:instrText xml:space="preserve"> PAGE   \* MERGEFORMAT </w:instrText>
        </w:r>
        <w:r>
          <w:fldChar w:fldCharType="separate"/>
        </w:r>
        <w:r w:rsidR="008200DA">
          <w:rPr>
            <w:noProof/>
          </w:rPr>
          <w:t>5</w:t>
        </w:r>
        <w:r>
          <w:rPr>
            <w:noProof/>
          </w:rPr>
          <w:fldChar w:fldCharType="end"/>
        </w:r>
      </w:p>
      <w:p w:rsidR="006A6862" w:rsidRDefault="006A6862">
        <w:pPr>
          <w:pStyle w:val="Header"/>
          <w:jc w:val="right"/>
          <w:rPr>
            <w:noProof/>
          </w:rPr>
        </w:pPr>
        <w:r>
          <w:rPr>
            <w:noProof/>
          </w:rPr>
          <w:t>JUDGMENT NO LC/H/</w:t>
        </w:r>
        <w:r w:rsidR="00FF3C5D">
          <w:rPr>
            <w:noProof/>
          </w:rPr>
          <w:t>818</w:t>
        </w:r>
        <w:r>
          <w:rPr>
            <w:noProof/>
          </w:rPr>
          <w:t>/2016</w:t>
        </w:r>
      </w:p>
      <w:p w:rsidR="006A6862" w:rsidRDefault="006A6862">
        <w:pPr>
          <w:pStyle w:val="Header"/>
          <w:jc w:val="right"/>
        </w:pPr>
        <w:r>
          <w:rPr>
            <w:noProof/>
          </w:rPr>
          <w:t>CASE NO LC/H/LRA/191/2016</w:t>
        </w:r>
      </w:p>
    </w:sdtContent>
  </w:sdt>
  <w:p w:rsidR="006A6862" w:rsidRDefault="006A68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EEA"/>
    <w:rsid w:val="001A359D"/>
    <w:rsid w:val="00244586"/>
    <w:rsid w:val="00255F50"/>
    <w:rsid w:val="002D0AEF"/>
    <w:rsid w:val="003D462A"/>
    <w:rsid w:val="00454DD7"/>
    <w:rsid w:val="00466E9B"/>
    <w:rsid w:val="005247D3"/>
    <w:rsid w:val="00582346"/>
    <w:rsid w:val="005E3860"/>
    <w:rsid w:val="00657EEA"/>
    <w:rsid w:val="006A6862"/>
    <w:rsid w:val="00766113"/>
    <w:rsid w:val="008200DA"/>
    <w:rsid w:val="008D386C"/>
    <w:rsid w:val="009E3760"/>
    <w:rsid w:val="00D32DD2"/>
    <w:rsid w:val="00F64800"/>
    <w:rsid w:val="00F6616F"/>
    <w:rsid w:val="00F87B02"/>
    <w:rsid w:val="00FF3C5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8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862"/>
  </w:style>
  <w:style w:type="paragraph" w:styleId="Footer">
    <w:name w:val="footer"/>
    <w:basedOn w:val="Normal"/>
    <w:link w:val="FooterChar"/>
    <w:uiPriority w:val="99"/>
    <w:unhideWhenUsed/>
    <w:rsid w:val="006A68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862"/>
  </w:style>
  <w:style w:type="paragraph" w:styleId="BalloonText">
    <w:name w:val="Balloon Text"/>
    <w:basedOn w:val="Normal"/>
    <w:link w:val="BalloonTextChar"/>
    <w:uiPriority w:val="99"/>
    <w:semiHidden/>
    <w:unhideWhenUsed/>
    <w:rsid w:val="008200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0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8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862"/>
  </w:style>
  <w:style w:type="paragraph" w:styleId="Footer">
    <w:name w:val="footer"/>
    <w:basedOn w:val="Normal"/>
    <w:link w:val="FooterChar"/>
    <w:uiPriority w:val="99"/>
    <w:unhideWhenUsed/>
    <w:rsid w:val="006A68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862"/>
  </w:style>
  <w:style w:type="paragraph" w:styleId="BalloonText">
    <w:name w:val="Balloon Text"/>
    <w:basedOn w:val="Normal"/>
    <w:link w:val="BalloonTextChar"/>
    <w:uiPriority w:val="99"/>
    <w:semiHidden/>
    <w:unhideWhenUsed/>
    <w:rsid w:val="008200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0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1479</Words>
  <Characters>8436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cp:lastPrinted>2017-01-04T09:51:00Z</cp:lastPrinted>
  <dcterms:created xsi:type="dcterms:W3CDTF">2016-12-21T09:17:00Z</dcterms:created>
  <dcterms:modified xsi:type="dcterms:W3CDTF">2017-01-04T09:51:00Z</dcterms:modified>
</cp:coreProperties>
</file>