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AEEDA2" w14:textId="77777777" w:rsidR="00700B8E" w:rsidRDefault="00700B8E" w:rsidP="00700B8E">
      <w:pPr>
        <w:spacing w:line="360" w:lineRule="auto"/>
        <w:rPr>
          <w:rFonts w:ascii="Times New Roman" w:hAnsi="Times New Roman" w:cs="Times New Roman"/>
          <w:b/>
        </w:rPr>
      </w:pPr>
      <w:r>
        <w:rPr>
          <w:rFonts w:ascii="Times New Roman" w:hAnsi="Times New Roman" w:cs="Times New Roman"/>
          <w:b/>
        </w:rPr>
        <w:t xml:space="preserve">SIHLE MLILO </w:t>
      </w:r>
    </w:p>
    <w:p w14:paraId="3BDF4C33" w14:textId="77777777" w:rsidR="00E0529C" w:rsidRPr="00E0529C" w:rsidRDefault="00E0529C" w:rsidP="00700B8E">
      <w:pPr>
        <w:spacing w:line="360" w:lineRule="auto"/>
        <w:rPr>
          <w:rFonts w:ascii="Times New Roman" w:hAnsi="Times New Roman" w:cs="Times New Roman"/>
          <w:b/>
        </w:rPr>
      </w:pPr>
      <w:r>
        <w:rPr>
          <w:rFonts w:ascii="Times New Roman" w:hAnsi="Times New Roman" w:cs="Times New Roman"/>
          <w:b/>
        </w:rPr>
        <w:t>NOMPUMELELO MACHINYA</w:t>
      </w:r>
    </w:p>
    <w:p w14:paraId="007B0D2F" w14:textId="77777777" w:rsidR="00700B8E" w:rsidRDefault="00700B8E" w:rsidP="00700B8E">
      <w:pPr>
        <w:spacing w:line="360" w:lineRule="auto"/>
        <w:rPr>
          <w:rFonts w:ascii="Times New Roman" w:hAnsi="Times New Roman" w:cs="Times New Roman"/>
        </w:rPr>
      </w:pPr>
      <w:r>
        <w:rPr>
          <w:rFonts w:ascii="Times New Roman" w:hAnsi="Times New Roman" w:cs="Times New Roman"/>
          <w:b/>
        </w:rPr>
        <w:t>VS</w:t>
      </w:r>
    </w:p>
    <w:p w14:paraId="0BB57096" w14:textId="77777777" w:rsidR="00700B8E" w:rsidRDefault="00700B8E" w:rsidP="00700B8E">
      <w:pPr>
        <w:spacing w:line="360" w:lineRule="auto"/>
        <w:rPr>
          <w:rFonts w:ascii="Times New Roman" w:hAnsi="Times New Roman" w:cs="Times New Roman"/>
          <w:b/>
        </w:rPr>
      </w:pPr>
      <w:r>
        <w:rPr>
          <w:rFonts w:ascii="Times New Roman" w:hAnsi="Times New Roman" w:cs="Times New Roman"/>
          <w:b/>
        </w:rPr>
        <w:t>RITA YVONNE SHER</w:t>
      </w:r>
    </w:p>
    <w:p w14:paraId="4AACD9EC" w14:textId="77777777" w:rsidR="00700B8E" w:rsidRDefault="00700B8E" w:rsidP="00700B8E">
      <w:pPr>
        <w:spacing w:after="0" w:line="240" w:lineRule="auto"/>
        <w:rPr>
          <w:rFonts w:ascii="Times New Roman" w:hAnsi="Times New Roman" w:cs="Times New Roman"/>
        </w:rPr>
      </w:pPr>
      <w:r>
        <w:rPr>
          <w:rFonts w:ascii="Times New Roman" w:hAnsi="Times New Roman" w:cs="Times New Roman"/>
        </w:rPr>
        <w:t>IN THE HIGH COURT OF ZIMBABWE</w:t>
      </w:r>
    </w:p>
    <w:p w14:paraId="64311740" w14:textId="77777777" w:rsidR="00700B8E" w:rsidRDefault="00700B8E" w:rsidP="00700B8E">
      <w:pPr>
        <w:spacing w:after="0" w:line="240" w:lineRule="auto"/>
        <w:rPr>
          <w:rFonts w:ascii="Times New Roman" w:hAnsi="Times New Roman" w:cs="Times New Roman"/>
        </w:rPr>
      </w:pPr>
      <w:r>
        <w:rPr>
          <w:rFonts w:ascii="Times New Roman" w:hAnsi="Times New Roman" w:cs="Times New Roman"/>
        </w:rPr>
        <w:t>MUTEVEDZI &amp; NDUNA JJ</w:t>
      </w:r>
    </w:p>
    <w:p w14:paraId="4A55D29C" w14:textId="5BCF5579" w:rsidR="00700B8E" w:rsidRDefault="00700B8E" w:rsidP="00700B8E">
      <w:pPr>
        <w:spacing w:after="0" w:line="240" w:lineRule="auto"/>
        <w:rPr>
          <w:rFonts w:ascii="Times New Roman" w:hAnsi="Times New Roman" w:cs="Times New Roman"/>
        </w:rPr>
      </w:pPr>
      <w:r>
        <w:rPr>
          <w:rFonts w:ascii="Times New Roman" w:hAnsi="Times New Roman" w:cs="Times New Roman"/>
        </w:rPr>
        <w:t xml:space="preserve">BULAWAYO, 15 OCTOBER 2025 &amp; </w:t>
      </w:r>
      <w:r w:rsidR="003B5A8B">
        <w:rPr>
          <w:rFonts w:ascii="Times New Roman" w:hAnsi="Times New Roman" w:cs="Times New Roman"/>
        </w:rPr>
        <w:t>11</w:t>
      </w:r>
      <w:r>
        <w:rPr>
          <w:rFonts w:ascii="Times New Roman" w:hAnsi="Times New Roman" w:cs="Times New Roman"/>
        </w:rPr>
        <w:t xml:space="preserve"> DECEMBER 2025</w:t>
      </w:r>
    </w:p>
    <w:p w14:paraId="597D74C6" w14:textId="77777777" w:rsidR="00700B8E" w:rsidRDefault="00700B8E" w:rsidP="00700B8E">
      <w:pPr>
        <w:spacing w:after="0" w:line="240" w:lineRule="auto"/>
        <w:rPr>
          <w:rFonts w:ascii="Times New Roman" w:hAnsi="Times New Roman" w:cs="Times New Roman"/>
        </w:rPr>
      </w:pPr>
    </w:p>
    <w:p w14:paraId="3CF5C26C" w14:textId="77777777" w:rsidR="00700B8E" w:rsidRDefault="00700B8E" w:rsidP="00700B8E">
      <w:pPr>
        <w:tabs>
          <w:tab w:val="center" w:pos="4680"/>
          <w:tab w:val="left" w:pos="5080"/>
        </w:tabs>
        <w:spacing w:line="480" w:lineRule="auto"/>
        <w:rPr>
          <w:rFonts w:ascii="Times New Roman" w:hAnsi="Times New Roman" w:cs="Times New Roman"/>
          <w:b/>
          <w:bCs/>
          <w:i/>
          <w:iCs/>
        </w:rPr>
      </w:pPr>
      <w:r>
        <w:rPr>
          <w:rFonts w:ascii="Times New Roman" w:hAnsi="Times New Roman" w:cs="Times New Roman"/>
          <w:b/>
          <w:bCs/>
          <w:i/>
          <w:iCs/>
        </w:rPr>
        <w:t>Civil Appeal</w:t>
      </w:r>
      <w:r w:rsidR="00E20C33">
        <w:rPr>
          <w:rFonts w:ascii="Times New Roman" w:hAnsi="Times New Roman" w:cs="Times New Roman"/>
          <w:b/>
          <w:bCs/>
          <w:i/>
          <w:iCs/>
        </w:rPr>
        <w:t xml:space="preserve"> Judgment</w:t>
      </w:r>
      <w:r>
        <w:rPr>
          <w:rFonts w:ascii="Times New Roman" w:hAnsi="Times New Roman" w:cs="Times New Roman"/>
          <w:b/>
          <w:bCs/>
          <w:i/>
          <w:iCs/>
        </w:rPr>
        <w:tab/>
      </w:r>
      <w:r>
        <w:rPr>
          <w:rFonts w:ascii="Times New Roman" w:hAnsi="Times New Roman" w:cs="Times New Roman"/>
          <w:b/>
          <w:bCs/>
          <w:i/>
          <w:iCs/>
        </w:rPr>
        <w:tab/>
      </w:r>
    </w:p>
    <w:p w14:paraId="3B3071B1" w14:textId="41CC27E7" w:rsidR="00700B8E" w:rsidRDefault="00700B8E" w:rsidP="00700B8E">
      <w:pPr>
        <w:spacing w:line="360" w:lineRule="auto"/>
        <w:rPr>
          <w:rFonts w:ascii="Times New Roman" w:hAnsi="Times New Roman" w:cs="Times New Roman"/>
          <w:b/>
        </w:rPr>
      </w:pPr>
      <w:r>
        <w:rPr>
          <w:rFonts w:ascii="Times New Roman" w:hAnsi="Times New Roman" w:cs="Times New Roman"/>
          <w:i/>
          <w:iCs/>
        </w:rPr>
        <w:t>N. Mazibuko,</w:t>
      </w:r>
      <w:r>
        <w:rPr>
          <w:rFonts w:ascii="Times New Roman" w:hAnsi="Times New Roman" w:cs="Times New Roman"/>
          <w:i/>
        </w:rPr>
        <w:t xml:space="preserve"> </w:t>
      </w:r>
      <w:r>
        <w:rPr>
          <w:rFonts w:ascii="Times New Roman" w:hAnsi="Times New Roman" w:cs="Times New Roman"/>
        </w:rPr>
        <w:t xml:space="preserve">for </w:t>
      </w:r>
      <w:r w:rsidR="003B5A8B">
        <w:rPr>
          <w:rFonts w:ascii="Times New Roman" w:hAnsi="Times New Roman" w:cs="Times New Roman"/>
        </w:rPr>
        <w:t xml:space="preserve">first and second </w:t>
      </w:r>
      <w:r>
        <w:rPr>
          <w:rFonts w:ascii="Times New Roman" w:hAnsi="Times New Roman" w:cs="Times New Roman"/>
        </w:rPr>
        <w:t>appellant</w:t>
      </w:r>
      <w:r w:rsidR="003B5A8B">
        <w:rPr>
          <w:rFonts w:ascii="Times New Roman" w:hAnsi="Times New Roman" w:cs="Times New Roman"/>
        </w:rPr>
        <w:t>s</w:t>
      </w:r>
    </w:p>
    <w:p w14:paraId="4C865F94" w14:textId="77777777" w:rsidR="00700B8E" w:rsidRPr="00700B8E" w:rsidRDefault="00700B8E" w:rsidP="00700B8E">
      <w:pPr>
        <w:spacing w:line="360" w:lineRule="auto"/>
        <w:rPr>
          <w:rFonts w:ascii="Times New Roman" w:hAnsi="Times New Roman" w:cs="Times New Roman"/>
          <w:iCs/>
        </w:rPr>
      </w:pPr>
      <w:r>
        <w:rPr>
          <w:rFonts w:ascii="Times New Roman" w:hAnsi="Times New Roman" w:cs="Times New Roman"/>
          <w:i/>
        </w:rPr>
        <w:t xml:space="preserve">B. Masamvu, </w:t>
      </w:r>
      <w:r>
        <w:rPr>
          <w:rFonts w:ascii="Times New Roman" w:hAnsi="Times New Roman" w:cs="Times New Roman"/>
        </w:rPr>
        <w:t>for the respondent</w:t>
      </w:r>
    </w:p>
    <w:p w14:paraId="5A0D8728" w14:textId="77777777" w:rsidR="00FD672F" w:rsidRDefault="00700B8E" w:rsidP="00FD672F">
      <w:pPr>
        <w:pStyle w:val="ListParagraph"/>
        <w:spacing w:line="360" w:lineRule="auto"/>
        <w:ind w:left="0"/>
        <w:jc w:val="both"/>
        <w:rPr>
          <w:rFonts w:ascii="Times New Roman" w:hAnsi="Times New Roman" w:cs="Times New Roman"/>
          <w:lang w:val="en-US"/>
        </w:rPr>
      </w:pPr>
      <w:r>
        <w:rPr>
          <w:rFonts w:ascii="Times New Roman" w:hAnsi="Times New Roman" w:cs="Times New Roman"/>
          <w:b/>
        </w:rPr>
        <w:t>MUTEVEDZI J</w:t>
      </w:r>
      <w:r>
        <w:rPr>
          <w:rFonts w:ascii="Times New Roman" w:hAnsi="Times New Roman" w:cs="Times New Roman"/>
        </w:rPr>
        <w:t>:</w:t>
      </w:r>
      <w:r>
        <w:rPr>
          <w:rFonts w:ascii="Times New Roman" w:hAnsi="Times New Roman" w:cs="Times New Roman"/>
          <w:lang w:val="en-US"/>
        </w:rPr>
        <w:t xml:space="preserve"> </w:t>
      </w:r>
      <w:r w:rsidR="003C4CDC">
        <w:rPr>
          <w:rFonts w:ascii="Times New Roman" w:hAnsi="Times New Roman" w:cs="Times New Roman"/>
          <w:lang w:val="en-US"/>
        </w:rPr>
        <w:t xml:space="preserve">In the court </w:t>
      </w:r>
      <w:r w:rsidR="003C4CDC" w:rsidRPr="00272CFC">
        <w:rPr>
          <w:rFonts w:ascii="Times New Roman" w:hAnsi="Times New Roman" w:cs="Times New Roman"/>
          <w:i/>
          <w:lang w:val="en-US"/>
        </w:rPr>
        <w:t>aquo</w:t>
      </w:r>
      <w:r w:rsidR="003C4CDC">
        <w:rPr>
          <w:rFonts w:ascii="Times New Roman" w:hAnsi="Times New Roman" w:cs="Times New Roman"/>
          <w:lang w:val="en-US"/>
        </w:rPr>
        <w:t xml:space="preserve">, the trial magistrate apparently chose a very untidy way of dealing with the issues that were before the court. </w:t>
      </w:r>
    </w:p>
    <w:p w14:paraId="5406F3EE" w14:textId="43E5C049" w:rsidR="003C4CDC" w:rsidRDefault="003C4CDC" w:rsidP="00FD672F">
      <w:pPr>
        <w:pStyle w:val="ListParagraph"/>
        <w:numPr>
          <w:ilvl w:val="0"/>
          <w:numId w:val="11"/>
        </w:numPr>
        <w:spacing w:line="360" w:lineRule="auto"/>
        <w:jc w:val="both"/>
        <w:rPr>
          <w:rFonts w:ascii="Times New Roman" w:hAnsi="Times New Roman" w:cs="Times New Roman"/>
        </w:rPr>
      </w:pPr>
      <w:r w:rsidRPr="008C0FAB">
        <w:rPr>
          <w:rFonts w:ascii="Times New Roman" w:hAnsi="Times New Roman" w:cs="Times New Roman"/>
          <w:lang w:val="en-US"/>
        </w:rPr>
        <w:t xml:space="preserve">The facts of the matter </w:t>
      </w:r>
      <w:r>
        <w:rPr>
          <w:rFonts w:ascii="Times New Roman" w:hAnsi="Times New Roman" w:cs="Times New Roman"/>
          <w:lang w:val="en-US"/>
        </w:rPr>
        <w:t>were simple and</w:t>
      </w:r>
      <w:r w:rsidRPr="008C0FAB">
        <w:rPr>
          <w:rFonts w:ascii="Times New Roman" w:hAnsi="Times New Roman" w:cs="Times New Roman"/>
          <w:lang w:val="en-US"/>
        </w:rPr>
        <w:t xml:space="preserve"> generally common cause</w:t>
      </w:r>
      <w:r>
        <w:rPr>
          <w:rFonts w:ascii="Times New Roman" w:hAnsi="Times New Roman" w:cs="Times New Roman"/>
          <w:lang w:val="en-US"/>
        </w:rPr>
        <w:t xml:space="preserve">. </w:t>
      </w:r>
      <w:r w:rsidRPr="008C0FAB">
        <w:rPr>
          <w:rFonts w:ascii="Times New Roman" w:hAnsi="Times New Roman" w:cs="Times New Roman"/>
        </w:rPr>
        <w:t xml:space="preserve"> The respondent issued a summons seeking the eviction of the appellants from </w:t>
      </w:r>
      <w:r>
        <w:rPr>
          <w:rFonts w:ascii="Times New Roman" w:hAnsi="Times New Roman" w:cs="Times New Roman"/>
        </w:rPr>
        <w:t>her</w:t>
      </w:r>
      <w:r w:rsidRPr="008C0FAB">
        <w:rPr>
          <w:rFonts w:ascii="Times New Roman" w:hAnsi="Times New Roman" w:cs="Times New Roman"/>
        </w:rPr>
        <w:t xml:space="preserve"> immovable property known as Number 3 Sanlee Court 39 JMN Nkomo, Bulawayo. The appellant</w:t>
      </w:r>
      <w:r w:rsidR="003B5A8B">
        <w:rPr>
          <w:rFonts w:ascii="Times New Roman" w:hAnsi="Times New Roman" w:cs="Times New Roman"/>
        </w:rPr>
        <w:t>s</w:t>
      </w:r>
      <w:r w:rsidRPr="008C0FAB">
        <w:rPr>
          <w:rFonts w:ascii="Times New Roman" w:hAnsi="Times New Roman" w:cs="Times New Roman"/>
        </w:rPr>
        <w:t xml:space="preserve"> and the respondent had a lease agreement, which had since expired. The respondent alleged that before the expiration of the lease agreement, she had communicated </w:t>
      </w:r>
      <w:r w:rsidR="008F4E5E">
        <w:rPr>
          <w:rFonts w:ascii="Times New Roman" w:hAnsi="Times New Roman" w:cs="Times New Roman"/>
        </w:rPr>
        <w:t xml:space="preserve">to the appellants, </w:t>
      </w:r>
      <w:r w:rsidRPr="008C0FAB">
        <w:rPr>
          <w:rFonts w:ascii="Times New Roman" w:hAnsi="Times New Roman" w:cs="Times New Roman"/>
        </w:rPr>
        <w:t xml:space="preserve">her intention not to renew </w:t>
      </w:r>
      <w:r w:rsidR="00736621" w:rsidRPr="008C0FAB">
        <w:rPr>
          <w:rFonts w:ascii="Times New Roman" w:hAnsi="Times New Roman" w:cs="Times New Roman"/>
        </w:rPr>
        <w:t>tha</w:t>
      </w:r>
      <w:r w:rsidR="00736621">
        <w:rPr>
          <w:rFonts w:ascii="Times New Roman" w:hAnsi="Times New Roman" w:cs="Times New Roman"/>
        </w:rPr>
        <w:t xml:space="preserve">t </w:t>
      </w:r>
      <w:r w:rsidRPr="008C0FAB">
        <w:rPr>
          <w:rFonts w:ascii="Times New Roman" w:hAnsi="Times New Roman" w:cs="Times New Roman"/>
        </w:rPr>
        <w:t xml:space="preserve">lease. Despite </w:t>
      </w:r>
      <w:r w:rsidR="008F4E5E">
        <w:rPr>
          <w:rFonts w:ascii="Times New Roman" w:hAnsi="Times New Roman" w:cs="Times New Roman"/>
        </w:rPr>
        <w:t>that notice</w:t>
      </w:r>
      <w:r w:rsidRPr="008C0FAB">
        <w:rPr>
          <w:rFonts w:ascii="Times New Roman" w:hAnsi="Times New Roman" w:cs="Times New Roman"/>
        </w:rPr>
        <w:t xml:space="preserve">, </w:t>
      </w:r>
      <w:r w:rsidR="008F4E5E">
        <w:rPr>
          <w:rFonts w:ascii="Times New Roman" w:hAnsi="Times New Roman" w:cs="Times New Roman"/>
        </w:rPr>
        <w:t xml:space="preserve">so the respondent alleged, </w:t>
      </w:r>
      <w:r w:rsidRPr="008C0FAB">
        <w:rPr>
          <w:rFonts w:ascii="Times New Roman" w:hAnsi="Times New Roman" w:cs="Times New Roman"/>
        </w:rPr>
        <w:t>the appellant</w:t>
      </w:r>
      <w:r w:rsidR="003B5A8B">
        <w:rPr>
          <w:rFonts w:ascii="Times New Roman" w:hAnsi="Times New Roman" w:cs="Times New Roman"/>
        </w:rPr>
        <w:t>s</w:t>
      </w:r>
      <w:r w:rsidRPr="008C0FAB">
        <w:rPr>
          <w:rFonts w:ascii="Times New Roman" w:hAnsi="Times New Roman" w:cs="Times New Roman"/>
        </w:rPr>
        <w:t xml:space="preserve"> </w:t>
      </w:r>
      <w:r w:rsidR="008F4E5E" w:rsidRPr="008C0FAB">
        <w:rPr>
          <w:rFonts w:ascii="Times New Roman" w:hAnsi="Times New Roman" w:cs="Times New Roman"/>
        </w:rPr>
        <w:t>h</w:t>
      </w:r>
      <w:r w:rsidR="008F4E5E">
        <w:rPr>
          <w:rFonts w:ascii="Times New Roman" w:hAnsi="Times New Roman" w:cs="Times New Roman"/>
        </w:rPr>
        <w:t>ad f</w:t>
      </w:r>
      <w:r w:rsidRPr="008C0FAB">
        <w:rPr>
          <w:rFonts w:ascii="Times New Roman" w:hAnsi="Times New Roman" w:cs="Times New Roman"/>
        </w:rPr>
        <w:t xml:space="preserve">ailed or refused to vacate the premises. </w:t>
      </w:r>
      <w:r w:rsidR="00736621">
        <w:rPr>
          <w:rFonts w:ascii="Times New Roman" w:hAnsi="Times New Roman" w:cs="Times New Roman"/>
        </w:rPr>
        <w:t xml:space="preserve">It </w:t>
      </w:r>
      <w:r w:rsidR="008F4E5E">
        <w:rPr>
          <w:rFonts w:ascii="Times New Roman" w:hAnsi="Times New Roman" w:cs="Times New Roman"/>
        </w:rPr>
        <w:t xml:space="preserve">left </w:t>
      </w:r>
      <w:r w:rsidR="00736621">
        <w:rPr>
          <w:rFonts w:ascii="Times New Roman" w:hAnsi="Times New Roman" w:cs="Times New Roman"/>
        </w:rPr>
        <w:t xml:space="preserve">the respondent </w:t>
      </w:r>
      <w:r w:rsidR="008F4E5E">
        <w:rPr>
          <w:rFonts w:ascii="Times New Roman" w:hAnsi="Times New Roman" w:cs="Times New Roman"/>
        </w:rPr>
        <w:t xml:space="preserve">with no option but to sue for eviction. </w:t>
      </w:r>
      <w:r w:rsidRPr="008C0FAB">
        <w:rPr>
          <w:rFonts w:ascii="Times New Roman" w:hAnsi="Times New Roman" w:cs="Times New Roman"/>
        </w:rPr>
        <w:t>The appellant</w:t>
      </w:r>
      <w:r w:rsidR="003B5A8B">
        <w:rPr>
          <w:rFonts w:ascii="Times New Roman" w:hAnsi="Times New Roman" w:cs="Times New Roman"/>
        </w:rPr>
        <w:t xml:space="preserve">s </w:t>
      </w:r>
      <w:r w:rsidRPr="008C0FAB">
        <w:rPr>
          <w:rFonts w:ascii="Times New Roman" w:hAnsi="Times New Roman" w:cs="Times New Roman"/>
        </w:rPr>
        <w:t>entered</w:t>
      </w:r>
      <w:r w:rsidR="008F4E5E">
        <w:rPr>
          <w:rFonts w:ascii="Times New Roman" w:hAnsi="Times New Roman" w:cs="Times New Roman"/>
        </w:rPr>
        <w:t xml:space="preserve"> </w:t>
      </w:r>
      <w:r w:rsidRPr="008C0FAB">
        <w:rPr>
          <w:rFonts w:ascii="Times New Roman" w:hAnsi="Times New Roman" w:cs="Times New Roman"/>
        </w:rPr>
        <w:t>appearanc</w:t>
      </w:r>
      <w:r w:rsidR="008F4E5E">
        <w:rPr>
          <w:rFonts w:ascii="Times New Roman" w:hAnsi="Times New Roman" w:cs="Times New Roman"/>
        </w:rPr>
        <w:t xml:space="preserve">e </w:t>
      </w:r>
      <w:r w:rsidRPr="008C0FAB">
        <w:rPr>
          <w:rFonts w:ascii="Times New Roman" w:hAnsi="Times New Roman" w:cs="Times New Roman"/>
        </w:rPr>
        <w:t xml:space="preserve">and also filed </w:t>
      </w:r>
      <w:r w:rsidR="003B5A8B">
        <w:rPr>
          <w:rFonts w:ascii="Times New Roman" w:hAnsi="Times New Roman" w:cs="Times New Roman"/>
        </w:rPr>
        <w:t>t</w:t>
      </w:r>
      <w:r w:rsidRPr="008C0FAB">
        <w:rPr>
          <w:rFonts w:ascii="Times New Roman" w:hAnsi="Times New Roman" w:cs="Times New Roman"/>
        </w:rPr>
        <w:t>he</w:t>
      </w:r>
      <w:r w:rsidR="003B5A8B">
        <w:rPr>
          <w:rFonts w:ascii="Times New Roman" w:hAnsi="Times New Roman" w:cs="Times New Roman"/>
        </w:rPr>
        <w:t>i</w:t>
      </w:r>
      <w:r w:rsidRPr="008C0FAB">
        <w:rPr>
          <w:rFonts w:ascii="Times New Roman" w:hAnsi="Times New Roman" w:cs="Times New Roman"/>
        </w:rPr>
        <w:t>r plea</w:t>
      </w:r>
      <w:r w:rsidR="003B5A8B">
        <w:rPr>
          <w:rFonts w:ascii="Times New Roman" w:hAnsi="Times New Roman" w:cs="Times New Roman"/>
        </w:rPr>
        <w:t>s</w:t>
      </w:r>
      <w:r w:rsidR="008F4E5E">
        <w:rPr>
          <w:rFonts w:ascii="Times New Roman" w:hAnsi="Times New Roman" w:cs="Times New Roman"/>
        </w:rPr>
        <w:t>.  The respondent thought the defence</w:t>
      </w:r>
      <w:r w:rsidR="003B5A8B">
        <w:rPr>
          <w:rFonts w:ascii="Times New Roman" w:hAnsi="Times New Roman" w:cs="Times New Roman"/>
        </w:rPr>
        <w:t>s</w:t>
      </w:r>
      <w:r w:rsidR="008F4E5E">
        <w:rPr>
          <w:rFonts w:ascii="Times New Roman" w:hAnsi="Times New Roman" w:cs="Times New Roman"/>
        </w:rPr>
        <w:t xml:space="preserve"> proffered was not bona fide and that appearance had been entered solely for the purposes of buying time</w:t>
      </w:r>
      <w:r w:rsidRPr="008C0FAB">
        <w:rPr>
          <w:rFonts w:ascii="Times New Roman" w:hAnsi="Times New Roman" w:cs="Times New Roman"/>
        </w:rPr>
        <w:t xml:space="preserve">. </w:t>
      </w:r>
      <w:r w:rsidR="008F4E5E">
        <w:rPr>
          <w:rFonts w:ascii="Times New Roman" w:hAnsi="Times New Roman" w:cs="Times New Roman"/>
        </w:rPr>
        <w:t xml:space="preserve">She applied </w:t>
      </w:r>
      <w:r w:rsidRPr="008C0FAB">
        <w:rPr>
          <w:rFonts w:ascii="Times New Roman" w:hAnsi="Times New Roman" w:cs="Times New Roman"/>
        </w:rPr>
        <w:t>for summary judgment</w:t>
      </w:r>
      <w:r w:rsidR="00736621">
        <w:rPr>
          <w:rFonts w:ascii="Times New Roman" w:hAnsi="Times New Roman" w:cs="Times New Roman"/>
        </w:rPr>
        <w:t xml:space="preserve"> in terms of O 15 of the magistrates Court (Civil) Rules, 2019 </w:t>
      </w:r>
      <w:r w:rsidR="0014613E">
        <w:rPr>
          <w:rFonts w:ascii="Times New Roman" w:hAnsi="Times New Roman" w:cs="Times New Roman"/>
        </w:rPr>
        <w:t>(The</w:t>
      </w:r>
      <w:r w:rsidR="00736621">
        <w:rPr>
          <w:rFonts w:ascii="Times New Roman" w:hAnsi="Times New Roman" w:cs="Times New Roman"/>
        </w:rPr>
        <w:t xml:space="preserve"> Rules)</w:t>
      </w:r>
      <w:r w:rsidRPr="008C0FAB">
        <w:rPr>
          <w:rFonts w:ascii="Times New Roman" w:hAnsi="Times New Roman" w:cs="Times New Roman"/>
        </w:rPr>
        <w:t xml:space="preserve">. </w:t>
      </w:r>
      <w:r w:rsidR="008F4E5E">
        <w:rPr>
          <w:rFonts w:ascii="Times New Roman" w:hAnsi="Times New Roman" w:cs="Times New Roman"/>
        </w:rPr>
        <w:t>In response</w:t>
      </w:r>
      <w:r w:rsidR="0014613E">
        <w:rPr>
          <w:rFonts w:ascii="Times New Roman" w:hAnsi="Times New Roman" w:cs="Times New Roman"/>
        </w:rPr>
        <w:t xml:space="preserve"> to that application</w:t>
      </w:r>
      <w:r w:rsidR="008F4E5E">
        <w:rPr>
          <w:rFonts w:ascii="Times New Roman" w:hAnsi="Times New Roman" w:cs="Times New Roman"/>
        </w:rPr>
        <w:t xml:space="preserve">, the appellants </w:t>
      </w:r>
      <w:r w:rsidR="0014613E">
        <w:rPr>
          <w:rFonts w:ascii="Times New Roman" w:hAnsi="Times New Roman" w:cs="Times New Roman"/>
        </w:rPr>
        <w:t>initially filed an opposing affidavit in terms of subparagraph (</w:t>
      </w:r>
      <w:r w:rsidR="00FD672F">
        <w:rPr>
          <w:rFonts w:ascii="Times New Roman" w:hAnsi="Times New Roman" w:cs="Times New Roman"/>
        </w:rPr>
        <w:t>c</w:t>
      </w:r>
      <w:r w:rsidR="0014613E">
        <w:rPr>
          <w:rFonts w:ascii="Times New Roman" w:hAnsi="Times New Roman" w:cs="Times New Roman"/>
        </w:rPr>
        <w:t xml:space="preserve">) of subrule (1) of r 2 of O15 of the Rules, arguing that they had a good and bona fide defence to the claim.   The appellants later abandoned the opposing affidavit and elected to tender security to satisfy any judgment that could be given against them under the claim in terms </w:t>
      </w:r>
      <w:r w:rsidR="00FD672F">
        <w:rPr>
          <w:rFonts w:ascii="Times New Roman" w:hAnsi="Times New Roman" w:cs="Times New Roman"/>
        </w:rPr>
        <w:t xml:space="preserve">of </w:t>
      </w:r>
      <w:r w:rsidR="00FD672F" w:rsidRPr="008C0FAB">
        <w:rPr>
          <w:rFonts w:ascii="Times New Roman" w:hAnsi="Times New Roman" w:cs="Times New Roman"/>
        </w:rPr>
        <w:t>O</w:t>
      </w:r>
      <w:r w:rsidR="00FD672F">
        <w:rPr>
          <w:rFonts w:ascii="Times New Roman" w:hAnsi="Times New Roman" w:cs="Times New Roman"/>
        </w:rPr>
        <w:t xml:space="preserve"> </w:t>
      </w:r>
      <w:r w:rsidRPr="008C0FAB">
        <w:rPr>
          <w:rFonts w:ascii="Times New Roman" w:hAnsi="Times New Roman" w:cs="Times New Roman"/>
        </w:rPr>
        <w:t xml:space="preserve">15 </w:t>
      </w:r>
      <w:r w:rsidR="00FD672F">
        <w:rPr>
          <w:rFonts w:ascii="Times New Roman" w:hAnsi="Times New Roman" w:cs="Times New Roman"/>
        </w:rPr>
        <w:t xml:space="preserve">r </w:t>
      </w:r>
      <w:r w:rsidRPr="008C0FAB">
        <w:rPr>
          <w:rFonts w:ascii="Times New Roman" w:hAnsi="Times New Roman" w:cs="Times New Roman"/>
        </w:rPr>
        <w:t>2(1)(</w:t>
      </w:r>
      <w:r w:rsidR="00FD672F">
        <w:rPr>
          <w:rFonts w:ascii="Times New Roman" w:hAnsi="Times New Roman" w:cs="Times New Roman"/>
        </w:rPr>
        <w:t>b</w:t>
      </w:r>
      <w:r w:rsidRPr="008C0FAB">
        <w:rPr>
          <w:rFonts w:ascii="Times New Roman" w:hAnsi="Times New Roman" w:cs="Times New Roman"/>
        </w:rPr>
        <w:t>)</w:t>
      </w:r>
      <w:r w:rsidR="00FD672F">
        <w:rPr>
          <w:rFonts w:ascii="Times New Roman" w:hAnsi="Times New Roman" w:cs="Times New Roman"/>
        </w:rPr>
        <w:t xml:space="preserve">. </w:t>
      </w:r>
    </w:p>
    <w:p w14:paraId="2B714C7E" w14:textId="25EF5248" w:rsidR="003C4CDC" w:rsidRDefault="00FD672F" w:rsidP="002063CA">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rPr>
        <w:lastRenderedPageBreak/>
        <w:t>It was o</w:t>
      </w:r>
      <w:r w:rsidRPr="008C0FAB">
        <w:rPr>
          <w:rFonts w:ascii="Times New Roman" w:hAnsi="Times New Roman" w:cs="Times New Roman"/>
        </w:rPr>
        <w:t>n the da</w:t>
      </w:r>
      <w:r>
        <w:rPr>
          <w:rFonts w:ascii="Times New Roman" w:hAnsi="Times New Roman" w:cs="Times New Roman"/>
        </w:rPr>
        <w:t xml:space="preserve">te </w:t>
      </w:r>
      <w:r w:rsidRPr="008C0FAB">
        <w:rPr>
          <w:rFonts w:ascii="Times New Roman" w:hAnsi="Times New Roman" w:cs="Times New Roman"/>
        </w:rPr>
        <w:t>of the hearing, th</w:t>
      </w:r>
      <w:r>
        <w:rPr>
          <w:rFonts w:ascii="Times New Roman" w:hAnsi="Times New Roman" w:cs="Times New Roman"/>
        </w:rPr>
        <w:t xml:space="preserve">at the </w:t>
      </w:r>
      <w:r w:rsidRPr="008C0FAB">
        <w:rPr>
          <w:rFonts w:ascii="Times New Roman" w:hAnsi="Times New Roman" w:cs="Times New Roman"/>
        </w:rPr>
        <w:t xml:space="preserve">appellants advised the court </w:t>
      </w:r>
      <w:r>
        <w:rPr>
          <w:rFonts w:ascii="Times New Roman" w:hAnsi="Times New Roman" w:cs="Times New Roman"/>
        </w:rPr>
        <w:t xml:space="preserve">of their change of heart from opposing the application for summary judgment to tendering security as stated above. </w:t>
      </w:r>
      <w:r w:rsidRPr="008C0FAB">
        <w:rPr>
          <w:rFonts w:ascii="Times New Roman" w:hAnsi="Times New Roman" w:cs="Times New Roman"/>
        </w:rPr>
        <w:t>The</w:t>
      </w:r>
      <w:r>
        <w:rPr>
          <w:rFonts w:ascii="Times New Roman" w:hAnsi="Times New Roman" w:cs="Times New Roman"/>
        </w:rPr>
        <w:t xml:space="preserve"> appellants’ contention was that the law permitted them, </w:t>
      </w:r>
      <w:r w:rsidRPr="00FD672F">
        <w:rPr>
          <w:rFonts w:ascii="Times New Roman" w:hAnsi="Times New Roman" w:cs="Times New Roman"/>
          <w:b/>
        </w:rPr>
        <w:t>on the day of hearing</w:t>
      </w:r>
      <w:r>
        <w:rPr>
          <w:rFonts w:ascii="Times New Roman" w:hAnsi="Times New Roman" w:cs="Times New Roman"/>
        </w:rPr>
        <w:t xml:space="preserve">, to choose any of the </w:t>
      </w:r>
      <w:r w:rsidRPr="008C0FAB">
        <w:rPr>
          <w:rFonts w:ascii="Times New Roman" w:hAnsi="Times New Roman" w:cs="Times New Roman"/>
        </w:rPr>
        <w:t xml:space="preserve">three options </w:t>
      </w:r>
      <w:r>
        <w:rPr>
          <w:rFonts w:ascii="Times New Roman" w:hAnsi="Times New Roman" w:cs="Times New Roman"/>
        </w:rPr>
        <w:t xml:space="preserve">under r 2 (1). </w:t>
      </w:r>
      <w:r w:rsidRPr="008C0FAB">
        <w:rPr>
          <w:rFonts w:ascii="Times New Roman" w:hAnsi="Times New Roman" w:cs="Times New Roman"/>
        </w:rPr>
        <w:t>The respondent objected to th</w:t>
      </w:r>
      <w:r>
        <w:rPr>
          <w:rFonts w:ascii="Times New Roman" w:hAnsi="Times New Roman" w:cs="Times New Roman"/>
        </w:rPr>
        <w:t>at</w:t>
      </w:r>
      <w:r w:rsidRPr="008C0FAB">
        <w:rPr>
          <w:rFonts w:ascii="Times New Roman" w:hAnsi="Times New Roman" w:cs="Times New Roman"/>
        </w:rPr>
        <w:t xml:space="preserve"> procedure </w:t>
      </w:r>
      <w:r w:rsidR="00714339">
        <w:rPr>
          <w:rFonts w:ascii="Times New Roman" w:hAnsi="Times New Roman" w:cs="Times New Roman"/>
        </w:rPr>
        <w:t xml:space="preserve">and </w:t>
      </w:r>
      <w:r w:rsidRPr="008C0FAB">
        <w:rPr>
          <w:rFonts w:ascii="Times New Roman" w:hAnsi="Times New Roman" w:cs="Times New Roman"/>
        </w:rPr>
        <w:t>argu</w:t>
      </w:r>
      <w:r w:rsidR="00714339">
        <w:rPr>
          <w:rFonts w:ascii="Times New Roman" w:hAnsi="Times New Roman" w:cs="Times New Roman"/>
        </w:rPr>
        <w:t>ed</w:t>
      </w:r>
      <w:r w:rsidRPr="008C0FAB">
        <w:rPr>
          <w:rFonts w:ascii="Times New Roman" w:hAnsi="Times New Roman" w:cs="Times New Roman"/>
        </w:rPr>
        <w:t xml:space="preserve"> that it was alien</w:t>
      </w:r>
      <w:r w:rsidR="00714339">
        <w:rPr>
          <w:rFonts w:ascii="Times New Roman" w:hAnsi="Times New Roman" w:cs="Times New Roman"/>
        </w:rPr>
        <w:t xml:space="preserve"> to the civil procedure of the Magistrates Court</w:t>
      </w:r>
      <w:r w:rsidRPr="008C0FAB">
        <w:rPr>
          <w:rFonts w:ascii="Times New Roman" w:hAnsi="Times New Roman" w:cs="Times New Roman"/>
        </w:rPr>
        <w:t xml:space="preserve">. </w:t>
      </w:r>
      <w:r w:rsidR="00714339">
        <w:rPr>
          <w:rFonts w:ascii="Times New Roman" w:hAnsi="Times New Roman" w:cs="Times New Roman"/>
        </w:rPr>
        <w:t>She said by</w:t>
      </w:r>
      <w:r w:rsidRPr="008C0FAB">
        <w:rPr>
          <w:rFonts w:ascii="Times New Roman" w:hAnsi="Times New Roman" w:cs="Times New Roman"/>
        </w:rPr>
        <w:t xml:space="preserve"> </w:t>
      </w:r>
      <w:r>
        <w:rPr>
          <w:rFonts w:ascii="Times New Roman" w:hAnsi="Times New Roman" w:cs="Times New Roman"/>
        </w:rPr>
        <w:t xml:space="preserve">filing </w:t>
      </w:r>
      <w:r w:rsidR="00714339">
        <w:rPr>
          <w:rFonts w:ascii="Times New Roman" w:hAnsi="Times New Roman" w:cs="Times New Roman"/>
        </w:rPr>
        <w:t xml:space="preserve">an affidavit of </w:t>
      </w:r>
      <w:r>
        <w:rPr>
          <w:rFonts w:ascii="Times New Roman" w:hAnsi="Times New Roman" w:cs="Times New Roman"/>
        </w:rPr>
        <w:t>opposition</w:t>
      </w:r>
      <w:r w:rsidRPr="008C0FAB">
        <w:rPr>
          <w:rFonts w:ascii="Times New Roman" w:hAnsi="Times New Roman" w:cs="Times New Roman"/>
        </w:rPr>
        <w:t xml:space="preserve">, the appellants had </w:t>
      </w:r>
      <w:r w:rsidR="00714339">
        <w:rPr>
          <w:rFonts w:ascii="Times New Roman" w:hAnsi="Times New Roman" w:cs="Times New Roman"/>
        </w:rPr>
        <w:t xml:space="preserve">effectively </w:t>
      </w:r>
      <w:r w:rsidRPr="008C0FAB">
        <w:rPr>
          <w:rFonts w:ascii="Times New Roman" w:hAnsi="Times New Roman" w:cs="Times New Roman"/>
        </w:rPr>
        <w:t>opted to go by</w:t>
      </w:r>
      <w:r w:rsidR="00714339">
        <w:rPr>
          <w:rFonts w:ascii="Times New Roman" w:hAnsi="Times New Roman" w:cs="Times New Roman"/>
        </w:rPr>
        <w:t xml:space="preserve"> r</w:t>
      </w:r>
      <w:r>
        <w:rPr>
          <w:rFonts w:ascii="Times New Roman" w:hAnsi="Times New Roman" w:cs="Times New Roman"/>
        </w:rPr>
        <w:t xml:space="preserve"> </w:t>
      </w:r>
      <w:r w:rsidRPr="008C0FAB">
        <w:rPr>
          <w:rFonts w:ascii="Times New Roman" w:hAnsi="Times New Roman" w:cs="Times New Roman"/>
        </w:rPr>
        <w:t>2(1)(c)</w:t>
      </w:r>
      <w:r w:rsidR="000971F6">
        <w:rPr>
          <w:rFonts w:ascii="Times New Roman" w:hAnsi="Times New Roman" w:cs="Times New Roman"/>
        </w:rPr>
        <w:t xml:space="preserve"> and disenfranchised themselves from the benefit of the other two choices</w:t>
      </w:r>
      <w:r w:rsidR="00714339">
        <w:rPr>
          <w:rFonts w:ascii="Times New Roman" w:hAnsi="Times New Roman" w:cs="Times New Roman"/>
        </w:rPr>
        <w:t xml:space="preserve">. </w:t>
      </w:r>
      <w:r w:rsidRPr="008C0FAB">
        <w:rPr>
          <w:rFonts w:ascii="Times New Roman" w:hAnsi="Times New Roman" w:cs="Times New Roman"/>
        </w:rPr>
        <w:t xml:space="preserve"> </w:t>
      </w:r>
      <w:r w:rsidR="00714339">
        <w:rPr>
          <w:rFonts w:ascii="Times New Roman" w:hAnsi="Times New Roman" w:cs="Times New Roman"/>
        </w:rPr>
        <w:t>T</w:t>
      </w:r>
      <w:r w:rsidR="00714339" w:rsidRPr="008C0FAB">
        <w:rPr>
          <w:rFonts w:ascii="Times New Roman" w:hAnsi="Times New Roman" w:cs="Times New Roman"/>
        </w:rPr>
        <w:t>hey</w:t>
      </w:r>
      <w:r w:rsidRPr="008C0FAB">
        <w:rPr>
          <w:rFonts w:ascii="Times New Roman" w:hAnsi="Times New Roman" w:cs="Times New Roman"/>
        </w:rPr>
        <w:t xml:space="preserve"> therefore</w:t>
      </w:r>
      <w:r w:rsidR="00714339">
        <w:rPr>
          <w:rFonts w:ascii="Times New Roman" w:hAnsi="Times New Roman" w:cs="Times New Roman"/>
        </w:rPr>
        <w:t xml:space="preserve"> could not desert</w:t>
      </w:r>
      <w:r w:rsidRPr="008C0FAB">
        <w:rPr>
          <w:rFonts w:ascii="Times New Roman" w:hAnsi="Times New Roman" w:cs="Times New Roman"/>
        </w:rPr>
        <w:t xml:space="preserve"> th</w:t>
      </w:r>
      <w:r w:rsidR="00714339">
        <w:rPr>
          <w:rFonts w:ascii="Times New Roman" w:hAnsi="Times New Roman" w:cs="Times New Roman"/>
        </w:rPr>
        <w:t>eir choice</w:t>
      </w:r>
      <w:r w:rsidRPr="008C0FAB">
        <w:rPr>
          <w:rFonts w:ascii="Times New Roman" w:hAnsi="Times New Roman" w:cs="Times New Roman"/>
        </w:rPr>
        <w:t xml:space="preserve"> and </w:t>
      </w:r>
      <w:r w:rsidR="00714339">
        <w:rPr>
          <w:rFonts w:ascii="Times New Roman" w:hAnsi="Times New Roman" w:cs="Times New Roman"/>
        </w:rPr>
        <w:t xml:space="preserve">cherry </w:t>
      </w:r>
      <w:r w:rsidR="00DB7ABF">
        <w:rPr>
          <w:rFonts w:ascii="Times New Roman" w:hAnsi="Times New Roman" w:cs="Times New Roman"/>
        </w:rPr>
        <w:t>pick a</w:t>
      </w:r>
      <w:r>
        <w:rPr>
          <w:rFonts w:ascii="Times New Roman" w:hAnsi="Times New Roman" w:cs="Times New Roman"/>
        </w:rPr>
        <w:t xml:space="preserve"> different one</w:t>
      </w:r>
      <w:r w:rsidRPr="008C0FAB">
        <w:rPr>
          <w:rFonts w:ascii="Times New Roman" w:hAnsi="Times New Roman" w:cs="Times New Roman"/>
        </w:rPr>
        <w:t>.</w:t>
      </w:r>
    </w:p>
    <w:p w14:paraId="69346647" w14:textId="77777777" w:rsidR="00DD3471" w:rsidRPr="00DD3471" w:rsidRDefault="00DD3471" w:rsidP="00DD3471">
      <w:pPr>
        <w:pStyle w:val="ListParagraph"/>
        <w:spacing w:line="360" w:lineRule="auto"/>
        <w:ind w:left="360"/>
        <w:jc w:val="both"/>
        <w:rPr>
          <w:rFonts w:ascii="Times New Roman" w:hAnsi="Times New Roman" w:cs="Times New Roman"/>
        </w:rPr>
      </w:pPr>
    </w:p>
    <w:p w14:paraId="1E059029" w14:textId="77777777" w:rsidR="008C0FAB" w:rsidRPr="008C0FAB" w:rsidRDefault="008C0FAB" w:rsidP="008C0FAB">
      <w:pPr>
        <w:pStyle w:val="ListParagraph"/>
        <w:jc w:val="both"/>
        <w:rPr>
          <w:rFonts w:ascii="Times New Roman" w:hAnsi="Times New Roman" w:cs="Times New Roman"/>
        </w:rPr>
      </w:pPr>
      <w:r w:rsidRPr="008C0FAB">
        <w:rPr>
          <w:rFonts w:ascii="Times New Roman" w:hAnsi="Times New Roman" w:cs="Times New Roman"/>
          <w:b/>
        </w:rPr>
        <w:t xml:space="preserve">Findings of the court </w:t>
      </w:r>
      <w:r w:rsidRPr="008C0FAB">
        <w:rPr>
          <w:rFonts w:ascii="Times New Roman" w:hAnsi="Times New Roman" w:cs="Times New Roman"/>
          <w:b/>
          <w:i/>
        </w:rPr>
        <w:t>a quo.</w:t>
      </w:r>
    </w:p>
    <w:p w14:paraId="56784032" w14:textId="4C7BA961" w:rsidR="008C0FAB" w:rsidRPr="00714339" w:rsidRDefault="00DB7ABF" w:rsidP="00714339">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rPr>
        <w:t xml:space="preserve">In determining the above </w:t>
      </w:r>
      <w:r w:rsidR="002F1A3C">
        <w:rPr>
          <w:rFonts w:ascii="Times New Roman" w:hAnsi="Times New Roman" w:cs="Times New Roman"/>
        </w:rPr>
        <w:t>issues,</w:t>
      </w:r>
      <w:r>
        <w:rPr>
          <w:rFonts w:ascii="Times New Roman" w:hAnsi="Times New Roman" w:cs="Times New Roman"/>
        </w:rPr>
        <w:t xml:space="preserve"> t</w:t>
      </w:r>
      <w:r w:rsidR="008C0FAB" w:rsidRPr="00714339">
        <w:rPr>
          <w:rFonts w:ascii="Times New Roman" w:hAnsi="Times New Roman" w:cs="Times New Roman"/>
        </w:rPr>
        <w:t xml:space="preserve">he court </w:t>
      </w:r>
      <w:r w:rsidR="008C0FAB" w:rsidRPr="00D837FD">
        <w:rPr>
          <w:rFonts w:ascii="Times New Roman" w:hAnsi="Times New Roman" w:cs="Times New Roman"/>
          <w:i/>
        </w:rPr>
        <w:t xml:space="preserve">aquo </w:t>
      </w:r>
      <w:r w:rsidRPr="00714339">
        <w:rPr>
          <w:rFonts w:ascii="Times New Roman" w:hAnsi="Times New Roman" w:cs="Times New Roman"/>
        </w:rPr>
        <w:t>concluded</w:t>
      </w:r>
      <w:r w:rsidR="008C0FAB" w:rsidRPr="00714339">
        <w:rPr>
          <w:rFonts w:ascii="Times New Roman" w:hAnsi="Times New Roman" w:cs="Times New Roman"/>
        </w:rPr>
        <w:t xml:space="preserve"> that it was not satisfied with the security offered, which </w:t>
      </w:r>
      <w:r w:rsidR="002F1A3C">
        <w:rPr>
          <w:rFonts w:ascii="Times New Roman" w:hAnsi="Times New Roman" w:cs="Times New Roman"/>
        </w:rPr>
        <w:t xml:space="preserve">it said </w:t>
      </w:r>
      <w:r w:rsidR="008C0FAB" w:rsidRPr="00714339">
        <w:rPr>
          <w:rFonts w:ascii="Times New Roman" w:hAnsi="Times New Roman" w:cs="Times New Roman"/>
        </w:rPr>
        <w:t xml:space="preserve">was in the form of </w:t>
      </w:r>
      <w:r w:rsidR="003B5A8B">
        <w:rPr>
          <w:rFonts w:ascii="Times New Roman" w:hAnsi="Times New Roman" w:cs="Times New Roman"/>
        </w:rPr>
        <w:t xml:space="preserve">future </w:t>
      </w:r>
      <w:r w:rsidR="008C0FAB" w:rsidRPr="00714339">
        <w:rPr>
          <w:rFonts w:ascii="Times New Roman" w:hAnsi="Times New Roman" w:cs="Times New Roman"/>
        </w:rPr>
        <w:t xml:space="preserve">undertakings. The learned magistrate further stated that the future undertakings did not put the respondent into the court’s confidence to warrant the </w:t>
      </w:r>
      <w:r w:rsidR="002F1A3C">
        <w:rPr>
          <w:rFonts w:ascii="Times New Roman" w:hAnsi="Times New Roman" w:cs="Times New Roman"/>
        </w:rPr>
        <w:t>acceptance of the tender of security</w:t>
      </w:r>
      <w:r w:rsidR="008C0FAB" w:rsidRPr="00714339">
        <w:rPr>
          <w:rFonts w:ascii="Times New Roman" w:hAnsi="Times New Roman" w:cs="Times New Roman"/>
        </w:rPr>
        <w:t xml:space="preserve">. The </w:t>
      </w:r>
      <w:r w:rsidR="002F1A3C">
        <w:rPr>
          <w:rFonts w:ascii="Times New Roman" w:hAnsi="Times New Roman" w:cs="Times New Roman"/>
        </w:rPr>
        <w:t>trial magistrate</w:t>
      </w:r>
      <w:r w:rsidR="008C0FAB" w:rsidRPr="00714339">
        <w:rPr>
          <w:rFonts w:ascii="Times New Roman" w:hAnsi="Times New Roman" w:cs="Times New Roman"/>
        </w:rPr>
        <w:t xml:space="preserve"> further </w:t>
      </w:r>
      <w:r w:rsidR="002F1A3C">
        <w:rPr>
          <w:rFonts w:ascii="Times New Roman" w:hAnsi="Times New Roman" w:cs="Times New Roman"/>
        </w:rPr>
        <w:t>held</w:t>
      </w:r>
      <w:r w:rsidR="008C0FAB" w:rsidRPr="00714339">
        <w:rPr>
          <w:rFonts w:ascii="Times New Roman" w:hAnsi="Times New Roman" w:cs="Times New Roman"/>
        </w:rPr>
        <w:t xml:space="preserve"> that there was no </w:t>
      </w:r>
      <w:r w:rsidR="008C0FAB" w:rsidRPr="002F1A3C">
        <w:rPr>
          <w:rFonts w:ascii="Times New Roman" w:hAnsi="Times New Roman" w:cs="Times New Roman"/>
          <w:iCs/>
        </w:rPr>
        <w:t>prima</w:t>
      </w:r>
      <w:r w:rsidR="008C0FAB" w:rsidRPr="00714339">
        <w:rPr>
          <w:rFonts w:ascii="Times New Roman" w:hAnsi="Times New Roman" w:cs="Times New Roman"/>
        </w:rPr>
        <w:t xml:space="preserve"> </w:t>
      </w:r>
      <w:r w:rsidR="002F1A3C">
        <w:rPr>
          <w:rFonts w:ascii="Times New Roman" w:hAnsi="Times New Roman" w:cs="Times New Roman"/>
        </w:rPr>
        <w:t xml:space="preserve">facie </w:t>
      </w:r>
      <w:r w:rsidR="008C0FAB" w:rsidRPr="00714339">
        <w:rPr>
          <w:rFonts w:ascii="Times New Roman" w:hAnsi="Times New Roman" w:cs="Times New Roman"/>
        </w:rPr>
        <w:t>defence to the c</w:t>
      </w:r>
      <w:r w:rsidR="00DD3471">
        <w:rPr>
          <w:rFonts w:ascii="Times New Roman" w:hAnsi="Times New Roman" w:cs="Times New Roman"/>
        </w:rPr>
        <w:t>laim</w:t>
      </w:r>
      <w:r w:rsidR="008C0FAB" w:rsidRPr="00714339">
        <w:rPr>
          <w:rFonts w:ascii="Times New Roman" w:hAnsi="Times New Roman" w:cs="Times New Roman"/>
        </w:rPr>
        <w:t xml:space="preserve"> to justify the tendering of such security. As a result, </w:t>
      </w:r>
      <w:r w:rsidR="002F1A3C">
        <w:rPr>
          <w:rFonts w:ascii="Times New Roman" w:hAnsi="Times New Roman" w:cs="Times New Roman"/>
        </w:rPr>
        <w:t>she</w:t>
      </w:r>
      <w:r w:rsidR="008C0FAB" w:rsidRPr="00714339">
        <w:rPr>
          <w:rFonts w:ascii="Times New Roman" w:hAnsi="Times New Roman" w:cs="Times New Roman"/>
        </w:rPr>
        <w:t xml:space="preserve"> dis</w:t>
      </w:r>
      <w:r w:rsidR="00DD3471">
        <w:rPr>
          <w:rFonts w:ascii="Times New Roman" w:hAnsi="Times New Roman" w:cs="Times New Roman"/>
        </w:rPr>
        <w:t>allowed</w:t>
      </w:r>
      <w:r w:rsidR="008C0FAB" w:rsidRPr="00714339">
        <w:rPr>
          <w:rFonts w:ascii="Times New Roman" w:hAnsi="Times New Roman" w:cs="Times New Roman"/>
        </w:rPr>
        <w:t xml:space="preserve"> the </w:t>
      </w:r>
      <w:r w:rsidR="002F1A3C">
        <w:rPr>
          <w:rFonts w:ascii="Times New Roman" w:hAnsi="Times New Roman" w:cs="Times New Roman"/>
        </w:rPr>
        <w:t>offer of security</w:t>
      </w:r>
      <w:r w:rsidR="008C0FAB" w:rsidRPr="00714339">
        <w:rPr>
          <w:rFonts w:ascii="Times New Roman" w:hAnsi="Times New Roman" w:cs="Times New Roman"/>
        </w:rPr>
        <w:t>.</w:t>
      </w:r>
      <w:r w:rsidR="00DD3471" w:rsidRPr="00DD3471">
        <w:rPr>
          <w:rFonts w:ascii="Times New Roman" w:hAnsi="Times New Roman" w:cs="Times New Roman"/>
          <w:lang w:val="en-US"/>
        </w:rPr>
        <w:t xml:space="preserve"> </w:t>
      </w:r>
      <w:r w:rsidR="00DD3471">
        <w:rPr>
          <w:rFonts w:ascii="Times New Roman" w:hAnsi="Times New Roman" w:cs="Times New Roman"/>
          <w:lang w:val="en-US"/>
        </w:rPr>
        <w:t xml:space="preserve">The decision was </w:t>
      </w:r>
      <w:r w:rsidR="00DD3471" w:rsidRPr="00DD3471">
        <w:rPr>
          <w:rFonts w:ascii="Times New Roman" w:hAnsi="Times New Roman" w:cs="Times New Roman"/>
          <w:lang w:val="en-US"/>
        </w:rPr>
        <w:t>handed down on 24 July 2025.</w:t>
      </w:r>
    </w:p>
    <w:p w14:paraId="5E43AD0E" w14:textId="77777777" w:rsidR="00AA4C98" w:rsidRDefault="00AA4C98" w:rsidP="00AA4C98">
      <w:pPr>
        <w:pStyle w:val="ListParagraph"/>
        <w:spacing w:line="360" w:lineRule="auto"/>
        <w:jc w:val="both"/>
        <w:rPr>
          <w:rFonts w:ascii="Times New Roman" w:hAnsi="Times New Roman" w:cs="Times New Roman"/>
        </w:rPr>
      </w:pPr>
    </w:p>
    <w:p w14:paraId="6552EBB1" w14:textId="77777777" w:rsidR="008C0FAB" w:rsidRPr="00AA4C98" w:rsidRDefault="00AA4C98" w:rsidP="008C0FAB">
      <w:pPr>
        <w:pStyle w:val="ListParagraph"/>
        <w:spacing w:line="360" w:lineRule="auto"/>
        <w:jc w:val="both"/>
        <w:rPr>
          <w:rFonts w:ascii="Times New Roman" w:hAnsi="Times New Roman" w:cs="Times New Roman"/>
          <w:b/>
        </w:rPr>
      </w:pPr>
      <w:r>
        <w:rPr>
          <w:rFonts w:ascii="Times New Roman" w:hAnsi="Times New Roman" w:cs="Times New Roman"/>
          <w:b/>
        </w:rPr>
        <w:t>Proceedings before this Court</w:t>
      </w:r>
    </w:p>
    <w:p w14:paraId="3928DDF0" w14:textId="23FF0D02" w:rsidR="008C0FAB" w:rsidRDefault="008C0FAB" w:rsidP="00DD3471">
      <w:pPr>
        <w:pStyle w:val="ListParagraph"/>
        <w:numPr>
          <w:ilvl w:val="0"/>
          <w:numId w:val="11"/>
        </w:numPr>
        <w:spacing w:line="360" w:lineRule="auto"/>
        <w:jc w:val="both"/>
        <w:rPr>
          <w:rFonts w:ascii="Times New Roman" w:hAnsi="Times New Roman" w:cs="Times New Roman"/>
        </w:rPr>
      </w:pPr>
      <w:r w:rsidRPr="008C0FAB">
        <w:rPr>
          <w:rFonts w:ascii="Times New Roman" w:hAnsi="Times New Roman" w:cs="Times New Roman"/>
        </w:rPr>
        <w:t xml:space="preserve">Aggrieved by the decision of the court </w:t>
      </w:r>
      <w:r w:rsidRPr="008C0FAB">
        <w:rPr>
          <w:rFonts w:ascii="Times New Roman" w:hAnsi="Times New Roman" w:cs="Times New Roman"/>
          <w:i/>
          <w:iCs/>
        </w:rPr>
        <w:t>a quo</w:t>
      </w:r>
      <w:r w:rsidRPr="008C0FAB">
        <w:rPr>
          <w:rFonts w:ascii="Times New Roman" w:hAnsi="Times New Roman" w:cs="Times New Roman"/>
        </w:rPr>
        <w:t>, the appellant</w:t>
      </w:r>
      <w:r w:rsidR="00405D24">
        <w:rPr>
          <w:rFonts w:ascii="Times New Roman" w:hAnsi="Times New Roman" w:cs="Times New Roman"/>
        </w:rPr>
        <w:t>s</w:t>
      </w:r>
      <w:r w:rsidRPr="008C0FAB">
        <w:rPr>
          <w:rFonts w:ascii="Times New Roman" w:hAnsi="Times New Roman" w:cs="Times New Roman"/>
        </w:rPr>
        <w:t xml:space="preserve"> </w:t>
      </w:r>
      <w:r w:rsidR="00405D24">
        <w:rPr>
          <w:rFonts w:ascii="Times New Roman" w:hAnsi="Times New Roman" w:cs="Times New Roman"/>
        </w:rPr>
        <w:t xml:space="preserve">noted an appeal </w:t>
      </w:r>
      <w:r w:rsidR="00DD3471">
        <w:rPr>
          <w:rFonts w:ascii="Times New Roman" w:hAnsi="Times New Roman" w:cs="Times New Roman"/>
        </w:rPr>
        <w:t xml:space="preserve">against it to this court </w:t>
      </w:r>
      <w:r w:rsidR="00405D24">
        <w:rPr>
          <w:rFonts w:ascii="Times New Roman" w:hAnsi="Times New Roman" w:cs="Times New Roman"/>
        </w:rPr>
        <w:t>on</w:t>
      </w:r>
      <w:r w:rsidRPr="008C0FAB">
        <w:rPr>
          <w:rFonts w:ascii="Times New Roman" w:hAnsi="Times New Roman" w:cs="Times New Roman"/>
        </w:rPr>
        <w:t xml:space="preserve"> the following grounds: -</w:t>
      </w:r>
    </w:p>
    <w:p w14:paraId="6FD70498" w14:textId="77777777" w:rsidR="008C0FAB" w:rsidRPr="008C0FAB" w:rsidRDefault="008C0FAB" w:rsidP="008C0FAB">
      <w:pPr>
        <w:pStyle w:val="ListParagraph"/>
        <w:rPr>
          <w:rFonts w:ascii="Times New Roman" w:hAnsi="Times New Roman" w:cs="Times New Roman"/>
        </w:rPr>
      </w:pPr>
    </w:p>
    <w:p w14:paraId="26D83534" w14:textId="77777777" w:rsidR="008C0FAB" w:rsidRPr="008C0FAB" w:rsidRDefault="008C0FAB" w:rsidP="008C0FAB">
      <w:pPr>
        <w:pStyle w:val="ListParagraph"/>
        <w:numPr>
          <w:ilvl w:val="0"/>
          <w:numId w:val="2"/>
        </w:numPr>
        <w:spacing w:after="0" w:line="240" w:lineRule="auto"/>
        <w:ind w:left="1440"/>
        <w:jc w:val="both"/>
        <w:rPr>
          <w:rFonts w:ascii="Times New Roman" w:hAnsi="Times New Roman" w:cs="Times New Roman"/>
          <w:sz w:val="20"/>
          <w:szCs w:val="20"/>
        </w:rPr>
      </w:pPr>
      <w:r w:rsidRPr="008C0FAB">
        <w:rPr>
          <w:rFonts w:ascii="Times New Roman" w:hAnsi="Times New Roman" w:cs="Times New Roman"/>
          <w:sz w:val="20"/>
          <w:szCs w:val="20"/>
        </w:rPr>
        <w:t xml:space="preserve">The Honourable Court </w:t>
      </w:r>
      <w:r w:rsidRPr="008C0FAB">
        <w:rPr>
          <w:rFonts w:ascii="Times New Roman" w:hAnsi="Times New Roman" w:cs="Times New Roman"/>
          <w:i/>
          <w:sz w:val="20"/>
          <w:szCs w:val="20"/>
        </w:rPr>
        <w:t>a quo</w:t>
      </w:r>
      <w:r w:rsidRPr="008C0FAB">
        <w:rPr>
          <w:rFonts w:ascii="Times New Roman" w:hAnsi="Times New Roman" w:cs="Times New Roman"/>
          <w:sz w:val="20"/>
          <w:szCs w:val="20"/>
        </w:rPr>
        <w:t xml:space="preserve"> misdirected itself in refusing the security tendered in terms of Order 15 Rule 2 (1) (b) of the Magistrates Court (Civil) Rules</w:t>
      </w:r>
      <w:r w:rsidR="008526EC">
        <w:rPr>
          <w:rFonts w:ascii="Times New Roman" w:hAnsi="Times New Roman" w:cs="Times New Roman"/>
          <w:sz w:val="20"/>
          <w:szCs w:val="20"/>
        </w:rPr>
        <w:t>,</w:t>
      </w:r>
      <w:r w:rsidRPr="008C0FAB">
        <w:rPr>
          <w:rFonts w:ascii="Times New Roman" w:hAnsi="Times New Roman" w:cs="Times New Roman"/>
          <w:sz w:val="20"/>
          <w:szCs w:val="20"/>
        </w:rPr>
        <w:t xml:space="preserve"> 2019 on the grounds that the undertaking related to future conduct and therefore did not put the Respondent into the Court's confidence, when in fact and at law, any such security relates to a Judgment that the Court may make in the future.</w:t>
      </w:r>
    </w:p>
    <w:p w14:paraId="4F7DDAA4" w14:textId="77777777" w:rsidR="008C0FAB" w:rsidRPr="008C0FAB" w:rsidRDefault="008C0FAB" w:rsidP="008C0FAB">
      <w:pPr>
        <w:pStyle w:val="ListParagraph"/>
        <w:numPr>
          <w:ilvl w:val="0"/>
          <w:numId w:val="2"/>
        </w:numPr>
        <w:spacing w:after="0" w:line="240" w:lineRule="auto"/>
        <w:ind w:left="1440"/>
        <w:jc w:val="both"/>
        <w:rPr>
          <w:rFonts w:ascii="Times New Roman" w:hAnsi="Times New Roman" w:cs="Times New Roman"/>
          <w:sz w:val="20"/>
          <w:szCs w:val="20"/>
        </w:rPr>
      </w:pPr>
      <w:r w:rsidRPr="008C0FAB">
        <w:rPr>
          <w:rFonts w:ascii="Times New Roman" w:hAnsi="Times New Roman" w:cs="Times New Roman"/>
          <w:sz w:val="20"/>
          <w:szCs w:val="20"/>
        </w:rPr>
        <w:t xml:space="preserve">The Honourable Court </w:t>
      </w:r>
      <w:r w:rsidRPr="008C0FAB">
        <w:rPr>
          <w:rFonts w:ascii="Times New Roman" w:hAnsi="Times New Roman" w:cs="Times New Roman"/>
          <w:i/>
          <w:sz w:val="20"/>
          <w:szCs w:val="20"/>
        </w:rPr>
        <w:t>a quo</w:t>
      </w:r>
      <w:r w:rsidRPr="008C0FAB">
        <w:rPr>
          <w:rFonts w:ascii="Times New Roman" w:hAnsi="Times New Roman" w:cs="Times New Roman"/>
          <w:sz w:val="20"/>
          <w:szCs w:val="20"/>
        </w:rPr>
        <w:t xml:space="preserve"> misdirected itself in dismissing the security tendered on the grounds that no prima facie defence was tendered in conjunction with the security for costs as there is no requirement in terms of the Magistrates Court (Civil) Rules. 2019 for the Appellants to establish a prima facie defence when tendering security in terms of Order 15 Rule 2 (1) (b) of the Magistrates Court (Civil) Rules, 2019.</w:t>
      </w:r>
    </w:p>
    <w:p w14:paraId="2A399BBF" w14:textId="77777777" w:rsidR="00405D24" w:rsidRDefault="008C0FAB" w:rsidP="00405D24">
      <w:pPr>
        <w:pStyle w:val="ListParagraph"/>
        <w:numPr>
          <w:ilvl w:val="0"/>
          <w:numId w:val="2"/>
        </w:numPr>
        <w:spacing w:after="0" w:line="240" w:lineRule="auto"/>
        <w:ind w:left="1440"/>
        <w:jc w:val="both"/>
        <w:rPr>
          <w:rFonts w:ascii="Times New Roman" w:hAnsi="Times New Roman" w:cs="Times New Roman"/>
          <w:sz w:val="20"/>
          <w:szCs w:val="20"/>
        </w:rPr>
      </w:pPr>
      <w:r w:rsidRPr="008C0FAB">
        <w:rPr>
          <w:rFonts w:ascii="Times New Roman" w:hAnsi="Times New Roman" w:cs="Times New Roman"/>
          <w:sz w:val="20"/>
          <w:szCs w:val="20"/>
        </w:rPr>
        <w:t xml:space="preserve">The Honourable Court </w:t>
      </w:r>
      <w:r w:rsidRPr="008C0FAB">
        <w:rPr>
          <w:rFonts w:ascii="Times New Roman" w:hAnsi="Times New Roman" w:cs="Times New Roman"/>
          <w:i/>
          <w:sz w:val="20"/>
          <w:szCs w:val="20"/>
        </w:rPr>
        <w:t>a quo</w:t>
      </w:r>
      <w:r w:rsidRPr="008C0FAB">
        <w:rPr>
          <w:rFonts w:ascii="Times New Roman" w:hAnsi="Times New Roman" w:cs="Times New Roman"/>
          <w:sz w:val="20"/>
          <w:szCs w:val="20"/>
        </w:rPr>
        <w:t xml:space="preserve"> misdirected itself in dismissing the security tendered in terms of Order 15 Rule 2 (1) (b) of the Magistrates Court (Civil) Rules, 2019 once she conceded that the provision of the security was provided for in terms of the Magistrates Court (Civil) Rules when the Respondent did not, in its objection to the tender of the security, object to the nature and adequacy of the security, but rather to the propriety of tendering it at the stage of the hearing of the matter.</w:t>
      </w:r>
      <w:r w:rsidR="00405D24">
        <w:rPr>
          <w:rFonts w:ascii="Times New Roman" w:hAnsi="Times New Roman" w:cs="Times New Roman"/>
          <w:sz w:val="20"/>
          <w:szCs w:val="20"/>
        </w:rPr>
        <w:t>”</w:t>
      </w:r>
    </w:p>
    <w:p w14:paraId="24875970" w14:textId="77777777" w:rsidR="00DD3471" w:rsidRDefault="00DD3471" w:rsidP="00DD3471">
      <w:pPr>
        <w:pStyle w:val="ListParagraph"/>
        <w:spacing w:after="0" w:line="240" w:lineRule="auto"/>
        <w:jc w:val="both"/>
        <w:rPr>
          <w:rFonts w:ascii="Times New Roman" w:hAnsi="Times New Roman" w:cs="Times New Roman"/>
        </w:rPr>
      </w:pPr>
    </w:p>
    <w:p w14:paraId="7F18C3E0" w14:textId="3A7E8684" w:rsidR="00405D24" w:rsidRDefault="00405D24" w:rsidP="00DD3471">
      <w:pPr>
        <w:pStyle w:val="ListParagraph"/>
        <w:spacing w:after="0" w:line="240" w:lineRule="auto"/>
        <w:jc w:val="both"/>
        <w:rPr>
          <w:rFonts w:ascii="Times New Roman" w:hAnsi="Times New Roman" w:cs="Times New Roman"/>
        </w:rPr>
      </w:pPr>
      <w:r>
        <w:rPr>
          <w:rFonts w:ascii="Times New Roman" w:hAnsi="Times New Roman" w:cs="Times New Roman"/>
        </w:rPr>
        <w:t>The</w:t>
      </w:r>
      <w:r w:rsidR="00DD3471">
        <w:rPr>
          <w:rFonts w:ascii="Times New Roman" w:hAnsi="Times New Roman" w:cs="Times New Roman"/>
        </w:rPr>
        <w:t xml:space="preserve"> appellants then</w:t>
      </w:r>
      <w:r>
        <w:rPr>
          <w:rFonts w:ascii="Times New Roman" w:hAnsi="Times New Roman" w:cs="Times New Roman"/>
        </w:rPr>
        <w:t xml:space="preserve"> sought the following relief:</w:t>
      </w:r>
    </w:p>
    <w:p w14:paraId="741F723D" w14:textId="77777777" w:rsidR="008C0FAB" w:rsidRPr="008C0FAB" w:rsidRDefault="008C0FAB" w:rsidP="008C0FAB">
      <w:pPr>
        <w:spacing w:after="0" w:line="240" w:lineRule="auto"/>
        <w:ind w:left="1440"/>
        <w:jc w:val="both"/>
        <w:rPr>
          <w:rFonts w:ascii="Times New Roman" w:hAnsi="Times New Roman" w:cs="Times New Roman"/>
          <w:b/>
          <w:sz w:val="20"/>
          <w:szCs w:val="20"/>
        </w:rPr>
      </w:pPr>
    </w:p>
    <w:p w14:paraId="756E96C0" w14:textId="77777777" w:rsidR="008C0FAB" w:rsidRPr="008C0FAB" w:rsidRDefault="00405D24" w:rsidP="008C0FAB">
      <w:pPr>
        <w:spacing w:after="0" w:line="240" w:lineRule="auto"/>
        <w:ind w:left="1440"/>
        <w:jc w:val="both"/>
        <w:rPr>
          <w:rFonts w:ascii="Times New Roman" w:hAnsi="Times New Roman" w:cs="Times New Roman"/>
          <w:sz w:val="20"/>
          <w:szCs w:val="20"/>
        </w:rPr>
      </w:pPr>
      <w:r>
        <w:rPr>
          <w:rFonts w:ascii="Times New Roman" w:hAnsi="Times New Roman" w:cs="Times New Roman"/>
          <w:sz w:val="20"/>
          <w:szCs w:val="20"/>
        </w:rPr>
        <w:lastRenderedPageBreak/>
        <w:t>“</w:t>
      </w:r>
      <w:r w:rsidR="008C0FAB" w:rsidRPr="008C0FAB">
        <w:rPr>
          <w:rFonts w:ascii="Times New Roman" w:hAnsi="Times New Roman" w:cs="Times New Roman"/>
          <w:sz w:val="20"/>
          <w:szCs w:val="20"/>
        </w:rPr>
        <w:t>WHEREFORE the appellants pray for relief as follows</w:t>
      </w:r>
    </w:p>
    <w:p w14:paraId="2E9A490C" w14:textId="77777777" w:rsidR="008C0FAB" w:rsidRPr="008C0FAB" w:rsidRDefault="008C0FAB" w:rsidP="008C0FAB">
      <w:pPr>
        <w:pStyle w:val="ListParagraph"/>
        <w:numPr>
          <w:ilvl w:val="0"/>
          <w:numId w:val="3"/>
        </w:numPr>
        <w:spacing w:after="0" w:line="240" w:lineRule="auto"/>
        <w:ind w:left="1440"/>
        <w:jc w:val="both"/>
        <w:rPr>
          <w:rFonts w:ascii="Times New Roman" w:hAnsi="Times New Roman" w:cs="Times New Roman"/>
          <w:sz w:val="20"/>
          <w:szCs w:val="20"/>
        </w:rPr>
      </w:pPr>
      <w:r w:rsidRPr="008C0FAB">
        <w:rPr>
          <w:rFonts w:ascii="Times New Roman" w:hAnsi="Times New Roman" w:cs="Times New Roman"/>
          <w:sz w:val="20"/>
          <w:szCs w:val="20"/>
        </w:rPr>
        <w:t>That the appeal succeeds and it be upheld with costs.</w:t>
      </w:r>
    </w:p>
    <w:p w14:paraId="6FF13097" w14:textId="77777777" w:rsidR="008C0FAB" w:rsidRPr="008C0FAB" w:rsidRDefault="008C0FAB" w:rsidP="008C0FAB">
      <w:pPr>
        <w:pStyle w:val="ListParagraph"/>
        <w:numPr>
          <w:ilvl w:val="0"/>
          <w:numId w:val="3"/>
        </w:numPr>
        <w:spacing w:after="0" w:line="240" w:lineRule="auto"/>
        <w:ind w:left="1440"/>
        <w:jc w:val="both"/>
        <w:rPr>
          <w:rFonts w:ascii="Times New Roman" w:hAnsi="Times New Roman" w:cs="Times New Roman"/>
          <w:sz w:val="20"/>
          <w:szCs w:val="20"/>
        </w:rPr>
      </w:pPr>
      <w:r w:rsidRPr="008C0FAB">
        <w:rPr>
          <w:rFonts w:ascii="Times New Roman" w:hAnsi="Times New Roman" w:cs="Times New Roman"/>
          <w:sz w:val="20"/>
          <w:szCs w:val="20"/>
        </w:rPr>
        <w:t>That the Judgment of the Honourable Court-a-quo be set aside and be substituted with the following Order -</w:t>
      </w:r>
    </w:p>
    <w:p w14:paraId="12E20BE4" w14:textId="77777777" w:rsidR="008C0FAB" w:rsidRPr="008C0FAB" w:rsidRDefault="008C0FAB" w:rsidP="008C0FAB">
      <w:pPr>
        <w:spacing w:after="0" w:line="240" w:lineRule="auto"/>
        <w:ind w:left="1440"/>
        <w:jc w:val="both"/>
        <w:rPr>
          <w:rFonts w:ascii="Times New Roman" w:hAnsi="Times New Roman" w:cs="Times New Roman"/>
          <w:sz w:val="20"/>
          <w:szCs w:val="20"/>
        </w:rPr>
      </w:pPr>
      <w:r w:rsidRPr="008C0FAB">
        <w:rPr>
          <w:rFonts w:ascii="Times New Roman" w:hAnsi="Times New Roman" w:cs="Times New Roman"/>
          <w:sz w:val="20"/>
          <w:szCs w:val="20"/>
        </w:rPr>
        <w:t>"a) The security tendered by the respondent in terms of Order 15 Rule 2 (1)(b) of the Magistrates Court (Civil) Rules, 2019, be and is hereby accepted into the record.</w:t>
      </w:r>
    </w:p>
    <w:p w14:paraId="04EEE733" w14:textId="1AF235CC" w:rsidR="008C0FAB" w:rsidRPr="008C0FAB" w:rsidRDefault="008C0FAB" w:rsidP="008C0FAB">
      <w:pPr>
        <w:spacing w:after="0" w:line="240" w:lineRule="auto"/>
        <w:ind w:left="1440"/>
        <w:jc w:val="both"/>
        <w:rPr>
          <w:rFonts w:ascii="Times New Roman" w:hAnsi="Times New Roman" w:cs="Times New Roman"/>
          <w:sz w:val="20"/>
          <w:szCs w:val="20"/>
        </w:rPr>
      </w:pPr>
      <w:r w:rsidRPr="008C0FAB">
        <w:rPr>
          <w:rFonts w:ascii="Times New Roman" w:hAnsi="Times New Roman" w:cs="Times New Roman"/>
          <w:sz w:val="20"/>
          <w:szCs w:val="20"/>
        </w:rPr>
        <w:t xml:space="preserve">b) By operation of Order 15 Rule 3 (2) of the Magistrates Court (Civil) Rules 2019. the application for Summary Judgment be and is hereby struck off the roll and it is ordered that the matter shall proceed to </w:t>
      </w:r>
      <w:r w:rsidR="00DD3471">
        <w:rPr>
          <w:rFonts w:ascii="Times New Roman" w:hAnsi="Times New Roman" w:cs="Times New Roman"/>
          <w:sz w:val="20"/>
          <w:szCs w:val="20"/>
        </w:rPr>
        <w:t>t</w:t>
      </w:r>
      <w:r w:rsidRPr="008C0FAB">
        <w:rPr>
          <w:rFonts w:ascii="Times New Roman" w:hAnsi="Times New Roman" w:cs="Times New Roman"/>
          <w:sz w:val="20"/>
          <w:szCs w:val="20"/>
        </w:rPr>
        <w:t>rial in terms of the Rules of the Magistrates Court (Civil) Rules, 2019.</w:t>
      </w:r>
    </w:p>
    <w:p w14:paraId="5C2839EF" w14:textId="22FF67B5" w:rsidR="008C0FAB" w:rsidRPr="008C0FAB" w:rsidRDefault="00DD3471" w:rsidP="00DD347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8C0FAB" w:rsidRPr="008C0FAB">
        <w:rPr>
          <w:rFonts w:ascii="Times New Roman" w:hAnsi="Times New Roman" w:cs="Times New Roman"/>
          <w:sz w:val="20"/>
          <w:szCs w:val="20"/>
        </w:rPr>
        <w:t>3. The Applicants shall pay the costs of suit." (sic)</w:t>
      </w:r>
    </w:p>
    <w:p w14:paraId="50E890A7" w14:textId="77777777" w:rsidR="00E0529C" w:rsidRPr="00C25348" w:rsidRDefault="00E0529C" w:rsidP="00C25348">
      <w:pPr>
        <w:spacing w:line="360" w:lineRule="auto"/>
        <w:jc w:val="both"/>
        <w:rPr>
          <w:rFonts w:ascii="Times New Roman" w:hAnsi="Times New Roman" w:cs="Times New Roman"/>
        </w:rPr>
      </w:pPr>
    </w:p>
    <w:p w14:paraId="05023FCC" w14:textId="4828FB9F" w:rsidR="009878C1" w:rsidRDefault="009526B2" w:rsidP="00470EA2">
      <w:pPr>
        <w:pStyle w:val="ListParagraph"/>
        <w:spacing w:line="360" w:lineRule="auto"/>
        <w:jc w:val="both"/>
        <w:rPr>
          <w:rFonts w:ascii="Times New Roman" w:hAnsi="Times New Roman" w:cs="Times New Roman"/>
          <w:b/>
        </w:rPr>
      </w:pPr>
      <w:r>
        <w:rPr>
          <w:rFonts w:ascii="Times New Roman" w:hAnsi="Times New Roman" w:cs="Times New Roman"/>
          <w:b/>
        </w:rPr>
        <w:t>Submissions before this court</w:t>
      </w:r>
    </w:p>
    <w:p w14:paraId="06A22F57" w14:textId="48DB6C4B" w:rsidR="00EA7D04" w:rsidRDefault="009E3656" w:rsidP="00EA7D04">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rPr>
        <w:t>I indicated in the introductory paragraph of this judgment that the trial magistrate appeared to have complicated the issues that were before her</w:t>
      </w:r>
      <w:r w:rsidR="003B5A8B">
        <w:rPr>
          <w:rFonts w:ascii="Times New Roman" w:hAnsi="Times New Roman" w:cs="Times New Roman"/>
        </w:rPr>
        <w:t xml:space="preserve"> until her reasoning became convoluted. </w:t>
      </w:r>
      <w:r>
        <w:rPr>
          <w:rFonts w:ascii="Times New Roman" w:hAnsi="Times New Roman" w:cs="Times New Roman"/>
        </w:rPr>
        <w:t xml:space="preserve"> </w:t>
      </w:r>
      <w:r w:rsidR="009878C1" w:rsidRPr="009878C1">
        <w:rPr>
          <w:rFonts w:ascii="Times New Roman" w:hAnsi="Times New Roman" w:cs="Times New Roman"/>
        </w:rPr>
        <w:t>At the hearing</w:t>
      </w:r>
      <w:r w:rsidR="00405D24">
        <w:rPr>
          <w:rFonts w:ascii="Times New Roman" w:hAnsi="Times New Roman" w:cs="Times New Roman"/>
        </w:rPr>
        <w:t xml:space="preserve"> of the appeal</w:t>
      </w:r>
      <w:r w:rsidR="009878C1" w:rsidRPr="009878C1">
        <w:rPr>
          <w:rFonts w:ascii="Times New Roman" w:hAnsi="Times New Roman" w:cs="Times New Roman"/>
        </w:rPr>
        <w:t xml:space="preserve">, </w:t>
      </w:r>
      <w:r>
        <w:rPr>
          <w:rFonts w:ascii="Times New Roman" w:hAnsi="Times New Roman" w:cs="Times New Roman"/>
        </w:rPr>
        <w:t>counsel advised that after the offer for security had been rejected,</w:t>
      </w:r>
      <w:r w:rsidR="009878C1" w:rsidRPr="009878C1">
        <w:rPr>
          <w:rFonts w:ascii="Times New Roman" w:hAnsi="Times New Roman" w:cs="Times New Roman"/>
        </w:rPr>
        <w:t xml:space="preserve"> the </w:t>
      </w:r>
      <w:r>
        <w:rPr>
          <w:rFonts w:ascii="Times New Roman" w:hAnsi="Times New Roman" w:cs="Times New Roman"/>
        </w:rPr>
        <w:t xml:space="preserve">court </w:t>
      </w:r>
      <w:bookmarkStart w:id="0" w:name="_GoBack"/>
      <w:r w:rsidRPr="00D837FD">
        <w:rPr>
          <w:rFonts w:ascii="Times New Roman" w:hAnsi="Times New Roman" w:cs="Times New Roman"/>
          <w:i/>
        </w:rPr>
        <w:t xml:space="preserve">aquo </w:t>
      </w:r>
      <w:bookmarkEnd w:id="0"/>
      <w:r>
        <w:rPr>
          <w:rFonts w:ascii="Times New Roman" w:hAnsi="Times New Roman" w:cs="Times New Roman"/>
        </w:rPr>
        <w:t xml:space="preserve">proceeded and heard the </w:t>
      </w:r>
      <w:r w:rsidR="009878C1" w:rsidRPr="009878C1">
        <w:rPr>
          <w:rFonts w:ascii="Times New Roman" w:hAnsi="Times New Roman" w:cs="Times New Roman"/>
        </w:rPr>
        <w:t xml:space="preserve">application </w:t>
      </w:r>
      <w:r w:rsidR="00AA4C98">
        <w:rPr>
          <w:rFonts w:ascii="Times New Roman" w:hAnsi="Times New Roman" w:cs="Times New Roman"/>
        </w:rPr>
        <w:t>for</w:t>
      </w:r>
      <w:r w:rsidR="009878C1" w:rsidRPr="009878C1">
        <w:rPr>
          <w:rFonts w:ascii="Times New Roman" w:hAnsi="Times New Roman" w:cs="Times New Roman"/>
        </w:rPr>
        <w:t xml:space="preserve"> summary judgment. </w:t>
      </w:r>
      <w:r w:rsidR="009526B2">
        <w:rPr>
          <w:rFonts w:ascii="Times New Roman" w:hAnsi="Times New Roman" w:cs="Times New Roman"/>
        </w:rPr>
        <w:t xml:space="preserve">It once more ruled against the appellant who yet again filed another appeal against that ruling. It was for that reason that </w:t>
      </w:r>
      <w:r w:rsidR="00E0529C" w:rsidRPr="009526B2">
        <w:rPr>
          <w:rFonts w:ascii="Times New Roman" w:hAnsi="Times New Roman" w:cs="Times New Roman"/>
          <w:iCs/>
        </w:rPr>
        <w:t>Mr</w:t>
      </w:r>
      <w:r w:rsidR="00E0529C">
        <w:rPr>
          <w:rFonts w:ascii="Times New Roman" w:hAnsi="Times New Roman" w:cs="Times New Roman"/>
          <w:i/>
        </w:rPr>
        <w:t xml:space="preserve"> Masamvu,</w:t>
      </w:r>
      <w:r w:rsidR="009878C1" w:rsidRPr="009878C1">
        <w:rPr>
          <w:rFonts w:ascii="Times New Roman" w:hAnsi="Times New Roman" w:cs="Times New Roman"/>
        </w:rPr>
        <w:t xml:space="preserve"> </w:t>
      </w:r>
      <w:r w:rsidR="009526B2">
        <w:rPr>
          <w:rFonts w:ascii="Times New Roman" w:hAnsi="Times New Roman" w:cs="Times New Roman"/>
        </w:rPr>
        <w:t xml:space="preserve">who appeared for the respondent argued that the present appeal was not properly before the court and prayed that it be struck off. </w:t>
      </w:r>
      <w:r w:rsidR="00EA7D04">
        <w:rPr>
          <w:rFonts w:ascii="Times New Roman" w:hAnsi="Times New Roman" w:cs="Times New Roman"/>
        </w:rPr>
        <w:t>Alternatively, counsel said because the matter had already been determined after the application for summary judgment was heard, the present appeal had become moot. He r</w:t>
      </w:r>
      <w:r w:rsidR="00EA7D04" w:rsidRPr="00B40AD5">
        <w:rPr>
          <w:rFonts w:ascii="Times New Roman" w:hAnsi="Times New Roman" w:cs="Times New Roman"/>
        </w:rPr>
        <w:t>efer</w:t>
      </w:r>
      <w:r w:rsidR="00EA7D04">
        <w:rPr>
          <w:rFonts w:ascii="Times New Roman" w:hAnsi="Times New Roman" w:cs="Times New Roman"/>
        </w:rPr>
        <w:t>red the court to the case of</w:t>
      </w:r>
      <w:r w:rsidR="00EA7D04" w:rsidRPr="00B40AD5">
        <w:rPr>
          <w:rFonts w:ascii="Times New Roman" w:hAnsi="Times New Roman" w:cs="Times New Roman"/>
        </w:rPr>
        <w:t xml:space="preserve"> </w:t>
      </w:r>
      <w:r w:rsidR="00EA7D04" w:rsidRPr="00B40AD5">
        <w:rPr>
          <w:rFonts w:ascii="Times New Roman" w:hAnsi="Times New Roman" w:cs="Times New Roman"/>
          <w:i/>
        </w:rPr>
        <w:t xml:space="preserve">Ndewere v President of Zimbabwe &amp; Others </w:t>
      </w:r>
      <w:r w:rsidR="00EA7D04" w:rsidRPr="005657BC">
        <w:rPr>
          <w:rFonts w:ascii="Times New Roman" w:hAnsi="Times New Roman" w:cs="Times New Roman"/>
        </w:rPr>
        <w:t>SC57-22</w:t>
      </w:r>
      <w:r w:rsidR="00EA7D04" w:rsidRPr="00B40AD5">
        <w:rPr>
          <w:rFonts w:ascii="Times New Roman" w:hAnsi="Times New Roman" w:cs="Times New Roman"/>
          <w:i/>
        </w:rPr>
        <w:t xml:space="preserve"> </w:t>
      </w:r>
      <w:r w:rsidR="00EA7D04" w:rsidRPr="00B40AD5">
        <w:rPr>
          <w:rFonts w:ascii="Times New Roman" w:hAnsi="Times New Roman" w:cs="Times New Roman"/>
        </w:rPr>
        <w:t>at p</w:t>
      </w:r>
      <w:r w:rsidR="00EA7D04">
        <w:rPr>
          <w:rFonts w:ascii="Times New Roman" w:hAnsi="Times New Roman" w:cs="Times New Roman"/>
        </w:rPr>
        <w:t>.</w:t>
      </w:r>
      <w:r w:rsidR="00EA7D04" w:rsidRPr="00B40AD5">
        <w:rPr>
          <w:rFonts w:ascii="Times New Roman" w:hAnsi="Times New Roman" w:cs="Times New Roman"/>
        </w:rPr>
        <w:t xml:space="preserve">13-14 </w:t>
      </w:r>
      <w:r w:rsidR="00EA7D04">
        <w:rPr>
          <w:rFonts w:ascii="Times New Roman" w:hAnsi="Times New Roman" w:cs="Times New Roman"/>
        </w:rPr>
        <w:t xml:space="preserve">and the case of </w:t>
      </w:r>
      <w:r w:rsidR="00EA7D04" w:rsidRPr="00B40AD5">
        <w:rPr>
          <w:rFonts w:ascii="Times New Roman" w:hAnsi="Times New Roman" w:cs="Times New Roman"/>
          <w:i/>
        </w:rPr>
        <w:t xml:space="preserve">Khuphe &amp; Anor v Parliament of Zimbabwe &amp; Ors </w:t>
      </w:r>
      <w:r w:rsidR="00EA7D04" w:rsidRPr="005657BC">
        <w:rPr>
          <w:rFonts w:ascii="Times New Roman" w:hAnsi="Times New Roman" w:cs="Times New Roman"/>
        </w:rPr>
        <w:t>CCZ20-19</w:t>
      </w:r>
      <w:r w:rsidR="00EA7D04">
        <w:rPr>
          <w:rFonts w:ascii="Times New Roman" w:hAnsi="Times New Roman" w:cs="Times New Roman"/>
        </w:rPr>
        <w:t xml:space="preserve">. His </w:t>
      </w:r>
      <w:r w:rsidR="00EA7D04" w:rsidRPr="00B40AD5">
        <w:rPr>
          <w:rFonts w:ascii="Times New Roman" w:hAnsi="Times New Roman" w:cs="Times New Roman"/>
        </w:rPr>
        <w:t>view</w:t>
      </w:r>
      <w:r w:rsidR="00EA7D04">
        <w:rPr>
          <w:rFonts w:ascii="Times New Roman" w:hAnsi="Times New Roman" w:cs="Times New Roman"/>
        </w:rPr>
        <w:t xml:space="preserve"> was that</w:t>
      </w:r>
      <w:r w:rsidR="00EA7D04" w:rsidRPr="00B40AD5">
        <w:rPr>
          <w:rFonts w:ascii="Times New Roman" w:hAnsi="Times New Roman" w:cs="Times New Roman"/>
        </w:rPr>
        <w:t xml:space="preserve"> the real </w:t>
      </w:r>
      <w:r w:rsidR="00EA7D04">
        <w:rPr>
          <w:rFonts w:ascii="Times New Roman" w:hAnsi="Times New Roman" w:cs="Times New Roman"/>
        </w:rPr>
        <w:t xml:space="preserve">dispute </w:t>
      </w:r>
      <w:r w:rsidR="00EA7D04" w:rsidRPr="00B40AD5">
        <w:rPr>
          <w:rFonts w:ascii="Times New Roman" w:hAnsi="Times New Roman" w:cs="Times New Roman"/>
        </w:rPr>
        <w:t xml:space="preserve">has disappeared and what remains is an </w:t>
      </w:r>
      <w:r w:rsidR="00EA7D04">
        <w:rPr>
          <w:rFonts w:ascii="Times New Roman" w:hAnsi="Times New Roman" w:cs="Times New Roman"/>
        </w:rPr>
        <w:t xml:space="preserve">academic </w:t>
      </w:r>
      <w:r w:rsidR="00EA7D04" w:rsidRPr="00B40AD5">
        <w:rPr>
          <w:rFonts w:ascii="Times New Roman" w:hAnsi="Times New Roman" w:cs="Times New Roman"/>
        </w:rPr>
        <w:t>issue that will not yield any results</w:t>
      </w:r>
      <w:r w:rsidR="00EA7D04">
        <w:rPr>
          <w:rFonts w:ascii="Times New Roman" w:hAnsi="Times New Roman" w:cs="Times New Roman"/>
        </w:rPr>
        <w:t xml:space="preserve"> affecting the parties</w:t>
      </w:r>
      <w:r w:rsidR="00EA7D04" w:rsidRPr="00B40AD5">
        <w:rPr>
          <w:rFonts w:ascii="Times New Roman" w:hAnsi="Times New Roman" w:cs="Times New Roman"/>
        </w:rPr>
        <w:t xml:space="preserve">. </w:t>
      </w:r>
    </w:p>
    <w:p w14:paraId="1F9B46DA" w14:textId="78ED42FE" w:rsidR="00EA7D04" w:rsidRPr="00F76871" w:rsidRDefault="00EA7D04" w:rsidP="00F76871">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rPr>
        <w:t xml:space="preserve">Further, </w:t>
      </w:r>
      <w:r w:rsidRPr="00EA7D04">
        <w:rPr>
          <w:rFonts w:ascii="Times New Roman" w:hAnsi="Times New Roman" w:cs="Times New Roman"/>
          <w:iCs/>
        </w:rPr>
        <w:t>Mr</w:t>
      </w:r>
      <w:r>
        <w:rPr>
          <w:rFonts w:ascii="Times New Roman" w:hAnsi="Times New Roman" w:cs="Times New Roman"/>
          <w:i/>
        </w:rPr>
        <w:t xml:space="preserve"> Masamvu s</w:t>
      </w:r>
      <w:r>
        <w:rPr>
          <w:rFonts w:ascii="Times New Roman" w:hAnsi="Times New Roman" w:cs="Times New Roman"/>
        </w:rPr>
        <w:t>ubmitted that the</w:t>
      </w:r>
      <w:r w:rsidRPr="00B40AD5">
        <w:rPr>
          <w:rFonts w:ascii="Times New Roman" w:hAnsi="Times New Roman" w:cs="Times New Roman"/>
        </w:rPr>
        <w:t xml:space="preserve"> matter before the </w:t>
      </w:r>
      <w:r>
        <w:rPr>
          <w:rFonts w:ascii="Times New Roman" w:hAnsi="Times New Roman" w:cs="Times New Roman"/>
        </w:rPr>
        <w:t xml:space="preserve">court </w:t>
      </w:r>
      <w:r w:rsidRPr="00D837FD">
        <w:rPr>
          <w:rFonts w:ascii="Times New Roman" w:hAnsi="Times New Roman" w:cs="Times New Roman"/>
          <w:i/>
        </w:rPr>
        <w:t xml:space="preserve">aquo </w:t>
      </w:r>
      <w:r w:rsidRPr="00B40AD5">
        <w:rPr>
          <w:rFonts w:ascii="Times New Roman" w:hAnsi="Times New Roman" w:cs="Times New Roman"/>
        </w:rPr>
        <w:t>was a</w:t>
      </w:r>
      <w:r>
        <w:rPr>
          <w:rFonts w:ascii="Times New Roman" w:hAnsi="Times New Roman" w:cs="Times New Roman"/>
        </w:rPr>
        <w:t>n application for</w:t>
      </w:r>
      <w:r w:rsidRPr="00B40AD5">
        <w:rPr>
          <w:rFonts w:ascii="Times New Roman" w:hAnsi="Times New Roman" w:cs="Times New Roman"/>
        </w:rPr>
        <w:t xml:space="preserve"> summary judgment </w:t>
      </w:r>
      <w:r>
        <w:rPr>
          <w:rFonts w:ascii="Times New Roman" w:hAnsi="Times New Roman" w:cs="Times New Roman"/>
        </w:rPr>
        <w:t>in the middle of which,</w:t>
      </w:r>
      <w:r w:rsidRPr="00B40AD5">
        <w:rPr>
          <w:rFonts w:ascii="Times New Roman" w:hAnsi="Times New Roman" w:cs="Times New Roman"/>
        </w:rPr>
        <w:t xml:space="preserve"> the appellants </w:t>
      </w:r>
      <w:r>
        <w:rPr>
          <w:rFonts w:ascii="Times New Roman" w:hAnsi="Times New Roman" w:cs="Times New Roman"/>
        </w:rPr>
        <w:t xml:space="preserve">had then </w:t>
      </w:r>
      <w:r w:rsidRPr="00B40AD5">
        <w:rPr>
          <w:rFonts w:ascii="Times New Roman" w:hAnsi="Times New Roman" w:cs="Times New Roman"/>
        </w:rPr>
        <w:t>made an application to abandon the</w:t>
      </w:r>
      <w:r w:rsidR="00042C30">
        <w:rPr>
          <w:rFonts w:ascii="Times New Roman" w:hAnsi="Times New Roman" w:cs="Times New Roman"/>
        </w:rPr>
        <w:t>ir opposition</w:t>
      </w:r>
      <w:r w:rsidRPr="00B40AD5">
        <w:rPr>
          <w:rFonts w:ascii="Times New Roman" w:hAnsi="Times New Roman" w:cs="Times New Roman"/>
        </w:rPr>
        <w:t xml:space="preserve"> previously filed </w:t>
      </w:r>
      <w:r>
        <w:rPr>
          <w:rFonts w:ascii="Times New Roman" w:hAnsi="Times New Roman" w:cs="Times New Roman"/>
        </w:rPr>
        <w:t xml:space="preserve">in terms of O15 </w:t>
      </w:r>
      <w:r w:rsidR="00042C30">
        <w:rPr>
          <w:rFonts w:ascii="Times New Roman" w:hAnsi="Times New Roman" w:cs="Times New Roman"/>
        </w:rPr>
        <w:t>r</w:t>
      </w:r>
      <w:r>
        <w:rPr>
          <w:rFonts w:ascii="Times New Roman" w:hAnsi="Times New Roman" w:cs="Times New Roman"/>
        </w:rPr>
        <w:t xml:space="preserve"> 2(1)</w:t>
      </w:r>
      <w:r w:rsidRPr="00B40AD5">
        <w:rPr>
          <w:rFonts w:ascii="Times New Roman" w:hAnsi="Times New Roman" w:cs="Times New Roman"/>
        </w:rPr>
        <w:t xml:space="preserve">(c) </w:t>
      </w:r>
      <w:r w:rsidR="00042C30">
        <w:rPr>
          <w:rFonts w:ascii="Times New Roman" w:hAnsi="Times New Roman" w:cs="Times New Roman"/>
        </w:rPr>
        <w:t>and in its place</w:t>
      </w:r>
      <w:r w:rsidRPr="00B40AD5">
        <w:rPr>
          <w:rFonts w:ascii="Times New Roman" w:hAnsi="Times New Roman" w:cs="Times New Roman"/>
        </w:rPr>
        <w:t xml:space="preserve"> tender</w:t>
      </w:r>
      <w:r w:rsidR="00042C30">
        <w:rPr>
          <w:rFonts w:ascii="Times New Roman" w:hAnsi="Times New Roman" w:cs="Times New Roman"/>
        </w:rPr>
        <w:t>ed</w:t>
      </w:r>
      <w:r w:rsidRPr="00B40AD5">
        <w:rPr>
          <w:rFonts w:ascii="Times New Roman" w:hAnsi="Times New Roman" w:cs="Times New Roman"/>
        </w:rPr>
        <w:t xml:space="preserve"> security in terms of </w:t>
      </w:r>
      <w:r w:rsidR="00042C30">
        <w:rPr>
          <w:rFonts w:ascii="Times New Roman" w:hAnsi="Times New Roman" w:cs="Times New Roman"/>
        </w:rPr>
        <w:t xml:space="preserve">r </w:t>
      </w:r>
      <w:r>
        <w:rPr>
          <w:rFonts w:ascii="Times New Roman" w:hAnsi="Times New Roman" w:cs="Times New Roman"/>
        </w:rPr>
        <w:t>2(1)</w:t>
      </w:r>
      <w:r w:rsidRPr="00B40AD5">
        <w:rPr>
          <w:rFonts w:ascii="Times New Roman" w:hAnsi="Times New Roman" w:cs="Times New Roman"/>
        </w:rPr>
        <w:t>(b)</w:t>
      </w:r>
      <w:r w:rsidR="00042C30">
        <w:rPr>
          <w:rFonts w:ascii="Times New Roman" w:hAnsi="Times New Roman" w:cs="Times New Roman"/>
        </w:rPr>
        <w:t xml:space="preserve"> of the same Order</w:t>
      </w:r>
      <w:r w:rsidRPr="00B40AD5">
        <w:rPr>
          <w:rFonts w:ascii="Times New Roman" w:hAnsi="Times New Roman" w:cs="Times New Roman"/>
        </w:rPr>
        <w:t xml:space="preserve">. </w:t>
      </w:r>
      <w:r>
        <w:rPr>
          <w:rFonts w:ascii="Times New Roman" w:hAnsi="Times New Roman" w:cs="Times New Roman"/>
        </w:rPr>
        <w:t>He said th</w:t>
      </w:r>
      <w:r w:rsidR="00042C30">
        <w:rPr>
          <w:rFonts w:ascii="Times New Roman" w:hAnsi="Times New Roman" w:cs="Times New Roman"/>
        </w:rPr>
        <w:t>at issue remained</w:t>
      </w:r>
      <w:r w:rsidRPr="00B40AD5">
        <w:rPr>
          <w:rFonts w:ascii="Times New Roman" w:hAnsi="Times New Roman" w:cs="Times New Roman"/>
        </w:rPr>
        <w:t xml:space="preserve"> an interlocutory </w:t>
      </w:r>
      <w:r w:rsidR="00042C30">
        <w:rPr>
          <w:rFonts w:ascii="Times New Roman" w:hAnsi="Times New Roman" w:cs="Times New Roman"/>
        </w:rPr>
        <w:t>one</w:t>
      </w:r>
      <w:r w:rsidRPr="00B40AD5">
        <w:rPr>
          <w:rFonts w:ascii="Times New Roman" w:hAnsi="Times New Roman" w:cs="Times New Roman"/>
        </w:rPr>
        <w:t xml:space="preserve"> which did not deal with the merits</w:t>
      </w:r>
      <w:r w:rsidR="00042C30">
        <w:rPr>
          <w:rFonts w:ascii="Times New Roman" w:hAnsi="Times New Roman" w:cs="Times New Roman"/>
        </w:rPr>
        <w:t xml:space="preserve">. The order </w:t>
      </w:r>
      <w:r w:rsidR="00042C30" w:rsidRPr="00B40AD5">
        <w:rPr>
          <w:rFonts w:ascii="Times New Roman" w:hAnsi="Times New Roman" w:cs="Times New Roman"/>
        </w:rPr>
        <w:t>disallowing</w:t>
      </w:r>
      <w:r w:rsidR="00042C30">
        <w:rPr>
          <w:rFonts w:ascii="Times New Roman" w:hAnsi="Times New Roman" w:cs="Times New Roman"/>
        </w:rPr>
        <w:t xml:space="preserve"> the tender of security </w:t>
      </w:r>
      <w:r w:rsidRPr="00B40AD5">
        <w:rPr>
          <w:rFonts w:ascii="Times New Roman" w:hAnsi="Times New Roman" w:cs="Times New Roman"/>
        </w:rPr>
        <w:t xml:space="preserve">was </w:t>
      </w:r>
      <w:r w:rsidR="00042C30">
        <w:rPr>
          <w:rFonts w:ascii="Times New Roman" w:hAnsi="Times New Roman" w:cs="Times New Roman"/>
        </w:rPr>
        <w:t xml:space="preserve">therefore </w:t>
      </w:r>
      <w:r w:rsidRPr="00B40AD5">
        <w:rPr>
          <w:rFonts w:ascii="Times New Roman" w:hAnsi="Times New Roman" w:cs="Times New Roman"/>
        </w:rPr>
        <w:t xml:space="preserve">not </w:t>
      </w:r>
      <w:r w:rsidR="00042C30" w:rsidRPr="00B40AD5">
        <w:rPr>
          <w:rFonts w:ascii="Times New Roman" w:hAnsi="Times New Roman" w:cs="Times New Roman"/>
        </w:rPr>
        <w:t>appealable</w:t>
      </w:r>
      <w:r w:rsidRPr="00B40AD5">
        <w:rPr>
          <w:rFonts w:ascii="Times New Roman" w:hAnsi="Times New Roman" w:cs="Times New Roman"/>
        </w:rPr>
        <w:t xml:space="preserve">. </w:t>
      </w:r>
      <w:r w:rsidR="00042C30">
        <w:rPr>
          <w:rFonts w:ascii="Times New Roman" w:hAnsi="Times New Roman" w:cs="Times New Roman"/>
        </w:rPr>
        <w:t xml:space="preserve">In support of that argument, he </w:t>
      </w:r>
      <w:r>
        <w:rPr>
          <w:rFonts w:ascii="Times New Roman" w:hAnsi="Times New Roman" w:cs="Times New Roman"/>
        </w:rPr>
        <w:t>refer</w:t>
      </w:r>
      <w:r w:rsidR="00042C30">
        <w:rPr>
          <w:rFonts w:ascii="Times New Roman" w:hAnsi="Times New Roman" w:cs="Times New Roman"/>
        </w:rPr>
        <w:t>red</w:t>
      </w:r>
      <w:r w:rsidRPr="00B40AD5">
        <w:rPr>
          <w:rFonts w:ascii="Times New Roman" w:hAnsi="Times New Roman" w:cs="Times New Roman"/>
        </w:rPr>
        <w:t xml:space="preserve"> </w:t>
      </w:r>
      <w:r w:rsidR="00E804C1">
        <w:rPr>
          <w:rFonts w:ascii="Times New Roman" w:hAnsi="Times New Roman" w:cs="Times New Roman"/>
        </w:rPr>
        <w:t xml:space="preserve">the court </w:t>
      </w:r>
      <w:r w:rsidRPr="00B40AD5">
        <w:rPr>
          <w:rFonts w:ascii="Times New Roman" w:hAnsi="Times New Roman" w:cs="Times New Roman"/>
        </w:rPr>
        <w:t>to s 40 of the M</w:t>
      </w:r>
      <w:r w:rsidR="00042C30">
        <w:rPr>
          <w:rFonts w:ascii="Times New Roman" w:hAnsi="Times New Roman" w:cs="Times New Roman"/>
        </w:rPr>
        <w:t>agistrates’ Court Act [Chapter 7:10] (the M</w:t>
      </w:r>
      <w:r w:rsidRPr="00B40AD5">
        <w:rPr>
          <w:rFonts w:ascii="Times New Roman" w:hAnsi="Times New Roman" w:cs="Times New Roman"/>
        </w:rPr>
        <w:t>CA</w:t>
      </w:r>
      <w:r w:rsidR="00042C30">
        <w:rPr>
          <w:rFonts w:ascii="Times New Roman" w:hAnsi="Times New Roman" w:cs="Times New Roman"/>
        </w:rPr>
        <w:t>)</w:t>
      </w:r>
      <w:r>
        <w:rPr>
          <w:rFonts w:ascii="Times New Roman" w:hAnsi="Times New Roman" w:cs="Times New Roman"/>
        </w:rPr>
        <w:t xml:space="preserve"> which</w:t>
      </w:r>
      <w:r w:rsidRPr="00B40AD5">
        <w:rPr>
          <w:rFonts w:ascii="Times New Roman" w:hAnsi="Times New Roman" w:cs="Times New Roman"/>
        </w:rPr>
        <w:t xml:space="preserve"> provide</w:t>
      </w:r>
      <w:r>
        <w:rPr>
          <w:rFonts w:ascii="Times New Roman" w:hAnsi="Times New Roman" w:cs="Times New Roman"/>
        </w:rPr>
        <w:t>s</w:t>
      </w:r>
      <w:r w:rsidRPr="00B40AD5">
        <w:rPr>
          <w:rFonts w:ascii="Times New Roman" w:hAnsi="Times New Roman" w:cs="Times New Roman"/>
        </w:rPr>
        <w:t xml:space="preserve"> </w:t>
      </w:r>
      <w:r>
        <w:rPr>
          <w:rFonts w:ascii="Times New Roman" w:hAnsi="Times New Roman" w:cs="Times New Roman"/>
        </w:rPr>
        <w:t>for</w:t>
      </w:r>
      <w:r w:rsidRPr="00B40AD5">
        <w:rPr>
          <w:rFonts w:ascii="Times New Roman" w:hAnsi="Times New Roman" w:cs="Times New Roman"/>
        </w:rPr>
        <w:t xml:space="preserve"> </w:t>
      </w:r>
      <w:r w:rsidR="00042C30">
        <w:rPr>
          <w:rFonts w:ascii="Times New Roman" w:hAnsi="Times New Roman" w:cs="Times New Roman"/>
        </w:rPr>
        <w:t xml:space="preserve">the nature of </w:t>
      </w:r>
      <w:r w:rsidRPr="00B40AD5">
        <w:rPr>
          <w:rFonts w:ascii="Times New Roman" w:hAnsi="Times New Roman" w:cs="Times New Roman"/>
        </w:rPr>
        <w:t xml:space="preserve">orders or judgments </w:t>
      </w:r>
      <w:r>
        <w:rPr>
          <w:rFonts w:ascii="Times New Roman" w:hAnsi="Times New Roman" w:cs="Times New Roman"/>
        </w:rPr>
        <w:t>that are appealable</w:t>
      </w:r>
      <w:r w:rsidRPr="00B40AD5">
        <w:rPr>
          <w:rFonts w:ascii="Times New Roman" w:hAnsi="Times New Roman" w:cs="Times New Roman"/>
        </w:rPr>
        <w:t>. Th</w:t>
      </w:r>
      <w:r w:rsidR="00042C30">
        <w:rPr>
          <w:rFonts w:ascii="Times New Roman" w:hAnsi="Times New Roman" w:cs="Times New Roman"/>
        </w:rPr>
        <w:t>at provision, so he stated, specified that only</w:t>
      </w:r>
      <w:r w:rsidRPr="00B40AD5">
        <w:rPr>
          <w:rFonts w:ascii="Times New Roman" w:hAnsi="Times New Roman" w:cs="Times New Roman"/>
        </w:rPr>
        <w:t xml:space="preserve"> orders</w:t>
      </w:r>
      <w:r w:rsidR="00042C30">
        <w:rPr>
          <w:rFonts w:ascii="Times New Roman" w:hAnsi="Times New Roman" w:cs="Times New Roman"/>
        </w:rPr>
        <w:t xml:space="preserve"> that are</w:t>
      </w:r>
      <w:r w:rsidRPr="00B40AD5">
        <w:rPr>
          <w:rFonts w:ascii="Times New Roman" w:hAnsi="Times New Roman" w:cs="Times New Roman"/>
        </w:rPr>
        <w:t xml:space="preserve"> final and definitive </w:t>
      </w:r>
      <w:r w:rsidR="00E804C1">
        <w:rPr>
          <w:rFonts w:ascii="Times New Roman" w:hAnsi="Times New Roman" w:cs="Times New Roman"/>
        </w:rPr>
        <w:t xml:space="preserve">in </w:t>
      </w:r>
      <w:r w:rsidRPr="00B40AD5">
        <w:rPr>
          <w:rFonts w:ascii="Times New Roman" w:hAnsi="Times New Roman" w:cs="Times New Roman"/>
        </w:rPr>
        <w:t>nature</w:t>
      </w:r>
      <w:r w:rsidR="00042C30">
        <w:rPr>
          <w:rFonts w:ascii="Times New Roman" w:hAnsi="Times New Roman" w:cs="Times New Roman"/>
        </w:rPr>
        <w:t xml:space="preserve"> may be appealed against</w:t>
      </w:r>
      <w:r w:rsidRPr="00B40AD5">
        <w:rPr>
          <w:rFonts w:ascii="Times New Roman" w:hAnsi="Times New Roman" w:cs="Times New Roman"/>
        </w:rPr>
        <w:t xml:space="preserve">. </w:t>
      </w:r>
      <w:r w:rsidR="00042C30">
        <w:rPr>
          <w:rFonts w:ascii="Times New Roman" w:hAnsi="Times New Roman" w:cs="Times New Roman"/>
        </w:rPr>
        <w:t xml:space="preserve">In his view, this </w:t>
      </w:r>
      <w:r>
        <w:rPr>
          <w:rFonts w:ascii="Times New Roman" w:hAnsi="Times New Roman" w:cs="Times New Roman"/>
        </w:rPr>
        <w:t xml:space="preserve">appeal </w:t>
      </w:r>
      <w:r w:rsidR="00042C30">
        <w:rPr>
          <w:rFonts w:ascii="Times New Roman" w:hAnsi="Times New Roman" w:cs="Times New Roman"/>
        </w:rPr>
        <w:t xml:space="preserve">was thus invalid. </w:t>
      </w:r>
    </w:p>
    <w:p w14:paraId="27D9D259" w14:textId="77777777" w:rsidR="000C58EE" w:rsidRDefault="009526B2" w:rsidP="000C58EE">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rPr>
        <w:lastRenderedPageBreak/>
        <w:t xml:space="preserve">On his part, </w:t>
      </w:r>
      <w:r w:rsidR="00E0529C" w:rsidRPr="009526B2">
        <w:rPr>
          <w:rFonts w:ascii="Times New Roman" w:hAnsi="Times New Roman" w:cs="Times New Roman"/>
          <w:iCs/>
        </w:rPr>
        <w:t xml:space="preserve">Mr </w:t>
      </w:r>
      <w:r w:rsidR="00E0529C" w:rsidRPr="009526B2">
        <w:rPr>
          <w:rFonts w:ascii="Times New Roman" w:hAnsi="Times New Roman" w:cs="Times New Roman"/>
          <w:i/>
        </w:rPr>
        <w:t>Mazibuko</w:t>
      </w:r>
      <w:r>
        <w:rPr>
          <w:rFonts w:ascii="Times New Roman" w:hAnsi="Times New Roman" w:cs="Times New Roman"/>
        </w:rPr>
        <w:t>, for the appellants submitted that</w:t>
      </w:r>
      <w:r w:rsidR="009878C1" w:rsidRPr="009878C1">
        <w:rPr>
          <w:rFonts w:ascii="Times New Roman" w:hAnsi="Times New Roman" w:cs="Times New Roman"/>
        </w:rPr>
        <w:t xml:space="preserve"> when the present appeal was filed it </w:t>
      </w:r>
      <w:r>
        <w:rPr>
          <w:rFonts w:ascii="Times New Roman" w:hAnsi="Times New Roman" w:cs="Times New Roman"/>
        </w:rPr>
        <w:t xml:space="preserve">had </w:t>
      </w:r>
      <w:r w:rsidR="00EA7D04">
        <w:rPr>
          <w:rFonts w:ascii="Times New Roman" w:hAnsi="Times New Roman" w:cs="Times New Roman"/>
        </w:rPr>
        <w:t xml:space="preserve">the effect of </w:t>
      </w:r>
      <w:r w:rsidR="009878C1" w:rsidRPr="009878C1">
        <w:rPr>
          <w:rFonts w:ascii="Times New Roman" w:hAnsi="Times New Roman" w:cs="Times New Roman"/>
        </w:rPr>
        <w:t>stay</w:t>
      </w:r>
      <w:r w:rsidR="00EA7D04">
        <w:rPr>
          <w:rFonts w:ascii="Times New Roman" w:hAnsi="Times New Roman" w:cs="Times New Roman"/>
        </w:rPr>
        <w:t>ing</w:t>
      </w:r>
      <w:r w:rsidR="009878C1" w:rsidRPr="009878C1">
        <w:rPr>
          <w:rFonts w:ascii="Times New Roman" w:hAnsi="Times New Roman" w:cs="Times New Roman"/>
        </w:rPr>
        <w:t xml:space="preserve"> the proceedings </w:t>
      </w:r>
      <w:r>
        <w:rPr>
          <w:rFonts w:ascii="Times New Roman" w:hAnsi="Times New Roman" w:cs="Times New Roman"/>
        </w:rPr>
        <w:t xml:space="preserve">in the court aquo. It was </w:t>
      </w:r>
      <w:r w:rsidR="009878C1" w:rsidRPr="009878C1">
        <w:rPr>
          <w:rFonts w:ascii="Times New Roman" w:hAnsi="Times New Roman" w:cs="Times New Roman"/>
        </w:rPr>
        <w:t xml:space="preserve">therefore irregular for the </w:t>
      </w:r>
      <w:r>
        <w:rPr>
          <w:rFonts w:ascii="Times New Roman" w:hAnsi="Times New Roman" w:cs="Times New Roman"/>
        </w:rPr>
        <w:t xml:space="preserve">trial </w:t>
      </w:r>
      <w:r w:rsidR="009878C1" w:rsidRPr="009878C1">
        <w:rPr>
          <w:rFonts w:ascii="Times New Roman" w:hAnsi="Times New Roman" w:cs="Times New Roman"/>
        </w:rPr>
        <w:t xml:space="preserve">magistrate to have </w:t>
      </w:r>
      <w:r>
        <w:rPr>
          <w:rFonts w:ascii="Times New Roman" w:hAnsi="Times New Roman" w:cs="Times New Roman"/>
        </w:rPr>
        <w:t xml:space="preserve">proceeded to hear and determine </w:t>
      </w:r>
      <w:r w:rsidR="009878C1" w:rsidRPr="009878C1">
        <w:rPr>
          <w:rFonts w:ascii="Times New Roman" w:hAnsi="Times New Roman" w:cs="Times New Roman"/>
        </w:rPr>
        <w:t xml:space="preserve">the application </w:t>
      </w:r>
      <w:r w:rsidR="00F76871">
        <w:rPr>
          <w:rFonts w:ascii="Times New Roman" w:hAnsi="Times New Roman" w:cs="Times New Roman"/>
        </w:rPr>
        <w:t xml:space="preserve">for </w:t>
      </w:r>
      <w:r w:rsidR="009878C1" w:rsidRPr="009878C1">
        <w:rPr>
          <w:rFonts w:ascii="Times New Roman" w:hAnsi="Times New Roman" w:cs="Times New Roman"/>
        </w:rPr>
        <w:t>summary</w:t>
      </w:r>
      <w:r w:rsidR="00E0529C">
        <w:rPr>
          <w:rFonts w:ascii="Times New Roman" w:hAnsi="Times New Roman" w:cs="Times New Roman"/>
        </w:rPr>
        <w:t xml:space="preserve"> judgment</w:t>
      </w:r>
      <w:r>
        <w:rPr>
          <w:rFonts w:ascii="Times New Roman" w:hAnsi="Times New Roman" w:cs="Times New Roman"/>
        </w:rPr>
        <w:t xml:space="preserve"> in the face </w:t>
      </w:r>
      <w:r w:rsidR="00EA7D04">
        <w:rPr>
          <w:rFonts w:ascii="Times New Roman" w:hAnsi="Times New Roman" w:cs="Times New Roman"/>
        </w:rPr>
        <w:t>of</w:t>
      </w:r>
      <w:r>
        <w:rPr>
          <w:rFonts w:ascii="Times New Roman" w:hAnsi="Times New Roman" w:cs="Times New Roman"/>
        </w:rPr>
        <w:t xml:space="preserve"> a pending appeal</w:t>
      </w:r>
      <w:r w:rsidR="009878C1" w:rsidRPr="009878C1">
        <w:rPr>
          <w:rFonts w:ascii="Times New Roman" w:hAnsi="Times New Roman" w:cs="Times New Roman"/>
        </w:rPr>
        <w:t xml:space="preserve">. He said for that reason this appeal </w:t>
      </w:r>
      <w:r w:rsidR="00EA7D04">
        <w:rPr>
          <w:rFonts w:ascii="Times New Roman" w:hAnsi="Times New Roman" w:cs="Times New Roman"/>
        </w:rPr>
        <w:t xml:space="preserve">was properly before the court, </w:t>
      </w:r>
      <w:r w:rsidR="009878C1" w:rsidRPr="009878C1">
        <w:rPr>
          <w:rFonts w:ascii="Times New Roman" w:hAnsi="Times New Roman" w:cs="Times New Roman"/>
        </w:rPr>
        <w:t>must be argued and a determination made so as to correct the irregularit</w:t>
      </w:r>
      <w:r w:rsidR="00EA7D04">
        <w:rPr>
          <w:rFonts w:ascii="Times New Roman" w:hAnsi="Times New Roman" w:cs="Times New Roman"/>
        </w:rPr>
        <w:t>ies which occurred in the court aquo.</w:t>
      </w:r>
      <w:r w:rsidR="009878C1" w:rsidRPr="009878C1">
        <w:rPr>
          <w:rFonts w:ascii="Times New Roman" w:hAnsi="Times New Roman" w:cs="Times New Roman"/>
        </w:rPr>
        <w:t xml:space="preserve"> He further stated that the two appeals were distinct</w:t>
      </w:r>
      <w:r w:rsidR="00EA7D04">
        <w:rPr>
          <w:rFonts w:ascii="Times New Roman" w:hAnsi="Times New Roman" w:cs="Times New Roman"/>
        </w:rPr>
        <w:t>, al</w:t>
      </w:r>
      <w:r w:rsidR="009878C1" w:rsidRPr="009878C1">
        <w:rPr>
          <w:rFonts w:ascii="Times New Roman" w:hAnsi="Times New Roman" w:cs="Times New Roman"/>
        </w:rPr>
        <w:t>though the outcome of th</w:t>
      </w:r>
      <w:r w:rsidR="00EA7D04">
        <w:rPr>
          <w:rFonts w:ascii="Times New Roman" w:hAnsi="Times New Roman" w:cs="Times New Roman"/>
        </w:rPr>
        <w:t xml:space="preserve">e present one would certainly affect the other. </w:t>
      </w:r>
    </w:p>
    <w:p w14:paraId="69F2CAE4" w14:textId="33744E22" w:rsidR="000C58EE" w:rsidRPr="00703011" w:rsidRDefault="00F76871" w:rsidP="000C58EE">
      <w:pPr>
        <w:pStyle w:val="ListParagraph"/>
        <w:numPr>
          <w:ilvl w:val="0"/>
          <w:numId w:val="11"/>
        </w:numPr>
        <w:spacing w:line="360" w:lineRule="auto"/>
        <w:jc w:val="both"/>
        <w:rPr>
          <w:rFonts w:ascii="Times New Roman" w:hAnsi="Times New Roman" w:cs="Times New Roman"/>
        </w:rPr>
      </w:pPr>
      <w:r w:rsidRPr="00703011">
        <w:rPr>
          <w:rFonts w:ascii="Times New Roman" w:hAnsi="Times New Roman" w:cs="Times New Roman"/>
          <w:iCs/>
        </w:rPr>
        <w:t>Counsel also</w:t>
      </w:r>
      <w:r w:rsidR="00A56D27" w:rsidRPr="00703011">
        <w:rPr>
          <w:rFonts w:ascii="Times New Roman" w:hAnsi="Times New Roman" w:cs="Times New Roman"/>
        </w:rPr>
        <w:t xml:space="preserve"> challenged the submission</w:t>
      </w:r>
      <w:r w:rsidR="008E0AF6" w:rsidRPr="00703011">
        <w:rPr>
          <w:rFonts w:ascii="Times New Roman" w:hAnsi="Times New Roman" w:cs="Times New Roman"/>
        </w:rPr>
        <w:t>s</w:t>
      </w:r>
      <w:r w:rsidRPr="00703011">
        <w:rPr>
          <w:rFonts w:ascii="Times New Roman" w:hAnsi="Times New Roman" w:cs="Times New Roman"/>
        </w:rPr>
        <w:t xml:space="preserve"> by </w:t>
      </w:r>
      <w:r w:rsidR="00A56D27" w:rsidRPr="00703011">
        <w:rPr>
          <w:rFonts w:ascii="Times New Roman" w:hAnsi="Times New Roman" w:cs="Times New Roman"/>
        </w:rPr>
        <w:t>the respondent</w:t>
      </w:r>
      <w:r w:rsidRPr="00703011">
        <w:rPr>
          <w:rFonts w:ascii="Times New Roman" w:hAnsi="Times New Roman" w:cs="Times New Roman"/>
        </w:rPr>
        <w:t xml:space="preserve"> that the decision by the trial court was interlocutory </w:t>
      </w:r>
      <w:r w:rsidR="00B40AD5" w:rsidRPr="00703011">
        <w:rPr>
          <w:rFonts w:ascii="Times New Roman" w:hAnsi="Times New Roman" w:cs="Times New Roman"/>
        </w:rPr>
        <w:t>but a</w:t>
      </w:r>
      <w:r w:rsidRPr="00703011">
        <w:rPr>
          <w:rFonts w:ascii="Times New Roman" w:hAnsi="Times New Roman" w:cs="Times New Roman"/>
        </w:rPr>
        <w:t>n examination</w:t>
      </w:r>
      <w:r w:rsidR="00B40AD5" w:rsidRPr="00703011">
        <w:rPr>
          <w:rFonts w:ascii="Times New Roman" w:hAnsi="Times New Roman" w:cs="Times New Roman"/>
        </w:rPr>
        <w:t xml:space="preserve"> of </w:t>
      </w:r>
      <w:r w:rsidR="00A56D27" w:rsidRPr="00703011">
        <w:rPr>
          <w:rFonts w:ascii="Times New Roman" w:hAnsi="Times New Roman" w:cs="Times New Roman"/>
        </w:rPr>
        <w:t>O</w:t>
      </w:r>
      <w:r w:rsidR="00B40AD5" w:rsidRPr="00703011">
        <w:rPr>
          <w:rFonts w:ascii="Times New Roman" w:hAnsi="Times New Roman" w:cs="Times New Roman"/>
        </w:rPr>
        <w:t>15 will show that the order</w:t>
      </w:r>
      <w:r w:rsidR="00A56D27" w:rsidRPr="00703011">
        <w:rPr>
          <w:rFonts w:ascii="Times New Roman" w:hAnsi="Times New Roman" w:cs="Times New Roman"/>
          <w:i/>
        </w:rPr>
        <w:t xml:space="preserve"> </w:t>
      </w:r>
      <w:r w:rsidR="00A56D27" w:rsidRPr="00703011">
        <w:rPr>
          <w:rFonts w:ascii="Times New Roman" w:hAnsi="Times New Roman" w:cs="Times New Roman"/>
        </w:rPr>
        <w:t xml:space="preserve">was </w:t>
      </w:r>
      <w:r w:rsidR="00B40AD5" w:rsidRPr="00703011">
        <w:rPr>
          <w:rFonts w:ascii="Times New Roman" w:hAnsi="Times New Roman" w:cs="Times New Roman"/>
        </w:rPr>
        <w:t xml:space="preserve">final and definitive </w:t>
      </w:r>
      <w:r w:rsidR="00A56D27" w:rsidRPr="00703011">
        <w:rPr>
          <w:rFonts w:ascii="Times New Roman" w:hAnsi="Times New Roman" w:cs="Times New Roman"/>
        </w:rPr>
        <w:t xml:space="preserve">in </w:t>
      </w:r>
      <w:r w:rsidR="00B40AD5" w:rsidRPr="00703011">
        <w:rPr>
          <w:rFonts w:ascii="Times New Roman" w:hAnsi="Times New Roman" w:cs="Times New Roman"/>
        </w:rPr>
        <w:t xml:space="preserve">nature. </w:t>
      </w:r>
      <w:r w:rsidR="000C58EE" w:rsidRPr="00703011">
        <w:rPr>
          <w:rFonts w:ascii="Times New Roman" w:hAnsi="Times New Roman" w:cs="Times New Roman"/>
          <w:kern w:val="0"/>
          <w:lang w:val="en-US"/>
          <w14:ligatures w14:val="none"/>
        </w:rPr>
        <w:t>He said once it was understood</w:t>
      </w:r>
      <w:r w:rsidR="00E804C1">
        <w:rPr>
          <w:rFonts w:ascii="Times New Roman" w:hAnsi="Times New Roman" w:cs="Times New Roman"/>
          <w:kern w:val="0"/>
          <w:lang w:val="en-US"/>
          <w14:ligatures w14:val="none"/>
        </w:rPr>
        <w:t xml:space="preserve"> in that sense</w:t>
      </w:r>
      <w:r w:rsidR="000C58EE" w:rsidRPr="00703011">
        <w:rPr>
          <w:rFonts w:ascii="Times New Roman" w:hAnsi="Times New Roman" w:cs="Times New Roman"/>
          <w:kern w:val="0"/>
          <w:lang w:val="en-US"/>
          <w14:ligatures w14:val="none"/>
        </w:rPr>
        <w:t xml:space="preserve">, the court would be persuaded that the respondent’s submissions are without foundation. Counsel further submitted that once the appellants chose to go by paragraph (b) of r 2 that became a complete defence because it disbarred the trial court from entering summary judgment once security is filed. In addition, he said r 2(b) does not require a defendant to have a plausible defence where security is provided. For that reason, when a court dismisses the tender of security, it is a final and definitive order by that court which entitled the appellants to appeal against it as of right. </w:t>
      </w:r>
    </w:p>
    <w:p w14:paraId="0B54AB4E" w14:textId="63409CE7" w:rsidR="00703011" w:rsidRPr="00703011" w:rsidRDefault="000C58EE" w:rsidP="00703011">
      <w:pPr>
        <w:pStyle w:val="ListParagraph"/>
        <w:numPr>
          <w:ilvl w:val="0"/>
          <w:numId w:val="11"/>
        </w:numPr>
        <w:spacing w:line="360" w:lineRule="auto"/>
        <w:jc w:val="both"/>
        <w:rPr>
          <w:rFonts w:ascii="Times New Roman" w:hAnsi="Times New Roman" w:cs="Times New Roman"/>
        </w:rPr>
      </w:pPr>
      <w:r w:rsidRPr="00703011">
        <w:rPr>
          <w:rFonts w:ascii="Times New Roman" w:hAnsi="Times New Roman" w:cs="Times New Roman"/>
          <w:kern w:val="0"/>
          <w:lang w:val="en-US"/>
          <w14:ligatures w14:val="none"/>
        </w:rPr>
        <w:t xml:space="preserve">Regarding the continuance of the application for summary judgment, counsel said the problem had been created by the court aquo which had forced the appellants to deal with the matter using the option in paragraph </w:t>
      </w:r>
      <w:r w:rsidR="00703011" w:rsidRPr="00703011">
        <w:rPr>
          <w:rFonts w:ascii="Times New Roman" w:hAnsi="Times New Roman" w:cs="Times New Roman"/>
          <w:kern w:val="0"/>
          <w:lang w:val="en-US"/>
          <w14:ligatures w14:val="none"/>
        </w:rPr>
        <w:t>(c</w:t>
      </w:r>
      <w:r w:rsidRPr="00703011">
        <w:rPr>
          <w:rFonts w:ascii="Times New Roman" w:hAnsi="Times New Roman" w:cs="Times New Roman"/>
          <w:kern w:val="0"/>
          <w:lang w:val="en-US"/>
          <w14:ligatures w14:val="none"/>
        </w:rPr>
        <w:t xml:space="preserve">) </w:t>
      </w:r>
      <w:r w:rsidR="00E804C1">
        <w:rPr>
          <w:rFonts w:ascii="Times New Roman" w:hAnsi="Times New Roman" w:cs="Times New Roman"/>
          <w:kern w:val="0"/>
          <w:lang w:val="en-US"/>
          <w14:ligatures w14:val="none"/>
        </w:rPr>
        <w:t>yet</w:t>
      </w:r>
      <w:r w:rsidRPr="00703011">
        <w:rPr>
          <w:rFonts w:ascii="Times New Roman" w:hAnsi="Times New Roman" w:cs="Times New Roman"/>
          <w:kern w:val="0"/>
          <w:lang w:val="en-US"/>
          <w14:ligatures w14:val="none"/>
        </w:rPr>
        <w:t xml:space="preserve"> the appellants had clearly abandoned</w:t>
      </w:r>
      <w:r w:rsidR="00E804C1">
        <w:rPr>
          <w:rFonts w:ascii="Times New Roman" w:hAnsi="Times New Roman" w:cs="Times New Roman"/>
          <w:kern w:val="0"/>
          <w:lang w:val="en-US"/>
          <w14:ligatures w14:val="none"/>
        </w:rPr>
        <w:t xml:space="preserve"> that route</w:t>
      </w:r>
      <w:r w:rsidRPr="00703011">
        <w:rPr>
          <w:rFonts w:ascii="Times New Roman" w:hAnsi="Times New Roman" w:cs="Times New Roman"/>
          <w:kern w:val="0"/>
          <w:lang w:val="en-US"/>
          <w14:ligatures w14:val="none"/>
        </w:rPr>
        <w:t xml:space="preserve">. </w:t>
      </w:r>
      <w:r w:rsidR="00703011" w:rsidRPr="00703011">
        <w:rPr>
          <w:rFonts w:ascii="Times New Roman" w:hAnsi="Times New Roman" w:cs="Times New Roman"/>
          <w:kern w:val="0"/>
          <w:lang w:val="en-US"/>
          <w14:ligatures w14:val="none"/>
        </w:rPr>
        <w:t>In doing so, the trial magistrate had mixed</w:t>
      </w:r>
      <w:r w:rsidRPr="00703011">
        <w:rPr>
          <w:rFonts w:ascii="Times New Roman" w:hAnsi="Times New Roman" w:cs="Times New Roman"/>
          <w:kern w:val="0"/>
          <w:lang w:val="en-US"/>
          <w14:ligatures w14:val="none"/>
        </w:rPr>
        <w:t xml:space="preserve"> two separate defences. </w:t>
      </w:r>
      <w:r w:rsidR="00703011" w:rsidRPr="00703011">
        <w:rPr>
          <w:rFonts w:ascii="Times New Roman" w:hAnsi="Times New Roman" w:cs="Times New Roman"/>
          <w:kern w:val="0"/>
          <w:lang w:val="en-US"/>
          <w14:ligatures w14:val="none"/>
        </w:rPr>
        <w:t xml:space="preserve">Mr </w:t>
      </w:r>
      <w:r w:rsidR="00703011" w:rsidRPr="00703011">
        <w:rPr>
          <w:rFonts w:ascii="Times New Roman" w:hAnsi="Times New Roman" w:cs="Times New Roman"/>
          <w:i/>
          <w:iCs/>
          <w:kern w:val="0"/>
          <w:lang w:val="en-US"/>
          <w14:ligatures w14:val="none"/>
        </w:rPr>
        <w:t>Mazibuko</w:t>
      </w:r>
      <w:r w:rsidR="00703011" w:rsidRPr="00703011">
        <w:rPr>
          <w:rFonts w:ascii="Times New Roman" w:hAnsi="Times New Roman" w:cs="Times New Roman"/>
          <w:kern w:val="0"/>
          <w:lang w:val="en-US"/>
          <w14:ligatures w14:val="none"/>
        </w:rPr>
        <w:t xml:space="preserve"> also added that the</w:t>
      </w:r>
      <w:r w:rsidRPr="00703011">
        <w:rPr>
          <w:rFonts w:ascii="Times New Roman" w:hAnsi="Times New Roman" w:cs="Times New Roman"/>
          <w:kern w:val="0"/>
          <w:lang w:val="en-US"/>
          <w14:ligatures w14:val="none"/>
        </w:rPr>
        <w:t xml:space="preserve"> </w:t>
      </w:r>
      <w:r w:rsidR="00703011" w:rsidRPr="00703011">
        <w:rPr>
          <w:rFonts w:ascii="Times New Roman" w:hAnsi="Times New Roman" w:cs="Times New Roman"/>
          <w:kern w:val="0"/>
          <w:lang w:val="en-US"/>
          <w14:ligatures w14:val="none"/>
        </w:rPr>
        <w:t xml:space="preserve">subsequent </w:t>
      </w:r>
      <w:r w:rsidRPr="00703011">
        <w:rPr>
          <w:rFonts w:ascii="Times New Roman" w:hAnsi="Times New Roman" w:cs="Times New Roman"/>
          <w:kern w:val="0"/>
          <w:lang w:val="en-US"/>
          <w14:ligatures w14:val="none"/>
        </w:rPr>
        <w:t xml:space="preserve">appeal stemming from the </w:t>
      </w:r>
      <w:r w:rsidR="00703011" w:rsidRPr="00703011">
        <w:rPr>
          <w:rFonts w:ascii="Times New Roman" w:hAnsi="Times New Roman" w:cs="Times New Roman"/>
          <w:kern w:val="0"/>
          <w:lang w:val="en-US"/>
          <w14:ligatures w14:val="none"/>
        </w:rPr>
        <w:t xml:space="preserve">determination of the summary judgment </w:t>
      </w:r>
      <w:r w:rsidRPr="00703011">
        <w:rPr>
          <w:rFonts w:ascii="Times New Roman" w:hAnsi="Times New Roman" w:cs="Times New Roman"/>
          <w:kern w:val="0"/>
          <w:lang w:val="en-US"/>
          <w14:ligatures w14:val="none"/>
        </w:rPr>
        <w:t xml:space="preserve">cannot affect this appeal. </w:t>
      </w:r>
      <w:r w:rsidR="00703011">
        <w:rPr>
          <w:rFonts w:ascii="Times New Roman" w:hAnsi="Times New Roman" w:cs="Times New Roman"/>
          <w:kern w:val="0"/>
          <w:lang w:val="en-US"/>
          <w14:ligatures w14:val="none"/>
        </w:rPr>
        <w:t xml:space="preserve">In his view, the matter was therefore not moot and the court was at liberty to determine it. </w:t>
      </w:r>
    </w:p>
    <w:p w14:paraId="5F737211" w14:textId="77777777" w:rsidR="00C25348" w:rsidRPr="00C25348" w:rsidRDefault="00703011" w:rsidP="0080083F">
      <w:pPr>
        <w:pStyle w:val="ListParagraph"/>
        <w:numPr>
          <w:ilvl w:val="0"/>
          <w:numId w:val="11"/>
        </w:numPr>
        <w:spacing w:line="360" w:lineRule="auto"/>
        <w:jc w:val="both"/>
        <w:rPr>
          <w:rFonts w:ascii="Times New Roman" w:hAnsi="Times New Roman" w:cs="Times New Roman"/>
        </w:rPr>
      </w:pPr>
      <w:r w:rsidRPr="0080083F">
        <w:rPr>
          <w:rFonts w:ascii="Times New Roman" w:hAnsi="Times New Roman" w:cs="Times New Roman"/>
        </w:rPr>
        <w:t xml:space="preserve">On the merits, counsel for the appellants argued that O 15 </w:t>
      </w:r>
      <w:r w:rsidRPr="0080083F">
        <w:rPr>
          <w:rFonts w:ascii="Times New Roman" w:hAnsi="Times New Roman" w:cs="Times New Roman"/>
          <w:kern w:val="0"/>
          <w:lang w:val="en-US"/>
          <w14:ligatures w14:val="none"/>
        </w:rPr>
        <w:t xml:space="preserve">allowed the appellants to make a choice from three alternatives. In the court aquo, so he proceeded, the respondent had not raised issue with either the substance or the adequacy of the security offered. </w:t>
      </w:r>
      <w:r w:rsidR="0080083F" w:rsidRPr="0080083F">
        <w:rPr>
          <w:rFonts w:ascii="Times New Roman" w:hAnsi="Times New Roman" w:cs="Times New Roman"/>
          <w:kern w:val="0"/>
          <w:lang w:val="en-US"/>
          <w14:ligatures w14:val="none"/>
        </w:rPr>
        <w:t xml:space="preserve">To her it </w:t>
      </w:r>
      <w:r w:rsidRPr="0080083F">
        <w:rPr>
          <w:rFonts w:ascii="Times New Roman" w:hAnsi="Times New Roman" w:cs="Times New Roman"/>
          <w:kern w:val="0"/>
          <w:lang w:val="en-US"/>
          <w14:ligatures w14:val="none"/>
        </w:rPr>
        <w:t>was simply that a touch is a move</w:t>
      </w:r>
      <w:r w:rsidR="0080083F" w:rsidRPr="0080083F">
        <w:rPr>
          <w:rFonts w:ascii="Times New Roman" w:hAnsi="Times New Roman" w:cs="Times New Roman"/>
          <w:kern w:val="0"/>
          <w:lang w:val="en-US"/>
          <w14:ligatures w14:val="none"/>
        </w:rPr>
        <w:t xml:space="preserve"> and once</w:t>
      </w:r>
      <w:r w:rsidRPr="0080083F">
        <w:rPr>
          <w:rFonts w:ascii="Times New Roman" w:hAnsi="Times New Roman" w:cs="Times New Roman"/>
          <w:kern w:val="0"/>
          <w:lang w:val="en-US"/>
          <w14:ligatures w14:val="none"/>
        </w:rPr>
        <w:t xml:space="preserve"> the </w:t>
      </w:r>
      <w:r w:rsidR="0080083F" w:rsidRPr="0080083F">
        <w:rPr>
          <w:rFonts w:ascii="Times New Roman" w:hAnsi="Times New Roman" w:cs="Times New Roman"/>
          <w:kern w:val="0"/>
          <w:lang w:val="en-US"/>
          <w14:ligatures w14:val="none"/>
        </w:rPr>
        <w:t>appellants</w:t>
      </w:r>
      <w:r w:rsidRPr="0080083F">
        <w:rPr>
          <w:rFonts w:ascii="Times New Roman" w:hAnsi="Times New Roman" w:cs="Times New Roman"/>
          <w:kern w:val="0"/>
          <w:lang w:val="en-US"/>
          <w14:ligatures w14:val="none"/>
        </w:rPr>
        <w:t xml:space="preserve"> had initially expressed </w:t>
      </w:r>
      <w:r w:rsidR="0080083F" w:rsidRPr="0080083F">
        <w:rPr>
          <w:rFonts w:ascii="Times New Roman" w:hAnsi="Times New Roman" w:cs="Times New Roman"/>
          <w:kern w:val="0"/>
          <w:lang w:val="en-US"/>
          <w14:ligatures w14:val="none"/>
        </w:rPr>
        <w:t>their desire to oppose the application in terms of r 2 (1) (c) and filed opposing affidavits, they could not resile from that. He added that what the respondent missed was that the election of which route to take was to be made</w:t>
      </w:r>
      <w:r w:rsidRPr="0080083F">
        <w:rPr>
          <w:rFonts w:ascii="Times New Roman" w:hAnsi="Times New Roman" w:cs="Times New Roman"/>
          <w:kern w:val="0"/>
          <w:lang w:val="en-US"/>
          <w14:ligatures w14:val="none"/>
        </w:rPr>
        <w:t xml:space="preserve"> at the hearing or upon the hearing. </w:t>
      </w:r>
      <w:r w:rsidR="0080083F" w:rsidRPr="0080083F">
        <w:rPr>
          <w:rFonts w:ascii="Times New Roman" w:hAnsi="Times New Roman" w:cs="Times New Roman"/>
          <w:kern w:val="0"/>
          <w:lang w:val="en-US"/>
          <w14:ligatures w14:val="none"/>
        </w:rPr>
        <w:t xml:space="preserve">To him, at the hearing and upon the </w:t>
      </w:r>
      <w:r w:rsidR="0080083F" w:rsidRPr="0080083F">
        <w:rPr>
          <w:rFonts w:ascii="Times New Roman" w:hAnsi="Times New Roman" w:cs="Times New Roman"/>
          <w:kern w:val="0"/>
          <w:lang w:val="en-US"/>
          <w14:ligatures w14:val="none"/>
        </w:rPr>
        <w:lastRenderedPageBreak/>
        <w:t xml:space="preserve">hearing are phrases which meant the same thing. </w:t>
      </w:r>
      <w:r w:rsidRPr="0080083F">
        <w:rPr>
          <w:rFonts w:ascii="Times New Roman" w:hAnsi="Times New Roman" w:cs="Times New Roman"/>
          <w:kern w:val="0"/>
          <w:lang w:val="en-US"/>
          <w14:ligatures w14:val="none"/>
        </w:rPr>
        <w:t xml:space="preserve">The appellants chose security. Once that </w:t>
      </w:r>
      <w:r w:rsidR="0080083F" w:rsidRPr="0080083F">
        <w:rPr>
          <w:rFonts w:ascii="Times New Roman" w:hAnsi="Times New Roman" w:cs="Times New Roman"/>
          <w:kern w:val="0"/>
          <w:lang w:val="en-US"/>
          <w14:ligatures w14:val="none"/>
        </w:rPr>
        <w:t>had been</w:t>
      </w:r>
      <w:r w:rsidRPr="0080083F">
        <w:rPr>
          <w:rFonts w:ascii="Times New Roman" w:hAnsi="Times New Roman" w:cs="Times New Roman"/>
          <w:kern w:val="0"/>
          <w:lang w:val="en-US"/>
          <w14:ligatures w14:val="none"/>
        </w:rPr>
        <w:t xml:space="preserve"> done, it </w:t>
      </w:r>
      <w:r w:rsidR="0080083F" w:rsidRPr="0080083F">
        <w:rPr>
          <w:rFonts w:ascii="Times New Roman" w:hAnsi="Times New Roman" w:cs="Times New Roman"/>
          <w:kern w:val="0"/>
          <w:lang w:val="en-US"/>
          <w14:ligatures w14:val="none"/>
        </w:rPr>
        <w:t>was</w:t>
      </w:r>
      <w:r w:rsidRPr="0080083F">
        <w:rPr>
          <w:rFonts w:ascii="Times New Roman" w:hAnsi="Times New Roman" w:cs="Times New Roman"/>
          <w:kern w:val="0"/>
          <w:lang w:val="en-US"/>
          <w14:ligatures w14:val="none"/>
        </w:rPr>
        <w:t xml:space="preserve"> wrong for the court </w:t>
      </w:r>
      <w:r w:rsidR="0080083F" w:rsidRPr="0080083F">
        <w:rPr>
          <w:rFonts w:ascii="Times New Roman" w:hAnsi="Times New Roman" w:cs="Times New Roman"/>
          <w:kern w:val="0"/>
          <w:lang w:val="en-US"/>
          <w14:ligatures w14:val="none"/>
        </w:rPr>
        <w:t xml:space="preserve">aquo </w:t>
      </w:r>
      <w:r w:rsidRPr="0080083F">
        <w:rPr>
          <w:rFonts w:ascii="Times New Roman" w:hAnsi="Times New Roman" w:cs="Times New Roman"/>
          <w:kern w:val="0"/>
          <w:lang w:val="en-US"/>
          <w14:ligatures w14:val="none"/>
        </w:rPr>
        <w:t xml:space="preserve">to </w:t>
      </w:r>
      <w:r w:rsidR="0080083F" w:rsidRPr="0080083F">
        <w:rPr>
          <w:rFonts w:ascii="Times New Roman" w:hAnsi="Times New Roman" w:cs="Times New Roman"/>
          <w:kern w:val="0"/>
          <w:lang w:val="en-US"/>
          <w14:ligatures w14:val="none"/>
        </w:rPr>
        <w:t xml:space="preserve">require </w:t>
      </w:r>
      <w:r w:rsidRPr="0080083F">
        <w:rPr>
          <w:rFonts w:ascii="Times New Roman" w:hAnsi="Times New Roman" w:cs="Times New Roman"/>
          <w:kern w:val="0"/>
          <w:lang w:val="en-US"/>
          <w14:ligatures w14:val="none"/>
        </w:rPr>
        <w:t xml:space="preserve">a </w:t>
      </w:r>
      <w:r w:rsidR="0080083F" w:rsidRPr="0080083F">
        <w:rPr>
          <w:rFonts w:ascii="Times New Roman" w:hAnsi="Times New Roman" w:cs="Times New Roman"/>
          <w:kern w:val="0"/>
          <w:lang w:val="en-US"/>
          <w14:ligatures w14:val="none"/>
        </w:rPr>
        <w:t xml:space="preserve">plausible </w:t>
      </w:r>
      <w:r w:rsidRPr="0080083F">
        <w:rPr>
          <w:rFonts w:ascii="Times New Roman" w:hAnsi="Times New Roman" w:cs="Times New Roman"/>
          <w:kern w:val="0"/>
          <w:lang w:val="en-US"/>
          <w14:ligatures w14:val="none"/>
        </w:rPr>
        <w:t xml:space="preserve">defence </w:t>
      </w:r>
      <w:r w:rsidR="0080083F" w:rsidRPr="0080083F">
        <w:rPr>
          <w:rFonts w:ascii="Times New Roman" w:hAnsi="Times New Roman" w:cs="Times New Roman"/>
          <w:kern w:val="0"/>
          <w:lang w:val="en-US"/>
          <w14:ligatures w14:val="none"/>
        </w:rPr>
        <w:t xml:space="preserve">in addition to the tender of security. </w:t>
      </w:r>
      <w:r w:rsidRPr="0080083F">
        <w:rPr>
          <w:rFonts w:ascii="Times New Roman" w:hAnsi="Times New Roman" w:cs="Times New Roman"/>
          <w:kern w:val="0"/>
          <w:lang w:val="en-US"/>
          <w14:ligatures w14:val="none"/>
        </w:rPr>
        <w:t xml:space="preserve"> </w:t>
      </w:r>
    </w:p>
    <w:p w14:paraId="539602E7" w14:textId="6D8DAA79" w:rsidR="0080083F" w:rsidRPr="00C25348" w:rsidRDefault="00B40AD5" w:rsidP="0080083F">
      <w:pPr>
        <w:pStyle w:val="ListParagraph"/>
        <w:numPr>
          <w:ilvl w:val="0"/>
          <w:numId w:val="11"/>
        </w:numPr>
        <w:spacing w:line="360" w:lineRule="auto"/>
        <w:jc w:val="both"/>
        <w:rPr>
          <w:rFonts w:ascii="Times New Roman" w:hAnsi="Times New Roman" w:cs="Times New Roman"/>
        </w:rPr>
      </w:pPr>
      <w:r w:rsidRPr="00C25348">
        <w:rPr>
          <w:rFonts w:ascii="Times New Roman" w:hAnsi="Times New Roman" w:cs="Times New Roman"/>
        </w:rPr>
        <w:t xml:space="preserve">In response, </w:t>
      </w:r>
      <w:r w:rsidR="0080083F" w:rsidRPr="00C25348">
        <w:rPr>
          <w:rFonts w:ascii="Times New Roman" w:hAnsi="Times New Roman" w:cs="Times New Roman"/>
        </w:rPr>
        <w:t xml:space="preserve">on the merits </w:t>
      </w:r>
      <w:r w:rsidRPr="00C25348">
        <w:rPr>
          <w:rFonts w:ascii="Times New Roman" w:hAnsi="Times New Roman" w:cs="Times New Roman"/>
          <w:i/>
        </w:rPr>
        <w:t xml:space="preserve">Mr Masamvu </w:t>
      </w:r>
      <w:r w:rsidRPr="00C25348">
        <w:rPr>
          <w:rFonts w:ascii="Times New Roman" w:hAnsi="Times New Roman" w:cs="Times New Roman"/>
        </w:rPr>
        <w:t xml:space="preserve">stated that </w:t>
      </w:r>
      <w:r w:rsidR="0080083F" w:rsidRPr="00C25348">
        <w:rPr>
          <w:rFonts w:ascii="Times New Roman" w:hAnsi="Times New Roman" w:cs="Times New Roman"/>
          <w:kern w:val="0"/>
          <w:lang w:val="en-US"/>
          <w14:ligatures w14:val="none"/>
        </w:rPr>
        <w:t xml:space="preserve">he by and large stood with his heads of argument. His view was that the offer of security made by the appellants offended the rules of court. He further argued that if it was understood </w:t>
      </w:r>
      <w:r w:rsidR="00C25348" w:rsidRPr="00C25348">
        <w:rPr>
          <w:rFonts w:ascii="Times New Roman" w:hAnsi="Times New Roman" w:cs="Times New Roman"/>
          <w:kern w:val="0"/>
          <w:lang w:val="en-US"/>
          <w14:ligatures w14:val="none"/>
        </w:rPr>
        <w:t xml:space="preserve">that </w:t>
      </w:r>
      <w:r w:rsidR="0080083F" w:rsidRPr="00C25348">
        <w:rPr>
          <w:rFonts w:ascii="Times New Roman" w:hAnsi="Times New Roman" w:cs="Times New Roman"/>
          <w:kern w:val="0"/>
          <w:lang w:val="en-US"/>
          <w14:ligatures w14:val="none"/>
        </w:rPr>
        <w:t xml:space="preserve">in a claim for </w:t>
      </w:r>
      <w:r w:rsidR="0080083F" w:rsidRPr="00C25348">
        <w:rPr>
          <w:rFonts w:ascii="Times New Roman" w:hAnsi="Times New Roman" w:cs="Times New Roman"/>
          <w:i/>
          <w:iCs/>
          <w:kern w:val="0"/>
          <w:lang w:val="en-US"/>
          <w14:ligatures w14:val="none"/>
        </w:rPr>
        <w:t>rei vindicatio</w:t>
      </w:r>
      <w:r w:rsidR="0080083F" w:rsidRPr="00C25348">
        <w:rPr>
          <w:rFonts w:ascii="Times New Roman" w:hAnsi="Times New Roman" w:cs="Times New Roman"/>
          <w:kern w:val="0"/>
          <w:lang w:val="en-US"/>
          <w14:ligatures w14:val="none"/>
        </w:rPr>
        <w:t xml:space="preserve"> the security furnished by the appellants was making an undertaking to act in future </w:t>
      </w:r>
      <w:r w:rsidR="00C25348" w:rsidRPr="00C25348">
        <w:rPr>
          <w:rFonts w:ascii="Times New Roman" w:hAnsi="Times New Roman" w:cs="Times New Roman"/>
          <w:kern w:val="0"/>
          <w:lang w:val="en-US"/>
          <w14:ligatures w14:val="none"/>
        </w:rPr>
        <w:t xml:space="preserve">such as </w:t>
      </w:r>
      <w:r w:rsidR="0080083F" w:rsidRPr="00C25348">
        <w:rPr>
          <w:rFonts w:ascii="Times New Roman" w:hAnsi="Times New Roman" w:cs="Times New Roman"/>
          <w:kern w:val="0"/>
          <w:lang w:val="en-US"/>
          <w14:ligatures w14:val="none"/>
        </w:rPr>
        <w:t xml:space="preserve">to say, </w:t>
      </w:r>
      <w:r w:rsidR="00C25348" w:rsidRPr="00C25348">
        <w:rPr>
          <w:rFonts w:ascii="Times New Roman" w:hAnsi="Times New Roman" w:cs="Times New Roman"/>
          <w:i/>
          <w:iCs/>
          <w:kern w:val="0"/>
          <w:lang w:val="en-US"/>
          <w14:ligatures w14:val="none"/>
        </w:rPr>
        <w:t>“</w:t>
      </w:r>
      <w:r w:rsidR="0080083F" w:rsidRPr="00C25348">
        <w:rPr>
          <w:rFonts w:ascii="Times New Roman" w:hAnsi="Times New Roman" w:cs="Times New Roman"/>
          <w:i/>
          <w:iCs/>
          <w:kern w:val="0"/>
          <w:lang w:val="en-US"/>
          <w14:ligatures w14:val="none"/>
        </w:rPr>
        <w:t xml:space="preserve">if you </w:t>
      </w:r>
      <w:r w:rsidR="00C25348" w:rsidRPr="00C25348">
        <w:rPr>
          <w:rFonts w:ascii="Times New Roman" w:hAnsi="Times New Roman" w:cs="Times New Roman"/>
          <w:i/>
          <w:iCs/>
          <w:kern w:val="0"/>
          <w:lang w:val="en-US"/>
          <w14:ligatures w14:val="none"/>
        </w:rPr>
        <w:t>win,</w:t>
      </w:r>
      <w:r w:rsidR="0080083F" w:rsidRPr="00C25348">
        <w:rPr>
          <w:rFonts w:ascii="Times New Roman" w:hAnsi="Times New Roman" w:cs="Times New Roman"/>
          <w:i/>
          <w:iCs/>
          <w:kern w:val="0"/>
          <w:lang w:val="en-US"/>
          <w14:ligatures w14:val="none"/>
        </w:rPr>
        <w:t xml:space="preserve"> I will </w:t>
      </w:r>
      <w:r w:rsidR="00C25348" w:rsidRPr="00C25348">
        <w:rPr>
          <w:rFonts w:ascii="Times New Roman" w:hAnsi="Times New Roman" w:cs="Times New Roman"/>
          <w:i/>
          <w:iCs/>
          <w:kern w:val="0"/>
          <w:lang w:val="en-US"/>
          <w14:ligatures w14:val="none"/>
        </w:rPr>
        <w:t>vacate,”</w:t>
      </w:r>
      <w:r w:rsidR="00C25348" w:rsidRPr="00C25348">
        <w:rPr>
          <w:rFonts w:ascii="Times New Roman" w:hAnsi="Times New Roman" w:cs="Times New Roman"/>
          <w:kern w:val="0"/>
          <w:lang w:val="en-US"/>
          <w14:ligatures w14:val="none"/>
        </w:rPr>
        <w:t xml:space="preserve"> then there</w:t>
      </w:r>
      <w:r w:rsidR="0080083F" w:rsidRPr="00C25348">
        <w:rPr>
          <w:rFonts w:ascii="Times New Roman" w:hAnsi="Times New Roman" w:cs="Times New Roman"/>
          <w:kern w:val="0"/>
          <w:lang w:val="en-US"/>
          <w14:ligatures w14:val="none"/>
        </w:rPr>
        <w:t xml:space="preserve"> is a </w:t>
      </w:r>
      <w:r w:rsidR="00C25348" w:rsidRPr="00C25348">
        <w:rPr>
          <w:rFonts w:ascii="Times New Roman" w:hAnsi="Times New Roman" w:cs="Times New Roman"/>
          <w:kern w:val="0"/>
          <w:lang w:val="en-US"/>
          <w14:ligatures w14:val="none"/>
        </w:rPr>
        <w:t xml:space="preserve">serious </w:t>
      </w:r>
      <w:r w:rsidR="0080083F" w:rsidRPr="00C25348">
        <w:rPr>
          <w:rFonts w:ascii="Times New Roman" w:hAnsi="Times New Roman" w:cs="Times New Roman"/>
          <w:kern w:val="0"/>
          <w:lang w:val="en-US"/>
          <w14:ligatures w14:val="none"/>
        </w:rPr>
        <w:t>gap in the law</w:t>
      </w:r>
      <w:r w:rsidR="00C25348" w:rsidRPr="00C25348">
        <w:rPr>
          <w:rFonts w:ascii="Times New Roman" w:hAnsi="Times New Roman" w:cs="Times New Roman"/>
          <w:kern w:val="0"/>
          <w:lang w:val="en-US"/>
          <w14:ligatures w14:val="none"/>
        </w:rPr>
        <w:t xml:space="preserve"> because it </w:t>
      </w:r>
      <w:r w:rsidR="0080083F" w:rsidRPr="00C25348">
        <w:rPr>
          <w:rFonts w:ascii="Times New Roman" w:hAnsi="Times New Roman" w:cs="Times New Roman"/>
          <w:kern w:val="0"/>
          <w:lang w:val="en-US"/>
          <w14:ligatures w14:val="none"/>
        </w:rPr>
        <w:t xml:space="preserve">would mean that in claims dealing with eviction, </w:t>
      </w:r>
      <w:r w:rsidR="00C25348" w:rsidRPr="00C25348">
        <w:rPr>
          <w:rFonts w:ascii="Times New Roman" w:hAnsi="Times New Roman" w:cs="Times New Roman"/>
          <w:kern w:val="0"/>
          <w:lang w:val="en-US"/>
          <w14:ligatures w14:val="none"/>
        </w:rPr>
        <w:t xml:space="preserve">a defendant </w:t>
      </w:r>
      <w:r w:rsidR="0080083F" w:rsidRPr="00C25348">
        <w:rPr>
          <w:rFonts w:ascii="Times New Roman" w:hAnsi="Times New Roman" w:cs="Times New Roman"/>
          <w:kern w:val="0"/>
          <w:lang w:val="en-US"/>
          <w14:ligatures w14:val="none"/>
        </w:rPr>
        <w:t xml:space="preserve">could not give security in the way </w:t>
      </w:r>
      <w:r w:rsidR="00C25348" w:rsidRPr="00C25348">
        <w:rPr>
          <w:rFonts w:ascii="Times New Roman" w:hAnsi="Times New Roman" w:cs="Times New Roman"/>
          <w:kern w:val="0"/>
          <w:lang w:val="en-US"/>
          <w14:ligatures w14:val="none"/>
        </w:rPr>
        <w:t xml:space="preserve">that </w:t>
      </w:r>
      <w:r w:rsidR="0080083F" w:rsidRPr="00C25348">
        <w:rPr>
          <w:rFonts w:ascii="Times New Roman" w:hAnsi="Times New Roman" w:cs="Times New Roman"/>
          <w:kern w:val="0"/>
          <w:lang w:val="en-US"/>
          <w14:ligatures w14:val="none"/>
        </w:rPr>
        <w:t xml:space="preserve">the appellants </w:t>
      </w:r>
      <w:r w:rsidR="00C25348" w:rsidRPr="00C25348">
        <w:rPr>
          <w:rFonts w:ascii="Times New Roman" w:hAnsi="Times New Roman" w:cs="Times New Roman"/>
          <w:kern w:val="0"/>
          <w:lang w:val="en-US"/>
          <w14:ligatures w14:val="none"/>
        </w:rPr>
        <w:t>did</w:t>
      </w:r>
      <w:r w:rsidR="0080083F" w:rsidRPr="00C25348">
        <w:rPr>
          <w:rFonts w:ascii="Times New Roman" w:hAnsi="Times New Roman" w:cs="Times New Roman"/>
          <w:kern w:val="0"/>
          <w:lang w:val="en-US"/>
          <w14:ligatures w14:val="none"/>
        </w:rPr>
        <w:t xml:space="preserve">. </w:t>
      </w:r>
    </w:p>
    <w:p w14:paraId="6ED1DC70" w14:textId="40D03092" w:rsidR="00C25348" w:rsidRPr="00C25348" w:rsidRDefault="00C25348" w:rsidP="0080083F">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kern w:val="0"/>
          <w:lang w:val="en-US"/>
          <w14:ligatures w14:val="none"/>
        </w:rPr>
        <w:t>The court asked both counsels to address it on what was meant by giving security in O15 and what their interpretation of O 5 r 1</w:t>
      </w:r>
      <w:r w:rsidR="00E804C1">
        <w:rPr>
          <w:rFonts w:ascii="Times New Roman" w:hAnsi="Times New Roman" w:cs="Times New Roman"/>
          <w:kern w:val="0"/>
          <w:lang w:val="en-US"/>
          <w14:ligatures w14:val="none"/>
        </w:rPr>
        <w:t xml:space="preserve"> </w:t>
      </w:r>
      <w:r>
        <w:rPr>
          <w:rFonts w:ascii="Times New Roman" w:hAnsi="Times New Roman" w:cs="Times New Roman"/>
          <w:kern w:val="0"/>
          <w:lang w:val="en-US"/>
          <w14:ligatures w14:val="none"/>
        </w:rPr>
        <w:t xml:space="preserve">which defines the giving of security was. Both made their arguments on the aspect but could not barge from their prior views about the matter. </w:t>
      </w:r>
    </w:p>
    <w:p w14:paraId="23DB6443" w14:textId="77777777" w:rsidR="00C25348" w:rsidRPr="00E804C1" w:rsidRDefault="00C25348" w:rsidP="00C25348">
      <w:pPr>
        <w:pStyle w:val="ListParagraph"/>
        <w:spacing w:line="360" w:lineRule="auto"/>
        <w:jc w:val="both"/>
        <w:rPr>
          <w:rFonts w:ascii="Times New Roman" w:hAnsi="Times New Roman" w:cs="Times New Roman"/>
        </w:rPr>
      </w:pPr>
      <w:r w:rsidRPr="00E804C1">
        <w:rPr>
          <w:rFonts w:ascii="Times New Roman" w:hAnsi="Times New Roman" w:cs="Times New Roman"/>
          <w:b/>
        </w:rPr>
        <w:t>Issue for determination</w:t>
      </w:r>
    </w:p>
    <w:p w14:paraId="15C24A5F" w14:textId="0351A1EB" w:rsidR="00C25348" w:rsidRPr="00E804C1" w:rsidRDefault="00C25348" w:rsidP="004421CD">
      <w:pPr>
        <w:pStyle w:val="ListParagraph"/>
        <w:numPr>
          <w:ilvl w:val="0"/>
          <w:numId w:val="11"/>
        </w:numPr>
        <w:spacing w:line="360" w:lineRule="auto"/>
        <w:jc w:val="both"/>
        <w:rPr>
          <w:rFonts w:ascii="Times New Roman" w:hAnsi="Times New Roman" w:cs="Times New Roman"/>
          <w:i/>
        </w:rPr>
      </w:pPr>
      <w:r w:rsidRPr="00E804C1">
        <w:rPr>
          <w:rFonts w:ascii="Times New Roman" w:hAnsi="Times New Roman" w:cs="Times New Roman"/>
          <w:iCs/>
        </w:rPr>
        <w:t xml:space="preserve">The above grounds of appeal raise one issue. The appellants simply contest the trial court’s refusal to accept their security.  The only issue on the merits is therefore whether or not the court aquo misdirected itself in refusing the security tendered in terms of O15 r 2(1)(c) of the Rules. </w:t>
      </w:r>
      <w:r w:rsidR="004421CD" w:rsidRPr="00E804C1">
        <w:rPr>
          <w:rFonts w:ascii="Times New Roman" w:hAnsi="Times New Roman" w:cs="Times New Roman"/>
          <w:iCs/>
        </w:rPr>
        <w:t xml:space="preserve">But before determining that issue, there are the preliminary objections to contend with first. I turn to deal with them. </w:t>
      </w:r>
    </w:p>
    <w:p w14:paraId="76AF838E" w14:textId="77777777" w:rsidR="004B1B21" w:rsidRPr="00BF4765" w:rsidRDefault="004B1B21" w:rsidP="004B1B21">
      <w:pPr>
        <w:pStyle w:val="ListParagraph"/>
        <w:spacing w:line="360" w:lineRule="auto"/>
        <w:jc w:val="both"/>
        <w:rPr>
          <w:rFonts w:ascii="Times New Roman" w:hAnsi="Times New Roman" w:cs="Times New Roman"/>
          <w:i/>
        </w:rPr>
      </w:pPr>
    </w:p>
    <w:p w14:paraId="4656E89B" w14:textId="4A6F1B8A" w:rsidR="00B40AD5" w:rsidRPr="004421CD" w:rsidRDefault="00A06816" w:rsidP="004421CD">
      <w:pPr>
        <w:pStyle w:val="ListParagraph"/>
        <w:numPr>
          <w:ilvl w:val="1"/>
          <w:numId w:val="1"/>
        </w:numPr>
        <w:spacing w:line="360" w:lineRule="auto"/>
        <w:jc w:val="both"/>
        <w:rPr>
          <w:rFonts w:ascii="Times New Roman" w:hAnsi="Times New Roman" w:cs="Times New Roman"/>
          <w:b/>
          <w:bCs/>
          <w:iCs/>
        </w:rPr>
      </w:pPr>
      <w:r w:rsidRPr="004421CD">
        <w:rPr>
          <w:rFonts w:ascii="Times New Roman" w:hAnsi="Times New Roman" w:cs="Times New Roman"/>
          <w:b/>
          <w:bCs/>
          <w:iCs/>
        </w:rPr>
        <w:t xml:space="preserve">Whether or not the decision of the </w:t>
      </w:r>
      <w:r w:rsidR="004421CD">
        <w:rPr>
          <w:rFonts w:ascii="Times New Roman" w:hAnsi="Times New Roman" w:cs="Times New Roman"/>
          <w:b/>
          <w:bCs/>
          <w:iCs/>
        </w:rPr>
        <w:t>trial court is appealable</w:t>
      </w:r>
    </w:p>
    <w:p w14:paraId="0F264C44" w14:textId="32B0045C" w:rsidR="00A06816" w:rsidRPr="00A06816" w:rsidRDefault="00A06816" w:rsidP="004421CD">
      <w:pPr>
        <w:pStyle w:val="ListParagraph"/>
        <w:numPr>
          <w:ilvl w:val="0"/>
          <w:numId w:val="11"/>
        </w:numPr>
        <w:spacing w:line="360" w:lineRule="auto"/>
        <w:jc w:val="both"/>
        <w:rPr>
          <w:rFonts w:ascii="Times New Roman" w:hAnsi="Times New Roman" w:cs="Times New Roman"/>
        </w:rPr>
      </w:pPr>
      <w:r w:rsidRPr="00A06816">
        <w:rPr>
          <w:rFonts w:ascii="Times New Roman" w:hAnsi="Times New Roman" w:cs="Times New Roman"/>
        </w:rPr>
        <w:t xml:space="preserve">The right to appeal </w:t>
      </w:r>
      <w:r w:rsidR="004421CD">
        <w:rPr>
          <w:rFonts w:ascii="Times New Roman" w:hAnsi="Times New Roman" w:cs="Times New Roman"/>
        </w:rPr>
        <w:t xml:space="preserve">against a decision of </w:t>
      </w:r>
      <w:r w:rsidRPr="00A06816">
        <w:rPr>
          <w:rFonts w:ascii="Times New Roman" w:hAnsi="Times New Roman" w:cs="Times New Roman"/>
        </w:rPr>
        <w:t xml:space="preserve">the Magistrates Court is governed by s 40 of the </w:t>
      </w:r>
      <w:r>
        <w:rPr>
          <w:rFonts w:ascii="Times New Roman" w:hAnsi="Times New Roman" w:cs="Times New Roman"/>
        </w:rPr>
        <w:t>MCA</w:t>
      </w:r>
      <w:r w:rsidRPr="00A06816">
        <w:rPr>
          <w:rFonts w:ascii="Times New Roman" w:hAnsi="Times New Roman" w:cs="Times New Roman"/>
        </w:rPr>
        <w:t>, which stipulates that</w:t>
      </w:r>
      <w:r w:rsidRPr="00A06816">
        <w:rPr>
          <w:rFonts w:ascii="Times New Roman" w:hAnsi="Times New Roman" w:cs="Times New Roman"/>
          <w:color w:val="000000"/>
        </w:rPr>
        <w:t>:</w:t>
      </w:r>
      <w:r w:rsidR="004421CD">
        <w:rPr>
          <w:rFonts w:ascii="Times New Roman" w:hAnsi="Times New Roman" w:cs="Times New Roman"/>
          <w:color w:val="000000"/>
        </w:rPr>
        <w:t xml:space="preserve"> -</w:t>
      </w:r>
    </w:p>
    <w:p w14:paraId="4B488AE5" w14:textId="77777777" w:rsidR="00DD6DB0" w:rsidRPr="00DD6DB0" w:rsidRDefault="00DD6DB0" w:rsidP="00DD6DB0">
      <w:pPr>
        <w:pStyle w:val="NormalWeb"/>
        <w:spacing w:before="0" w:beforeAutospacing="0" w:after="0" w:afterAutospacing="0"/>
        <w:ind w:left="1440"/>
        <w:rPr>
          <w:color w:val="000000"/>
          <w:sz w:val="20"/>
          <w:szCs w:val="20"/>
        </w:rPr>
      </w:pPr>
      <w:r w:rsidRPr="00DD6DB0">
        <w:rPr>
          <w:color w:val="000000"/>
          <w:sz w:val="20"/>
          <w:szCs w:val="20"/>
        </w:rPr>
        <w:t>“(2) Subject to subsection (1), an appeal to the High Court shall lie against—</w:t>
      </w:r>
    </w:p>
    <w:p w14:paraId="390543E4" w14:textId="77777777" w:rsidR="00DD6DB0" w:rsidRPr="00DD6DB0" w:rsidRDefault="00DD6DB0" w:rsidP="00DD6DB0">
      <w:pPr>
        <w:pStyle w:val="NormalWeb"/>
        <w:spacing w:before="0" w:beforeAutospacing="0" w:after="0" w:afterAutospacing="0"/>
        <w:ind w:left="2160"/>
        <w:rPr>
          <w:color w:val="000000"/>
          <w:sz w:val="20"/>
          <w:szCs w:val="20"/>
        </w:rPr>
      </w:pPr>
      <w:r w:rsidRPr="00DD6DB0">
        <w:rPr>
          <w:color w:val="000000"/>
          <w:sz w:val="20"/>
          <w:szCs w:val="20"/>
        </w:rPr>
        <w:t>(a) any judgment of the nature described in section eighteen or thirty-nine;</w:t>
      </w:r>
    </w:p>
    <w:p w14:paraId="1A0A4D5C" w14:textId="77777777" w:rsidR="00DD6DB0" w:rsidRPr="00DD6DB0" w:rsidRDefault="00DD6DB0" w:rsidP="00DD6DB0">
      <w:pPr>
        <w:pStyle w:val="NormalWeb"/>
        <w:spacing w:before="0" w:beforeAutospacing="0" w:after="0" w:afterAutospacing="0"/>
        <w:ind w:left="2160"/>
        <w:rPr>
          <w:color w:val="000000"/>
          <w:sz w:val="20"/>
          <w:szCs w:val="20"/>
        </w:rPr>
      </w:pPr>
      <w:r w:rsidRPr="00DD6DB0">
        <w:rPr>
          <w:color w:val="000000"/>
          <w:sz w:val="20"/>
          <w:szCs w:val="20"/>
        </w:rPr>
        <w:t>(b) any rule or order made in a suit or proceeding referred to in section eighteen or thirty-nine and having the effect of a final and definitive judgment, including any order as to costs”</w:t>
      </w:r>
    </w:p>
    <w:p w14:paraId="1846797F" w14:textId="5DB2C2FB" w:rsidR="00A06816" w:rsidRPr="00A06816" w:rsidRDefault="004421CD" w:rsidP="004421CD">
      <w:pPr>
        <w:pStyle w:val="ListParagraph"/>
        <w:numPr>
          <w:ilvl w:val="0"/>
          <w:numId w:val="11"/>
        </w:numPr>
        <w:spacing w:line="360" w:lineRule="auto"/>
        <w:jc w:val="both"/>
        <w:rPr>
          <w:rFonts w:ascii="Times New Roman" w:hAnsi="Times New Roman" w:cs="Times New Roman"/>
        </w:rPr>
      </w:pPr>
      <w:r>
        <w:rPr>
          <w:rFonts w:ascii="Times New Roman" w:hAnsi="Times New Roman" w:cs="Times New Roman"/>
        </w:rPr>
        <w:t>In turn s 18 of the MCA provides that: -</w:t>
      </w:r>
    </w:p>
    <w:p w14:paraId="3AC251DB" w14:textId="77777777" w:rsidR="004421CD" w:rsidRDefault="004421CD" w:rsidP="004421CD">
      <w:pPr>
        <w:autoSpaceDE w:val="0"/>
        <w:autoSpaceDN w:val="0"/>
        <w:adjustRightInd w:val="0"/>
        <w:spacing w:after="0" w:line="240" w:lineRule="auto"/>
        <w:ind w:left="1440"/>
        <w:rPr>
          <w:rFonts w:ascii="Times New Roman" w:hAnsi="Times New Roman" w:cs="Times New Roman"/>
          <w:b/>
          <w:bCs/>
          <w:kern w:val="0"/>
          <w:sz w:val="21"/>
          <w:szCs w:val="21"/>
          <w14:ligatures w14:val="none"/>
        </w:rPr>
      </w:pPr>
      <w:r>
        <w:rPr>
          <w:rFonts w:ascii="Times New Roman" w:hAnsi="Times New Roman" w:cs="Times New Roman"/>
          <w:b/>
          <w:bCs/>
          <w:kern w:val="0"/>
          <w:sz w:val="21"/>
          <w:szCs w:val="21"/>
          <w14:ligatures w14:val="none"/>
        </w:rPr>
        <w:t>18 Judgments</w:t>
      </w:r>
    </w:p>
    <w:p w14:paraId="4BCB1361" w14:textId="77777777" w:rsidR="004421CD" w:rsidRDefault="004421CD" w:rsidP="004421CD">
      <w:pPr>
        <w:autoSpaceDE w:val="0"/>
        <w:autoSpaceDN w:val="0"/>
        <w:adjustRightInd w:val="0"/>
        <w:spacing w:after="0" w:line="240" w:lineRule="auto"/>
        <w:ind w:left="1440"/>
        <w:rPr>
          <w:rFonts w:ascii="Times New Roman" w:hAnsi="Times New Roman" w:cs="Times New Roman"/>
          <w:kern w:val="0"/>
          <w:sz w:val="21"/>
          <w:szCs w:val="21"/>
          <w14:ligatures w14:val="none"/>
        </w:rPr>
      </w:pPr>
      <w:r>
        <w:rPr>
          <w:rFonts w:ascii="Times New Roman" w:hAnsi="Times New Roman" w:cs="Times New Roman"/>
          <w:kern w:val="0"/>
          <w:sz w:val="21"/>
          <w:szCs w:val="21"/>
          <w14:ligatures w14:val="none"/>
        </w:rPr>
        <w:t>The court may, as the result of the trial of an action grant—</w:t>
      </w:r>
    </w:p>
    <w:p w14:paraId="48B33B64" w14:textId="77777777" w:rsidR="004421CD" w:rsidRDefault="004421CD" w:rsidP="004421CD">
      <w:pPr>
        <w:autoSpaceDE w:val="0"/>
        <w:autoSpaceDN w:val="0"/>
        <w:adjustRightInd w:val="0"/>
        <w:spacing w:after="0" w:line="240" w:lineRule="auto"/>
        <w:ind w:left="1440"/>
        <w:rPr>
          <w:rFonts w:ascii="Times New Roman" w:hAnsi="Times New Roman" w:cs="Times New Roman"/>
          <w:kern w:val="0"/>
          <w:sz w:val="21"/>
          <w:szCs w:val="21"/>
          <w14:ligatures w14:val="none"/>
        </w:rPr>
      </w:pPr>
      <w:r>
        <w:rPr>
          <w:rFonts w:ascii="Times New Roman" w:hAnsi="Times New Roman" w:cs="Times New Roman"/>
          <w:kern w:val="0"/>
          <w:sz w:val="21"/>
          <w:szCs w:val="21"/>
          <w14:ligatures w14:val="none"/>
        </w:rPr>
        <w:t>(</w:t>
      </w:r>
      <w:r>
        <w:rPr>
          <w:rFonts w:ascii="Times New Roman" w:hAnsi="Times New Roman" w:cs="Times New Roman"/>
          <w:i/>
          <w:iCs/>
          <w:kern w:val="0"/>
          <w:sz w:val="21"/>
          <w:szCs w:val="21"/>
          <w14:ligatures w14:val="none"/>
        </w:rPr>
        <w:t>a</w:t>
      </w:r>
      <w:r>
        <w:rPr>
          <w:rFonts w:ascii="Times New Roman" w:hAnsi="Times New Roman" w:cs="Times New Roman"/>
          <w:kern w:val="0"/>
          <w:sz w:val="21"/>
          <w:szCs w:val="21"/>
          <w14:ligatures w14:val="none"/>
        </w:rPr>
        <w:t>) judgment for the plaintiff in respect of his claim in so far as he has proved the same;</w:t>
      </w:r>
    </w:p>
    <w:p w14:paraId="1EFA4C4A" w14:textId="77777777" w:rsidR="004421CD" w:rsidRDefault="004421CD" w:rsidP="004421CD">
      <w:pPr>
        <w:autoSpaceDE w:val="0"/>
        <w:autoSpaceDN w:val="0"/>
        <w:adjustRightInd w:val="0"/>
        <w:spacing w:after="0" w:line="240" w:lineRule="auto"/>
        <w:ind w:left="1440"/>
        <w:rPr>
          <w:rFonts w:ascii="Times New Roman" w:hAnsi="Times New Roman" w:cs="Times New Roman"/>
          <w:kern w:val="0"/>
          <w:sz w:val="21"/>
          <w:szCs w:val="21"/>
          <w14:ligatures w14:val="none"/>
        </w:rPr>
      </w:pPr>
      <w:r>
        <w:rPr>
          <w:rFonts w:ascii="Times New Roman" w:hAnsi="Times New Roman" w:cs="Times New Roman"/>
          <w:kern w:val="0"/>
          <w:sz w:val="21"/>
          <w:szCs w:val="21"/>
          <w14:ligatures w14:val="none"/>
        </w:rPr>
        <w:t>(</w:t>
      </w:r>
      <w:r>
        <w:rPr>
          <w:rFonts w:ascii="Times New Roman" w:hAnsi="Times New Roman" w:cs="Times New Roman"/>
          <w:i/>
          <w:iCs/>
          <w:kern w:val="0"/>
          <w:sz w:val="21"/>
          <w:szCs w:val="21"/>
          <w14:ligatures w14:val="none"/>
        </w:rPr>
        <w:t>b</w:t>
      </w:r>
      <w:r>
        <w:rPr>
          <w:rFonts w:ascii="Times New Roman" w:hAnsi="Times New Roman" w:cs="Times New Roman"/>
          <w:kern w:val="0"/>
          <w:sz w:val="21"/>
          <w:szCs w:val="21"/>
          <w14:ligatures w14:val="none"/>
        </w:rPr>
        <w:t>) judgment for the defendant in respect of his defence in so far as he has proved the same;</w:t>
      </w:r>
    </w:p>
    <w:p w14:paraId="4B9BE640" w14:textId="492B666A" w:rsidR="004421CD" w:rsidRDefault="004421CD" w:rsidP="004421CD">
      <w:pPr>
        <w:autoSpaceDE w:val="0"/>
        <w:autoSpaceDN w:val="0"/>
        <w:adjustRightInd w:val="0"/>
        <w:spacing w:after="0" w:line="240" w:lineRule="auto"/>
        <w:ind w:left="1440"/>
        <w:rPr>
          <w:rFonts w:ascii="Times New Roman" w:hAnsi="Times New Roman" w:cs="Times New Roman"/>
          <w:kern w:val="0"/>
          <w:sz w:val="21"/>
          <w:szCs w:val="21"/>
          <w14:ligatures w14:val="none"/>
        </w:rPr>
      </w:pPr>
      <w:r>
        <w:rPr>
          <w:rFonts w:ascii="Times New Roman" w:hAnsi="Times New Roman" w:cs="Times New Roman"/>
          <w:kern w:val="0"/>
          <w:sz w:val="21"/>
          <w:szCs w:val="21"/>
          <w14:ligatures w14:val="none"/>
        </w:rPr>
        <w:t>(</w:t>
      </w:r>
      <w:r>
        <w:rPr>
          <w:rFonts w:ascii="Times New Roman" w:hAnsi="Times New Roman" w:cs="Times New Roman"/>
          <w:i/>
          <w:iCs/>
          <w:kern w:val="0"/>
          <w:sz w:val="21"/>
          <w:szCs w:val="21"/>
          <w14:ligatures w14:val="none"/>
        </w:rPr>
        <w:t>c</w:t>
      </w:r>
      <w:r>
        <w:rPr>
          <w:rFonts w:ascii="Times New Roman" w:hAnsi="Times New Roman" w:cs="Times New Roman"/>
          <w:kern w:val="0"/>
          <w:sz w:val="21"/>
          <w:szCs w:val="21"/>
          <w14:ligatures w14:val="none"/>
        </w:rPr>
        <w:t>) absolution from the instance, if it appears to the court that the evidence does not justify the court in giving judgment for either party;</w:t>
      </w:r>
    </w:p>
    <w:p w14:paraId="550B16DC" w14:textId="4F972063" w:rsidR="004421CD" w:rsidRDefault="004421CD" w:rsidP="009F6CD0">
      <w:pPr>
        <w:autoSpaceDE w:val="0"/>
        <w:autoSpaceDN w:val="0"/>
        <w:adjustRightInd w:val="0"/>
        <w:spacing w:after="0" w:line="240" w:lineRule="auto"/>
        <w:ind w:left="1440"/>
        <w:rPr>
          <w:rFonts w:ascii="Times New Roman" w:hAnsi="Times New Roman" w:cs="Times New Roman"/>
          <w:kern w:val="0"/>
          <w:sz w:val="21"/>
          <w:szCs w:val="21"/>
          <w14:ligatures w14:val="none"/>
        </w:rPr>
      </w:pPr>
      <w:r>
        <w:rPr>
          <w:rFonts w:ascii="Times New Roman" w:hAnsi="Times New Roman" w:cs="Times New Roman"/>
          <w:kern w:val="0"/>
          <w:sz w:val="21"/>
          <w:szCs w:val="21"/>
          <w14:ligatures w14:val="none"/>
        </w:rPr>
        <w:lastRenderedPageBreak/>
        <w:t>(</w:t>
      </w:r>
      <w:r>
        <w:rPr>
          <w:rFonts w:ascii="Times New Roman" w:hAnsi="Times New Roman" w:cs="Times New Roman"/>
          <w:i/>
          <w:iCs/>
          <w:kern w:val="0"/>
          <w:sz w:val="21"/>
          <w:szCs w:val="21"/>
          <w14:ligatures w14:val="none"/>
        </w:rPr>
        <w:t>d</w:t>
      </w:r>
      <w:r>
        <w:rPr>
          <w:rFonts w:ascii="Times New Roman" w:hAnsi="Times New Roman" w:cs="Times New Roman"/>
          <w:kern w:val="0"/>
          <w:sz w:val="21"/>
          <w:szCs w:val="21"/>
          <w14:ligatures w14:val="none"/>
        </w:rPr>
        <w:t>) such judgment as to costs as may be just, including an order that one party pay the costs of the other party</w:t>
      </w:r>
      <w:r w:rsidR="009F6CD0">
        <w:rPr>
          <w:rFonts w:ascii="Times New Roman" w:hAnsi="Times New Roman" w:cs="Times New Roman"/>
          <w:kern w:val="0"/>
          <w:sz w:val="21"/>
          <w:szCs w:val="21"/>
          <w14:ligatures w14:val="none"/>
        </w:rPr>
        <w:t xml:space="preserve"> </w:t>
      </w:r>
      <w:r>
        <w:rPr>
          <w:rFonts w:ascii="Times New Roman" w:hAnsi="Times New Roman" w:cs="Times New Roman"/>
          <w:kern w:val="0"/>
          <w:sz w:val="21"/>
          <w:szCs w:val="21"/>
          <w14:ligatures w14:val="none"/>
        </w:rPr>
        <w:t>on a legal practitioner and client basis.</w:t>
      </w:r>
    </w:p>
    <w:p w14:paraId="0E1FC854" w14:textId="77777777" w:rsidR="00516417" w:rsidRDefault="00516417" w:rsidP="009F6CD0">
      <w:pPr>
        <w:autoSpaceDE w:val="0"/>
        <w:autoSpaceDN w:val="0"/>
        <w:adjustRightInd w:val="0"/>
        <w:spacing w:after="0" w:line="240" w:lineRule="auto"/>
        <w:ind w:left="1440"/>
        <w:rPr>
          <w:rFonts w:ascii="Times New Roman" w:hAnsi="Times New Roman" w:cs="Times New Roman"/>
          <w:kern w:val="0"/>
          <w:sz w:val="21"/>
          <w:szCs w:val="21"/>
          <w14:ligatures w14:val="none"/>
        </w:rPr>
      </w:pPr>
    </w:p>
    <w:p w14:paraId="37E25102" w14:textId="7102FA47" w:rsidR="004421CD" w:rsidRDefault="009F6CD0" w:rsidP="009F6CD0">
      <w:pPr>
        <w:pStyle w:val="ListParagraph"/>
        <w:numPr>
          <w:ilvl w:val="0"/>
          <w:numId w:val="11"/>
        </w:numPr>
        <w:spacing w:line="360" w:lineRule="auto"/>
        <w:jc w:val="both"/>
        <w:rPr>
          <w:rFonts w:ascii="Times New Roman" w:hAnsi="Times New Roman" w:cs="Times New Roman"/>
          <w:color w:val="000000"/>
        </w:rPr>
      </w:pPr>
      <w:r>
        <w:rPr>
          <w:rFonts w:ascii="Times New Roman" w:hAnsi="Times New Roman" w:cs="Times New Roman"/>
          <w:color w:val="000000"/>
        </w:rPr>
        <w:t xml:space="preserve">Section </w:t>
      </w:r>
      <w:r w:rsidR="008F0A12">
        <w:rPr>
          <w:rFonts w:ascii="Times New Roman" w:hAnsi="Times New Roman" w:cs="Times New Roman"/>
          <w:color w:val="000000"/>
        </w:rPr>
        <w:t xml:space="preserve">39 </w:t>
      </w:r>
      <w:r>
        <w:rPr>
          <w:rFonts w:ascii="Times New Roman" w:hAnsi="Times New Roman" w:cs="Times New Roman"/>
          <w:color w:val="000000"/>
        </w:rPr>
        <w:t xml:space="preserve">deals with instances where a Magistrate’s Court rescinds, varies or alters its judgments for any of the reasons stated.  What is critical therein is subsection (2) which gives blanket authority for any aggrieved party to appeal against any such rescission, variation or alteration of judgment. </w:t>
      </w:r>
    </w:p>
    <w:p w14:paraId="62AFC404" w14:textId="0574AFF1" w:rsidR="00072598" w:rsidRPr="008F0A12" w:rsidRDefault="009F6CD0" w:rsidP="009F6CD0">
      <w:pPr>
        <w:pStyle w:val="ListParagraph"/>
        <w:numPr>
          <w:ilvl w:val="0"/>
          <w:numId w:val="11"/>
        </w:numPr>
        <w:spacing w:line="360" w:lineRule="auto"/>
        <w:jc w:val="both"/>
        <w:rPr>
          <w:rFonts w:ascii="Times New Roman" w:hAnsi="Times New Roman" w:cs="Times New Roman"/>
          <w:color w:val="000000"/>
        </w:rPr>
      </w:pPr>
      <w:r w:rsidRPr="008F0A12">
        <w:rPr>
          <w:rFonts w:ascii="Times New Roman" w:hAnsi="Times New Roman" w:cs="Times New Roman"/>
          <w:color w:val="000000"/>
        </w:rPr>
        <w:t>From a reading of the above provisions, orders or rulings that are purely interlocutory are not appealable.</w:t>
      </w:r>
      <w:r w:rsidRPr="008F0A12">
        <w:rPr>
          <w:rFonts w:ascii="Times New Roman" w:hAnsi="Times New Roman" w:cs="Times New Roman"/>
        </w:rPr>
        <w:t xml:space="preserve"> In terms of s 40(2)(b) only those interlocutory orders having the effect of final and definitive judgment are appealable. See the case of </w:t>
      </w:r>
      <w:r w:rsidRPr="008F0A12">
        <w:rPr>
          <w:rFonts w:ascii="Times New Roman" w:hAnsi="Times New Roman" w:cs="Times New Roman"/>
          <w:i/>
          <w:iCs/>
        </w:rPr>
        <w:t>Nyaradzo Florence Mahlaba v Matingindi Holdings (Pvt) Ltd</w:t>
      </w:r>
      <w:r w:rsidRPr="008F0A12">
        <w:rPr>
          <w:rFonts w:ascii="Times New Roman" w:hAnsi="Times New Roman" w:cs="Times New Roman"/>
        </w:rPr>
        <w:t xml:space="preserve"> HH193-18.</w:t>
      </w:r>
      <w:r w:rsidRPr="008F0A12">
        <w:rPr>
          <w:rFonts w:ascii="Times New Roman" w:hAnsi="Times New Roman" w:cs="Times New Roman"/>
          <w:color w:val="000000"/>
        </w:rPr>
        <w:t xml:space="preserve"> In that regard, it</w:t>
      </w:r>
      <w:r w:rsidR="00072598" w:rsidRPr="008F0A12">
        <w:rPr>
          <w:rFonts w:ascii="Times New Roman" w:hAnsi="Times New Roman" w:cs="Times New Roman"/>
          <w:color w:val="000000"/>
        </w:rPr>
        <w:t xml:space="preserve"> </w:t>
      </w:r>
      <w:r w:rsidRPr="008F0A12">
        <w:rPr>
          <w:rFonts w:ascii="Times New Roman" w:hAnsi="Times New Roman" w:cs="Times New Roman"/>
          <w:color w:val="000000"/>
        </w:rPr>
        <w:t>becomes</w:t>
      </w:r>
      <w:r w:rsidR="00072598" w:rsidRPr="008F0A12">
        <w:rPr>
          <w:rFonts w:ascii="Times New Roman" w:hAnsi="Times New Roman" w:cs="Times New Roman"/>
          <w:color w:val="000000"/>
        </w:rPr>
        <w:t xml:space="preserve"> important to define what an interlocutory order is. Herbstein &amp; Van Winsen </w:t>
      </w:r>
      <w:r w:rsidR="00072598" w:rsidRPr="008F0A12">
        <w:rPr>
          <w:rFonts w:ascii="Times New Roman" w:hAnsi="Times New Roman" w:cs="Times New Roman"/>
          <w:i/>
          <w:color w:val="000000"/>
        </w:rPr>
        <w:t>Civil Practice of the High Courts of South Africa</w:t>
      </w:r>
      <w:r w:rsidR="00072598" w:rsidRPr="008F0A12">
        <w:rPr>
          <w:rFonts w:ascii="Times New Roman" w:hAnsi="Times New Roman" w:cs="Times New Roman"/>
          <w:color w:val="000000"/>
        </w:rPr>
        <w:t xml:space="preserve"> 5 ed p 1204 define an interlocutory order as:</w:t>
      </w:r>
      <w:r w:rsidR="003718BF" w:rsidRPr="008F0A12">
        <w:rPr>
          <w:rFonts w:ascii="Times New Roman" w:hAnsi="Times New Roman" w:cs="Times New Roman"/>
          <w:color w:val="000000"/>
        </w:rPr>
        <w:t xml:space="preserve"> -</w:t>
      </w:r>
    </w:p>
    <w:p w14:paraId="0BFFC737" w14:textId="77777777" w:rsidR="00072598" w:rsidRPr="00072598" w:rsidRDefault="00072598" w:rsidP="00072598">
      <w:pPr>
        <w:pStyle w:val="NormalWeb"/>
        <w:ind w:left="1440"/>
        <w:jc w:val="both"/>
        <w:rPr>
          <w:color w:val="000000"/>
          <w:sz w:val="20"/>
          <w:szCs w:val="20"/>
        </w:rPr>
      </w:pPr>
      <w:r w:rsidRPr="00072598">
        <w:rPr>
          <w:color w:val="000000"/>
          <w:sz w:val="20"/>
          <w:szCs w:val="20"/>
        </w:rPr>
        <w:t>“An order granted by a court at an intermediate stage in the course of litigation, settling or giving directions with regard to some preliminary or procedural question that has arisen in the dispute between the parties. Such an order may be either purely interlocutory or an interlocutory order having final or definitive effect. The distinction between a purely interlocutory order and an interlocutory order having final effect is of great importance in relation to appeals.”</w:t>
      </w:r>
    </w:p>
    <w:p w14:paraId="6E8A42D3" w14:textId="07A85A3B" w:rsidR="00072598" w:rsidRDefault="003718BF" w:rsidP="003718BF">
      <w:pPr>
        <w:pStyle w:val="NormalWeb"/>
        <w:spacing w:line="360" w:lineRule="auto"/>
        <w:jc w:val="both"/>
        <w:rPr>
          <w:color w:val="000000"/>
        </w:rPr>
      </w:pPr>
      <w:r>
        <w:rPr>
          <w:color w:val="000000"/>
        </w:rPr>
        <w:t>In</w:t>
      </w:r>
      <w:r w:rsidR="00072598">
        <w:rPr>
          <w:color w:val="000000"/>
        </w:rPr>
        <w:t xml:space="preserve"> the case of </w:t>
      </w:r>
      <w:r w:rsidR="00072598">
        <w:rPr>
          <w:i/>
          <w:color w:val="000000"/>
        </w:rPr>
        <w:t xml:space="preserve">Blue Ranges Estates (Pvt) Ltd vs Muduvuri and Anor </w:t>
      </w:r>
      <w:r w:rsidR="00072598">
        <w:rPr>
          <w:color w:val="000000"/>
        </w:rPr>
        <w:t xml:space="preserve">2009 (1) ZLR 368 (S) </w:t>
      </w:r>
      <w:r>
        <w:rPr>
          <w:color w:val="000000"/>
        </w:rPr>
        <w:t>the Supreme Court</w:t>
      </w:r>
      <w:r w:rsidR="00072598">
        <w:rPr>
          <w:color w:val="000000"/>
        </w:rPr>
        <w:t xml:space="preserve"> held that:</w:t>
      </w:r>
    </w:p>
    <w:p w14:paraId="49327B2F" w14:textId="6166D64F" w:rsidR="00072598" w:rsidRPr="00072598" w:rsidRDefault="00072598" w:rsidP="00072598">
      <w:pPr>
        <w:pStyle w:val="NormalWeb"/>
        <w:ind w:left="1440"/>
        <w:jc w:val="both"/>
        <w:rPr>
          <w:color w:val="000000"/>
          <w:sz w:val="20"/>
          <w:szCs w:val="20"/>
        </w:rPr>
      </w:pPr>
      <w:r w:rsidRPr="00072598">
        <w:rPr>
          <w:color w:val="000000"/>
          <w:sz w:val="20"/>
          <w:szCs w:val="20"/>
        </w:rPr>
        <w:t xml:space="preserve">“To determine the </w:t>
      </w:r>
      <w:r w:rsidR="003718BF" w:rsidRPr="00072598">
        <w:rPr>
          <w:color w:val="000000"/>
          <w:sz w:val="20"/>
          <w:szCs w:val="20"/>
        </w:rPr>
        <w:t>matter,</w:t>
      </w:r>
      <w:r w:rsidRPr="00072598">
        <w:rPr>
          <w:color w:val="000000"/>
          <w:sz w:val="20"/>
          <w:szCs w:val="20"/>
        </w:rPr>
        <w:t xml:space="preserve"> one has to look at the nature of the order and its effect on the issues or cause of action between the parties and not its form. An order is final and definitive because it has the effect of a final determination on the issues between the parties in respect to which relief is sought from the court. An order for discovery or extension of time within which to appeal, for example, is final in form but interlocutory in nature. The reason is that it does not have the effect of determining the issues or cause of action between the parties.”</w:t>
      </w:r>
    </w:p>
    <w:p w14:paraId="1ED54441" w14:textId="55AB5D8E" w:rsidR="00FA12BE" w:rsidRPr="00FA12BE" w:rsidRDefault="000954B3" w:rsidP="00FA12BE">
      <w:pPr>
        <w:pStyle w:val="ListParagraph"/>
        <w:numPr>
          <w:ilvl w:val="0"/>
          <w:numId w:val="11"/>
        </w:numPr>
        <w:spacing w:line="360" w:lineRule="auto"/>
        <w:jc w:val="both"/>
        <w:rPr>
          <w:rFonts w:ascii="Times New Roman" w:eastAsia="Times New Roman" w:hAnsi="Times New Roman" w:cs="Courier New"/>
          <w:kern w:val="0"/>
          <w:lang w:val="en-US"/>
          <w14:ligatures w14:val="none"/>
        </w:rPr>
      </w:pPr>
      <w:r w:rsidRPr="00FA12BE">
        <w:rPr>
          <w:rFonts w:ascii="Times New Roman" w:hAnsi="Times New Roman" w:cs="Times New Roman"/>
        </w:rPr>
        <w:t xml:space="preserve">My understanding of the procedures provided under r 2(1) (a)-(c) of O 15 of the Rules, is that they are the only methods through which a respondent can defend and deflect the grant of an application for summary judgment. </w:t>
      </w:r>
      <w:r w:rsidR="00072598" w:rsidRPr="00FA12BE">
        <w:rPr>
          <w:rFonts w:ascii="Times New Roman" w:hAnsi="Times New Roman" w:cs="Times New Roman"/>
        </w:rPr>
        <w:t xml:space="preserve">An order </w:t>
      </w:r>
      <w:r w:rsidRPr="00FA12BE">
        <w:rPr>
          <w:rFonts w:ascii="Times New Roman" w:hAnsi="Times New Roman" w:cs="Times New Roman"/>
        </w:rPr>
        <w:t xml:space="preserve">barring such </w:t>
      </w:r>
      <w:r w:rsidR="00FA12BE" w:rsidRPr="00FA12BE">
        <w:rPr>
          <w:rFonts w:ascii="Times New Roman" w:hAnsi="Times New Roman" w:cs="Times New Roman"/>
        </w:rPr>
        <w:t>respondent from</w:t>
      </w:r>
      <w:r w:rsidRPr="00FA12BE">
        <w:rPr>
          <w:rFonts w:ascii="Times New Roman" w:hAnsi="Times New Roman" w:cs="Times New Roman"/>
        </w:rPr>
        <w:t xml:space="preserve"> proceeding by any of the stated methods is in my view, akin to granting the applicant’s application for summary judgment. </w:t>
      </w:r>
      <w:r w:rsidR="00CA30ED" w:rsidRPr="00FA12BE">
        <w:rPr>
          <w:rFonts w:ascii="Times New Roman" w:hAnsi="Times New Roman" w:cs="Times New Roman"/>
        </w:rPr>
        <w:t xml:space="preserve">Once it is understood in that way, the order </w:t>
      </w:r>
      <w:r w:rsidR="00FA12BE">
        <w:rPr>
          <w:rFonts w:ascii="Times New Roman" w:hAnsi="Times New Roman" w:cs="Times New Roman"/>
        </w:rPr>
        <w:t xml:space="preserve">by the court aquo </w:t>
      </w:r>
      <w:r w:rsidR="00CA30ED" w:rsidRPr="00FA12BE">
        <w:rPr>
          <w:rFonts w:ascii="Times New Roman" w:hAnsi="Times New Roman" w:cs="Times New Roman"/>
        </w:rPr>
        <w:t xml:space="preserve">disallowing the tender of </w:t>
      </w:r>
      <w:r w:rsidR="00777C97" w:rsidRPr="00FA12BE">
        <w:rPr>
          <w:rFonts w:ascii="Times New Roman" w:hAnsi="Times New Roman" w:cs="Times New Roman"/>
        </w:rPr>
        <w:t>security</w:t>
      </w:r>
      <w:r w:rsidR="00CA30ED" w:rsidRPr="00FA12BE">
        <w:rPr>
          <w:rFonts w:ascii="Times New Roman" w:hAnsi="Times New Roman" w:cs="Times New Roman"/>
        </w:rPr>
        <w:t xml:space="preserve"> becomes </w:t>
      </w:r>
      <w:r w:rsidRPr="00FA12BE">
        <w:rPr>
          <w:rFonts w:ascii="Times New Roman" w:hAnsi="Times New Roman" w:cs="Times New Roman"/>
        </w:rPr>
        <w:t>one that effectively emasculate</w:t>
      </w:r>
      <w:r w:rsidR="00CA30ED" w:rsidRPr="00FA12BE">
        <w:rPr>
          <w:rFonts w:ascii="Times New Roman" w:hAnsi="Times New Roman" w:cs="Times New Roman"/>
        </w:rPr>
        <w:t>d</w:t>
      </w:r>
      <w:r w:rsidRPr="00FA12BE">
        <w:rPr>
          <w:rFonts w:ascii="Times New Roman" w:hAnsi="Times New Roman" w:cs="Times New Roman"/>
        </w:rPr>
        <w:t xml:space="preserve"> </w:t>
      </w:r>
      <w:r w:rsidR="00CA30ED" w:rsidRPr="00FA12BE">
        <w:rPr>
          <w:rFonts w:ascii="Times New Roman" w:hAnsi="Times New Roman" w:cs="Times New Roman"/>
        </w:rPr>
        <w:t>the appellants</w:t>
      </w:r>
      <w:r w:rsidR="00777C97" w:rsidRPr="00FA12BE">
        <w:rPr>
          <w:rFonts w:ascii="Times New Roman" w:hAnsi="Times New Roman" w:cs="Times New Roman"/>
        </w:rPr>
        <w:t xml:space="preserve"> </w:t>
      </w:r>
      <w:r w:rsidRPr="00FA12BE">
        <w:rPr>
          <w:rFonts w:ascii="Times New Roman" w:hAnsi="Times New Roman" w:cs="Times New Roman"/>
        </w:rPr>
        <w:t xml:space="preserve">from defending the suit. </w:t>
      </w:r>
      <w:r w:rsidR="00C96952" w:rsidRPr="00FA12BE">
        <w:rPr>
          <w:rFonts w:ascii="Times New Roman" w:hAnsi="Times New Roman" w:cs="Times New Roman"/>
        </w:rPr>
        <w:t xml:space="preserve">There is everything final </w:t>
      </w:r>
      <w:r w:rsidR="00FA12BE">
        <w:rPr>
          <w:rFonts w:ascii="Times New Roman" w:hAnsi="Times New Roman" w:cs="Times New Roman"/>
        </w:rPr>
        <w:t xml:space="preserve">and nothing interlocutory </w:t>
      </w:r>
      <w:r w:rsidR="00C96952" w:rsidRPr="00FA12BE">
        <w:rPr>
          <w:rFonts w:ascii="Times New Roman" w:hAnsi="Times New Roman" w:cs="Times New Roman"/>
        </w:rPr>
        <w:t xml:space="preserve">about </w:t>
      </w:r>
      <w:r w:rsidR="00FA12BE">
        <w:rPr>
          <w:rFonts w:ascii="Times New Roman" w:hAnsi="Times New Roman" w:cs="Times New Roman"/>
        </w:rPr>
        <w:t>that</w:t>
      </w:r>
      <w:r w:rsidR="00C96952" w:rsidRPr="00FA12BE">
        <w:rPr>
          <w:rFonts w:ascii="Times New Roman" w:hAnsi="Times New Roman" w:cs="Times New Roman"/>
        </w:rPr>
        <w:t xml:space="preserve"> order.</w:t>
      </w:r>
      <w:r w:rsidR="00FA12BE">
        <w:rPr>
          <w:rFonts w:ascii="Times New Roman" w:hAnsi="Times New Roman" w:cs="Times New Roman"/>
        </w:rPr>
        <w:t xml:space="preserve"> In the case of</w:t>
      </w:r>
      <w:r w:rsidR="00C96952" w:rsidRPr="00FA12BE">
        <w:rPr>
          <w:rFonts w:ascii="Times New Roman" w:hAnsi="Times New Roman" w:cs="Times New Roman"/>
        </w:rPr>
        <w:t xml:space="preserve"> </w:t>
      </w:r>
      <w:r w:rsidRPr="00FA12BE">
        <w:rPr>
          <w:rFonts w:ascii="Times New Roman" w:hAnsi="Times New Roman" w:cs="Times New Roman"/>
        </w:rPr>
        <w:t xml:space="preserve">  </w:t>
      </w:r>
      <w:r w:rsidR="00C96952" w:rsidRPr="00FA12BE">
        <w:rPr>
          <w:rFonts w:ascii="Times New Roman" w:eastAsia="Times New Roman" w:hAnsi="Times New Roman" w:cs="Courier New"/>
          <w:i/>
          <w:iCs/>
          <w:kern w:val="0"/>
          <w:lang w:val="en-US"/>
          <w14:ligatures w14:val="none"/>
        </w:rPr>
        <w:lastRenderedPageBreak/>
        <w:t xml:space="preserve">Susan Chipo Vera v Mitsui and Company Limited </w:t>
      </w:r>
      <w:r w:rsidR="00C96952" w:rsidRPr="00FA12BE">
        <w:rPr>
          <w:rFonts w:ascii="Times New Roman" w:eastAsia="Times New Roman" w:hAnsi="Times New Roman" w:cs="Courier New"/>
          <w:kern w:val="0"/>
          <w:lang w:val="en-US"/>
          <w14:ligatures w14:val="none"/>
        </w:rPr>
        <w:t>SC32-04</w:t>
      </w:r>
      <w:r w:rsidR="00FA12BE" w:rsidRPr="00FA12BE">
        <w:rPr>
          <w:rFonts w:ascii="Times New Roman" w:eastAsia="Times New Roman" w:hAnsi="Times New Roman" w:cs="Courier New"/>
          <w:kern w:val="0"/>
          <w:lang w:val="en-US"/>
          <w14:ligatures w14:val="none"/>
        </w:rPr>
        <w:t xml:space="preserve"> at p. 3,</w:t>
      </w:r>
      <w:r w:rsidR="00C96952" w:rsidRPr="00FA12BE">
        <w:rPr>
          <w:rFonts w:ascii="Times New Roman" w:eastAsia="Times New Roman" w:hAnsi="Times New Roman" w:cs="Courier New"/>
          <w:kern w:val="0"/>
          <w:lang w:val="en-US"/>
          <w14:ligatures w14:val="none"/>
        </w:rPr>
        <w:t xml:space="preserve"> the Supreme </w:t>
      </w:r>
      <w:r w:rsidR="00FA12BE" w:rsidRPr="00FA12BE">
        <w:rPr>
          <w:rFonts w:ascii="Times New Roman" w:eastAsia="Times New Roman" w:hAnsi="Times New Roman" w:cs="Courier New"/>
          <w:kern w:val="0"/>
          <w:lang w:val="en-US"/>
          <w14:ligatures w14:val="none"/>
        </w:rPr>
        <w:t xml:space="preserve">commenting on the effect of the grant of summary judgment remarked that: - </w:t>
      </w:r>
    </w:p>
    <w:p w14:paraId="13E77AC5" w14:textId="1099A141" w:rsidR="00777C97" w:rsidRPr="00FA12BE" w:rsidRDefault="00FA12BE" w:rsidP="00FA12BE">
      <w:pPr>
        <w:ind w:left="360"/>
        <w:rPr>
          <w:rFonts w:ascii="Times New Roman" w:eastAsia="Times New Roman" w:hAnsi="Times New Roman" w:cs="Courier New"/>
          <w:kern w:val="0"/>
          <w:sz w:val="20"/>
          <w:szCs w:val="20"/>
          <w:lang w:val="en-US"/>
          <w14:ligatures w14:val="none"/>
        </w:rPr>
      </w:pPr>
      <w:r w:rsidRPr="00FA12BE">
        <w:rPr>
          <w:rFonts w:ascii="Times New Roman" w:eastAsia="Times New Roman" w:hAnsi="Times New Roman" w:cs="Courier New"/>
          <w:kern w:val="0"/>
          <w:sz w:val="20"/>
          <w:szCs w:val="20"/>
          <w:lang w:val="en-US"/>
          <w14:ligatures w14:val="none"/>
        </w:rPr>
        <w:t>“</w:t>
      </w:r>
      <w:r w:rsidR="00777C97" w:rsidRPr="00FA12BE">
        <w:rPr>
          <w:rFonts w:ascii="Times New Roman" w:eastAsia="Times New Roman" w:hAnsi="Times New Roman" w:cs="Courier New"/>
          <w:snapToGrid w:val="0"/>
          <w:kern w:val="0"/>
          <w:sz w:val="20"/>
          <w:szCs w:val="20"/>
          <w:lang w:val="en-ZA"/>
          <w14:ligatures w14:val="none"/>
        </w:rPr>
        <w:t xml:space="preserve">This is particularly so taking into account that she is appealing against summary judgment which, in effect, deprives her the chance to defend herself in the court </w:t>
      </w:r>
      <w:r w:rsidR="00777C97" w:rsidRPr="00FA12BE">
        <w:rPr>
          <w:rFonts w:ascii="Times New Roman" w:eastAsia="Times New Roman" w:hAnsi="Times New Roman" w:cs="Courier New"/>
          <w:i/>
          <w:snapToGrid w:val="0"/>
          <w:kern w:val="0"/>
          <w:sz w:val="20"/>
          <w:szCs w:val="20"/>
          <w:lang w:val="en-ZA"/>
          <w14:ligatures w14:val="none"/>
        </w:rPr>
        <w:t>a quo</w:t>
      </w:r>
      <w:r w:rsidRPr="00FA12BE">
        <w:rPr>
          <w:rFonts w:ascii="Times New Roman" w:eastAsia="Times New Roman" w:hAnsi="Times New Roman" w:cs="Courier New"/>
          <w:snapToGrid w:val="0"/>
          <w:kern w:val="0"/>
          <w:sz w:val="20"/>
          <w:szCs w:val="20"/>
          <w:lang w:val="en-ZA"/>
          <w14:ligatures w14:val="none"/>
        </w:rPr>
        <w:t>.”</w:t>
      </w:r>
    </w:p>
    <w:p w14:paraId="5408377F" w14:textId="581FF3E2" w:rsidR="00072120" w:rsidRPr="00072120" w:rsidRDefault="00FA12BE" w:rsidP="00072120">
      <w:pPr>
        <w:pStyle w:val="ListParagraph"/>
        <w:numPr>
          <w:ilvl w:val="0"/>
          <w:numId w:val="11"/>
        </w:numPr>
        <w:spacing w:line="360" w:lineRule="auto"/>
        <w:jc w:val="both"/>
        <w:rPr>
          <w:rFonts w:ascii="Times New Roman" w:hAnsi="Times New Roman" w:cs="Times New Roman"/>
        </w:rPr>
      </w:pPr>
      <w:r w:rsidRPr="00072120">
        <w:rPr>
          <w:rFonts w:ascii="Times New Roman" w:hAnsi="Times New Roman" w:cs="Times New Roman"/>
        </w:rPr>
        <w:t xml:space="preserve">What makes the order </w:t>
      </w:r>
      <w:r w:rsidRPr="00072120">
        <w:rPr>
          <w:rFonts w:ascii="Times New Roman" w:hAnsi="Times New Roman" w:cs="Times New Roman"/>
          <w:i/>
          <w:iCs/>
        </w:rPr>
        <w:t>in casu</w:t>
      </w:r>
      <w:r w:rsidRPr="00072120">
        <w:rPr>
          <w:rFonts w:ascii="Times New Roman" w:hAnsi="Times New Roman" w:cs="Times New Roman"/>
        </w:rPr>
        <w:t xml:space="preserve"> even more definitive is that the court aquo, after denying the appellants the opportunity to tender security and effectively diffuse the application for summary judgment, then railroaded them to defend the application by some other means which they had chosen to abandon. It thereafter granted the application for summary judgment. </w:t>
      </w:r>
      <w:r w:rsidR="00072120" w:rsidRPr="00072120">
        <w:rPr>
          <w:rFonts w:ascii="Times New Roman" w:hAnsi="Times New Roman" w:cs="Times New Roman"/>
        </w:rPr>
        <w:t>As I will demonstrate later, the tendering of security in terms of r 2(1) (b), if done properly and in satisfaction of the Rules of court, serves to complete</w:t>
      </w:r>
      <w:r w:rsidR="00CF2941">
        <w:rPr>
          <w:rFonts w:ascii="Times New Roman" w:hAnsi="Times New Roman" w:cs="Times New Roman"/>
        </w:rPr>
        <w:t>ly</w:t>
      </w:r>
      <w:r w:rsidR="00072120" w:rsidRPr="00072120">
        <w:rPr>
          <w:rFonts w:ascii="Times New Roman" w:hAnsi="Times New Roman" w:cs="Times New Roman"/>
        </w:rPr>
        <w:t xml:space="preserve"> defeat an application for summary judgment. Clearly therefore, the ruling by the court aquo was a final and definitive one. The appellants were within their rights to appeal against it. The argument that </w:t>
      </w:r>
      <w:r w:rsidR="00CF2941" w:rsidRPr="00072120">
        <w:rPr>
          <w:rFonts w:ascii="Times New Roman" w:hAnsi="Times New Roman" w:cs="Times New Roman"/>
        </w:rPr>
        <w:t>it</w:t>
      </w:r>
      <w:r w:rsidR="00072120" w:rsidRPr="00072120">
        <w:rPr>
          <w:rFonts w:ascii="Times New Roman" w:hAnsi="Times New Roman" w:cs="Times New Roman"/>
        </w:rPr>
        <w:t xml:space="preserve"> was interlocutory and unappealable cannot be sustained. It is accordingly dismissed. </w:t>
      </w:r>
    </w:p>
    <w:p w14:paraId="6050A979" w14:textId="595A3966" w:rsidR="00072598" w:rsidRPr="00072120" w:rsidRDefault="00072598" w:rsidP="00072120">
      <w:pPr>
        <w:pStyle w:val="ListParagraph"/>
        <w:numPr>
          <w:ilvl w:val="1"/>
          <w:numId w:val="1"/>
        </w:numPr>
        <w:spacing w:line="360" w:lineRule="auto"/>
        <w:jc w:val="both"/>
        <w:rPr>
          <w:rFonts w:ascii="Times New Roman" w:hAnsi="Times New Roman" w:cs="Times New Roman"/>
          <w:b/>
          <w:bCs/>
          <w:iCs/>
        </w:rPr>
      </w:pPr>
      <w:r w:rsidRPr="00072120">
        <w:rPr>
          <w:rFonts w:ascii="Times New Roman" w:hAnsi="Times New Roman" w:cs="Times New Roman"/>
          <w:b/>
          <w:bCs/>
          <w:iCs/>
        </w:rPr>
        <w:t>whether or not the matter is moot</w:t>
      </w:r>
    </w:p>
    <w:p w14:paraId="11826093" w14:textId="0C4E8845" w:rsidR="00FC56BE" w:rsidRPr="00704C9C" w:rsidRDefault="00FC56BE" w:rsidP="00072120">
      <w:pPr>
        <w:pStyle w:val="ListParagraph"/>
        <w:numPr>
          <w:ilvl w:val="0"/>
          <w:numId w:val="11"/>
        </w:numPr>
        <w:spacing w:line="360" w:lineRule="auto"/>
        <w:jc w:val="both"/>
        <w:rPr>
          <w:rFonts w:ascii="Times New Roman" w:hAnsi="Times New Roman" w:cs="Times New Roman"/>
        </w:rPr>
      </w:pPr>
      <w:r w:rsidRPr="00704C9C">
        <w:rPr>
          <w:rFonts w:ascii="Times New Roman" w:hAnsi="Times New Roman" w:cs="Times New Roman"/>
          <w:lang w:val="en-GB"/>
        </w:rPr>
        <w:t>A matter is moot if the dispute</w:t>
      </w:r>
      <w:r w:rsidR="00072120">
        <w:rPr>
          <w:rFonts w:ascii="Times New Roman" w:hAnsi="Times New Roman" w:cs="Times New Roman"/>
          <w:lang w:val="en-GB"/>
        </w:rPr>
        <w:t xml:space="preserve">, has by some other reason </w:t>
      </w:r>
      <w:r w:rsidR="0082678E">
        <w:rPr>
          <w:rFonts w:ascii="Times New Roman" w:hAnsi="Times New Roman" w:cs="Times New Roman"/>
          <w:lang w:val="en-GB"/>
        </w:rPr>
        <w:t>outside the court record, been extinguished. I</w:t>
      </w:r>
      <w:r w:rsidRPr="00704C9C">
        <w:rPr>
          <w:rFonts w:ascii="Times New Roman" w:hAnsi="Times New Roman" w:cs="Times New Roman"/>
          <w:bCs/>
          <w:lang w:val="en-GB"/>
        </w:rPr>
        <w:t>n</w:t>
      </w:r>
      <w:r w:rsidRPr="00704C9C">
        <w:rPr>
          <w:rFonts w:ascii="Times New Roman" w:hAnsi="Times New Roman" w:cs="Times New Roman"/>
          <w:bCs/>
          <w:i/>
          <w:lang w:val="en-GB"/>
        </w:rPr>
        <w:t> Khupe &amp; Anor v Parliament of Zimbabwe &amp; Ors</w:t>
      </w:r>
      <w:r w:rsidR="007B5A44">
        <w:rPr>
          <w:rFonts w:ascii="Times New Roman" w:hAnsi="Times New Roman" w:cs="Times New Roman"/>
          <w:bCs/>
          <w:i/>
          <w:lang w:val="en-GB"/>
        </w:rPr>
        <w:t xml:space="preserve"> </w:t>
      </w:r>
      <w:r w:rsidR="007B5A44">
        <w:rPr>
          <w:rFonts w:ascii="Times New Roman" w:hAnsi="Times New Roman" w:cs="Times New Roman"/>
          <w:bCs/>
          <w:lang w:val="en-GB"/>
        </w:rPr>
        <w:t xml:space="preserve">case </w:t>
      </w:r>
      <w:r w:rsidR="007B5A44">
        <w:rPr>
          <w:rFonts w:ascii="Times New Roman" w:hAnsi="Times New Roman" w:cs="Times New Roman"/>
          <w:bCs/>
          <w:i/>
          <w:lang w:val="en-GB"/>
        </w:rPr>
        <w:t>supra</w:t>
      </w:r>
      <w:r w:rsidRPr="00704C9C">
        <w:rPr>
          <w:rFonts w:ascii="Times New Roman" w:hAnsi="Times New Roman" w:cs="Times New Roman"/>
          <w:bCs/>
          <w:lang w:val="en-GB"/>
        </w:rPr>
        <w:t xml:space="preserve">, </w:t>
      </w:r>
      <w:r w:rsidR="0082678E">
        <w:rPr>
          <w:rFonts w:ascii="Times New Roman" w:hAnsi="Times New Roman" w:cs="Times New Roman"/>
          <w:bCs/>
          <w:lang w:val="en-GB"/>
        </w:rPr>
        <w:t>the Constitutional Court described the concept in the following words: -</w:t>
      </w:r>
    </w:p>
    <w:p w14:paraId="4009EB60" w14:textId="520E21E9" w:rsidR="00FC56BE" w:rsidRDefault="00FC56BE" w:rsidP="0082678E">
      <w:pPr>
        <w:tabs>
          <w:tab w:val="left" w:pos="1701"/>
        </w:tabs>
        <w:spacing w:after="0" w:line="240" w:lineRule="auto"/>
        <w:ind w:left="1701"/>
        <w:jc w:val="both"/>
        <w:rPr>
          <w:rFonts w:ascii="Times New Roman" w:hAnsi="Times New Roman" w:cs="Times New Roman"/>
          <w:sz w:val="20"/>
          <w:szCs w:val="20"/>
          <w:lang w:val="en-US"/>
        </w:rPr>
      </w:pPr>
      <w:r w:rsidRPr="00704C9C">
        <w:rPr>
          <w:rFonts w:ascii="Times New Roman" w:hAnsi="Times New Roman" w:cs="Times New Roman"/>
          <w:bCs/>
          <w:sz w:val="20"/>
          <w:szCs w:val="20"/>
          <w:lang w:val="en-GB"/>
        </w:rPr>
        <w:t>“</w:t>
      </w:r>
      <w:r w:rsidRPr="00704C9C">
        <w:rPr>
          <w:rFonts w:ascii="Times New Roman" w:hAnsi="Times New Roman" w:cs="Times New Roman"/>
          <w:sz w:val="20"/>
          <w:szCs w:val="20"/>
          <w:lang w:val="en-US"/>
        </w:rPr>
        <w:t>A court may decline to exercise its jurisdiction over a matter because of the occurrence of events outside the record which terminate the controversy. The position of the law is that if the dispute becomes academic by reason of changed circumstances the Court’s jurisdiction ceases and the case becomes moot…</w:t>
      </w:r>
      <w:r w:rsidRPr="00704C9C">
        <w:rPr>
          <w:rFonts w:ascii="Times New Roman" w:hAnsi="Times New Roman" w:cs="Times New Roman"/>
          <w:sz w:val="20"/>
          <w:szCs w:val="20"/>
        </w:rPr>
        <w:t xml:space="preserve"> The question of mootness is an important issue that the Court must take into account when faced with a dispute between parties. It is incumbent upon</w:t>
      </w:r>
      <w:r w:rsidRPr="00704C9C">
        <w:rPr>
          <w:rFonts w:ascii="Times New Roman" w:hAnsi="Times New Roman" w:cs="Times New Roman"/>
          <w:color w:val="FF0000"/>
          <w:sz w:val="20"/>
          <w:szCs w:val="20"/>
        </w:rPr>
        <w:t xml:space="preserve"> </w:t>
      </w:r>
      <w:r w:rsidRPr="00704C9C">
        <w:rPr>
          <w:rFonts w:ascii="Times New Roman" w:hAnsi="Times New Roman" w:cs="Times New Roman"/>
          <w:sz w:val="20"/>
          <w:szCs w:val="20"/>
        </w:rPr>
        <w:t>the Court to determine</w:t>
      </w:r>
      <w:r w:rsidR="0082678E">
        <w:rPr>
          <w:rFonts w:ascii="Times New Roman" w:hAnsi="Times New Roman" w:cs="Times New Roman"/>
          <w:sz w:val="20"/>
          <w:szCs w:val="20"/>
        </w:rPr>
        <w:t xml:space="preserve"> </w:t>
      </w:r>
      <w:r w:rsidRPr="00704C9C">
        <w:rPr>
          <w:rFonts w:ascii="Times New Roman" w:hAnsi="Times New Roman" w:cs="Times New Roman"/>
          <w:sz w:val="20"/>
          <w:szCs w:val="20"/>
        </w:rPr>
        <w:t>whether an application before it still presents a</w:t>
      </w:r>
      <w:r w:rsidR="0082678E">
        <w:rPr>
          <w:rFonts w:ascii="Times New Roman" w:hAnsi="Times New Roman" w:cs="Times New Roman"/>
          <w:sz w:val="20"/>
          <w:szCs w:val="20"/>
        </w:rPr>
        <w:t xml:space="preserve"> </w:t>
      </w:r>
      <w:r w:rsidRPr="00704C9C">
        <w:rPr>
          <w:rFonts w:ascii="Times New Roman" w:hAnsi="Times New Roman" w:cs="Times New Roman"/>
          <w:sz w:val="20"/>
          <w:szCs w:val="20"/>
        </w:rPr>
        <w:t>live dispute as between the parties.</w:t>
      </w:r>
      <w:r w:rsidRPr="00704C9C">
        <w:rPr>
          <w:rFonts w:ascii="Times New Roman" w:hAnsi="Times New Roman" w:cs="Times New Roman"/>
          <w:sz w:val="20"/>
          <w:szCs w:val="20"/>
          <w:lang w:val="en-US"/>
        </w:rPr>
        <w:t> The question of mootness of a dispute </w:t>
      </w:r>
      <w:r w:rsidR="0082678E" w:rsidRPr="00704C9C">
        <w:rPr>
          <w:rFonts w:ascii="Times New Roman" w:hAnsi="Times New Roman" w:cs="Times New Roman"/>
          <w:sz w:val="20"/>
          <w:szCs w:val="20"/>
          <w:lang w:val="en-US"/>
        </w:rPr>
        <w:t>has featured</w:t>
      </w:r>
      <w:r w:rsidRPr="00704C9C">
        <w:rPr>
          <w:rFonts w:ascii="Times New Roman" w:hAnsi="Times New Roman" w:cs="Times New Roman"/>
          <w:sz w:val="20"/>
          <w:szCs w:val="20"/>
          <w:lang w:val="en-US"/>
        </w:rPr>
        <w:t> repeate</w:t>
      </w:r>
      <w:r w:rsidR="0082678E">
        <w:rPr>
          <w:rFonts w:ascii="Times New Roman" w:hAnsi="Times New Roman" w:cs="Times New Roman"/>
          <w:sz w:val="20"/>
          <w:szCs w:val="20"/>
          <w:lang w:val="en-US"/>
        </w:rPr>
        <w:t>dl</w:t>
      </w:r>
      <w:r w:rsidRPr="00704C9C">
        <w:rPr>
          <w:rFonts w:ascii="Times New Roman" w:hAnsi="Times New Roman" w:cs="Times New Roman"/>
          <w:sz w:val="20"/>
          <w:szCs w:val="20"/>
          <w:lang w:val="en-US"/>
        </w:rPr>
        <w:t>y in this and other jurisdictions. The position of the law is that a court hearing a matter will</w:t>
      </w:r>
      <w:r w:rsidRPr="00704C9C">
        <w:rPr>
          <w:rFonts w:ascii="Times New Roman" w:hAnsi="Times New Roman" w:cs="Times New Roman"/>
          <w:color w:val="FF0000"/>
          <w:sz w:val="20"/>
          <w:szCs w:val="20"/>
          <w:lang w:val="en-US"/>
        </w:rPr>
        <w:t xml:space="preserve"> </w:t>
      </w:r>
      <w:r w:rsidRPr="00704C9C">
        <w:rPr>
          <w:rFonts w:ascii="Times New Roman" w:hAnsi="Times New Roman" w:cs="Times New Roman"/>
          <w:sz w:val="20"/>
          <w:szCs w:val="20"/>
          <w:lang w:val="en-US"/>
        </w:rPr>
        <w:t>not readily accept an invitation to adjudicate on issues</w:t>
      </w:r>
      <w:r w:rsidRPr="00704C9C">
        <w:rPr>
          <w:rFonts w:ascii="Times New Roman" w:hAnsi="Times New Roman" w:cs="Times New Roman"/>
          <w:color w:val="FF0000"/>
          <w:sz w:val="20"/>
          <w:szCs w:val="20"/>
          <w:lang w:val="en-US"/>
        </w:rPr>
        <w:t xml:space="preserve"> </w:t>
      </w:r>
      <w:r w:rsidRPr="00704C9C">
        <w:rPr>
          <w:rFonts w:ascii="Times New Roman" w:hAnsi="Times New Roman" w:cs="Times New Roman"/>
          <w:sz w:val="20"/>
          <w:szCs w:val="20"/>
          <w:lang w:val="en-US"/>
        </w:rPr>
        <w:t>which are of ‘such a nature that the decision sought will have no practical effect or result’”.</w:t>
      </w:r>
    </w:p>
    <w:p w14:paraId="57978EFA" w14:textId="77777777" w:rsidR="00704C9C" w:rsidRPr="00704C9C" w:rsidRDefault="00704C9C" w:rsidP="0082678E">
      <w:pPr>
        <w:tabs>
          <w:tab w:val="left" w:pos="1701"/>
        </w:tabs>
        <w:spacing w:after="0" w:line="240" w:lineRule="auto"/>
        <w:ind w:left="1701"/>
        <w:jc w:val="both"/>
        <w:rPr>
          <w:rFonts w:ascii="Times New Roman" w:hAnsi="Times New Roman" w:cs="Times New Roman"/>
          <w:sz w:val="20"/>
          <w:szCs w:val="20"/>
          <w:lang w:val="en-US"/>
        </w:rPr>
      </w:pPr>
    </w:p>
    <w:p w14:paraId="6C54E323" w14:textId="6EA1C156" w:rsidR="00FC56BE" w:rsidRDefault="00FC56BE" w:rsidP="00CF2941">
      <w:pPr>
        <w:pStyle w:val="ListParagraph"/>
        <w:tabs>
          <w:tab w:val="left" w:pos="1134"/>
        </w:tabs>
        <w:spacing w:after="0" w:line="360" w:lineRule="auto"/>
        <w:jc w:val="both"/>
        <w:rPr>
          <w:rFonts w:ascii="Times New Roman" w:hAnsi="Times New Roman" w:cs="Times New Roman"/>
          <w:lang w:val="en-GB"/>
        </w:rPr>
      </w:pPr>
      <w:r w:rsidRPr="00704C9C">
        <w:rPr>
          <w:rFonts w:ascii="Times New Roman" w:hAnsi="Times New Roman" w:cs="Times New Roman"/>
        </w:rPr>
        <w:t xml:space="preserve">The principle </w:t>
      </w:r>
      <w:r w:rsidR="0082678E">
        <w:rPr>
          <w:rFonts w:ascii="Times New Roman" w:hAnsi="Times New Roman" w:cs="Times New Roman"/>
        </w:rPr>
        <w:t xml:space="preserve">was also dealt with </w:t>
      </w:r>
      <w:r w:rsidR="00704C9C">
        <w:rPr>
          <w:rFonts w:ascii="Times New Roman" w:hAnsi="Times New Roman" w:cs="Times New Roman"/>
        </w:rPr>
        <w:t xml:space="preserve">in the case of </w:t>
      </w:r>
      <w:r w:rsidRPr="00704C9C">
        <w:rPr>
          <w:rFonts w:ascii="Times New Roman" w:hAnsi="Times New Roman" w:cs="Times New Roman"/>
          <w:i/>
          <w:lang w:val="en-GB"/>
        </w:rPr>
        <w:t>MDC</w:t>
      </w:r>
      <w:r w:rsidRPr="00704C9C">
        <w:rPr>
          <w:rFonts w:ascii="Times New Roman" w:hAnsi="Times New Roman" w:cs="Times New Roman"/>
          <w:bCs/>
          <w:i/>
          <w:iCs/>
          <w:lang w:val="en-GB"/>
        </w:rPr>
        <w:t xml:space="preserve"> &amp; Ors v Mashavira &amp; Ors</w:t>
      </w:r>
      <w:r w:rsidRPr="00704C9C">
        <w:rPr>
          <w:rFonts w:ascii="Times New Roman" w:hAnsi="Times New Roman" w:cs="Times New Roman"/>
          <w:bCs/>
          <w:iCs/>
          <w:lang w:val="en-GB"/>
        </w:rPr>
        <w:t xml:space="preserve"> </w:t>
      </w:r>
      <w:r w:rsidRPr="00704C9C">
        <w:rPr>
          <w:rFonts w:ascii="Times New Roman" w:hAnsi="Times New Roman" w:cs="Times New Roman"/>
          <w:bCs/>
          <w:lang w:val="en-GB"/>
        </w:rPr>
        <w:t>SC 56</w:t>
      </w:r>
      <w:r w:rsidR="00704C9C">
        <w:rPr>
          <w:rFonts w:ascii="Times New Roman" w:hAnsi="Times New Roman" w:cs="Times New Roman"/>
          <w:bCs/>
          <w:lang w:val="en-GB"/>
        </w:rPr>
        <w:t>-</w:t>
      </w:r>
      <w:r w:rsidRPr="00704C9C">
        <w:rPr>
          <w:rFonts w:ascii="Times New Roman" w:hAnsi="Times New Roman" w:cs="Times New Roman"/>
          <w:bCs/>
          <w:lang w:val="en-GB"/>
        </w:rPr>
        <w:t>20</w:t>
      </w:r>
      <w:r w:rsidRPr="00704C9C">
        <w:rPr>
          <w:rFonts w:ascii="Times New Roman" w:hAnsi="Times New Roman" w:cs="Times New Roman"/>
          <w:b/>
          <w:bCs/>
          <w:lang w:val="en-GB"/>
        </w:rPr>
        <w:t xml:space="preserve"> </w:t>
      </w:r>
      <w:r w:rsidRPr="00704C9C">
        <w:rPr>
          <w:rFonts w:ascii="Times New Roman" w:hAnsi="Times New Roman" w:cs="Times New Roman"/>
          <w:lang w:val="en-GB"/>
        </w:rPr>
        <w:t xml:space="preserve">at p 33 where it was stated: </w:t>
      </w:r>
    </w:p>
    <w:p w14:paraId="0F9A9926" w14:textId="77777777" w:rsidR="00704C9C" w:rsidRPr="00704C9C" w:rsidRDefault="00704C9C" w:rsidP="0082678E">
      <w:pPr>
        <w:tabs>
          <w:tab w:val="left" w:pos="1701"/>
        </w:tabs>
        <w:spacing w:after="0" w:line="240" w:lineRule="auto"/>
        <w:ind w:left="1701"/>
        <w:jc w:val="both"/>
        <w:rPr>
          <w:rFonts w:ascii="Times New Roman" w:hAnsi="Times New Roman" w:cs="Times New Roman"/>
          <w:sz w:val="20"/>
          <w:szCs w:val="20"/>
          <w:lang w:val="en-GB"/>
        </w:rPr>
      </w:pPr>
      <w:r w:rsidRPr="00704C9C">
        <w:rPr>
          <w:rFonts w:ascii="Times New Roman" w:hAnsi="Times New Roman" w:cs="Times New Roman"/>
          <w:sz w:val="20"/>
          <w:szCs w:val="20"/>
          <w:lang w:val="en-GB"/>
        </w:rPr>
        <w:t>“…a court may decline to exercise its jurisdiction over a matter because of the occurrence of events outside the record which terminate the controversy between the parties. … [I]f the dispute becomes academic by reason of changed circumstances, the case becomes moot and the jurisdiction of the court is no longer sustainable”</w:t>
      </w:r>
    </w:p>
    <w:p w14:paraId="38F1FBC8" w14:textId="77777777" w:rsidR="00704C9C" w:rsidRDefault="00704C9C" w:rsidP="00704C9C">
      <w:pPr>
        <w:pStyle w:val="ListParagraph"/>
        <w:tabs>
          <w:tab w:val="left" w:pos="1134"/>
        </w:tabs>
        <w:spacing w:after="0" w:line="480" w:lineRule="auto"/>
        <w:ind w:left="1440"/>
        <w:jc w:val="both"/>
        <w:rPr>
          <w:rFonts w:ascii="Times New Roman" w:hAnsi="Times New Roman" w:cs="Times New Roman"/>
          <w:lang w:val="en-GB"/>
        </w:rPr>
      </w:pPr>
    </w:p>
    <w:p w14:paraId="3654EB3E" w14:textId="29AA8DC6" w:rsidR="00704C9C" w:rsidRDefault="0082678E" w:rsidP="00CF2941">
      <w:pPr>
        <w:pStyle w:val="ListParagraph"/>
        <w:numPr>
          <w:ilvl w:val="0"/>
          <w:numId w:val="11"/>
        </w:numPr>
        <w:tabs>
          <w:tab w:val="left" w:pos="1134"/>
        </w:tabs>
        <w:spacing w:after="0" w:line="360" w:lineRule="auto"/>
        <w:jc w:val="both"/>
        <w:rPr>
          <w:rFonts w:ascii="Times New Roman" w:hAnsi="Times New Roman" w:cs="Times New Roman"/>
          <w:lang w:val="en-GB"/>
        </w:rPr>
      </w:pPr>
      <w:r>
        <w:rPr>
          <w:rFonts w:ascii="Times New Roman" w:hAnsi="Times New Roman" w:cs="Times New Roman"/>
          <w:lang w:val="en-GB"/>
        </w:rPr>
        <w:lastRenderedPageBreak/>
        <w:t xml:space="preserve">The procedure in determining mootness was formulated in the case of </w:t>
      </w:r>
      <w:r w:rsidR="00704C9C" w:rsidRPr="00704C9C">
        <w:rPr>
          <w:rFonts w:ascii="Times New Roman" w:hAnsi="Times New Roman" w:cs="Times New Roman"/>
          <w:bCs/>
          <w:i/>
          <w:iCs/>
          <w:lang w:val="en-GB"/>
        </w:rPr>
        <w:t xml:space="preserve">ZIMSEC v Mukomeka and Anor </w:t>
      </w:r>
      <w:r w:rsidR="00704C9C" w:rsidRPr="00704C9C">
        <w:rPr>
          <w:rFonts w:ascii="Times New Roman" w:hAnsi="Times New Roman" w:cs="Times New Roman"/>
          <w:bCs/>
          <w:lang w:val="en-GB"/>
        </w:rPr>
        <w:t>SC10-20</w:t>
      </w:r>
      <w:r w:rsidR="00704C9C" w:rsidRPr="00704C9C">
        <w:rPr>
          <w:rFonts w:ascii="Times New Roman" w:hAnsi="Times New Roman" w:cs="Times New Roman"/>
          <w:b/>
          <w:bCs/>
          <w:lang w:val="en-GB"/>
        </w:rPr>
        <w:t xml:space="preserve"> </w:t>
      </w:r>
      <w:r w:rsidR="00704C9C" w:rsidRPr="00704C9C">
        <w:rPr>
          <w:rFonts w:ascii="Times New Roman" w:hAnsi="Times New Roman" w:cs="Times New Roman"/>
          <w:lang w:val="en-GB"/>
        </w:rPr>
        <w:t>at pp</w:t>
      </w:r>
      <w:r>
        <w:rPr>
          <w:rFonts w:ascii="Times New Roman" w:hAnsi="Times New Roman" w:cs="Times New Roman"/>
          <w:lang w:val="en-GB"/>
        </w:rPr>
        <w:t>.</w:t>
      </w:r>
      <w:r w:rsidR="00704C9C" w:rsidRPr="00704C9C">
        <w:rPr>
          <w:rFonts w:ascii="Times New Roman" w:hAnsi="Times New Roman" w:cs="Times New Roman"/>
          <w:lang w:val="en-GB"/>
        </w:rPr>
        <w:t xml:space="preserve"> 6– 7, </w:t>
      </w:r>
      <w:r>
        <w:rPr>
          <w:rFonts w:ascii="Times New Roman" w:hAnsi="Times New Roman" w:cs="Times New Roman"/>
          <w:lang w:val="en-GB"/>
        </w:rPr>
        <w:t>as</w:t>
      </w:r>
      <w:r w:rsidR="00704C9C" w:rsidRPr="00704C9C">
        <w:rPr>
          <w:rFonts w:ascii="Times New Roman" w:hAnsi="Times New Roman" w:cs="Times New Roman"/>
          <w:lang w:val="en-GB"/>
        </w:rPr>
        <w:t xml:space="preserve"> a two–stage approach</w:t>
      </w:r>
      <w:r>
        <w:rPr>
          <w:rFonts w:ascii="Times New Roman" w:hAnsi="Times New Roman" w:cs="Times New Roman"/>
          <w:lang w:val="en-GB"/>
        </w:rPr>
        <w:t>. It was held that</w:t>
      </w:r>
      <w:r w:rsidR="00FC56BE" w:rsidRPr="00704C9C">
        <w:rPr>
          <w:rFonts w:ascii="Times New Roman" w:hAnsi="Times New Roman" w:cs="Times New Roman"/>
          <w:lang w:val="en-GB"/>
        </w:rPr>
        <w:t>:</w:t>
      </w:r>
      <w:r>
        <w:rPr>
          <w:rFonts w:ascii="Times New Roman" w:hAnsi="Times New Roman" w:cs="Times New Roman"/>
          <w:lang w:val="en-GB"/>
        </w:rPr>
        <w:t xml:space="preserve"> -</w:t>
      </w:r>
    </w:p>
    <w:p w14:paraId="72D17D37" w14:textId="77777777" w:rsidR="00704C9C" w:rsidRDefault="00704C9C" w:rsidP="00704C9C">
      <w:pPr>
        <w:pStyle w:val="ListParagraph"/>
        <w:tabs>
          <w:tab w:val="left" w:pos="1701"/>
        </w:tabs>
        <w:spacing w:after="0" w:line="240" w:lineRule="auto"/>
        <w:ind w:left="1440"/>
        <w:jc w:val="both"/>
        <w:rPr>
          <w:rFonts w:ascii="Times New Roman" w:hAnsi="Times New Roman" w:cs="Times New Roman"/>
          <w:sz w:val="20"/>
          <w:szCs w:val="20"/>
          <w:lang w:val="en-GB"/>
        </w:rPr>
      </w:pPr>
      <w:r w:rsidRPr="00704C9C">
        <w:rPr>
          <w:rFonts w:ascii="Times New Roman" w:hAnsi="Times New Roman" w:cs="Times New Roman"/>
          <w:sz w:val="20"/>
          <w:szCs w:val="20"/>
          <w:lang w:val="en-GB"/>
        </w:rPr>
        <w:t>“It is first necessary to determine whether the requisite tangible and concrete dispute has disappeared rendering the issues academic.  If so, it is then necessary to decide if the court should exercise its discretion to hear the case.”</w:t>
      </w:r>
    </w:p>
    <w:p w14:paraId="69BDA30F" w14:textId="77777777" w:rsidR="00704C9C" w:rsidRPr="00704C9C" w:rsidRDefault="00704C9C" w:rsidP="00704C9C">
      <w:pPr>
        <w:pStyle w:val="ListParagraph"/>
        <w:tabs>
          <w:tab w:val="left" w:pos="1701"/>
        </w:tabs>
        <w:spacing w:after="0" w:line="240" w:lineRule="auto"/>
        <w:ind w:left="1440"/>
        <w:jc w:val="both"/>
        <w:rPr>
          <w:rFonts w:ascii="Times New Roman" w:hAnsi="Times New Roman" w:cs="Times New Roman"/>
          <w:sz w:val="20"/>
          <w:szCs w:val="20"/>
          <w:lang w:val="en-GB"/>
        </w:rPr>
      </w:pPr>
    </w:p>
    <w:p w14:paraId="2B256EDC" w14:textId="6D957677" w:rsidR="00FC56BE" w:rsidRDefault="0082678E" w:rsidP="00CF2941">
      <w:pPr>
        <w:pStyle w:val="ListParagraph"/>
        <w:tabs>
          <w:tab w:val="left" w:pos="1134"/>
        </w:tabs>
        <w:spacing w:after="0" w:line="360" w:lineRule="auto"/>
        <w:jc w:val="both"/>
        <w:rPr>
          <w:rFonts w:ascii="Times New Roman" w:hAnsi="Times New Roman" w:cs="Times New Roman"/>
          <w:lang w:val="en-GB"/>
        </w:rPr>
      </w:pPr>
      <w:r>
        <w:rPr>
          <w:rFonts w:ascii="Times New Roman" w:hAnsi="Times New Roman" w:cs="Times New Roman"/>
          <w:lang w:val="en-GB"/>
        </w:rPr>
        <w:t>I</w:t>
      </w:r>
      <w:r w:rsidR="00FC56BE" w:rsidRPr="00704C9C">
        <w:rPr>
          <w:rFonts w:ascii="Times New Roman" w:hAnsi="Times New Roman" w:cs="Times New Roman"/>
          <w:lang w:val="en-GB"/>
        </w:rPr>
        <w:t xml:space="preserve">n respect of the second </w:t>
      </w:r>
      <w:r>
        <w:rPr>
          <w:rFonts w:ascii="Times New Roman" w:hAnsi="Times New Roman" w:cs="Times New Roman"/>
          <w:lang w:val="en-GB"/>
        </w:rPr>
        <w:t>prong</w:t>
      </w:r>
      <w:r w:rsidR="00FC56BE" w:rsidRPr="00704C9C">
        <w:rPr>
          <w:rFonts w:ascii="Times New Roman" w:hAnsi="Times New Roman" w:cs="Times New Roman"/>
          <w:lang w:val="en-GB"/>
        </w:rPr>
        <w:t xml:space="preserve"> of </w:t>
      </w:r>
      <w:r>
        <w:rPr>
          <w:rFonts w:ascii="Times New Roman" w:hAnsi="Times New Roman" w:cs="Times New Roman"/>
          <w:lang w:val="en-GB"/>
        </w:rPr>
        <w:t>the</w:t>
      </w:r>
      <w:r w:rsidR="00FC56BE" w:rsidRPr="00704C9C">
        <w:rPr>
          <w:rFonts w:ascii="Times New Roman" w:hAnsi="Times New Roman" w:cs="Times New Roman"/>
          <w:lang w:val="en-GB"/>
        </w:rPr>
        <w:t xml:space="preserve"> inquiry on mootness, Patel JA </w:t>
      </w:r>
      <w:r>
        <w:rPr>
          <w:rFonts w:ascii="Times New Roman" w:hAnsi="Times New Roman" w:cs="Times New Roman"/>
          <w:lang w:val="en-GB"/>
        </w:rPr>
        <w:t>(now JCC), in the same case</w:t>
      </w:r>
      <w:r w:rsidR="00FC56BE" w:rsidRPr="00704C9C">
        <w:rPr>
          <w:rFonts w:ascii="Times New Roman" w:hAnsi="Times New Roman" w:cs="Times New Roman"/>
          <w:lang w:val="en-GB"/>
        </w:rPr>
        <w:t xml:space="preserve"> at p 7</w:t>
      </w:r>
      <w:r w:rsidR="00FC56BE" w:rsidRPr="00704C9C">
        <w:rPr>
          <w:rFonts w:ascii="Times New Roman" w:hAnsi="Times New Roman" w:cs="Times New Roman"/>
          <w:i/>
          <w:iCs/>
          <w:lang w:val="en-GB"/>
        </w:rPr>
        <w:t xml:space="preserve"> </w:t>
      </w:r>
      <w:r w:rsidRPr="0082678E">
        <w:rPr>
          <w:rFonts w:ascii="Times New Roman" w:hAnsi="Times New Roman" w:cs="Times New Roman"/>
          <w:lang w:val="en-GB"/>
        </w:rPr>
        <w:t xml:space="preserve">held </w:t>
      </w:r>
      <w:r w:rsidR="00FC56BE" w:rsidRPr="00704C9C">
        <w:rPr>
          <w:rFonts w:ascii="Times New Roman" w:hAnsi="Times New Roman" w:cs="Times New Roman"/>
          <w:lang w:val="en-GB"/>
        </w:rPr>
        <w:t xml:space="preserve">that: </w:t>
      </w:r>
    </w:p>
    <w:p w14:paraId="561AC3CA" w14:textId="77777777" w:rsidR="002169A0" w:rsidRPr="002169A0" w:rsidRDefault="002169A0" w:rsidP="002169A0">
      <w:pPr>
        <w:pStyle w:val="ListParagraph"/>
        <w:tabs>
          <w:tab w:val="left" w:pos="1701"/>
        </w:tabs>
        <w:spacing w:after="0" w:line="240" w:lineRule="auto"/>
        <w:ind w:left="1440"/>
        <w:jc w:val="both"/>
        <w:rPr>
          <w:rFonts w:ascii="Times New Roman" w:hAnsi="Times New Roman" w:cs="Times New Roman"/>
          <w:sz w:val="20"/>
          <w:szCs w:val="20"/>
          <w:lang w:val="en-GB"/>
        </w:rPr>
      </w:pPr>
      <w:r w:rsidRPr="002169A0">
        <w:rPr>
          <w:rFonts w:ascii="Times New Roman" w:hAnsi="Times New Roman" w:cs="Times New Roman"/>
          <w:sz w:val="20"/>
          <w:szCs w:val="20"/>
          <w:lang w:val="en-GB"/>
        </w:rPr>
        <w:t xml:space="preserve">“The next step in the analysis is to decide whether or not the court should exercise its discretion to hear the case. In that respect, courts are guided by the rationale and policy considerations underlying the doctrine of mootness – </w:t>
      </w:r>
      <w:r w:rsidRPr="002169A0">
        <w:rPr>
          <w:rFonts w:ascii="Times New Roman" w:hAnsi="Times New Roman" w:cs="Times New Roman"/>
          <w:i/>
          <w:sz w:val="20"/>
          <w:szCs w:val="20"/>
          <w:lang w:val="en-GB"/>
        </w:rPr>
        <w:t>Borowski’s</w:t>
      </w:r>
      <w:r w:rsidRPr="002169A0">
        <w:rPr>
          <w:rFonts w:ascii="Times New Roman" w:hAnsi="Times New Roman" w:cs="Times New Roman"/>
          <w:sz w:val="20"/>
          <w:szCs w:val="20"/>
          <w:lang w:val="en-GB"/>
        </w:rPr>
        <w:t xml:space="preserve"> case, </w:t>
      </w:r>
      <w:r w:rsidRPr="002169A0">
        <w:rPr>
          <w:rFonts w:ascii="Times New Roman" w:hAnsi="Times New Roman" w:cs="Times New Roman"/>
          <w:i/>
          <w:sz w:val="20"/>
          <w:szCs w:val="20"/>
          <w:lang w:val="en-GB"/>
        </w:rPr>
        <w:t>supra</w:t>
      </w:r>
      <w:r w:rsidRPr="002169A0">
        <w:rPr>
          <w:rFonts w:ascii="Times New Roman" w:hAnsi="Times New Roman" w:cs="Times New Roman"/>
          <w:sz w:val="20"/>
          <w:szCs w:val="20"/>
          <w:lang w:val="en-GB"/>
        </w:rPr>
        <w:t xml:space="preserve">. </w:t>
      </w:r>
    </w:p>
    <w:p w14:paraId="5BD5FC5D" w14:textId="77777777" w:rsidR="002169A0" w:rsidRPr="002169A0" w:rsidRDefault="002169A0" w:rsidP="002169A0">
      <w:pPr>
        <w:pStyle w:val="ListParagraph"/>
        <w:spacing w:after="0" w:line="240" w:lineRule="auto"/>
        <w:ind w:left="1440"/>
        <w:jc w:val="both"/>
        <w:rPr>
          <w:rFonts w:ascii="Times New Roman" w:hAnsi="Times New Roman" w:cs="Times New Roman"/>
          <w:sz w:val="20"/>
          <w:szCs w:val="20"/>
          <w:lang w:val="en-GB"/>
        </w:rPr>
      </w:pPr>
      <w:r w:rsidRPr="002169A0">
        <w:rPr>
          <w:rFonts w:ascii="Times New Roman" w:hAnsi="Times New Roman" w:cs="Times New Roman"/>
          <w:sz w:val="20"/>
          <w:szCs w:val="20"/>
          <w:lang w:val="en-GB"/>
        </w:rPr>
        <w:t xml:space="preserve">The overriding consideration is whether or not it is in the interests of justice to hear a moot case. The factors to be taken into account in that regard were lucidly enunciated by the Constitutional Court of South Africa in </w:t>
      </w:r>
      <w:r w:rsidRPr="002169A0">
        <w:rPr>
          <w:rFonts w:ascii="Times New Roman" w:hAnsi="Times New Roman" w:cs="Times New Roman"/>
          <w:i/>
          <w:sz w:val="20"/>
          <w:szCs w:val="20"/>
          <w:lang w:val="en-GB"/>
        </w:rPr>
        <w:t>Independent Electoral Commission</w:t>
      </w:r>
      <w:r w:rsidRPr="002169A0">
        <w:rPr>
          <w:rFonts w:ascii="Times New Roman" w:hAnsi="Times New Roman" w:cs="Times New Roman"/>
          <w:sz w:val="20"/>
          <w:szCs w:val="20"/>
          <w:lang w:val="en-GB"/>
        </w:rPr>
        <w:t xml:space="preserve"> v </w:t>
      </w:r>
      <w:r w:rsidRPr="002169A0">
        <w:rPr>
          <w:rFonts w:ascii="Times New Roman" w:hAnsi="Times New Roman" w:cs="Times New Roman"/>
          <w:i/>
          <w:sz w:val="20"/>
          <w:szCs w:val="20"/>
          <w:lang w:val="en-GB"/>
        </w:rPr>
        <w:t>Langeberg Municipality</w:t>
      </w:r>
      <w:r w:rsidRPr="002169A0">
        <w:rPr>
          <w:rFonts w:ascii="Times New Roman" w:hAnsi="Times New Roman" w:cs="Times New Roman"/>
          <w:sz w:val="20"/>
          <w:szCs w:val="20"/>
          <w:lang w:val="en-GB"/>
        </w:rPr>
        <w:t xml:space="preserve"> 2001 (3) SA 925 (CC) at para 11: </w:t>
      </w:r>
    </w:p>
    <w:p w14:paraId="3B3F6FC6" w14:textId="77777777" w:rsidR="002169A0" w:rsidRPr="00295B20" w:rsidRDefault="002169A0" w:rsidP="002169A0">
      <w:pPr>
        <w:pStyle w:val="ListParagraph"/>
        <w:spacing w:after="0" w:line="240" w:lineRule="auto"/>
        <w:ind w:left="2160"/>
        <w:jc w:val="both"/>
        <w:rPr>
          <w:rFonts w:ascii="Times New Roman" w:hAnsi="Times New Roman" w:cs="Times New Roman"/>
          <w:bCs/>
          <w:lang w:val="en-GB"/>
        </w:rPr>
      </w:pPr>
      <w:r w:rsidRPr="002169A0">
        <w:rPr>
          <w:rFonts w:ascii="Times New Roman" w:hAnsi="Times New Roman" w:cs="Times New Roman"/>
          <w:bCs/>
          <w:sz w:val="20"/>
          <w:szCs w:val="20"/>
          <w:lang w:val="en-GB"/>
        </w:rPr>
        <w:t xml:space="preserve">‘… discretion must be exercised according to what the interests of justice require. A prerequisite for the exercise of the discretion is that any order which this Court may make will have </w:t>
      </w:r>
      <w:r w:rsidRPr="002169A0">
        <w:rPr>
          <w:rFonts w:ascii="Times New Roman" w:hAnsi="Times New Roman" w:cs="Times New Roman"/>
          <w:bCs/>
          <w:sz w:val="20"/>
          <w:szCs w:val="20"/>
          <w:u w:val="single"/>
          <w:lang w:val="en-GB"/>
        </w:rPr>
        <w:t>some practical effect either on the parties or on others. Other factors that may be relevant will include the nature and extent of the practical effect that any possible order might have, the importance of the issue, its complexity</w:t>
      </w:r>
      <w:r w:rsidRPr="002169A0">
        <w:rPr>
          <w:rFonts w:ascii="Times New Roman" w:hAnsi="Times New Roman" w:cs="Times New Roman"/>
          <w:bCs/>
          <w:sz w:val="20"/>
          <w:szCs w:val="20"/>
          <w:lang w:val="en-GB"/>
        </w:rPr>
        <w:t xml:space="preserve">, and </w:t>
      </w:r>
      <w:r w:rsidRPr="002169A0">
        <w:rPr>
          <w:rFonts w:ascii="Times New Roman" w:hAnsi="Times New Roman" w:cs="Times New Roman"/>
          <w:bCs/>
          <w:sz w:val="20"/>
          <w:szCs w:val="20"/>
          <w:u w:val="single"/>
          <w:lang w:val="en-GB"/>
        </w:rPr>
        <w:t>the fullness or otherwise of the argument advanced</w:t>
      </w:r>
      <w:r w:rsidRPr="002169A0">
        <w:rPr>
          <w:rFonts w:ascii="Times New Roman" w:hAnsi="Times New Roman" w:cs="Times New Roman"/>
          <w:bCs/>
          <w:sz w:val="20"/>
          <w:szCs w:val="20"/>
          <w:lang w:val="en-GB"/>
        </w:rPr>
        <w:t>.’</w:t>
      </w:r>
      <w:r w:rsidRPr="00295B20">
        <w:rPr>
          <w:rFonts w:ascii="Times New Roman" w:hAnsi="Times New Roman" w:cs="Times New Roman"/>
          <w:bCs/>
          <w:lang w:val="en-GB"/>
        </w:rPr>
        <w:t>” [Emphasis added.]</w:t>
      </w:r>
    </w:p>
    <w:p w14:paraId="0BAFDFAA" w14:textId="77777777" w:rsidR="002169A0" w:rsidRDefault="002169A0" w:rsidP="002169A0">
      <w:pPr>
        <w:pStyle w:val="ListParagraph"/>
        <w:tabs>
          <w:tab w:val="left" w:pos="1134"/>
        </w:tabs>
        <w:spacing w:after="0" w:line="480" w:lineRule="auto"/>
        <w:ind w:left="1440"/>
        <w:jc w:val="both"/>
        <w:rPr>
          <w:rFonts w:ascii="Times New Roman" w:hAnsi="Times New Roman" w:cs="Times New Roman"/>
          <w:lang w:val="en-GB"/>
        </w:rPr>
      </w:pPr>
    </w:p>
    <w:p w14:paraId="189E6E81" w14:textId="7064DAFA" w:rsidR="005D1DA1" w:rsidRDefault="00FC56BE" w:rsidP="00CF2941">
      <w:pPr>
        <w:pStyle w:val="ListParagraph"/>
        <w:numPr>
          <w:ilvl w:val="0"/>
          <w:numId w:val="11"/>
        </w:numPr>
        <w:tabs>
          <w:tab w:val="left" w:pos="1134"/>
        </w:tabs>
        <w:spacing w:after="0" w:line="360" w:lineRule="auto"/>
        <w:jc w:val="both"/>
        <w:rPr>
          <w:rFonts w:ascii="Times New Roman" w:hAnsi="Times New Roman" w:cs="Times New Roman"/>
        </w:rPr>
      </w:pPr>
      <w:r w:rsidRPr="00084FBF">
        <w:rPr>
          <w:rFonts w:ascii="Times New Roman" w:hAnsi="Times New Roman" w:cs="Times New Roman"/>
        </w:rPr>
        <w:t xml:space="preserve">In </w:t>
      </w:r>
      <w:r w:rsidRPr="00084FBF">
        <w:rPr>
          <w:rFonts w:ascii="Times New Roman" w:hAnsi="Times New Roman" w:cs="Times New Roman"/>
          <w:i/>
          <w:iCs/>
        </w:rPr>
        <w:t>casu</w:t>
      </w:r>
      <w:r w:rsidRPr="00084FBF">
        <w:rPr>
          <w:rFonts w:ascii="Times New Roman" w:hAnsi="Times New Roman" w:cs="Times New Roman"/>
        </w:rPr>
        <w:t xml:space="preserve">, </w:t>
      </w:r>
      <w:r w:rsidR="00295B20">
        <w:rPr>
          <w:rFonts w:ascii="Times New Roman" w:hAnsi="Times New Roman" w:cs="Times New Roman"/>
        </w:rPr>
        <w:t xml:space="preserve">the dispute between the parties was whether or not the appellants could defend the respondent’s application for summary judgment in the court aquo through the tendering of security in terms of the Rules of court. The trial court said they could not. They appealed against that decision but whilst the appeal was still pending in this court, the actual application was heard and determined. Whether that was correct or wrong is not the issue. What is critical is that the dispute was effectively terminated by that determination. It follows that if this court were to make a decision regarding the correctness or otherwise of the trial magistrate’s decision to bar the appellants from tendering security, it will not change the fact that the application for summary judgment was heard and disposed </w:t>
      </w:r>
      <w:r w:rsidR="00295B20" w:rsidRPr="00651EF6">
        <w:rPr>
          <w:rFonts w:ascii="Times New Roman" w:hAnsi="Times New Roman" w:cs="Times New Roman"/>
        </w:rPr>
        <w:t>of.</w:t>
      </w:r>
      <w:r w:rsidR="00906B69" w:rsidRPr="00651EF6">
        <w:rPr>
          <w:rFonts w:ascii="Times New Roman" w:hAnsi="Times New Roman" w:cs="Times New Roman"/>
        </w:rPr>
        <w:t xml:space="preserve"> </w:t>
      </w:r>
      <w:r w:rsidR="00084FBF" w:rsidRPr="00651EF6">
        <w:rPr>
          <w:rFonts w:ascii="Times New Roman" w:hAnsi="Times New Roman" w:cs="Times New Roman"/>
        </w:rPr>
        <w:t xml:space="preserve">The tangible and concrete dispute between the parties </w:t>
      </w:r>
      <w:r w:rsidR="00906B69" w:rsidRPr="00651EF6">
        <w:rPr>
          <w:rFonts w:ascii="Times New Roman" w:hAnsi="Times New Roman" w:cs="Times New Roman"/>
        </w:rPr>
        <w:t>has</w:t>
      </w:r>
      <w:r w:rsidR="00084FBF" w:rsidRPr="00651EF6">
        <w:rPr>
          <w:rFonts w:ascii="Times New Roman" w:hAnsi="Times New Roman" w:cs="Times New Roman"/>
        </w:rPr>
        <w:t xml:space="preserve"> disappeared</w:t>
      </w:r>
      <w:r w:rsidR="00906B69" w:rsidRPr="00651EF6">
        <w:rPr>
          <w:rFonts w:ascii="Times New Roman" w:hAnsi="Times New Roman" w:cs="Times New Roman"/>
        </w:rPr>
        <w:t xml:space="preserve">. </w:t>
      </w:r>
      <w:r w:rsidR="00084FBF" w:rsidRPr="00651EF6">
        <w:rPr>
          <w:rFonts w:ascii="Times New Roman" w:hAnsi="Times New Roman" w:cs="Times New Roman"/>
        </w:rPr>
        <w:t xml:space="preserve"> </w:t>
      </w:r>
      <w:r w:rsidR="00906B69" w:rsidRPr="00651EF6">
        <w:rPr>
          <w:rFonts w:ascii="Times New Roman" w:hAnsi="Times New Roman" w:cs="Times New Roman"/>
        </w:rPr>
        <w:t xml:space="preserve">It has therefore </w:t>
      </w:r>
      <w:r w:rsidR="009D2FF9" w:rsidRPr="00651EF6">
        <w:rPr>
          <w:rFonts w:ascii="Times New Roman" w:hAnsi="Times New Roman" w:cs="Times New Roman"/>
        </w:rPr>
        <w:t xml:space="preserve">‘become otiose and substantially moot.’ </w:t>
      </w:r>
      <w:r w:rsidR="00906B69" w:rsidRPr="00651EF6">
        <w:rPr>
          <w:rFonts w:ascii="Times New Roman" w:hAnsi="Times New Roman" w:cs="Times New Roman"/>
        </w:rPr>
        <w:t xml:space="preserve">Any </w:t>
      </w:r>
      <w:r w:rsidRPr="00651EF6">
        <w:rPr>
          <w:rFonts w:ascii="Times New Roman" w:hAnsi="Times New Roman" w:cs="Times New Roman"/>
        </w:rPr>
        <w:t>judgment</w:t>
      </w:r>
      <w:r w:rsidR="00906B69" w:rsidRPr="00651EF6">
        <w:rPr>
          <w:rFonts w:ascii="Times New Roman" w:hAnsi="Times New Roman" w:cs="Times New Roman"/>
        </w:rPr>
        <w:t xml:space="preserve"> which may be</w:t>
      </w:r>
      <w:r w:rsidRPr="00651EF6">
        <w:rPr>
          <w:rFonts w:ascii="Times New Roman" w:hAnsi="Times New Roman" w:cs="Times New Roman"/>
        </w:rPr>
        <w:t xml:space="preserve"> rendered </w:t>
      </w:r>
      <w:r w:rsidR="00906B69" w:rsidRPr="00651EF6">
        <w:rPr>
          <w:rFonts w:ascii="Times New Roman" w:hAnsi="Times New Roman" w:cs="Times New Roman"/>
        </w:rPr>
        <w:t>for or against the appellants</w:t>
      </w:r>
      <w:r w:rsidR="00906B69" w:rsidRPr="00651EF6">
        <w:rPr>
          <w:rFonts w:ascii="Times New Roman" w:hAnsi="Times New Roman" w:cs="Times New Roman"/>
          <w:i/>
        </w:rPr>
        <w:t xml:space="preserve"> </w:t>
      </w:r>
      <w:r w:rsidR="00906B69" w:rsidRPr="00651EF6">
        <w:rPr>
          <w:rFonts w:ascii="Times New Roman" w:hAnsi="Times New Roman" w:cs="Times New Roman"/>
          <w:iCs/>
        </w:rPr>
        <w:t>cannot</w:t>
      </w:r>
      <w:r w:rsidRPr="00651EF6">
        <w:rPr>
          <w:rFonts w:ascii="Times New Roman" w:hAnsi="Times New Roman" w:cs="Times New Roman"/>
          <w:iCs/>
        </w:rPr>
        <w:t xml:space="preserve"> operate to grant any </w:t>
      </w:r>
      <w:r w:rsidR="00906B69" w:rsidRPr="00651EF6">
        <w:rPr>
          <w:rFonts w:ascii="Times New Roman" w:hAnsi="Times New Roman" w:cs="Times New Roman"/>
          <w:iCs/>
        </w:rPr>
        <w:t xml:space="preserve">effectual </w:t>
      </w:r>
      <w:r w:rsidRPr="00651EF6">
        <w:rPr>
          <w:rFonts w:ascii="Times New Roman" w:hAnsi="Times New Roman" w:cs="Times New Roman"/>
          <w:iCs/>
        </w:rPr>
        <w:t>relief</w:t>
      </w:r>
      <w:r w:rsidRPr="00651EF6">
        <w:rPr>
          <w:rFonts w:ascii="Times New Roman" w:hAnsi="Times New Roman" w:cs="Times New Roman"/>
        </w:rPr>
        <w:t xml:space="preserve"> to</w:t>
      </w:r>
      <w:r w:rsidR="00906B69" w:rsidRPr="00651EF6">
        <w:rPr>
          <w:rFonts w:ascii="Times New Roman" w:hAnsi="Times New Roman" w:cs="Times New Roman"/>
        </w:rPr>
        <w:t xml:space="preserve"> the parties</w:t>
      </w:r>
      <w:r w:rsidRPr="00651EF6">
        <w:rPr>
          <w:rFonts w:ascii="Times New Roman" w:hAnsi="Times New Roman" w:cs="Times New Roman"/>
        </w:rPr>
        <w:t xml:space="preserve">.                                                                                                                                                                                                                                                                             </w:t>
      </w:r>
    </w:p>
    <w:p w14:paraId="191BEC84" w14:textId="59D1C8FB" w:rsidR="00FC56BE" w:rsidRPr="00286139" w:rsidRDefault="00906B69" w:rsidP="00906B69">
      <w:pPr>
        <w:pStyle w:val="ListParagraph"/>
        <w:numPr>
          <w:ilvl w:val="0"/>
          <w:numId w:val="11"/>
        </w:numPr>
        <w:tabs>
          <w:tab w:val="left" w:pos="1134"/>
        </w:tabs>
        <w:spacing w:after="0" w:line="360" w:lineRule="auto"/>
        <w:jc w:val="both"/>
        <w:rPr>
          <w:rFonts w:ascii="Times New Roman" w:hAnsi="Times New Roman" w:cs="Times New Roman"/>
          <w:b/>
        </w:rPr>
      </w:pPr>
      <w:r w:rsidRPr="00906B69">
        <w:rPr>
          <w:rFonts w:ascii="Times New Roman" w:hAnsi="Times New Roman" w:cs="Times New Roman"/>
        </w:rPr>
        <w:t xml:space="preserve">But as the law clearly stipulates, the above finding cannot be the end of the enquiry. </w:t>
      </w:r>
      <w:r w:rsidR="00FC56BE" w:rsidRPr="00906B69">
        <w:rPr>
          <w:rFonts w:ascii="Times New Roman" w:hAnsi="Times New Roman" w:cs="Times New Roman"/>
        </w:rPr>
        <w:t>Th</w:t>
      </w:r>
      <w:r w:rsidRPr="00906B69">
        <w:rPr>
          <w:rFonts w:ascii="Times New Roman" w:hAnsi="Times New Roman" w:cs="Times New Roman"/>
        </w:rPr>
        <w:t>e</w:t>
      </w:r>
      <w:r w:rsidR="00FC56BE" w:rsidRPr="00906B69">
        <w:rPr>
          <w:rFonts w:ascii="Times New Roman" w:hAnsi="Times New Roman" w:cs="Times New Roman"/>
        </w:rPr>
        <w:t xml:space="preserve"> next stage of </w:t>
      </w:r>
      <w:r w:rsidRPr="00906B69">
        <w:rPr>
          <w:rFonts w:ascii="Times New Roman" w:hAnsi="Times New Roman" w:cs="Times New Roman"/>
        </w:rPr>
        <w:t>the test of mootness</w:t>
      </w:r>
      <w:r w:rsidR="00FC56BE" w:rsidRPr="00906B69">
        <w:rPr>
          <w:rFonts w:ascii="Times New Roman" w:hAnsi="Times New Roman" w:cs="Times New Roman"/>
        </w:rPr>
        <w:t xml:space="preserve"> as highlighted in </w:t>
      </w:r>
      <w:r w:rsidR="00FC56BE" w:rsidRPr="00906B69">
        <w:rPr>
          <w:rFonts w:ascii="Times New Roman" w:hAnsi="Times New Roman" w:cs="Times New Roman"/>
          <w:i/>
        </w:rPr>
        <w:t xml:space="preserve">ZIMSEC </w:t>
      </w:r>
      <w:r w:rsidRPr="00906B69">
        <w:rPr>
          <w:rFonts w:ascii="Times New Roman" w:hAnsi="Times New Roman" w:cs="Times New Roman"/>
          <w:i/>
          <w:iCs/>
        </w:rPr>
        <w:t>(</w:t>
      </w:r>
      <w:r w:rsidR="00FC56BE" w:rsidRPr="00906B69">
        <w:rPr>
          <w:rFonts w:ascii="Times New Roman" w:hAnsi="Times New Roman" w:cs="Times New Roman"/>
          <w:i/>
          <w:iCs/>
        </w:rPr>
        <w:t>supra</w:t>
      </w:r>
      <w:r w:rsidRPr="00906B69">
        <w:rPr>
          <w:rFonts w:ascii="Times New Roman" w:hAnsi="Times New Roman" w:cs="Times New Roman"/>
          <w:i/>
          <w:iCs/>
        </w:rPr>
        <w:t>)</w:t>
      </w:r>
      <w:r w:rsidR="00CF2941">
        <w:rPr>
          <w:rFonts w:ascii="Times New Roman" w:hAnsi="Times New Roman" w:cs="Times New Roman"/>
          <w:i/>
          <w:iCs/>
        </w:rPr>
        <w:t xml:space="preserve"> </w:t>
      </w:r>
      <w:r w:rsidR="00CF2941">
        <w:rPr>
          <w:rFonts w:ascii="Times New Roman" w:hAnsi="Times New Roman" w:cs="Times New Roman"/>
        </w:rPr>
        <w:t>is</w:t>
      </w:r>
      <w:r w:rsidR="00FC56BE" w:rsidRPr="00906B69">
        <w:rPr>
          <w:rFonts w:ascii="Times New Roman" w:hAnsi="Times New Roman" w:cs="Times New Roman"/>
          <w:i/>
        </w:rPr>
        <w:t xml:space="preserve"> </w:t>
      </w:r>
      <w:r w:rsidR="00FC56BE" w:rsidRPr="00906B69">
        <w:rPr>
          <w:rFonts w:ascii="Times New Roman" w:hAnsi="Times New Roman" w:cs="Times New Roman"/>
        </w:rPr>
        <w:t xml:space="preserve">to </w:t>
      </w:r>
      <w:r w:rsidRPr="00906B69">
        <w:rPr>
          <w:rFonts w:ascii="Times New Roman" w:hAnsi="Times New Roman" w:cs="Times New Roman"/>
        </w:rPr>
        <w:t xml:space="preserve">determine </w:t>
      </w:r>
      <w:r w:rsidR="00FC56BE" w:rsidRPr="00906B69">
        <w:rPr>
          <w:rFonts w:ascii="Times New Roman" w:eastAsia="Times New Roman" w:hAnsi="Times New Roman" w:cs="Times New Roman"/>
          <w:lang w:val="en-GB"/>
        </w:rPr>
        <w:t>whether or not it is in the interests of justice to hear a</w:t>
      </w:r>
      <w:r w:rsidRPr="00906B69">
        <w:rPr>
          <w:rFonts w:ascii="Times New Roman" w:eastAsia="Times New Roman" w:hAnsi="Times New Roman" w:cs="Times New Roman"/>
          <w:lang w:val="en-GB"/>
        </w:rPr>
        <w:t>nd determine the</w:t>
      </w:r>
      <w:r w:rsidR="00FC56BE" w:rsidRPr="00906B69">
        <w:rPr>
          <w:rFonts w:ascii="Times New Roman" w:eastAsia="Times New Roman" w:hAnsi="Times New Roman" w:cs="Times New Roman"/>
          <w:lang w:val="en-GB"/>
        </w:rPr>
        <w:t xml:space="preserve"> moot </w:t>
      </w:r>
      <w:r w:rsidRPr="00906B69">
        <w:rPr>
          <w:rFonts w:ascii="Times New Roman" w:eastAsia="Times New Roman" w:hAnsi="Times New Roman" w:cs="Times New Roman"/>
          <w:lang w:val="en-GB"/>
        </w:rPr>
        <w:t xml:space="preserve">appeal; or whether </w:t>
      </w:r>
      <w:r w:rsidRPr="00906B69">
        <w:rPr>
          <w:rFonts w:ascii="Times New Roman" w:eastAsia="Times New Roman" w:hAnsi="Times New Roman" w:cs="Times New Roman"/>
          <w:lang w:val="en-GB"/>
        </w:rPr>
        <w:lastRenderedPageBreak/>
        <w:t xml:space="preserve">or not </w:t>
      </w:r>
      <w:r w:rsidRPr="00906B69">
        <w:rPr>
          <w:rFonts w:ascii="Times New Roman" w:hAnsi="Times New Roman" w:cs="Times New Roman"/>
          <w:bCs/>
          <w:lang w:val="en-GB"/>
        </w:rPr>
        <w:t xml:space="preserve">any order which this Court may make will have an effect on some people other than the parties; </w:t>
      </w:r>
      <w:r w:rsidR="00286139" w:rsidRPr="00906B69">
        <w:rPr>
          <w:rFonts w:ascii="Times New Roman" w:hAnsi="Times New Roman" w:cs="Times New Roman"/>
          <w:bCs/>
          <w:lang w:val="en-GB"/>
        </w:rPr>
        <w:t>or the</w:t>
      </w:r>
      <w:r w:rsidRPr="00906B69">
        <w:rPr>
          <w:rFonts w:ascii="Times New Roman" w:hAnsi="Times New Roman" w:cs="Times New Roman"/>
          <w:bCs/>
          <w:lang w:val="en-GB"/>
        </w:rPr>
        <w:t xml:space="preserve"> issue is of such importance that we must determine </w:t>
      </w:r>
      <w:r w:rsidR="00286139" w:rsidRPr="00906B69">
        <w:rPr>
          <w:rFonts w:ascii="Times New Roman" w:hAnsi="Times New Roman" w:cs="Times New Roman"/>
          <w:bCs/>
          <w:lang w:val="en-GB"/>
        </w:rPr>
        <w:t xml:space="preserve">the </w:t>
      </w:r>
      <w:r w:rsidR="00CF2941">
        <w:rPr>
          <w:rFonts w:ascii="Times New Roman" w:hAnsi="Times New Roman" w:cs="Times New Roman"/>
          <w:bCs/>
          <w:lang w:val="en-GB"/>
        </w:rPr>
        <w:t>moot dispute</w:t>
      </w:r>
      <w:r w:rsidRPr="00906B69">
        <w:rPr>
          <w:rFonts w:ascii="Times New Roman" w:hAnsi="Times New Roman" w:cs="Times New Roman"/>
          <w:bCs/>
          <w:lang w:val="en-GB"/>
        </w:rPr>
        <w:t xml:space="preserve">. </w:t>
      </w:r>
      <w:r w:rsidR="001C360E">
        <w:rPr>
          <w:rFonts w:ascii="Times New Roman" w:hAnsi="Times New Roman" w:cs="Times New Roman"/>
          <w:bCs/>
          <w:lang w:val="en-GB"/>
        </w:rPr>
        <w:t xml:space="preserve">Ultimately the decision to hear or not to hear a moot case is a discretion given to the court which it exercises after considering the principles already outlined. </w:t>
      </w:r>
    </w:p>
    <w:p w14:paraId="2B4ECFDA" w14:textId="76F9D740" w:rsidR="001C360E" w:rsidRPr="00651EF6" w:rsidRDefault="00286139" w:rsidP="00906B69">
      <w:pPr>
        <w:pStyle w:val="ListParagraph"/>
        <w:numPr>
          <w:ilvl w:val="0"/>
          <w:numId w:val="11"/>
        </w:numPr>
        <w:tabs>
          <w:tab w:val="left" w:pos="1134"/>
        </w:tabs>
        <w:spacing w:after="0" w:line="360" w:lineRule="auto"/>
        <w:jc w:val="both"/>
        <w:rPr>
          <w:rFonts w:ascii="Times New Roman" w:hAnsi="Times New Roman" w:cs="Times New Roman"/>
          <w:bCs/>
        </w:rPr>
      </w:pPr>
      <w:r w:rsidRPr="00286139">
        <w:rPr>
          <w:rFonts w:ascii="Times New Roman" w:hAnsi="Times New Roman" w:cs="Times New Roman"/>
          <w:bCs/>
        </w:rPr>
        <w:t xml:space="preserve">Both counsel in this case agreed that the issues </w:t>
      </w:r>
      <w:r>
        <w:rPr>
          <w:rFonts w:ascii="Times New Roman" w:hAnsi="Times New Roman" w:cs="Times New Roman"/>
          <w:bCs/>
        </w:rPr>
        <w:t>which the court is called upon to</w:t>
      </w:r>
      <w:r w:rsidRPr="00286139">
        <w:rPr>
          <w:rFonts w:ascii="Times New Roman" w:hAnsi="Times New Roman" w:cs="Times New Roman"/>
          <w:bCs/>
        </w:rPr>
        <w:t xml:space="preserve"> determin</w:t>
      </w:r>
      <w:r>
        <w:rPr>
          <w:rFonts w:ascii="Times New Roman" w:hAnsi="Times New Roman" w:cs="Times New Roman"/>
          <w:bCs/>
        </w:rPr>
        <w:t>e</w:t>
      </w:r>
      <w:r w:rsidRPr="00286139">
        <w:rPr>
          <w:rFonts w:ascii="Times New Roman" w:hAnsi="Times New Roman" w:cs="Times New Roman"/>
          <w:bCs/>
        </w:rPr>
        <w:t xml:space="preserve"> </w:t>
      </w:r>
      <w:r>
        <w:rPr>
          <w:rFonts w:ascii="Times New Roman" w:hAnsi="Times New Roman" w:cs="Times New Roman"/>
          <w:bCs/>
        </w:rPr>
        <w:t>a</w:t>
      </w:r>
      <w:r w:rsidRPr="00286139">
        <w:rPr>
          <w:rFonts w:ascii="Times New Roman" w:hAnsi="Times New Roman" w:cs="Times New Roman"/>
          <w:bCs/>
        </w:rPr>
        <w:t xml:space="preserve">re novel. </w:t>
      </w:r>
      <w:r>
        <w:rPr>
          <w:rFonts w:ascii="Times New Roman" w:hAnsi="Times New Roman" w:cs="Times New Roman"/>
          <w:bCs/>
        </w:rPr>
        <w:t xml:space="preserve">We searched high and low for any authority in this jurisdiction which dealt with either the application or the interpretation of subparagraphs (a)- (c) of subrule (1) of r 2 of O 15. We could not find any. To us that becomes a turning point in whether or not we must determine the appeal regardless of its mootness.  </w:t>
      </w:r>
      <w:r w:rsidR="00F926D0">
        <w:rPr>
          <w:rFonts w:ascii="Times New Roman" w:hAnsi="Times New Roman" w:cs="Times New Roman"/>
          <w:bCs/>
        </w:rPr>
        <w:t>In terms of s 171 (1) (b) of the Constitution of Zimbabwe, 2013, t</w:t>
      </w:r>
      <w:r w:rsidR="004804F2">
        <w:rPr>
          <w:rFonts w:ascii="Times New Roman" w:hAnsi="Times New Roman" w:cs="Times New Roman"/>
          <w:bCs/>
        </w:rPr>
        <w:t xml:space="preserve">he High Court has a duty to </w:t>
      </w:r>
      <w:r w:rsidR="00F926D0">
        <w:rPr>
          <w:rFonts w:ascii="Times New Roman" w:hAnsi="Times New Roman" w:cs="Times New Roman"/>
          <w:bCs/>
        </w:rPr>
        <w:t xml:space="preserve">supervise the Magistrates’ Court. Among other ways, that function </w:t>
      </w:r>
      <w:r w:rsidR="00D87512">
        <w:rPr>
          <w:rFonts w:ascii="Times New Roman" w:hAnsi="Times New Roman" w:cs="Times New Roman"/>
          <w:bCs/>
        </w:rPr>
        <w:t xml:space="preserve">may be exercised through </w:t>
      </w:r>
      <w:r w:rsidR="001C360E">
        <w:rPr>
          <w:rFonts w:ascii="Times New Roman" w:hAnsi="Times New Roman" w:cs="Times New Roman"/>
          <w:bCs/>
        </w:rPr>
        <w:t>the interpretation and determination of problematic provisions of the law which govern procedures in the Magistrates’ Court</w:t>
      </w:r>
      <w:r w:rsidR="00CF2941">
        <w:rPr>
          <w:rFonts w:ascii="Times New Roman" w:hAnsi="Times New Roman" w:cs="Times New Roman"/>
          <w:bCs/>
        </w:rPr>
        <w:t xml:space="preserve"> and guiding magistrates accordingly</w:t>
      </w:r>
      <w:r w:rsidR="001C360E">
        <w:rPr>
          <w:rFonts w:ascii="Times New Roman" w:hAnsi="Times New Roman" w:cs="Times New Roman"/>
          <w:bCs/>
        </w:rPr>
        <w:t xml:space="preserve">. That would be so, even in disputes which have become moot. </w:t>
      </w:r>
      <w:r w:rsidR="00651EF6">
        <w:rPr>
          <w:rFonts w:ascii="Times New Roman" w:hAnsi="Times New Roman" w:cs="Times New Roman"/>
          <w:bCs/>
        </w:rPr>
        <w:t xml:space="preserve">In addition, </w:t>
      </w:r>
      <w:r w:rsidR="00651EF6" w:rsidRPr="00651EF6">
        <w:rPr>
          <w:rFonts w:ascii="Times New Roman" w:hAnsi="Times New Roman" w:cs="Times New Roman"/>
          <w:bCs/>
        </w:rPr>
        <w:t xml:space="preserve">I am of the further view that </w:t>
      </w:r>
      <w:r w:rsidR="00651EF6" w:rsidRPr="00651EF6">
        <w:rPr>
          <w:rFonts w:ascii="Times New Roman" w:hAnsi="Times New Roman" w:cs="Times New Roman"/>
        </w:rPr>
        <w:t>any decision we may arrive at, will at some point, be useful to other magistrates and litigants who may find themselves in the same predicament. For those reasons, this is a matter that cannot be regarded as purely academic for all intents and purposes.</w:t>
      </w:r>
      <w:r w:rsidR="00CF2941" w:rsidRPr="00CF2941">
        <w:rPr>
          <w:rFonts w:ascii="Times New Roman" w:hAnsi="Times New Roman" w:cs="Times New Roman"/>
          <w:bCs/>
        </w:rPr>
        <w:t xml:space="preserve"> </w:t>
      </w:r>
      <w:r w:rsidR="00CF2941">
        <w:rPr>
          <w:rFonts w:ascii="Times New Roman" w:hAnsi="Times New Roman" w:cs="Times New Roman"/>
          <w:bCs/>
        </w:rPr>
        <w:t>It is primarily for the above reasons, that we decided to exercise our discretion in favour of hearing this moot appeal.</w:t>
      </w:r>
    </w:p>
    <w:p w14:paraId="2670EB91" w14:textId="741E921D" w:rsidR="00286139" w:rsidRPr="001C360E" w:rsidRDefault="001C360E" w:rsidP="001C360E">
      <w:pPr>
        <w:pStyle w:val="ListParagraph"/>
        <w:tabs>
          <w:tab w:val="left" w:pos="1134"/>
        </w:tabs>
        <w:spacing w:after="0" w:line="360" w:lineRule="auto"/>
        <w:ind w:left="360"/>
        <w:jc w:val="both"/>
        <w:rPr>
          <w:rFonts w:ascii="Times New Roman" w:hAnsi="Times New Roman" w:cs="Times New Roman"/>
          <w:b/>
        </w:rPr>
      </w:pPr>
      <w:r w:rsidRPr="001C360E">
        <w:rPr>
          <w:rFonts w:ascii="Times New Roman" w:hAnsi="Times New Roman" w:cs="Times New Roman"/>
          <w:b/>
        </w:rPr>
        <w:t>Decision on the merits</w:t>
      </w:r>
      <w:r w:rsidR="00D87512" w:rsidRPr="001C360E">
        <w:rPr>
          <w:rFonts w:ascii="Times New Roman" w:hAnsi="Times New Roman" w:cs="Times New Roman"/>
          <w:b/>
        </w:rPr>
        <w:t xml:space="preserve">  </w:t>
      </w:r>
    </w:p>
    <w:p w14:paraId="05852091" w14:textId="0464838B" w:rsidR="00F274E3" w:rsidRPr="00B4161A" w:rsidRDefault="002D4E48" w:rsidP="002D4E48">
      <w:pPr>
        <w:pStyle w:val="ListParagraph"/>
        <w:spacing w:line="360" w:lineRule="auto"/>
        <w:jc w:val="both"/>
        <w:rPr>
          <w:rFonts w:ascii="Times New Roman" w:hAnsi="Times New Roman" w:cs="Times New Roman"/>
          <w:b/>
          <w:bCs/>
        </w:rPr>
      </w:pPr>
      <w:r w:rsidRPr="00B4161A">
        <w:rPr>
          <w:rFonts w:ascii="Times New Roman" w:hAnsi="Times New Roman" w:cs="Times New Roman"/>
          <w:b/>
          <w:bCs/>
        </w:rPr>
        <w:t>Decision to disallow the</w:t>
      </w:r>
      <w:r w:rsidR="00F274E3" w:rsidRPr="00B4161A">
        <w:rPr>
          <w:rFonts w:ascii="Times New Roman" w:hAnsi="Times New Roman" w:cs="Times New Roman"/>
          <w:b/>
          <w:bCs/>
        </w:rPr>
        <w:t xml:space="preserve"> tender</w:t>
      </w:r>
      <w:r w:rsidRPr="00B4161A">
        <w:rPr>
          <w:rFonts w:ascii="Times New Roman" w:hAnsi="Times New Roman" w:cs="Times New Roman"/>
          <w:b/>
          <w:bCs/>
        </w:rPr>
        <w:t xml:space="preserve"> of security</w:t>
      </w:r>
    </w:p>
    <w:p w14:paraId="576DDD28" w14:textId="13236395" w:rsidR="00680915" w:rsidRPr="009D2A1B" w:rsidRDefault="002D4E48" w:rsidP="00680915">
      <w:pPr>
        <w:pStyle w:val="ListParagraph"/>
        <w:numPr>
          <w:ilvl w:val="0"/>
          <w:numId w:val="11"/>
        </w:numPr>
        <w:spacing w:line="360" w:lineRule="auto"/>
        <w:jc w:val="both"/>
        <w:rPr>
          <w:rFonts w:ascii="Times New Roman" w:hAnsi="Times New Roman" w:cs="Times New Roman"/>
          <w:b/>
        </w:rPr>
      </w:pPr>
      <w:r>
        <w:rPr>
          <w:rFonts w:ascii="Times New Roman" w:hAnsi="Times New Roman" w:cs="Times New Roman"/>
        </w:rPr>
        <w:t>We stated earlier</w:t>
      </w:r>
      <w:r w:rsidR="00CF2941">
        <w:rPr>
          <w:rFonts w:ascii="Times New Roman" w:hAnsi="Times New Roman" w:cs="Times New Roman"/>
        </w:rPr>
        <w:t>,</w:t>
      </w:r>
      <w:r>
        <w:rPr>
          <w:rFonts w:ascii="Times New Roman" w:hAnsi="Times New Roman" w:cs="Times New Roman"/>
        </w:rPr>
        <w:t xml:space="preserve"> that the three grounds of appeal mean the same thing. They challenge the propriety of the court aquo’s decision to bar the appellants from tendering security to satisfy any judgment which could have been given against them. Earlier, I recounted the arguments advanced by both sides regarding the issue. What I need to restate is that the decision of the trial court was premised not on the wrongness of the procedure of tendering security but on the understanding that the offer was based on future undertakings.  Although I am not sure what that was supposed to mean</w:t>
      </w:r>
      <w:r w:rsidR="00CF2941">
        <w:rPr>
          <w:rFonts w:ascii="Times New Roman" w:hAnsi="Times New Roman" w:cs="Times New Roman"/>
        </w:rPr>
        <w:t>,</w:t>
      </w:r>
      <w:r>
        <w:rPr>
          <w:rFonts w:ascii="Times New Roman" w:hAnsi="Times New Roman" w:cs="Times New Roman"/>
        </w:rPr>
        <w:t xml:space="preserve"> my view is that the decision was based on an erroneous understanding of the procedure under r 2(1) (a)-(c) </w:t>
      </w:r>
      <w:r w:rsidR="00B4161A">
        <w:rPr>
          <w:rFonts w:ascii="Times New Roman" w:hAnsi="Times New Roman" w:cs="Times New Roman"/>
        </w:rPr>
        <w:t xml:space="preserve">and (3) </w:t>
      </w:r>
      <w:r>
        <w:rPr>
          <w:rFonts w:ascii="Times New Roman" w:hAnsi="Times New Roman" w:cs="Times New Roman"/>
        </w:rPr>
        <w:t xml:space="preserve">of O 15. </w:t>
      </w:r>
      <w:r w:rsidR="00680915">
        <w:rPr>
          <w:rFonts w:ascii="Times New Roman" w:hAnsi="Times New Roman" w:cs="Times New Roman"/>
        </w:rPr>
        <w:t>T</w:t>
      </w:r>
      <w:r w:rsidR="00B4161A">
        <w:rPr>
          <w:rFonts w:ascii="Times New Roman" w:hAnsi="Times New Roman" w:cs="Times New Roman"/>
        </w:rPr>
        <w:t>hose</w:t>
      </w:r>
      <w:r w:rsidR="00680915">
        <w:rPr>
          <w:rFonts w:ascii="Times New Roman" w:hAnsi="Times New Roman" w:cs="Times New Roman"/>
        </w:rPr>
        <w:t xml:space="preserve"> rule</w:t>
      </w:r>
      <w:r w:rsidR="00B4161A">
        <w:rPr>
          <w:rFonts w:ascii="Times New Roman" w:hAnsi="Times New Roman" w:cs="Times New Roman"/>
        </w:rPr>
        <w:t>s are</w:t>
      </w:r>
      <w:r w:rsidR="00680915">
        <w:rPr>
          <w:rFonts w:ascii="Times New Roman" w:hAnsi="Times New Roman" w:cs="Times New Roman"/>
        </w:rPr>
        <w:t xml:space="preserve"> couched in the following terms: -</w:t>
      </w:r>
    </w:p>
    <w:p w14:paraId="72F6D7BC" w14:textId="77777777" w:rsidR="009D2A1B" w:rsidRPr="00B4161A" w:rsidRDefault="009D2A1B" w:rsidP="00B4161A">
      <w:pPr>
        <w:spacing w:line="360" w:lineRule="auto"/>
        <w:jc w:val="both"/>
        <w:rPr>
          <w:rFonts w:ascii="Times New Roman" w:hAnsi="Times New Roman" w:cs="Times New Roman"/>
          <w:b/>
        </w:rPr>
      </w:pPr>
    </w:p>
    <w:p w14:paraId="4C420D66" w14:textId="77777777" w:rsidR="009D2A1B" w:rsidRPr="00B4161A" w:rsidRDefault="009D2A1B" w:rsidP="009D2A1B">
      <w:pPr>
        <w:autoSpaceDE w:val="0"/>
        <w:autoSpaceDN w:val="0"/>
        <w:adjustRightInd w:val="0"/>
        <w:spacing w:after="0" w:line="240" w:lineRule="auto"/>
        <w:ind w:left="720"/>
        <w:jc w:val="both"/>
        <w:rPr>
          <w:rFonts w:ascii="Times New Roman" w:hAnsi="Times New Roman" w:cs="Times New Roman"/>
          <w:i/>
          <w:iCs/>
          <w:kern w:val="0"/>
          <w:sz w:val="21"/>
          <w:szCs w:val="21"/>
          <w14:ligatures w14:val="none"/>
        </w:rPr>
      </w:pPr>
      <w:r>
        <w:rPr>
          <w:rFonts w:ascii="Times New Roman" w:hAnsi="Times New Roman" w:cs="Times New Roman"/>
          <w:b/>
          <w:bCs/>
          <w:i/>
          <w:iCs/>
          <w:kern w:val="0"/>
          <w:sz w:val="21"/>
          <w:szCs w:val="21"/>
          <w14:ligatures w14:val="none"/>
        </w:rPr>
        <w:lastRenderedPageBreak/>
        <w:t xml:space="preserve">2. </w:t>
      </w:r>
      <w:r w:rsidRPr="00B4161A">
        <w:rPr>
          <w:rFonts w:ascii="Times New Roman" w:hAnsi="Times New Roman" w:cs="Times New Roman"/>
          <w:i/>
          <w:iCs/>
          <w:kern w:val="0"/>
          <w:sz w:val="20"/>
          <w:szCs w:val="20"/>
          <w14:ligatures w14:val="none"/>
        </w:rPr>
        <w:t>Procedure on application for summary judgment</w:t>
      </w:r>
    </w:p>
    <w:p w14:paraId="1D08D17B"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Pr>
          <w:rFonts w:ascii="Times New Roman" w:hAnsi="Times New Roman" w:cs="Times New Roman"/>
          <w:kern w:val="0"/>
          <w:sz w:val="21"/>
          <w:szCs w:val="21"/>
          <w14:ligatures w14:val="none"/>
        </w:rPr>
        <w:t>(</w:t>
      </w:r>
      <w:r w:rsidRPr="009D2A1B">
        <w:rPr>
          <w:rFonts w:ascii="Times New Roman" w:hAnsi="Times New Roman" w:cs="Times New Roman"/>
          <w:kern w:val="0"/>
          <w:sz w:val="20"/>
          <w:szCs w:val="20"/>
          <w14:ligatures w14:val="none"/>
        </w:rPr>
        <w:t xml:space="preserve">1) </w:t>
      </w:r>
      <w:r w:rsidRPr="00B4161A">
        <w:rPr>
          <w:rFonts w:ascii="Times New Roman" w:hAnsi="Times New Roman" w:cs="Times New Roman"/>
          <w:b/>
          <w:bCs/>
          <w:kern w:val="0"/>
          <w:sz w:val="20"/>
          <w:szCs w:val="20"/>
          <w14:ligatures w14:val="none"/>
        </w:rPr>
        <w:t>Upon the hearing of an application for summary judgment</w:t>
      </w:r>
      <w:r w:rsidRPr="009D2A1B">
        <w:rPr>
          <w:rFonts w:ascii="Times New Roman" w:hAnsi="Times New Roman" w:cs="Times New Roman"/>
          <w:kern w:val="0"/>
          <w:sz w:val="20"/>
          <w:szCs w:val="20"/>
          <w14:ligatures w14:val="none"/>
        </w:rPr>
        <w:t>, the defendant may—</w:t>
      </w:r>
    </w:p>
    <w:p w14:paraId="765923D6"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w:t>
      </w:r>
      <w:r w:rsidRPr="009D2A1B">
        <w:rPr>
          <w:rFonts w:ascii="Times New Roman" w:hAnsi="Times New Roman" w:cs="Times New Roman"/>
          <w:i/>
          <w:iCs/>
          <w:kern w:val="0"/>
          <w:sz w:val="20"/>
          <w:szCs w:val="20"/>
          <w14:ligatures w14:val="none"/>
        </w:rPr>
        <w:t>a</w:t>
      </w:r>
      <w:r w:rsidRPr="009D2A1B">
        <w:rPr>
          <w:rFonts w:ascii="Times New Roman" w:hAnsi="Times New Roman" w:cs="Times New Roman"/>
          <w:kern w:val="0"/>
          <w:sz w:val="20"/>
          <w:szCs w:val="20"/>
          <w14:ligatures w14:val="none"/>
        </w:rPr>
        <w:t>) pay into court to abide the result of the action the sum sued for, together with such sum for costs</w:t>
      </w:r>
    </w:p>
    <w:p w14:paraId="54C0C5DF"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as the court may determine; or</w:t>
      </w:r>
    </w:p>
    <w:p w14:paraId="0273E30B"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w:t>
      </w:r>
      <w:r w:rsidRPr="009D2A1B">
        <w:rPr>
          <w:rFonts w:ascii="Times New Roman" w:hAnsi="Times New Roman" w:cs="Times New Roman"/>
          <w:i/>
          <w:iCs/>
          <w:kern w:val="0"/>
          <w:sz w:val="20"/>
          <w:szCs w:val="20"/>
          <w14:ligatures w14:val="none"/>
        </w:rPr>
        <w:t>b</w:t>
      </w:r>
      <w:r w:rsidRPr="009D2A1B">
        <w:rPr>
          <w:rFonts w:ascii="Times New Roman" w:hAnsi="Times New Roman" w:cs="Times New Roman"/>
          <w:kern w:val="0"/>
          <w:sz w:val="20"/>
          <w:szCs w:val="20"/>
          <w14:ligatures w14:val="none"/>
        </w:rPr>
        <w:t xml:space="preserve">) </w:t>
      </w:r>
      <w:r w:rsidRPr="00B4161A">
        <w:rPr>
          <w:rFonts w:ascii="Times New Roman" w:hAnsi="Times New Roman" w:cs="Times New Roman"/>
          <w:b/>
          <w:bCs/>
          <w:kern w:val="0"/>
          <w:sz w:val="20"/>
          <w:szCs w:val="20"/>
          <w14:ligatures w14:val="none"/>
        </w:rPr>
        <w:t>give security to satisfy any judgment</w:t>
      </w:r>
      <w:r w:rsidRPr="009D2A1B">
        <w:rPr>
          <w:rFonts w:ascii="Times New Roman" w:hAnsi="Times New Roman" w:cs="Times New Roman"/>
          <w:kern w:val="0"/>
          <w:sz w:val="20"/>
          <w:szCs w:val="20"/>
          <w14:ligatures w14:val="none"/>
        </w:rPr>
        <w:t xml:space="preserve"> which may be given against him or her in the action; or</w:t>
      </w:r>
    </w:p>
    <w:p w14:paraId="32D9C71B"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w:t>
      </w:r>
      <w:r w:rsidRPr="009D2A1B">
        <w:rPr>
          <w:rFonts w:ascii="Times New Roman" w:hAnsi="Times New Roman" w:cs="Times New Roman"/>
          <w:i/>
          <w:iCs/>
          <w:kern w:val="0"/>
          <w:sz w:val="20"/>
          <w:szCs w:val="20"/>
          <w14:ligatures w14:val="none"/>
        </w:rPr>
        <w:t>c</w:t>
      </w:r>
      <w:r w:rsidRPr="009D2A1B">
        <w:rPr>
          <w:rFonts w:ascii="Times New Roman" w:hAnsi="Times New Roman" w:cs="Times New Roman"/>
          <w:kern w:val="0"/>
          <w:sz w:val="20"/>
          <w:szCs w:val="20"/>
          <w14:ligatures w14:val="none"/>
        </w:rPr>
        <w:t xml:space="preserve">) satisfy the court by affidavit </w:t>
      </w:r>
      <w:r w:rsidRPr="00B4161A">
        <w:rPr>
          <w:rFonts w:ascii="Times New Roman" w:hAnsi="Times New Roman" w:cs="Times New Roman"/>
          <w:b/>
          <w:bCs/>
          <w:kern w:val="0"/>
          <w:sz w:val="20"/>
          <w:szCs w:val="20"/>
          <w14:ligatures w14:val="none"/>
        </w:rPr>
        <w:t>then filed,</w:t>
      </w:r>
      <w:r w:rsidRPr="009D2A1B">
        <w:rPr>
          <w:rFonts w:ascii="Times New Roman" w:hAnsi="Times New Roman" w:cs="Times New Roman"/>
          <w:kern w:val="0"/>
          <w:sz w:val="20"/>
          <w:szCs w:val="20"/>
          <w14:ligatures w14:val="none"/>
        </w:rPr>
        <w:t xml:space="preserve"> which may be supported by viva voce evidence or otherwise,</w:t>
      </w:r>
    </w:p>
    <w:p w14:paraId="67B833CB"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that he or she has a good prima facie defence to the action.</w:t>
      </w:r>
    </w:p>
    <w:p w14:paraId="20A7F38D"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(2) At the hearing of an application for summary judgment—</w:t>
      </w:r>
    </w:p>
    <w:p w14:paraId="663724EA"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w:t>
      </w:r>
      <w:r w:rsidRPr="009D2A1B">
        <w:rPr>
          <w:rFonts w:ascii="Times New Roman" w:hAnsi="Times New Roman" w:cs="Times New Roman"/>
          <w:i/>
          <w:iCs/>
          <w:kern w:val="0"/>
          <w:sz w:val="20"/>
          <w:szCs w:val="20"/>
          <w14:ligatures w14:val="none"/>
        </w:rPr>
        <w:t>a</w:t>
      </w:r>
      <w:r w:rsidRPr="009D2A1B">
        <w:rPr>
          <w:rFonts w:ascii="Times New Roman" w:hAnsi="Times New Roman" w:cs="Times New Roman"/>
          <w:kern w:val="0"/>
          <w:sz w:val="20"/>
          <w:szCs w:val="20"/>
          <w14:ligatures w14:val="none"/>
        </w:rPr>
        <w:t>) no evidence may be adduced by the plaintiff otherwise than by—</w:t>
      </w:r>
    </w:p>
    <w:p w14:paraId="6C9003CA"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(i) the founding affidavit of which a copy was delivered with the notice and (if submitted) the</w:t>
      </w:r>
    </w:p>
    <w:p w14:paraId="6BEE53F7"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answering affidavit; or</w:t>
      </w:r>
    </w:p>
    <w:p w14:paraId="3118270A"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(ii) production without evidence of the liquid document sued upon;</w:t>
      </w:r>
    </w:p>
    <w:p w14:paraId="069E6B4D"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w:t>
      </w:r>
      <w:r w:rsidRPr="009D2A1B">
        <w:rPr>
          <w:rFonts w:ascii="Times New Roman" w:hAnsi="Times New Roman" w:cs="Times New Roman"/>
          <w:i/>
          <w:iCs/>
          <w:kern w:val="0"/>
          <w:sz w:val="20"/>
          <w:szCs w:val="20"/>
          <w14:ligatures w14:val="none"/>
        </w:rPr>
        <w:t>b</w:t>
      </w:r>
      <w:r w:rsidRPr="009D2A1B">
        <w:rPr>
          <w:rFonts w:ascii="Times New Roman" w:hAnsi="Times New Roman" w:cs="Times New Roman"/>
          <w:kern w:val="0"/>
          <w:sz w:val="20"/>
          <w:szCs w:val="20"/>
          <w14:ligatures w14:val="none"/>
        </w:rPr>
        <w:t>) the plaintiff may not cross-examine any witness called by the defendant, but any such witness</w:t>
      </w:r>
    </w:p>
    <w:p w14:paraId="06871316"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may be questioned by the court and re-examined by the defendant.</w:t>
      </w:r>
    </w:p>
    <w:p w14:paraId="06F3E99E" w14:textId="77777777" w:rsidR="009D2A1B" w:rsidRPr="00B4161A" w:rsidRDefault="009D2A1B" w:rsidP="009D2A1B">
      <w:pPr>
        <w:autoSpaceDE w:val="0"/>
        <w:autoSpaceDN w:val="0"/>
        <w:adjustRightInd w:val="0"/>
        <w:spacing w:after="0" w:line="240" w:lineRule="auto"/>
        <w:ind w:left="1080"/>
        <w:jc w:val="both"/>
        <w:rPr>
          <w:rFonts w:ascii="Times New Roman" w:hAnsi="Times New Roman" w:cs="Times New Roman"/>
          <w:i/>
          <w:iCs/>
          <w:kern w:val="0"/>
          <w:sz w:val="20"/>
          <w:szCs w:val="20"/>
          <w14:ligatures w14:val="none"/>
        </w:rPr>
      </w:pPr>
      <w:r w:rsidRPr="009D2A1B">
        <w:rPr>
          <w:rFonts w:ascii="Times New Roman" w:hAnsi="Times New Roman" w:cs="Times New Roman"/>
          <w:b/>
          <w:bCs/>
          <w:i/>
          <w:iCs/>
          <w:kern w:val="0"/>
          <w:sz w:val="20"/>
          <w:szCs w:val="20"/>
          <w14:ligatures w14:val="none"/>
        </w:rPr>
        <w:t>3</w:t>
      </w:r>
      <w:r w:rsidRPr="00B4161A">
        <w:rPr>
          <w:rFonts w:ascii="Times New Roman" w:hAnsi="Times New Roman" w:cs="Times New Roman"/>
          <w:i/>
          <w:iCs/>
          <w:kern w:val="0"/>
          <w:sz w:val="20"/>
          <w:szCs w:val="20"/>
          <w14:ligatures w14:val="none"/>
        </w:rPr>
        <w:t>. Courses open to court</w:t>
      </w:r>
    </w:p>
    <w:p w14:paraId="565615D5"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(1) Subject to Order 14 (“Exceptions and Motions to Strike Out”), if the defendant does not so pay</w:t>
      </w:r>
    </w:p>
    <w:p w14:paraId="3F907880"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into court, find security or satisfy the court as provided in rule 2(1), the court may enter summary judgment</w:t>
      </w:r>
    </w:p>
    <w:p w14:paraId="246BA476"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for the plaintiff.</w:t>
      </w:r>
    </w:p>
    <w:p w14:paraId="5091142A" w14:textId="77777777" w:rsidR="009D2A1B" w:rsidRPr="009D2A1B" w:rsidRDefault="009D2A1B" w:rsidP="009D2A1B">
      <w:pPr>
        <w:autoSpaceDE w:val="0"/>
        <w:autoSpaceDN w:val="0"/>
        <w:adjustRightInd w:val="0"/>
        <w:spacing w:after="0" w:line="240" w:lineRule="auto"/>
        <w:ind w:left="1080"/>
        <w:jc w:val="both"/>
        <w:rPr>
          <w:rFonts w:ascii="Times New Roman" w:hAnsi="Times New Roman" w:cs="Times New Roman"/>
          <w:kern w:val="0"/>
          <w:sz w:val="20"/>
          <w:szCs w:val="20"/>
          <w14:ligatures w14:val="none"/>
        </w:rPr>
      </w:pPr>
      <w:r w:rsidRPr="009D2A1B">
        <w:rPr>
          <w:rFonts w:ascii="Times New Roman" w:hAnsi="Times New Roman" w:cs="Times New Roman"/>
          <w:kern w:val="0"/>
          <w:sz w:val="20"/>
          <w:szCs w:val="20"/>
          <w14:ligatures w14:val="none"/>
        </w:rPr>
        <w:t>(2) If the defendant does pay into court, find security or satisfy the court as provided in rule 2(1), the court</w:t>
      </w:r>
    </w:p>
    <w:p w14:paraId="2F3A7E25" w14:textId="68BF6C2B" w:rsidR="009D2A1B" w:rsidRPr="009D2A1B" w:rsidRDefault="009D2A1B" w:rsidP="009D2A1B">
      <w:pPr>
        <w:pStyle w:val="ListParagraph"/>
        <w:spacing w:line="360" w:lineRule="auto"/>
        <w:ind w:left="1440"/>
        <w:jc w:val="both"/>
        <w:rPr>
          <w:rFonts w:ascii="Times New Roman" w:hAnsi="Times New Roman" w:cs="Times New Roman"/>
          <w:b/>
          <w:sz w:val="20"/>
          <w:szCs w:val="20"/>
        </w:rPr>
      </w:pPr>
      <w:r w:rsidRPr="009D2A1B">
        <w:rPr>
          <w:rFonts w:ascii="Times New Roman" w:hAnsi="Times New Roman" w:cs="Times New Roman"/>
          <w:kern w:val="0"/>
          <w:sz w:val="20"/>
          <w:szCs w:val="20"/>
          <w14:ligatures w14:val="none"/>
        </w:rPr>
        <w:t>shall give leave to defend, and the action shall proceed as if no application under this Order had been made.</w:t>
      </w:r>
    </w:p>
    <w:p w14:paraId="22A9EB13" w14:textId="71FA5A8F" w:rsidR="004A7D62" w:rsidRPr="00882465" w:rsidRDefault="00B4161A" w:rsidP="004A7D62">
      <w:pPr>
        <w:pStyle w:val="ListParagraph"/>
        <w:numPr>
          <w:ilvl w:val="0"/>
          <w:numId w:val="11"/>
        </w:numPr>
        <w:spacing w:after="0" w:line="360" w:lineRule="auto"/>
        <w:jc w:val="both"/>
        <w:rPr>
          <w:rFonts w:ascii="Times New Roman" w:hAnsi="Times New Roman" w:cs="Times New Roman"/>
          <w:bCs/>
        </w:rPr>
      </w:pPr>
      <w:r w:rsidRPr="00495755">
        <w:rPr>
          <w:rFonts w:ascii="Times New Roman" w:hAnsi="Times New Roman" w:cs="Times New Roman"/>
          <w:bCs/>
        </w:rPr>
        <w:t xml:space="preserve">The first thing to observe </w:t>
      </w:r>
      <w:r w:rsidR="007035A1" w:rsidRPr="00495755">
        <w:rPr>
          <w:rFonts w:ascii="Times New Roman" w:hAnsi="Times New Roman" w:cs="Times New Roman"/>
          <w:bCs/>
        </w:rPr>
        <w:t xml:space="preserve">about the provisions </w:t>
      </w:r>
      <w:r w:rsidRPr="00495755">
        <w:rPr>
          <w:rFonts w:ascii="Times New Roman" w:hAnsi="Times New Roman" w:cs="Times New Roman"/>
          <w:bCs/>
        </w:rPr>
        <w:t>is the use of the phrase upon the hearing. That phrase has hardly been interpreted in our law despite its widespread us</w:t>
      </w:r>
      <w:r w:rsidR="00CF2941">
        <w:rPr>
          <w:rFonts w:ascii="Times New Roman" w:hAnsi="Times New Roman" w:cs="Times New Roman"/>
          <w:bCs/>
        </w:rPr>
        <w:t>age</w:t>
      </w:r>
      <w:r w:rsidRPr="00495755">
        <w:rPr>
          <w:rFonts w:ascii="Times New Roman" w:hAnsi="Times New Roman" w:cs="Times New Roman"/>
          <w:bCs/>
        </w:rPr>
        <w:t xml:space="preserve"> across most statutes and rules of court.</w:t>
      </w:r>
      <w:r w:rsidR="00283582" w:rsidRPr="007035A1">
        <w:rPr>
          <w:rStyle w:val="FootnoteReference"/>
          <w:rFonts w:ascii="Times New Roman" w:hAnsi="Times New Roman" w:cs="Times New Roman"/>
          <w:bCs/>
        </w:rPr>
        <w:footnoteReference w:id="1"/>
      </w:r>
      <w:r w:rsidRPr="00495755">
        <w:rPr>
          <w:rFonts w:ascii="Times New Roman" w:hAnsi="Times New Roman" w:cs="Times New Roman"/>
          <w:bCs/>
        </w:rPr>
        <w:t xml:space="preserve"> </w:t>
      </w:r>
      <w:r w:rsidR="00283582" w:rsidRPr="00495755">
        <w:rPr>
          <w:rFonts w:ascii="Times New Roman" w:hAnsi="Times New Roman" w:cs="Times New Roman"/>
          <w:bCs/>
        </w:rPr>
        <w:t xml:space="preserve">To me, the phrase must be accorded its literal grammatical meaning. </w:t>
      </w:r>
      <w:r w:rsidR="00CF2941">
        <w:rPr>
          <w:rFonts w:ascii="Times New Roman" w:hAnsi="Times New Roman" w:cs="Times New Roman"/>
          <w:bCs/>
        </w:rPr>
        <w:t xml:space="preserve">Doing so, does not create any absurdity warranting the court to resort to secondary cannons of interpretation. </w:t>
      </w:r>
      <w:r w:rsidR="007035A1" w:rsidRPr="00495755">
        <w:rPr>
          <w:rFonts w:ascii="Times New Roman" w:hAnsi="Times New Roman" w:cs="Times New Roman"/>
          <w:bCs/>
        </w:rPr>
        <w:t>The Cambridge English Dictionary</w:t>
      </w:r>
      <w:r w:rsidR="007035A1" w:rsidRPr="007035A1">
        <w:rPr>
          <w:rStyle w:val="FootnoteReference"/>
          <w:rFonts w:ascii="Times New Roman" w:hAnsi="Times New Roman" w:cs="Times New Roman"/>
          <w:bCs/>
        </w:rPr>
        <w:footnoteReference w:id="2"/>
      </w:r>
      <w:r w:rsidR="007035A1" w:rsidRPr="00495755">
        <w:rPr>
          <w:rFonts w:ascii="Arial" w:hAnsi="Arial" w:cs="Arial"/>
          <w:b/>
          <w:bCs/>
          <w:sz w:val="27"/>
          <w:szCs w:val="27"/>
        </w:rPr>
        <w:t xml:space="preserve"> </w:t>
      </w:r>
      <w:r w:rsidR="007035A1" w:rsidRPr="00495755">
        <w:rPr>
          <w:rFonts w:ascii="Times New Roman" w:hAnsi="Times New Roman" w:cs="Times New Roman"/>
        </w:rPr>
        <w:t>says the preposition</w:t>
      </w:r>
      <w:r w:rsidR="007035A1" w:rsidRPr="00495755">
        <w:rPr>
          <w:rFonts w:ascii="Arial" w:hAnsi="Arial" w:cs="Arial"/>
          <w:b/>
          <w:bCs/>
          <w:sz w:val="27"/>
          <w:szCs w:val="27"/>
        </w:rPr>
        <w:t xml:space="preserve"> </w:t>
      </w:r>
      <w:r w:rsidR="007035A1" w:rsidRPr="00495755">
        <w:rPr>
          <w:rFonts w:ascii="Times New Roman" w:hAnsi="Times New Roman" w:cs="Times New Roman"/>
          <w:i/>
          <w:iCs/>
        </w:rPr>
        <w:t>upon</w:t>
      </w:r>
      <w:r w:rsidR="007035A1" w:rsidRPr="00495755">
        <w:rPr>
          <w:rFonts w:ascii="Times New Roman" w:hAnsi="Times New Roman" w:cs="Times New Roman"/>
        </w:rPr>
        <w:t xml:space="preserve"> can be used to show that something </w:t>
      </w:r>
      <w:hyperlink r:id="rId8" w:tooltip="happens" w:history="1">
        <w:r w:rsidR="007035A1" w:rsidRPr="00495755">
          <w:rPr>
            <w:rStyle w:val="Hyperlink"/>
            <w:rFonts w:ascii="Times New Roman" w:hAnsi="Times New Roman" w:cs="Times New Roman"/>
            <w:color w:val="auto"/>
            <w:u w:val="none"/>
          </w:rPr>
          <w:t>happens</w:t>
        </w:r>
      </w:hyperlink>
      <w:r w:rsidR="007035A1" w:rsidRPr="00495755">
        <w:rPr>
          <w:rFonts w:ascii="Times New Roman" w:hAnsi="Times New Roman" w:cs="Times New Roman"/>
        </w:rPr>
        <w:t> </w:t>
      </w:r>
      <w:hyperlink r:id="rId9" w:tooltip="soon" w:history="1">
        <w:r w:rsidR="007035A1" w:rsidRPr="00495755">
          <w:rPr>
            <w:rStyle w:val="Hyperlink"/>
            <w:rFonts w:ascii="Times New Roman" w:hAnsi="Times New Roman" w:cs="Times New Roman"/>
            <w:color w:val="auto"/>
            <w:u w:val="none"/>
          </w:rPr>
          <w:t>soon</w:t>
        </w:r>
      </w:hyperlink>
      <w:r w:rsidR="007035A1" w:rsidRPr="00495755">
        <w:rPr>
          <w:rFonts w:ascii="Times New Roman" w:hAnsi="Times New Roman" w:cs="Times New Roman"/>
        </w:rPr>
        <w:t> after, and often because of something </w:t>
      </w:r>
      <w:hyperlink r:id="rId10" w:tooltip="else" w:history="1">
        <w:r w:rsidR="007035A1" w:rsidRPr="00495755">
          <w:rPr>
            <w:rStyle w:val="Hyperlink"/>
            <w:rFonts w:ascii="Times New Roman" w:hAnsi="Times New Roman" w:cs="Times New Roman"/>
            <w:color w:val="auto"/>
            <w:u w:val="none"/>
          </w:rPr>
          <w:t>else</w:t>
        </w:r>
      </w:hyperlink>
      <w:r w:rsidR="007035A1" w:rsidRPr="00495755">
        <w:rPr>
          <w:rFonts w:ascii="Times New Roman" w:hAnsi="Times New Roman" w:cs="Times New Roman"/>
        </w:rPr>
        <w:t xml:space="preserve">. </w:t>
      </w:r>
      <w:r w:rsidR="00327B97" w:rsidRPr="00495755">
        <w:rPr>
          <w:rFonts w:ascii="Times New Roman" w:hAnsi="Times New Roman" w:cs="Times New Roman"/>
        </w:rPr>
        <w:t>In my view, i</w:t>
      </w:r>
      <w:r w:rsidR="007035A1" w:rsidRPr="00495755">
        <w:rPr>
          <w:rFonts w:ascii="Times New Roman" w:hAnsi="Times New Roman" w:cs="Times New Roman"/>
        </w:rPr>
        <w:t xml:space="preserve">ts combination with the words </w:t>
      </w:r>
      <w:r w:rsidR="007035A1" w:rsidRPr="00495755">
        <w:rPr>
          <w:rFonts w:ascii="Times New Roman" w:hAnsi="Times New Roman" w:cs="Times New Roman"/>
          <w:i/>
          <w:iCs/>
        </w:rPr>
        <w:t>‘the hearing”</w:t>
      </w:r>
      <w:r w:rsidR="007035A1" w:rsidRPr="00495755">
        <w:rPr>
          <w:rFonts w:ascii="Times New Roman" w:hAnsi="Times New Roman" w:cs="Times New Roman"/>
          <w:bCs/>
        </w:rPr>
        <w:t xml:space="preserve"> barely changes what it ordinarily means. In legal </w:t>
      </w:r>
      <w:r w:rsidR="00327B97" w:rsidRPr="00495755">
        <w:rPr>
          <w:rFonts w:ascii="Times New Roman" w:hAnsi="Times New Roman" w:cs="Times New Roman"/>
          <w:bCs/>
        </w:rPr>
        <w:t>parlance</w:t>
      </w:r>
      <w:r w:rsidR="00327B97" w:rsidRPr="00495755">
        <w:rPr>
          <w:rFonts w:ascii="Times New Roman" w:hAnsi="Times New Roman" w:cs="Times New Roman"/>
        </w:rPr>
        <w:t xml:space="preserve"> “</w:t>
      </w:r>
      <w:r w:rsidR="007035A1" w:rsidRPr="00495755">
        <w:rPr>
          <w:rFonts w:ascii="Times New Roman" w:hAnsi="Times New Roman" w:cs="Times New Roman"/>
        </w:rPr>
        <w:t xml:space="preserve">upon the hearing" appears to refer </w:t>
      </w:r>
      <w:r w:rsidR="00CF2941">
        <w:rPr>
          <w:rFonts w:ascii="Times New Roman" w:hAnsi="Times New Roman" w:cs="Times New Roman"/>
        </w:rPr>
        <w:t xml:space="preserve">to </w:t>
      </w:r>
      <w:r w:rsidR="007035A1" w:rsidRPr="00495755">
        <w:rPr>
          <w:rFonts w:ascii="Times New Roman" w:hAnsi="Times New Roman" w:cs="Times New Roman"/>
        </w:rPr>
        <w:t xml:space="preserve">a process or event which </w:t>
      </w:r>
      <w:r w:rsidR="00327B97" w:rsidRPr="00495755">
        <w:rPr>
          <w:rFonts w:ascii="Times New Roman" w:hAnsi="Times New Roman" w:cs="Times New Roman"/>
        </w:rPr>
        <w:t>happens in</w:t>
      </w:r>
      <w:r w:rsidR="007035A1" w:rsidRPr="00495755">
        <w:rPr>
          <w:rFonts w:ascii="Times New Roman" w:hAnsi="Times New Roman" w:cs="Times New Roman"/>
        </w:rPr>
        <w:t xml:space="preserve"> the </w:t>
      </w:r>
      <w:r w:rsidR="00264A8E" w:rsidRPr="00495755">
        <w:rPr>
          <w:rStyle w:val="Strong"/>
          <w:rFonts w:ascii="Times New Roman" w:hAnsi="Times New Roman" w:cs="Times New Roman"/>
          <w:color w:val="0A0A0A"/>
          <w:shd w:val="clear" w:color="auto" w:fill="FFFFFF"/>
        </w:rPr>
        <w:t>“</w:t>
      </w:r>
      <w:r w:rsidR="007035A1" w:rsidRPr="00495755">
        <w:rPr>
          <w:rStyle w:val="Strong"/>
          <w:rFonts w:ascii="Times New Roman" w:hAnsi="Times New Roman" w:cs="Times New Roman"/>
          <w:b w:val="0"/>
          <w:bCs w:val="0"/>
          <w:color w:val="0A0A0A"/>
          <w:shd w:val="clear" w:color="auto" w:fill="FFFFFF"/>
        </w:rPr>
        <w:t>the course of a formal court proceeding</w:t>
      </w:r>
      <w:r w:rsidR="00264A8E" w:rsidRPr="00495755">
        <w:rPr>
          <w:rStyle w:val="Strong"/>
          <w:rFonts w:ascii="Times New Roman" w:hAnsi="Times New Roman" w:cs="Times New Roman"/>
          <w:b w:val="0"/>
          <w:bCs w:val="0"/>
          <w:color w:val="0A0A0A"/>
          <w:shd w:val="clear" w:color="auto" w:fill="FFFFFF"/>
        </w:rPr>
        <w:t xml:space="preserve">’ </w:t>
      </w:r>
      <w:r w:rsidR="00264A8E" w:rsidRPr="00327B97">
        <w:rPr>
          <w:rStyle w:val="FootnoteReference"/>
          <w:rFonts w:ascii="Times New Roman" w:hAnsi="Times New Roman" w:cs="Times New Roman"/>
          <w:b/>
          <w:bCs/>
          <w:color w:val="0A0A0A"/>
          <w:shd w:val="clear" w:color="auto" w:fill="FFFFFF"/>
        </w:rPr>
        <w:footnoteReference w:id="3"/>
      </w:r>
      <w:r w:rsidR="00264A8E" w:rsidRPr="00495755">
        <w:rPr>
          <w:rStyle w:val="Strong"/>
          <w:rFonts w:ascii="Times New Roman" w:hAnsi="Times New Roman" w:cs="Times New Roman"/>
          <w:b w:val="0"/>
          <w:bCs w:val="0"/>
          <w:color w:val="0A0A0A"/>
          <w:shd w:val="clear" w:color="auto" w:fill="FFFFFF"/>
        </w:rPr>
        <w:t xml:space="preserve"> at which the protagonists submit their evidence and </w:t>
      </w:r>
      <w:r w:rsidR="00264A8E" w:rsidRPr="00495755">
        <w:rPr>
          <w:rStyle w:val="Strong"/>
          <w:rFonts w:ascii="Times New Roman" w:hAnsi="Times New Roman" w:cs="Times New Roman"/>
          <w:b w:val="0"/>
          <w:bCs w:val="0"/>
          <w:color w:val="0A0A0A"/>
          <w:shd w:val="clear" w:color="auto" w:fill="FFFFFF"/>
        </w:rPr>
        <w:lastRenderedPageBreak/>
        <w:t xml:space="preserve">make oral arguments. </w:t>
      </w:r>
      <w:r w:rsidR="00327B97" w:rsidRPr="00495755">
        <w:rPr>
          <w:rFonts w:ascii="Times New Roman" w:hAnsi="Times New Roman" w:cs="Times New Roman"/>
        </w:rPr>
        <w:t xml:space="preserve">The words </w:t>
      </w:r>
      <w:r w:rsidR="00327B97" w:rsidRPr="00495755">
        <w:rPr>
          <w:rFonts w:ascii="Times New Roman" w:hAnsi="Times New Roman" w:cs="Times New Roman"/>
          <w:i/>
        </w:rPr>
        <w:t>“upon the hearing of an application for summary judgment”</w:t>
      </w:r>
      <w:r w:rsidR="00327B97" w:rsidRPr="00495755">
        <w:rPr>
          <w:rFonts w:ascii="Times New Roman" w:hAnsi="Times New Roman" w:cs="Times New Roman"/>
        </w:rPr>
        <w:t xml:space="preserve"> therefore cannot mean anything else other </w:t>
      </w:r>
      <w:r w:rsidR="00327B97" w:rsidRPr="00495755">
        <w:rPr>
          <w:rFonts w:ascii="Times New Roman" w:hAnsi="Times New Roman" w:cs="Times New Roman"/>
          <w:i/>
          <w:iCs/>
        </w:rPr>
        <w:t>when the application for summary judgment is being heard</w:t>
      </w:r>
      <w:r w:rsidR="00327B97" w:rsidRPr="00495755">
        <w:rPr>
          <w:rFonts w:ascii="Times New Roman" w:hAnsi="Times New Roman" w:cs="Times New Roman"/>
        </w:rPr>
        <w:t>. It is at that time</w:t>
      </w:r>
      <w:r w:rsidR="00CF2941">
        <w:rPr>
          <w:rFonts w:ascii="Times New Roman" w:hAnsi="Times New Roman" w:cs="Times New Roman"/>
        </w:rPr>
        <w:t>,</w:t>
      </w:r>
      <w:r w:rsidR="00327B97" w:rsidRPr="00495755">
        <w:rPr>
          <w:rFonts w:ascii="Times New Roman" w:hAnsi="Times New Roman" w:cs="Times New Roman"/>
        </w:rPr>
        <w:t xml:space="preserve"> that the respondent is given the options to pick from either r 2(1)(a) </w:t>
      </w:r>
      <w:r w:rsidR="00327B97" w:rsidRPr="00495755">
        <w:rPr>
          <w:rFonts w:ascii="Times New Roman" w:hAnsi="Times New Roman" w:cs="Times New Roman"/>
          <w:b/>
        </w:rPr>
        <w:t xml:space="preserve">or </w:t>
      </w:r>
      <w:r w:rsidR="00327B97" w:rsidRPr="00495755">
        <w:rPr>
          <w:rFonts w:ascii="Times New Roman" w:hAnsi="Times New Roman" w:cs="Times New Roman"/>
        </w:rPr>
        <w:t xml:space="preserve">(b) </w:t>
      </w:r>
      <w:r w:rsidR="00327B97" w:rsidRPr="00495755">
        <w:rPr>
          <w:rFonts w:ascii="Times New Roman" w:hAnsi="Times New Roman" w:cs="Times New Roman"/>
          <w:b/>
        </w:rPr>
        <w:t xml:space="preserve">or </w:t>
      </w:r>
      <w:r w:rsidR="00327B97" w:rsidRPr="00495755">
        <w:rPr>
          <w:rFonts w:ascii="Times New Roman" w:hAnsi="Times New Roman" w:cs="Times New Roman"/>
        </w:rPr>
        <w:t xml:space="preserve">(c). The choice is not made before the hearing. To me, the phrase upon the hearing is synonymous with at the hearing. It is only where a </w:t>
      </w:r>
      <w:r w:rsidR="00495755" w:rsidRPr="00495755">
        <w:rPr>
          <w:rFonts w:ascii="Times New Roman" w:hAnsi="Times New Roman" w:cs="Times New Roman"/>
        </w:rPr>
        <w:t>respondent chose</w:t>
      </w:r>
      <w:r w:rsidR="00327B97" w:rsidRPr="00495755">
        <w:rPr>
          <w:rFonts w:ascii="Times New Roman" w:hAnsi="Times New Roman" w:cs="Times New Roman"/>
        </w:rPr>
        <w:t xml:space="preserve"> to proceed under</w:t>
      </w:r>
      <w:r w:rsidR="00495755" w:rsidRPr="00495755">
        <w:rPr>
          <w:rFonts w:ascii="Times New Roman" w:hAnsi="Times New Roman" w:cs="Times New Roman"/>
        </w:rPr>
        <w:t xml:space="preserve"> r </w:t>
      </w:r>
      <w:r w:rsidR="00327B97" w:rsidRPr="00495755">
        <w:rPr>
          <w:rFonts w:ascii="Times New Roman" w:hAnsi="Times New Roman" w:cs="Times New Roman"/>
        </w:rPr>
        <w:t xml:space="preserve">2(1)(c) </w:t>
      </w:r>
      <w:r w:rsidR="00495755" w:rsidRPr="00495755">
        <w:rPr>
          <w:rFonts w:ascii="Times New Roman" w:hAnsi="Times New Roman" w:cs="Times New Roman"/>
        </w:rPr>
        <w:t xml:space="preserve">that </w:t>
      </w:r>
      <w:r w:rsidR="00327B97" w:rsidRPr="00495755">
        <w:rPr>
          <w:rFonts w:ascii="Times New Roman" w:hAnsi="Times New Roman" w:cs="Times New Roman"/>
        </w:rPr>
        <w:t>he or she</w:t>
      </w:r>
      <w:r w:rsidR="00495755" w:rsidRPr="00495755">
        <w:rPr>
          <w:rFonts w:ascii="Times New Roman" w:hAnsi="Times New Roman" w:cs="Times New Roman"/>
        </w:rPr>
        <w:t xml:space="preserve"> is required to</w:t>
      </w:r>
      <w:r w:rsidR="00327B97" w:rsidRPr="00495755">
        <w:rPr>
          <w:rFonts w:ascii="Times New Roman" w:hAnsi="Times New Roman" w:cs="Times New Roman"/>
        </w:rPr>
        <w:t xml:space="preserve"> have filed an opposing affidavit before the hearing. Th</w:t>
      </w:r>
      <w:r w:rsidR="00495755" w:rsidRPr="00495755">
        <w:rPr>
          <w:rFonts w:ascii="Times New Roman" w:hAnsi="Times New Roman" w:cs="Times New Roman"/>
        </w:rPr>
        <w:t>at it is so,</w:t>
      </w:r>
      <w:r w:rsidR="00327B97" w:rsidRPr="00495755">
        <w:rPr>
          <w:rFonts w:ascii="Times New Roman" w:hAnsi="Times New Roman" w:cs="Times New Roman"/>
        </w:rPr>
        <w:t xml:space="preserve"> is </w:t>
      </w:r>
      <w:r w:rsidR="00495755" w:rsidRPr="00495755">
        <w:rPr>
          <w:rFonts w:ascii="Times New Roman" w:hAnsi="Times New Roman" w:cs="Times New Roman"/>
        </w:rPr>
        <w:t xml:space="preserve">clear from </w:t>
      </w:r>
      <w:r w:rsidR="00327B97" w:rsidRPr="00495755">
        <w:rPr>
          <w:rFonts w:ascii="Times New Roman" w:hAnsi="Times New Roman" w:cs="Times New Roman"/>
        </w:rPr>
        <w:t xml:space="preserve">the wording </w:t>
      </w:r>
      <w:r w:rsidR="00327B97" w:rsidRPr="00495755">
        <w:rPr>
          <w:rFonts w:ascii="Times New Roman" w:hAnsi="Times New Roman" w:cs="Times New Roman"/>
          <w:iCs/>
        </w:rPr>
        <w:t xml:space="preserve">“satisfy the court by affidavit </w:t>
      </w:r>
      <w:r w:rsidR="00327B97" w:rsidRPr="00495755">
        <w:rPr>
          <w:rFonts w:ascii="Times New Roman" w:hAnsi="Times New Roman" w:cs="Times New Roman"/>
          <w:b/>
          <w:bCs/>
          <w:iCs/>
          <w:u w:val="single"/>
        </w:rPr>
        <w:t>then</w:t>
      </w:r>
      <w:r w:rsidR="00327B97" w:rsidRPr="00495755">
        <w:rPr>
          <w:rFonts w:ascii="Times New Roman" w:hAnsi="Times New Roman" w:cs="Times New Roman"/>
          <w:b/>
          <w:bCs/>
          <w:iCs/>
        </w:rPr>
        <w:t xml:space="preserve"> </w:t>
      </w:r>
      <w:r w:rsidR="00327B97" w:rsidRPr="00495755">
        <w:rPr>
          <w:rFonts w:ascii="Times New Roman" w:hAnsi="Times New Roman" w:cs="Times New Roman"/>
          <w:iCs/>
        </w:rPr>
        <w:t>filed</w:t>
      </w:r>
      <w:r w:rsidR="00495755" w:rsidRPr="00495755">
        <w:rPr>
          <w:rFonts w:ascii="Times New Roman" w:hAnsi="Times New Roman" w:cs="Times New Roman"/>
          <w:iCs/>
        </w:rPr>
        <w:t>.</w:t>
      </w:r>
      <w:r w:rsidR="00327B97" w:rsidRPr="00495755">
        <w:rPr>
          <w:rFonts w:ascii="Times New Roman" w:hAnsi="Times New Roman" w:cs="Times New Roman"/>
          <w:iCs/>
        </w:rPr>
        <w:t>”</w:t>
      </w:r>
      <w:r w:rsidR="00327B97" w:rsidRPr="00495755">
        <w:rPr>
          <w:rFonts w:ascii="Times New Roman" w:hAnsi="Times New Roman" w:cs="Times New Roman"/>
        </w:rPr>
        <w:t xml:space="preserve"> </w:t>
      </w:r>
      <w:r w:rsidR="00495755" w:rsidRPr="00495755">
        <w:rPr>
          <w:rFonts w:ascii="Times New Roman" w:hAnsi="Times New Roman" w:cs="Times New Roman"/>
        </w:rPr>
        <w:t xml:space="preserve">I do not believe that it was the intention of the law maker that once a choice to file an affidavit is taken, the respondent thereafter became barred from choosing another route at the hearing of the application. Like I explained above, that course remains open. What is not permissible is to proceed with two or more of the choices at the hearing. Clearly, a respondent must at that stage choose one. There can be no debate about that given the </w:t>
      </w:r>
      <w:r w:rsidR="00CF2941">
        <w:rPr>
          <w:rFonts w:ascii="Times New Roman" w:hAnsi="Times New Roman" w:cs="Times New Roman"/>
        </w:rPr>
        <w:t>deliberate</w:t>
      </w:r>
      <w:r w:rsidR="00495755" w:rsidRPr="00495755">
        <w:rPr>
          <w:rFonts w:ascii="Times New Roman" w:hAnsi="Times New Roman" w:cs="Times New Roman"/>
        </w:rPr>
        <w:t xml:space="preserve"> use of the disjunctive word ‘or’ which connects the choices given.  </w:t>
      </w:r>
      <w:r w:rsidR="004A7D62">
        <w:rPr>
          <w:rFonts w:ascii="Times New Roman" w:hAnsi="Times New Roman" w:cs="Times New Roman"/>
        </w:rPr>
        <w:t xml:space="preserve">The finding by the trial magistrate that, in addition to giving security, the appellants ought to have proffered a good prima facie defence was not only wrong but betrayed her conviction that the procedures in r 2(1) (a) –(c) could be conflated. The requirement for a good prima facie defence must only be satisfied in cases where a respondent has proceeded in terms of r 2(1)(c) and filed an affidavit.  The three choices are mutually exclusive and the requirements for one may not be used for the other. </w:t>
      </w:r>
    </w:p>
    <w:p w14:paraId="4AA605C2" w14:textId="090F649C" w:rsidR="00882465" w:rsidRPr="004A7D62" w:rsidRDefault="00495755" w:rsidP="004A7D62">
      <w:pPr>
        <w:pStyle w:val="ListParagraph"/>
        <w:numPr>
          <w:ilvl w:val="0"/>
          <w:numId w:val="11"/>
        </w:numPr>
        <w:spacing w:line="360" w:lineRule="auto"/>
        <w:jc w:val="both"/>
        <w:rPr>
          <w:rFonts w:ascii="Times New Roman" w:hAnsi="Times New Roman" w:cs="Times New Roman"/>
          <w:b/>
          <w:bCs/>
          <w:color w:val="0A0A0A"/>
          <w:shd w:val="clear" w:color="auto" w:fill="FFFFFF"/>
        </w:rPr>
      </w:pPr>
      <w:r>
        <w:rPr>
          <w:rFonts w:ascii="Times New Roman" w:hAnsi="Times New Roman" w:cs="Times New Roman"/>
        </w:rPr>
        <w:t xml:space="preserve">In the instant case, the appellants made it clear at the hearing, that they were abandoning their affidavits of opposition and electing to tender security instead. It was a choice available to them. </w:t>
      </w:r>
      <w:r w:rsidRPr="004A7D62">
        <w:rPr>
          <w:rFonts w:ascii="Times New Roman" w:hAnsi="Times New Roman" w:cs="Times New Roman"/>
        </w:rPr>
        <w:t xml:space="preserve">Unfortunately, as argued by Mr </w:t>
      </w:r>
      <w:r w:rsidRPr="004A7D62">
        <w:rPr>
          <w:rFonts w:ascii="Times New Roman" w:hAnsi="Times New Roman" w:cs="Times New Roman"/>
          <w:i/>
          <w:iCs/>
        </w:rPr>
        <w:t>Mazibuko</w:t>
      </w:r>
      <w:r w:rsidRPr="004A7D62">
        <w:rPr>
          <w:rFonts w:ascii="Times New Roman" w:hAnsi="Times New Roman" w:cs="Times New Roman"/>
        </w:rPr>
        <w:t>, the trial court was of the erroneous belief that the law imposed ‘a touch is a move’</w:t>
      </w:r>
      <w:r w:rsidR="00605BAC" w:rsidRPr="004A7D62">
        <w:rPr>
          <w:rFonts w:ascii="Times New Roman" w:hAnsi="Times New Roman" w:cs="Times New Roman"/>
        </w:rPr>
        <w:t xml:space="preserve"> rule on the choices. </w:t>
      </w:r>
    </w:p>
    <w:p w14:paraId="6EA61D6D" w14:textId="6DD4D0B3" w:rsidR="00882465" w:rsidRPr="00882465" w:rsidRDefault="00882465" w:rsidP="00495755">
      <w:pPr>
        <w:pStyle w:val="ListParagraph"/>
        <w:numPr>
          <w:ilvl w:val="0"/>
          <w:numId w:val="11"/>
        </w:numPr>
        <w:spacing w:after="0" w:line="360" w:lineRule="auto"/>
        <w:jc w:val="both"/>
        <w:rPr>
          <w:rFonts w:ascii="Times New Roman" w:hAnsi="Times New Roman" w:cs="Times New Roman"/>
          <w:bCs/>
        </w:rPr>
      </w:pPr>
      <w:r>
        <w:rPr>
          <w:rFonts w:ascii="Times New Roman" w:hAnsi="Times New Roman" w:cs="Times New Roman"/>
        </w:rPr>
        <w:t>In addition, the question of the adequacy or nature of security given is not the domain of the court. As stated elsewhere in this judgment, O 15 does not under any of the rules in it, define what the giving of security is or how it must be given. Interestingly, the giving of security is generally defined in O 5 r 1 of the Rules. That provision states that: -</w:t>
      </w:r>
    </w:p>
    <w:p w14:paraId="6651BF85" w14:textId="77777777" w:rsidR="004A7D62" w:rsidRDefault="004A7D62" w:rsidP="00882465">
      <w:pPr>
        <w:pStyle w:val="ListParagraph"/>
        <w:spacing w:line="240" w:lineRule="auto"/>
        <w:ind w:left="1440"/>
        <w:jc w:val="both"/>
        <w:rPr>
          <w:rFonts w:ascii="Times New Roman" w:hAnsi="Times New Roman" w:cs="Times New Roman"/>
          <w:i/>
          <w:sz w:val="20"/>
          <w:szCs w:val="20"/>
        </w:rPr>
      </w:pPr>
    </w:p>
    <w:p w14:paraId="48E79720" w14:textId="2E935C89" w:rsidR="00882465" w:rsidRPr="00936D4A" w:rsidRDefault="00882465" w:rsidP="00882465">
      <w:pPr>
        <w:pStyle w:val="ListParagraph"/>
        <w:spacing w:line="240" w:lineRule="auto"/>
        <w:ind w:left="1440"/>
        <w:jc w:val="both"/>
        <w:rPr>
          <w:rFonts w:ascii="Times New Roman" w:hAnsi="Times New Roman" w:cs="Times New Roman"/>
          <w:i/>
          <w:sz w:val="20"/>
          <w:szCs w:val="20"/>
        </w:rPr>
      </w:pPr>
      <w:r w:rsidRPr="00936D4A">
        <w:rPr>
          <w:rFonts w:ascii="Times New Roman" w:hAnsi="Times New Roman" w:cs="Times New Roman"/>
          <w:i/>
          <w:sz w:val="20"/>
          <w:szCs w:val="20"/>
        </w:rPr>
        <w:t>“Definitions and reckoning of time and distance</w:t>
      </w:r>
    </w:p>
    <w:p w14:paraId="779D8388" w14:textId="77777777" w:rsidR="00882465" w:rsidRDefault="00882465" w:rsidP="00882465">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5(1) In these rules-</w:t>
      </w:r>
    </w:p>
    <w:p w14:paraId="70CC0199" w14:textId="77777777" w:rsidR="00882465" w:rsidRDefault="00882465" w:rsidP="00882465">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“give security” means to give security to the satisfaction of the clerk of the court by-</w:t>
      </w:r>
    </w:p>
    <w:p w14:paraId="5D663AE6" w14:textId="77777777" w:rsidR="00882465" w:rsidRDefault="00882465" w:rsidP="00882465">
      <w:pPr>
        <w:pStyle w:val="ListParagraph"/>
        <w:numPr>
          <w:ilvl w:val="0"/>
          <w:numId w:val="10"/>
        </w:numPr>
        <w:spacing w:line="240" w:lineRule="auto"/>
        <w:jc w:val="both"/>
        <w:rPr>
          <w:rFonts w:ascii="Times New Roman" w:hAnsi="Times New Roman" w:cs="Times New Roman"/>
          <w:sz w:val="20"/>
          <w:szCs w:val="20"/>
        </w:rPr>
      </w:pPr>
      <w:r>
        <w:rPr>
          <w:rFonts w:ascii="Times New Roman" w:hAnsi="Times New Roman" w:cs="Times New Roman"/>
          <w:sz w:val="20"/>
          <w:szCs w:val="20"/>
        </w:rPr>
        <w:t>payment into court of the amount in question; or</w:t>
      </w:r>
    </w:p>
    <w:p w14:paraId="35EE6E2F" w14:textId="79D951D5" w:rsidR="00882465" w:rsidRPr="00936D4A" w:rsidRDefault="00882465" w:rsidP="00882465">
      <w:pPr>
        <w:pStyle w:val="ListParagraph"/>
        <w:numPr>
          <w:ilvl w:val="0"/>
          <w:numId w:val="10"/>
        </w:numPr>
        <w:spacing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the giving of a security bond therefore, either by a party with someone as his or her surety who is approved by the clerk of the court or by two or more persons who are so approved.”</w:t>
      </w:r>
    </w:p>
    <w:p w14:paraId="682B26C6" w14:textId="77777777" w:rsidR="00882465" w:rsidRDefault="00882465" w:rsidP="00882465">
      <w:pPr>
        <w:pStyle w:val="ListParagraph"/>
        <w:spacing w:after="0" w:line="360" w:lineRule="auto"/>
        <w:ind w:left="360"/>
        <w:jc w:val="both"/>
        <w:rPr>
          <w:rFonts w:ascii="Times New Roman" w:hAnsi="Times New Roman" w:cs="Times New Roman"/>
        </w:rPr>
      </w:pPr>
    </w:p>
    <w:p w14:paraId="01F6CDEE" w14:textId="4F2FE04F" w:rsidR="004479E9" w:rsidRDefault="00882465" w:rsidP="00F92DCF">
      <w:pPr>
        <w:pStyle w:val="ListParagraph"/>
        <w:numPr>
          <w:ilvl w:val="0"/>
          <w:numId w:val="33"/>
        </w:numPr>
        <w:spacing w:line="360" w:lineRule="auto"/>
        <w:jc w:val="both"/>
        <w:rPr>
          <w:rFonts w:ascii="Times New Roman" w:hAnsi="Times New Roman" w:cs="Times New Roman"/>
        </w:rPr>
      </w:pPr>
      <w:r w:rsidRPr="00F92DCF">
        <w:rPr>
          <w:rFonts w:ascii="Times New Roman" w:hAnsi="Times New Roman" w:cs="Times New Roman"/>
        </w:rPr>
        <w:t xml:space="preserve">Notably therefore, the official who must be satisfied with the adequacy and nature of security given is the clerk of </w:t>
      </w:r>
      <w:r w:rsidR="009F3915">
        <w:rPr>
          <w:rFonts w:ascii="Times New Roman" w:hAnsi="Times New Roman" w:cs="Times New Roman"/>
        </w:rPr>
        <w:t xml:space="preserve">the </w:t>
      </w:r>
      <w:r w:rsidRPr="00F92DCF">
        <w:rPr>
          <w:rFonts w:ascii="Times New Roman" w:hAnsi="Times New Roman" w:cs="Times New Roman"/>
        </w:rPr>
        <w:t>court and not the court itself. There are two choices that a litigant wishing to give security must resort to. First, where the amount owed is stated, the person may simply pay into court that amount. Alternatively, he/she/it may give a security bond</w:t>
      </w:r>
      <w:r w:rsidR="004479E9" w:rsidRPr="00F92DCF">
        <w:rPr>
          <w:rFonts w:ascii="Times New Roman" w:hAnsi="Times New Roman" w:cs="Times New Roman"/>
        </w:rPr>
        <w:t xml:space="preserve">. </w:t>
      </w:r>
      <w:r w:rsidRPr="00F92DCF">
        <w:rPr>
          <w:rFonts w:ascii="Times New Roman" w:hAnsi="Times New Roman" w:cs="Times New Roman"/>
        </w:rPr>
        <w:t xml:space="preserve"> </w:t>
      </w:r>
      <w:r w:rsidR="004479E9" w:rsidRPr="00F92DCF">
        <w:rPr>
          <w:rFonts w:ascii="Times New Roman" w:hAnsi="Times New Roman" w:cs="Times New Roman"/>
        </w:rPr>
        <w:t>I</w:t>
      </w:r>
      <w:r w:rsidRPr="00F92DCF">
        <w:rPr>
          <w:rFonts w:ascii="Times New Roman" w:hAnsi="Times New Roman" w:cs="Times New Roman"/>
        </w:rPr>
        <w:t>n its ordinary meaning</w:t>
      </w:r>
      <w:r w:rsidR="009F3915">
        <w:rPr>
          <w:rFonts w:ascii="Times New Roman" w:hAnsi="Times New Roman" w:cs="Times New Roman"/>
        </w:rPr>
        <w:t>,</w:t>
      </w:r>
      <w:r w:rsidRPr="00F92DCF">
        <w:rPr>
          <w:rFonts w:ascii="Times New Roman" w:hAnsi="Times New Roman" w:cs="Times New Roman"/>
        </w:rPr>
        <w:t xml:space="preserve"> </w:t>
      </w:r>
      <w:r w:rsidR="004479E9" w:rsidRPr="00F92DCF">
        <w:rPr>
          <w:rFonts w:ascii="Times New Roman" w:hAnsi="Times New Roman" w:cs="Times New Roman"/>
        </w:rPr>
        <w:t xml:space="preserve">a security bond </w:t>
      </w:r>
      <w:r w:rsidRPr="00F92DCF">
        <w:rPr>
          <w:rFonts w:ascii="Times New Roman" w:hAnsi="Times New Roman" w:cs="Times New Roman"/>
        </w:rPr>
        <w:t xml:space="preserve">is simply a financial </w:t>
      </w:r>
      <w:r w:rsidR="004479E9" w:rsidRPr="00F92DCF">
        <w:rPr>
          <w:rFonts w:ascii="Times New Roman" w:hAnsi="Times New Roman" w:cs="Times New Roman"/>
        </w:rPr>
        <w:t>assurance</w:t>
      </w:r>
      <w:r w:rsidRPr="00F92DCF">
        <w:rPr>
          <w:rFonts w:ascii="Times New Roman" w:hAnsi="Times New Roman" w:cs="Times New Roman"/>
        </w:rPr>
        <w:t xml:space="preserve"> or promise, usually in writing</w:t>
      </w:r>
      <w:r w:rsidR="004479E9" w:rsidRPr="00F92DCF">
        <w:rPr>
          <w:rFonts w:ascii="Times New Roman" w:hAnsi="Times New Roman" w:cs="Times New Roman"/>
        </w:rPr>
        <w:t xml:space="preserve">, underwriting potential losses in instances where the party giving the bond may fail to satisfy his/her obligations. Put in another way, the security bond acts as surety or collateral that the party giving it will perform their duties, or pay the damages, or outstanding rentals. If that party defaults or breaches the set conditions, then the security is forfeited.  The rule does not only require a party to just give security. It </w:t>
      </w:r>
      <w:r w:rsidR="00F92DCF" w:rsidRPr="00F92DCF">
        <w:rPr>
          <w:rFonts w:ascii="Times New Roman" w:hAnsi="Times New Roman" w:cs="Times New Roman"/>
        </w:rPr>
        <w:t>decrees</w:t>
      </w:r>
      <w:r w:rsidR="004479E9" w:rsidRPr="00F92DCF">
        <w:rPr>
          <w:rFonts w:ascii="Times New Roman" w:hAnsi="Times New Roman" w:cs="Times New Roman"/>
        </w:rPr>
        <w:t xml:space="preserve"> that </w:t>
      </w:r>
      <w:r w:rsidR="00F92DCF" w:rsidRPr="00F92DCF">
        <w:rPr>
          <w:rFonts w:ascii="Times New Roman" w:hAnsi="Times New Roman" w:cs="Times New Roman"/>
        </w:rPr>
        <w:t>the party</w:t>
      </w:r>
      <w:r w:rsidR="004479E9" w:rsidRPr="00F92DCF">
        <w:rPr>
          <w:rFonts w:ascii="Times New Roman" w:hAnsi="Times New Roman" w:cs="Times New Roman"/>
        </w:rPr>
        <w:t xml:space="preserve"> may not do so alone. He/she is required to give it with someone as his or her surety or with two or more </w:t>
      </w:r>
      <w:r w:rsidR="00F92DCF" w:rsidRPr="00F92DCF">
        <w:rPr>
          <w:rFonts w:ascii="Times New Roman" w:hAnsi="Times New Roman" w:cs="Times New Roman"/>
        </w:rPr>
        <w:t>persons</w:t>
      </w:r>
      <w:r w:rsidR="004479E9" w:rsidRPr="00F92DCF">
        <w:rPr>
          <w:rFonts w:ascii="Times New Roman" w:hAnsi="Times New Roman" w:cs="Times New Roman"/>
        </w:rPr>
        <w:t xml:space="preserve"> who </w:t>
      </w:r>
      <w:r w:rsidR="00F92DCF" w:rsidRPr="00F92DCF">
        <w:rPr>
          <w:rFonts w:ascii="Times New Roman" w:hAnsi="Times New Roman" w:cs="Times New Roman"/>
        </w:rPr>
        <w:t>are</w:t>
      </w:r>
      <w:r w:rsidR="004479E9" w:rsidRPr="00F92DCF">
        <w:rPr>
          <w:rFonts w:ascii="Times New Roman" w:hAnsi="Times New Roman" w:cs="Times New Roman"/>
        </w:rPr>
        <w:t xml:space="preserve"> approved by the clerk of the court</w:t>
      </w:r>
      <w:r w:rsidR="00F92DCF" w:rsidRPr="00F92DCF">
        <w:rPr>
          <w:rFonts w:ascii="Times New Roman" w:hAnsi="Times New Roman" w:cs="Times New Roman"/>
        </w:rPr>
        <w:t xml:space="preserve">. </w:t>
      </w:r>
    </w:p>
    <w:p w14:paraId="744C35BC" w14:textId="47CEC2EA" w:rsidR="004479E9" w:rsidRPr="009F3915" w:rsidRDefault="00F92DCF" w:rsidP="009F3915">
      <w:pPr>
        <w:pStyle w:val="ListParagraph"/>
        <w:numPr>
          <w:ilvl w:val="0"/>
          <w:numId w:val="33"/>
        </w:numPr>
        <w:spacing w:line="360" w:lineRule="auto"/>
        <w:jc w:val="both"/>
        <w:rPr>
          <w:rFonts w:ascii="Times New Roman" w:hAnsi="Times New Roman" w:cs="Times New Roman"/>
        </w:rPr>
      </w:pPr>
      <w:r>
        <w:rPr>
          <w:rFonts w:ascii="Times New Roman" w:hAnsi="Times New Roman" w:cs="Times New Roman"/>
        </w:rPr>
        <w:t xml:space="preserve">Undoubtedly there is no provision for the unilateral giving of security where a party on his own </w:t>
      </w:r>
      <w:r w:rsidR="007C6CDF">
        <w:rPr>
          <w:rFonts w:ascii="Times New Roman" w:hAnsi="Times New Roman" w:cs="Times New Roman"/>
        </w:rPr>
        <w:t xml:space="preserve">terms, may </w:t>
      </w:r>
      <w:r>
        <w:rPr>
          <w:rFonts w:ascii="Times New Roman" w:hAnsi="Times New Roman" w:cs="Times New Roman"/>
        </w:rPr>
        <w:t xml:space="preserve">walk into </w:t>
      </w:r>
      <w:r w:rsidR="007C6CDF">
        <w:rPr>
          <w:rFonts w:ascii="Times New Roman" w:hAnsi="Times New Roman" w:cs="Times New Roman"/>
        </w:rPr>
        <w:t xml:space="preserve">a courtroom and declare that he/she wishes to give security. As much as the appellants were entitled to offer security, they were equally required to give it in terms of the rules as described above. The security ought to have satisfied the clerk of court who must have produced a certificate of his acceptance of the adequacy and nature of </w:t>
      </w:r>
      <w:r w:rsidR="00077579">
        <w:rPr>
          <w:rFonts w:ascii="Times New Roman" w:hAnsi="Times New Roman" w:cs="Times New Roman"/>
        </w:rPr>
        <w:t xml:space="preserve">the </w:t>
      </w:r>
      <w:r w:rsidR="007C6CDF">
        <w:rPr>
          <w:rFonts w:ascii="Times New Roman" w:hAnsi="Times New Roman" w:cs="Times New Roman"/>
        </w:rPr>
        <w:t xml:space="preserve">security. Those processes were not done. Giving defective security or giving it in a manner which offends the rules is akin to not giving security at all. It must follow that the appellants in this case, did not therefore give security as required by the rules. </w:t>
      </w:r>
    </w:p>
    <w:p w14:paraId="549A9CD0" w14:textId="77777777" w:rsidR="0066506D" w:rsidRDefault="0066506D" w:rsidP="0066506D">
      <w:pPr>
        <w:pStyle w:val="NormalWeb"/>
        <w:spacing w:line="360" w:lineRule="auto"/>
        <w:ind w:left="720"/>
        <w:jc w:val="both"/>
        <w:rPr>
          <w:rStyle w:val="button-container"/>
          <w:b/>
        </w:rPr>
      </w:pPr>
      <w:r>
        <w:rPr>
          <w:rStyle w:val="button-container"/>
          <w:b/>
        </w:rPr>
        <w:t>Disposition</w:t>
      </w:r>
    </w:p>
    <w:p w14:paraId="3ECE7D38" w14:textId="2C199E5A" w:rsidR="00B71F92" w:rsidRDefault="004C2FD9" w:rsidP="009F3915">
      <w:pPr>
        <w:pStyle w:val="NormalWeb"/>
        <w:numPr>
          <w:ilvl w:val="0"/>
          <w:numId w:val="33"/>
        </w:numPr>
        <w:spacing w:line="360" w:lineRule="auto"/>
        <w:jc w:val="both"/>
        <w:rPr>
          <w:rStyle w:val="button-container"/>
        </w:rPr>
      </w:pPr>
      <w:r>
        <w:rPr>
          <w:rStyle w:val="button-container"/>
        </w:rPr>
        <w:t xml:space="preserve">In the end, </w:t>
      </w:r>
      <w:r w:rsidR="00045FAD">
        <w:rPr>
          <w:rStyle w:val="button-container"/>
        </w:rPr>
        <w:t>de</w:t>
      </w:r>
      <w:r w:rsidR="00022DFA">
        <w:rPr>
          <w:rStyle w:val="button-container"/>
        </w:rPr>
        <w:t xml:space="preserve">spite </w:t>
      </w:r>
      <w:r w:rsidR="00045FAD">
        <w:rPr>
          <w:rStyle w:val="button-container"/>
        </w:rPr>
        <w:t>the several indiscretions ascribable to the trial court as pointed out above, the appellants cannot claim to have given security for the satisfaction of any judgment that could have been given as required by the rules. For more reasons than one, the appellants’ giving of security was fatally defective. The court aquo would still have been obligated to reject the tender</w:t>
      </w:r>
      <w:r w:rsidR="009F3915">
        <w:rPr>
          <w:rStyle w:val="button-container"/>
        </w:rPr>
        <w:t xml:space="preserve"> of security</w:t>
      </w:r>
      <w:r w:rsidR="00045FAD">
        <w:rPr>
          <w:rStyle w:val="button-container"/>
        </w:rPr>
        <w:t xml:space="preserve">. </w:t>
      </w:r>
      <w:r w:rsidR="00B71F92">
        <w:rPr>
          <w:rStyle w:val="button-container"/>
        </w:rPr>
        <w:t>Accordingly,</w:t>
      </w:r>
      <w:r w:rsidR="00045FAD">
        <w:rPr>
          <w:rStyle w:val="button-container"/>
        </w:rPr>
        <w:t xml:space="preserve"> </w:t>
      </w:r>
      <w:r w:rsidR="00B71F92">
        <w:rPr>
          <w:rStyle w:val="button-container"/>
        </w:rPr>
        <w:t xml:space="preserve">the appeal cannot succeed. </w:t>
      </w:r>
    </w:p>
    <w:p w14:paraId="3BB510C8" w14:textId="4FA91847" w:rsidR="007B383A" w:rsidRDefault="00B71F92" w:rsidP="00045FAD">
      <w:pPr>
        <w:pStyle w:val="NormalWeb"/>
        <w:spacing w:line="360" w:lineRule="auto"/>
        <w:ind w:left="720"/>
        <w:jc w:val="both"/>
        <w:rPr>
          <w:rStyle w:val="button-container"/>
        </w:rPr>
      </w:pPr>
      <w:r>
        <w:rPr>
          <w:rStyle w:val="button-container"/>
        </w:rPr>
        <w:lastRenderedPageBreak/>
        <w:t>Costs</w:t>
      </w:r>
    </w:p>
    <w:p w14:paraId="4A7EC0FC" w14:textId="6B35D603" w:rsidR="0066506D" w:rsidRDefault="007B383A" w:rsidP="007B383A">
      <w:pPr>
        <w:pStyle w:val="NormalWeb"/>
        <w:numPr>
          <w:ilvl w:val="0"/>
          <w:numId w:val="33"/>
        </w:numPr>
        <w:spacing w:line="360" w:lineRule="auto"/>
        <w:jc w:val="both"/>
        <w:rPr>
          <w:rStyle w:val="button-container"/>
        </w:rPr>
      </w:pPr>
      <w:r>
        <w:rPr>
          <w:rStyle w:val="button-container"/>
        </w:rPr>
        <w:t xml:space="preserve">The rule is that ordinarily costs follow the cause. Neither side has moved us to determine otherwise. We therefore have no basis to depart from </w:t>
      </w:r>
      <w:r w:rsidR="009F3915">
        <w:rPr>
          <w:rStyle w:val="button-container"/>
        </w:rPr>
        <w:t xml:space="preserve">the </w:t>
      </w:r>
      <w:r>
        <w:rPr>
          <w:rStyle w:val="button-container"/>
        </w:rPr>
        <w:t>ordinary course. We accordingly order as follows</w:t>
      </w:r>
      <w:r w:rsidR="004C2FD9">
        <w:rPr>
          <w:rStyle w:val="button-container"/>
        </w:rPr>
        <w:t>:</w:t>
      </w:r>
      <w:r>
        <w:rPr>
          <w:rStyle w:val="button-container"/>
        </w:rPr>
        <w:t xml:space="preserve"> -</w:t>
      </w:r>
    </w:p>
    <w:p w14:paraId="035D9A01" w14:textId="04E56DB0" w:rsidR="007B383A" w:rsidRDefault="007B383A" w:rsidP="007B383A">
      <w:pPr>
        <w:pStyle w:val="NormalWeb"/>
        <w:numPr>
          <w:ilvl w:val="2"/>
          <w:numId w:val="1"/>
        </w:numPr>
        <w:spacing w:line="360" w:lineRule="auto"/>
        <w:jc w:val="both"/>
        <w:rPr>
          <w:rStyle w:val="button-container"/>
        </w:rPr>
      </w:pPr>
      <w:r>
        <w:rPr>
          <w:rStyle w:val="button-container"/>
        </w:rPr>
        <w:t xml:space="preserve">The appeal be an is hereby dismissed </w:t>
      </w:r>
    </w:p>
    <w:p w14:paraId="70ADA66B" w14:textId="6CDF5195" w:rsidR="007B383A" w:rsidRDefault="007B383A" w:rsidP="007B383A">
      <w:pPr>
        <w:pStyle w:val="NormalWeb"/>
        <w:numPr>
          <w:ilvl w:val="2"/>
          <w:numId w:val="1"/>
        </w:numPr>
        <w:spacing w:line="360" w:lineRule="auto"/>
        <w:jc w:val="both"/>
        <w:rPr>
          <w:rStyle w:val="button-container"/>
        </w:rPr>
      </w:pPr>
      <w:r>
        <w:rPr>
          <w:rStyle w:val="button-container"/>
        </w:rPr>
        <w:t xml:space="preserve">The appellants shall pay the respondent’s costs with each paying and the other to be absolved. </w:t>
      </w:r>
    </w:p>
    <w:p w14:paraId="5455EB00" w14:textId="77777777" w:rsidR="004C2FD9" w:rsidRDefault="004C2FD9" w:rsidP="004C2FD9">
      <w:pPr>
        <w:pStyle w:val="NormalWeb"/>
        <w:spacing w:line="360" w:lineRule="auto"/>
        <w:jc w:val="both"/>
        <w:rPr>
          <w:rStyle w:val="button-container"/>
          <w:b/>
        </w:rPr>
      </w:pPr>
    </w:p>
    <w:p w14:paraId="7F2554DC" w14:textId="77777777" w:rsidR="004C2FD9" w:rsidRDefault="004C2FD9" w:rsidP="004C2FD9">
      <w:pPr>
        <w:pStyle w:val="NormalWeb"/>
        <w:spacing w:line="360" w:lineRule="auto"/>
        <w:jc w:val="both"/>
        <w:rPr>
          <w:rStyle w:val="button-container"/>
          <w:b/>
        </w:rPr>
      </w:pPr>
      <w:r>
        <w:rPr>
          <w:rStyle w:val="button-container"/>
          <w:b/>
        </w:rPr>
        <w:tab/>
        <w:t>MUTEVEDZI J…………………………………….</w:t>
      </w:r>
    </w:p>
    <w:p w14:paraId="56357169" w14:textId="77777777" w:rsidR="004C2FD9" w:rsidRDefault="004C2FD9" w:rsidP="004C2FD9">
      <w:pPr>
        <w:pStyle w:val="NormalWeb"/>
        <w:spacing w:line="360" w:lineRule="auto"/>
        <w:jc w:val="both"/>
        <w:rPr>
          <w:rStyle w:val="button-container"/>
          <w:b/>
        </w:rPr>
      </w:pPr>
    </w:p>
    <w:p w14:paraId="5B4C9BCA" w14:textId="77777777" w:rsidR="004C2FD9" w:rsidRPr="004C2FD9" w:rsidRDefault="004C2FD9" w:rsidP="004C2FD9">
      <w:pPr>
        <w:pStyle w:val="NormalWeb"/>
        <w:spacing w:line="360" w:lineRule="auto"/>
        <w:jc w:val="both"/>
        <w:rPr>
          <w:rStyle w:val="button-container"/>
          <w:b/>
        </w:rPr>
      </w:pPr>
      <w:r>
        <w:rPr>
          <w:rStyle w:val="button-container"/>
          <w:b/>
        </w:rPr>
        <w:tab/>
        <w:t>NDUNA J…………………………………………. I AGREE</w:t>
      </w:r>
    </w:p>
    <w:p w14:paraId="25017BA3" w14:textId="77777777" w:rsidR="00B40AD5" w:rsidRDefault="00B40AD5" w:rsidP="0066506D">
      <w:pPr>
        <w:pStyle w:val="NormalWeb"/>
        <w:spacing w:line="360" w:lineRule="auto"/>
        <w:jc w:val="both"/>
      </w:pPr>
    </w:p>
    <w:p w14:paraId="6C226B69" w14:textId="77777777" w:rsidR="00680915" w:rsidRDefault="00680915" w:rsidP="002063CA">
      <w:pPr>
        <w:spacing w:line="360" w:lineRule="auto"/>
        <w:jc w:val="both"/>
        <w:rPr>
          <w:rFonts w:ascii="Times New Roman" w:hAnsi="Times New Roman" w:cs="Times New Roman"/>
          <w:b/>
        </w:rPr>
      </w:pPr>
    </w:p>
    <w:sectPr w:rsidR="0068091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B84459" w14:textId="77777777" w:rsidR="00FD605C" w:rsidRDefault="00FD605C" w:rsidP="002063CA">
      <w:pPr>
        <w:spacing w:after="0" w:line="240" w:lineRule="auto"/>
      </w:pPr>
      <w:r>
        <w:separator/>
      </w:r>
    </w:p>
  </w:endnote>
  <w:endnote w:type="continuationSeparator" w:id="0">
    <w:p w14:paraId="389F0275" w14:textId="77777777" w:rsidR="00FD605C" w:rsidRDefault="00FD605C" w:rsidP="00206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3B2676" w14:textId="77777777" w:rsidR="00FD605C" w:rsidRDefault="00FD605C" w:rsidP="002063CA">
      <w:pPr>
        <w:spacing w:after="0" w:line="240" w:lineRule="auto"/>
      </w:pPr>
      <w:r>
        <w:separator/>
      </w:r>
    </w:p>
  </w:footnote>
  <w:footnote w:type="continuationSeparator" w:id="0">
    <w:p w14:paraId="3A73F112" w14:textId="77777777" w:rsidR="00FD605C" w:rsidRDefault="00FD605C" w:rsidP="002063CA">
      <w:pPr>
        <w:spacing w:after="0" w:line="240" w:lineRule="auto"/>
      </w:pPr>
      <w:r>
        <w:continuationSeparator/>
      </w:r>
    </w:p>
  </w:footnote>
  <w:footnote w:id="1">
    <w:p w14:paraId="66837F6F" w14:textId="2FE34EFF" w:rsidR="00283582" w:rsidRDefault="00283582">
      <w:pPr>
        <w:pStyle w:val="FootnoteText"/>
        <w:rPr>
          <w:sz w:val="21"/>
          <w:szCs w:val="21"/>
        </w:rPr>
      </w:pPr>
      <w:r>
        <w:rPr>
          <w:rStyle w:val="FootnoteReference"/>
        </w:rPr>
        <w:footnoteRef/>
      </w:r>
      <w:r>
        <w:t xml:space="preserve"> See s 12 (2) of the Criminal Procedure and Evidence Act [Chapter 9;07] </w:t>
      </w:r>
      <w:r>
        <w:rPr>
          <w:sz w:val="21"/>
          <w:szCs w:val="21"/>
        </w:rPr>
        <w:t xml:space="preserve">which provides that: - </w:t>
      </w:r>
    </w:p>
    <w:p w14:paraId="5367FB3F" w14:textId="3DD8C86C" w:rsidR="00283582" w:rsidRPr="00283582" w:rsidRDefault="00283582" w:rsidP="00283582">
      <w:pPr>
        <w:autoSpaceDE w:val="0"/>
        <w:autoSpaceDN w:val="0"/>
        <w:adjustRightInd w:val="0"/>
        <w:spacing w:after="0" w:line="240" w:lineRule="auto"/>
        <w:jc w:val="both"/>
        <w:rPr>
          <w:rFonts w:ascii="Times New Roman" w:hAnsi="Times New Roman" w:cs="Times New Roman"/>
          <w:kern w:val="0"/>
          <w:sz w:val="20"/>
          <w:szCs w:val="20"/>
          <w14:ligatures w14:val="none"/>
        </w:rPr>
      </w:pPr>
      <w:r>
        <w:rPr>
          <w:sz w:val="21"/>
          <w:szCs w:val="21"/>
        </w:rPr>
        <w:t xml:space="preserve">“ Where the court, </w:t>
      </w:r>
      <w:r w:rsidRPr="00283582">
        <w:rPr>
          <w:sz w:val="21"/>
          <w:szCs w:val="21"/>
          <w:u w:val="single"/>
        </w:rPr>
        <w:t>upon hearing the charge or complaint on a private prosecution</w:t>
      </w:r>
      <w:r>
        <w:rPr>
          <w:sz w:val="21"/>
          <w:szCs w:val="21"/>
        </w:rPr>
        <w:t xml:space="preserve">, pronounces the same unfounded and vexatious, it shall award to the accused on his request such costs as it may think fit.” Or s 28(1) of the Magistrates Court Act [Chapter 7;10] which states that: - </w:t>
      </w:r>
      <w:r>
        <w:rPr>
          <w:rFonts w:ascii="Times New Roman" w:hAnsi="Times New Roman" w:cs="Times New Roman"/>
          <w:kern w:val="0"/>
          <w:sz w:val="21"/>
          <w:szCs w:val="21"/>
          <w14:ligatures w14:val="none"/>
        </w:rPr>
        <w:t>(</w:t>
      </w:r>
      <w:r w:rsidRPr="00283582">
        <w:rPr>
          <w:rFonts w:ascii="Times New Roman" w:hAnsi="Times New Roman" w:cs="Times New Roman"/>
          <w:kern w:val="0"/>
          <w:sz w:val="20"/>
          <w:szCs w:val="20"/>
          <w14:ligatures w14:val="none"/>
        </w:rPr>
        <w:t xml:space="preserve">1) </w:t>
      </w:r>
      <w:r>
        <w:rPr>
          <w:rFonts w:ascii="Times New Roman" w:hAnsi="Times New Roman" w:cs="Times New Roman"/>
          <w:kern w:val="0"/>
          <w:sz w:val="20"/>
          <w:szCs w:val="20"/>
          <w14:ligatures w14:val="none"/>
        </w:rPr>
        <w:t>“</w:t>
      </w:r>
      <w:r w:rsidRPr="00283582">
        <w:rPr>
          <w:rFonts w:ascii="Times New Roman" w:hAnsi="Times New Roman" w:cs="Times New Roman"/>
          <w:kern w:val="0"/>
          <w:sz w:val="20"/>
          <w:szCs w:val="20"/>
          <w:u w:val="single"/>
          <w14:ligatures w14:val="none"/>
        </w:rPr>
        <w:t xml:space="preserve">Upon the hearing </w:t>
      </w:r>
      <w:r w:rsidRPr="00283582">
        <w:rPr>
          <w:rFonts w:ascii="Times New Roman" w:hAnsi="Times New Roman" w:cs="Times New Roman"/>
          <w:kern w:val="0"/>
          <w:sz w:val="20"/>
          <w:szCs w:val="20"/>
          <w14:ligatures w14:val="none"/>
        </w:rPr>
        <w:t>of any proceedings for civil imprisonment, unless it appears to the court that the debtor has, within seven days after having notice of the judgment upon which proceedings are founded, made a bona fide offer to the judgment creditor to satisfy such judgment by instalments</w:t>
      </w:r>
      <w:r>
        <w:rPr>
          <w:rFonts w:ascii="Times New Roman" w:hAnsi="Times New Roman" w:cs="Times New Roman"/>
          <w:kern w:val="0"/>
          <w:sz w:val="20"/>
          <w:szCs w:val="20"/>
          <w14:ligatures w14:val="none"/>
        </w:rPr>
        <w:t xml:space="preserve">” [ Emphasis is mine]. </w:t>
      </w:r>
    </w:p>
  </w:footnote>
  <w:footnote w:id="2">
    <w:p w14:paraId="0C79A8F0" w14:textId="6E778A5C" w:rsidR="007035A1" w:rsidRPr="007035A1" w:rsidRDefault="007035A1">
      <w:pPr>
        <w:pStyle w:val="FootnoteText"/>
        <w:rPr>
          <w:lang w:val="en-US"/>
        </w:rPr>
      </w:pPr>
      <w:r>
        <w:rPr>
          <w:rStyle w:val="FootnoteReference"/>
        </w:rPr>
        <w:footnoteRef/>
      </w:r>
      <w:r>
        <w:t xml:space="preserve"> </w:t>
      </w:r>
      <w:hyperlink r:id="rId1" w:history="1">
        <w:r w:rsidRPr="00964006">
          <w:rPr>
            <w:rStyle w:val="Hyperlink"/>
          </w:rPr>
          <w:t>https://dictionary.cambridge.org/dictionary/english/upon</w:t>
        </w:r>
      </w:hyperlink>
      <w:r>
        <w:t xml:space="preserve">; </w:t>
      </w:r>
    </w:p>
  </w:footnote>
  <w:footnote w:id="3">
    <w:p w14:paraId="2ACA7008" w14:textId="570B96E3" w:rsidR="00264A8E" w:rsidRPr="00264A8E" w:rsidRDefault="00264A8E">
      <w:pPr>
        <w:pStyle w:val="FootnoteText"/>
        <w:rPr>
          <w:lang w:val="en-US"/>
        </w:rPr>
      </w:pPr>
      <w:r>
        <w:rPr>
          <w:rStyle w:val="FootnoteReference"/>
        </w:rPr>
        <w:footnoteRef/>
      </w:r>
      <w:r>
        <w:t xml:space="preserve"> </w:t>
      </w:r>
      <w:hyperlink r:id="rId2" w:history="1">
        <w:r w:rsidRPr="00964006">
          <w:rPr>
            <w:rStyle w:val="Hyperlink"/>
          </w:rPr>
          <w:t>https://www.google.com/search?q=meaning+of+at+or+upon+the+hearing+zimlii&amp;sca_esv=d44b221d688bac1f&amp;ei=zqE5abj-IaGlhbIPi8vXsQ8&amp;oq=meaning+of+at+or+upon+the+hearing+z&amp;gs_lp=Egxnd3</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8886197"/>
      <w:docPartObj>
        <w:docPartGallery w:val="Page Numbers (Top of Page)"/>
        <w:docPartUnique/>
      </w:docPartObj>
    </w:sdtPr>
    <w:sdtEndPr>
      <w:rPr>
        <w:rFonts w:ascii="Times New Roman" w:hAnsi="Times New Roman" w:cs="Times New Roman"/>
        <w:noProof/>
      </w:rPr>
    </w:sdtEndPr>
    <w:sdtContent>
      <w:p w14:paraId="75B98EC5" w14:textId="77777777" w:rsidR="008A468D" w:rsidRPr="000F3625" w:rsidRDefault="008A468D">
        <w:pPr>
          <w:pStyle w:val="Header"/>
          <w:jc w:val="right"/>
          <w:rPr>
            <w:rFonts w:ascii="Times New Roman" w:hAnsi="Times New Roman" w:cs="Times New Roman"/>
            <w:noProof/>
          </w:rPr>
        </w:pPr>
        <w:r w:rsidRPr="000F3625">
          <w:rPr>
            <w:rFonts w:ascii="Times New Roman" w:hAnsi="Times New Roman" w:cs="Times New Roman"/>
          </w:rPr>
          <w:fldChar w:fldCharType="begin"/>
        </w:r>
        <w:r w:rsidRPr="000F3625">
          <w:rPr>
            <w:rFonts w:ascii="Times New Roman" w:hAnsi="Times New Roman" w:cs="Times New Roman"/>
          </w:rPr>
          <w:instrText xml:space="preserve"> PAGE   \* MERGEFORMAT </w:instrText>
        </w:r>
        <w:r w:rsidRPr="000F3625">
          <w:rPr>
            <w:rFonts w:ascii="Times New Roman" w:hAnsi="Times New Roman" w:cs="Times New Roman"/>
          </w:rPr>
          <w:fldChar w:fldCharType="separate"/>
        </w:r>
        <w:r w:rsidR="00D837FD">
          <w:rPr>
            <w:rFonts w:ascii="Times New Roman" w:hAnsi="Times New Roman" w:cs="Times New Roman"/>
            <w:noProof/>
          </w:rPr>
          <w:t>5</w:t>
        </w:r>
        <w:r w:rsidRPr="000F3625">
          <w:rPr>
            <w:rFonts w:ascii="Times New Roman" w:hAnsi="Times New Roman" w:cs="Times New Roman"/>
            <w:noProof/>
          </w:rPr>
          <w:fldChar w:fldCharType="end"/>
        </w:r>
      </w:p>
      <w:p w14:paraId="6AA70510" w14:textId="3417E54F" w:rsidR="008A468D" w:rsidRPr="000F3625" w:rsidRDefault="000F3625">
        <w:pPr>
          <w:pStyle w:val="Header"/>
          <w:jc w:val="right"/>
          <w:rPr>
            <w:rFonts w:ascii="Times New Roman" w:hAnsi="Times New Roman" w:cs="Times New Roman"/>
          </w:rPr>
        </w:pPr>
        <w:r w:rsidRPr="000F3625">
          <w:rPr>
            <w:rFonts w:ascii="Times New Roman" w:hAnsi="Times New Roman" w:cs="Times New Roman"/>
          </w:rPr>
          <w:t>HB 217</w:t>
        </w:r>
        <w:r w:rsidR="008A468D" w:rsidRPr="000F3625">
          <w:rPr>
            <w:rFonts w:ascii="Times New Roman" w:hAnsi="Times New Roman" w:cs="Times New Roman"/>
          </w:rPr>
          <w:t>/25</w:t>
        </w:r>
      </w:p>
      <w:p w14:paraId="247A2D6D" w14:textId="1D5FFF03" w:rsidR="008A468D" w:rsidRPr="000F3625" w:rsidRDefault="008A468D">
        <w:pPr>
          <w:pStyle w:val="Header"/>
          <w:jc w:val="right"/>
          <w:rPr>
            <w:rFonts w:ascii="Times New Roman" w:hAnsi="Times New Roman" w:cs="Times New Roman"/>
          </w:rPr>
        </w:pPr>
        <w:r w:rsidRPr="000F3625">
          <w:rPr>
            <w:rFonts w:ascii="Times New Roman" w:hAnsi="Times New Roman" w:cs="Times New Roman"/>
          </w:rPr>
          <w:t>HCBC</w:t>
        </w:r>
        <w:r w:rsidR="000F3625">
          <w:rPr>
            <w:rFonts w:ascii="Times New Roman" w:hAnsi="Times New Roman" w:cs="Times New Roman"/>
          </w:rPr>
          <w:t xml:space="preserve"> </w:t>
        </w:r>
        <w:r w:rsidRPr="000F3625">
          <w:rPr>
            <w:rFonts w:ascii="Times New Roman" w:hAnsi="Times New Roman" w:cs="Times New Roman"/>
          </w:rPr>
          <w:t>891/25</w:t>
        </w:r>
      </w:p>
    </w:sdtContent>
  </w:sdt>
  <w:p w14:paraId="7E2D76AD" w14:textId="77777777" w:rsidR="008A468D" w:rsidRPr="00700B8E" w:rsidRDefault="008A468D">
    <w:pPr>
      <w:pStyle w:val="Head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13AF1"/>
    <w:multiLevelType w:val="hybridMultilevel"/>
    <w:tmpl w:val="E9B6A694"/>
    <w:lvl w:ilvl="0" w:tplc="3AB20824">
      <w:start w:val="1"/>
      <w:numFmt w:val="decimal"/>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 w15:restartNumberingAfterBreak="0">
    <w:nsid w:val="0286078A"/>
    <w:multiLevelType w:val="hybridMultilevel"/>
    <w:tmpl w:val="B4ACCB46"/>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F7E0F"/>
    <w:multiLevelType w:val="hybridMultilevel"/>
    <w:tmpl w:val="71565696"/>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15:restartNumberingAfterBreak="0">
    <w:nsid w:val="0B71301F"/>
    <w:multiLevelType w:val="hybridMultilevel"/>
    <w:tmpl w:val="C7BCFFF2"/>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15:restartNumberingAfterBreak="0">
    <w:nsid w:val="13776742"/>
    <w:multiLevelType w:val="hybridMultilevel"/>
    <w:tmpl w:val="1AAE0470"/>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4757BF6"/>
    <w:multiLevelType w:val="hybridMultilevel"/>
    <w:tmpl w:val="DEE6ABB0"/>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 w15:restartNumberingAfterBreak="0">
    <w:nsid w:val="159777D1"/>
    <w:multiLevelType w:val="hybridMultilevel"/>
    <w:tmpl w:val="B7B29904"/>
    <w:lvl w:ilvl="0" w:tplc="3AB2082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1B8D2E3A"/>
    <w:multiLevelType w:val="hybridMultilevel"/>
    <w:tmpl w:val="55AE7CC2"/>
    <w:lvl w:ilvl="0" w:tplc="3AB2082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1C85413C"/>
    <w:multiLevelType w:val="hybridMultilevel"/>
    <w:tmpl w:val="AED489A2"/>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9" w15:restartNumberingAfterBreak="0">
    <w:nsid w:val="1E142458"/>
    <w:multiLevelType w:val="hybridMultilevel"/>
    <w:tmpl w:val="061810EE"/>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0" w15:restartNumberingAfterBreak="0">
    <w:nsid w:val="20D65FFD"/>
    <w:multiLevelType w:val="hybridMultilevel"/>
    <w:tmpl w:val="7A70B804"/>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1" w15:restartNumberingAfterBreak="0">
    <w:nsid w:val="21190009"/>
    <w:multiLevelType w:val="hybridMultilevel"/>
    <w:tmpl w:val="A204036E"/>
    <w:lvl w:ilvl="0" w:tplc="6C207A7A">
      <w:start w:val="1"/>
      <w:numFmt w:val="decimal"/>
      <w:lvlText w:val="[%1]"/>
      <w:lvlJc w:val="left"/>
      <w:pPr>
        <w:ind w:left="360" w:hanging="360"/>
      </w:pPr>
      <w:rPr>
        <w:rFonts w:ascii="Times New Roman" w:hAnsi="Times New Roman" w:cs="Times New Roman" w:hint="default"/>
        <w:b w:val="0"/>
        <w:bCs/>
        <w:i w:val="0"/>
        <w:i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4C1F84"/>
    <w:multiLevelType w:val="hybridMultilevel"/>
    <w:tmpl w:val="963AD2BC"/>
    <w:lvl w:ilvl="0" w:tplc="2E90B638">
      <w:start w:val="1"/>
      <w:numFmt w:val="decimal"/>
      <w:lvlText w:val="[%1]"/>
      <w:lvlJc w:val="left"/>
      <w:pPr>
        <w:ind w:left="1440" w:hanging="360"/>
      </w:pPr>
      <w:rPr>
        <w:rFonts w:hint="default"/>
        <w:b w:val="0"/>
        <w:bCs/>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15:restartNumberingAfterBreak="0">
    <w:nsid w:val="24FC0490"/>
    <w:multiLevelType w:val="hybridMultilevel"/>
    <w:tmpl w:val="8530FA24"/>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4" w15:restartNumberingAfterBreak="0">
    <w:nsid w:val="29097D96"/>
    <w:multiLevelType w:val="hybridMultilevel"/>
    <w:tmpl w:val="23DE3DBA"/>
    <w:lvl w:ilvl="0" w:tplc="B8B4437A">
      <w:start w:val="1"/>
      <w:numFmt w:val="lowerLetter"/>
      <w:lvlText w:val="(%1)"/>
      <w:lvlJc w:val="left"/>
      <w:pPr>
        <w:ind w:left="1140" w:hanging="360"/>
      </w:pPr>
    </w:lvl>
    <w:lvl w:ilvl="1" w:tplc="30090019">
      <w:start w:val="1"/>
      <w:numFmt w:val="lowerLetter"/>
      <w:lvlText w:val="%2."/>
      <w:lvlJc w:val="left"/>
      <w:pPr>
        <w:ind w:left="1860" w:hanging="360"/>
      </w:pPr>
    </w:lvl>
    <w:lvl w:ilvl="2" w:tplc="3009001B">
      <w:start w:val="1"/>
      <w:numFmt w:val="lowerRoman"/>
      <w:lvlText w:val="%3."/>
      <w:lvlJc w:val="right"/>
      <w:pPr>
        <w:ind w:left="2580" w:hanging="180"/>
      </w:pPr>
    </w:lvl>
    <w:lvl w:ilvl="3" w:tplc="3009000F">
      <w:start w:val="1"/>
      <w:numFmt w:val="decimal"/>
      <w:lvlText w:val="%4."/>
      <w:lvlJc w:val="left"/>
      <w:pPr>
        <w:ind w:left="3300" w:hanging="360"/>
      </w:pPr>
    </w:lvl>
    <w:lvl w:ilvl="4" w:tplc="30090019">
      <w:start w:val="1"/>
      <w:numFmt w:val="lowerLetter"/>
      <w:lvlText w:val="%5."/>
      <w:lvlJc w:val="left"/>
      <w:pPr>
        <w:ind w:left="4020" w:hanging="360"/>
      </w:pPr>
    </w:lvl>
    <w:lvl w:ilvl="5" w:tplc="3009001B">
      <w:start w:val="1"/>
      <w:numFmt w:val="lowerRoman"/>
      <w:lvlText w:val="%6."/>
      <w:lvlJc w:val="right"/>
      <w:pPr>
        <w:ind w:left="4740" w:hanging="180"/>
      </w:pPr>
    </w:lvl>
    <w:lvl w:ilvl="6" w:tplc="3009000F">
      <w:start w:val="1"/>
      <w:numFmt w:val="decimal"/>
      <w:lvlText w:val="%7."/>
      <w:lvlJc w:val="left"/>
      <w:pPr>
        <w:ind w:left="5460" w:hanging="360"/>
      </w:pPr>
    </w:lvl>
    <w:lvl w:ilvl="7" w:tplc="30090019">
      <w:start w:val="1"/>
      <w:numFmt w:val="lowerLetter"/>
      <w:lvlText w:val="%8."/>
      <w:lvlJc w:val="left"/>
      <w:pPr>
        <w:ind w:left="6180" w:hanging="360"/>
      </w:pPr>
    </w:lvl>
    <w:lvl w:ilvl="8" w:tplc="3009001B">
      <w:start w:val="1"/>
      <w:numFmt w:val="lowerRoman"/>
      <w:lvlText w:val="%9."/>
      <w:lvlJc w:val="right"/>
      <w:pPr>
        <w:ind w:left="6900" w:hanging="180"/>
      </w:pPr>
    </w:lvl>
  </w:abstractNum>
  <w:abstractNum w:abstractNumId="15" w15:restartNumberingAfterBreak="0">
    <w:nsid w:val="2B3B41EB"/>
    <w:multiLevelType w:val="hybridMultilevel"/>
    <w:tmpl w:val="E17E3BDE"/>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6" w15:restartNumberingAfterBreak="0">
    <w:nsid w:val="38BE0231"/>
    <w:multiLevelType w:val="hybridMultilevel"/>
    <w:tmpl w:val="5D142A96"/>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7" w15:restartNumberingAfterBreak="0">
    <w:nsid w:val="3A563ACB"/>
    <w:multiLevelType w:val="hybridMultilevel"/>
    <w:tmpl w:val="246EE3A4"/>
    <w:lvl w:ilvl="0" w:tplc="809C70C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3C9154D2"/>
    <w:multiLevelType w:val="hybridMultilevel"/>
    <w:tmpl w:val="D0248DEE"/>
    <w:lvl w:ilvl="0" w:tplc="FC92FA74">
      <w:start w:val="29"/>
      <w:numFmt w:val="decimal"/>
      <w:lvlText w:val="[%1]"/>
      <w:lvlJc w:val="left"/>
      <w:pPr>
        <w:ind w:left="360" w:hanging="360"/>
      </w:pPr>
      <w:rPr>
        <w:rFonts w:hint="default"/>
      </w:rPr>
    </w:lvl>
    <w:lvl w:ilvl="1" w:tplc="30090019" w:tentative="1">
      <w:start w:val="1"/>
      <w:numFmt w:val="lowerLetter"/>
      <w:lvlText w:val="%2."/>
      <w:lvlJc w:val="left"/>
      <w:pPr>
        <w:ind w:left="-720" w:hanging="360"/>
      </w:pPr>
    </w:lvl>
    <w:lvl w:ilvl="2" w:tplc="3009001B" w:tentative="1">
      <w:start w:val="1"/>
      <w:numFmt w:val="lowerRoman"/>
      <w:lvlText w:val="%3."/>
      <w:lvlJc w:val="right"/>
      <w:pPr>
        <w:ind w:left="0" w:hanging="180"/>
      </w:pPr>
    </w:lvl>
    <w:lvl w:ilvl="3" w:tplc="3009000F" w:tentative="1">
      <w:start w:val="1"/>
      <w:numFmt w:val="decimal"/>
      <w:lvlText w:val="%4."/>
      <w:lvlJc w:val="left"/>
      <w:pPr>
        <w:ind w:left="720" w:hanging="360"/>
      </w:pPr>
    </w:lvl>
    <w:lvl w:ilvl="4" w:tplc="30090019" w:tentative="1">
      <w:start w:val="1"/>
      <w:numFmt w:val="lowerLetter"/>
      <w:lvlText w:val="%5."/>
      <w:lvlJc w:val="left"/>
      <w:pPr>
        <w:ind w:left="1440" w:hanging="360"/>
      </w:pPr>
    </w:lvl>
    <w:lvl w:ilvl="5" w:tplc="3009001B" w:tentative="1">
      <w:start w:val="1"/>
      <w:numFmt w:val="lowerRoman"/>
      <w:lvlText w:val="%6."/>
      <w:lvlJc w:val="right"/>
      <w:pPr>
        <w:ind w:left="2160" w:hanging="180"/>
      </w:pPr>
    </w:lvl>
    <w:lvl w:ilvl="6" w:tplc="3009000F" w:tentative="1">
      <w:start w:val="1"/>
      <w:numFmt w:val="decimal"/>
      <w:lvlText w:val="%7."/>
      <w:lvlJc w:val="left"/>
      <w:pPr>
        <w:ind w:left="2880" w:hanging="360"/>
      </w:pPr>
    </w:lvl>
    <w:lvl w:ilvl="7" w:tplc="30090019" w:tentative="1">
      <w:start w:val="1"/>
      <w:numFmt w:val="lowerLetter"/>
      <w:lvlText w:val="%8."/>
      <w:lvlJc w:val="left"/>
      <w:pPr>
        <w:ind w:left="3600" w:hanging="360"/>
      </w:pPr>
    </w:lvl>
    <w:lvl w:ilvl="8" w:tplc="3009001B" w:tentative="1">
      <w:start w:val="1"/>
      <w:numFmt w:val="lowerRoman"/>
      <w:lvlText w:val="%9."/>
      <w:lvlJc w:val="right"/>
      <w:pPr>
        <w:ind w:left="4320" w:hanging="180"/>
      </w:pPr>
    </w:lvl>
  </w:abstractNum>
  <w:abstractNum w:abstractNumId="19" w15:restartNumberingAfterBreak="0">
    <w:nsid w:val="42F15142"/>
    <w:multiLevelType w:val="hybridMultilevel"/>
    <w:tmpl w:val="10A03582"/>
    <w:lvl w:ilvl="0" w:tplc="0936DA70">
      <w:start w:val="1"/>
      <w:numFmt w:val="decimal"/>
      <w:lvlText w:val="[%1]"/>
      <w:lvlJc w:val="left"/>
      <w:pPr>
        <w:ind w:left="720" w:hanging="360"/>
      </w:pPr>
      <w:rPr>
        <w:rFonts w:hint="default"/>
        <w:b w:val="0"/>
        <w:bCs/>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481165CD"/>
    <w:multiLevelType w:val="hybridMultilevel"/>
    <w:tmpl w:val="8F18ED94"/>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1" w15:restartNumberingAfterBreak="0">
    <w:nsid w:val="517E2525"/>
    <w:multiLevelType w:val="hybridMultilevel"/>
    <w:tmpl w:val="6352B7C2"/>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2" w15:restartNumberingAfterBreak="0">
    <w:nsid w:val="55432F0C"/>
    <w:multiLevelType w:val="hybridMultilevel"/>
    <w:tmpl w:val="784C67DC"/>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3" w15:restartNumberingAfterBreak="0">
    <w:nsid w:val="5859244C"/>
    <w:multiLevelType w:val="hybridMultilevel"/>
    <w:tmpl w:val="06765AC8"/>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4" w15:restartNumberingAfterBreak="0">
    <w:nsid w:val="5BFF08D4"/>
    <w:multiLevelType w:val="hybridMultilevel"/>
    <w:tmpl w:val="9F96C516"/>
    <w:lvl w:ilvl="0" w:tplc="3AB2082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5EBE5AC3"/>
    <w:multiLevelType w:val="hybridMultilevel"/>
    <w:tmpl w:val="63DA0876"/>
    <w:lvl w:ilvl="0" w:tplc="3AB2082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6" w15:restartNumberingAfterBreak="0">
    <w:nsid w:val="6D157A7D"/>
    <w:multiLevelType w:val="hybridMultilevel"/>
    <w:tmpl w:val="FC6EC872"/>
    <w:lvl w:ilvl="0" w:tplc="A4422B3C">
      <w:start w:val="1"/>
      <w:numFmt w:val="decimal"/>
      <w:lvlText w:val="%1."/>
      <w:lvlJc w:val="left"/>
      <w:pPr>
        <w:ind w:left="720" w:hanging="360"/>
      </w:pPr>
      <w:rPr>
        <w:i w:val="0"/>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7" w15:restartNumberingAfterBreak="0">
    <w:nsid w:val="6F3E5D03"/>
    <w:multiLevelType w:val="hybridMultilevel"/>
    <w:tmpl w:val="8988B9B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EB6366"/>
    <w:multiLevelType w:val="hybridMultilevel"/>
    <w:tmpl w:val="38A0A108"/>
    <w:lvl w:ilvl="0" w:tplc="3AB2082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15:restartNumberingAfterBreak="0">
    <w:nsid w:val="764200D8"/>
    <w:multiLevelType w:val="hybridMultilevel"/>
    <w:tmpl w:val="4E160758"/>
    <w:lvl w:ilvl="0" w:tplc="9FC6DB58">
      <w:start w:val="1"/>
      <w:numFmt w:val="lowerLetter"/>
      <w:lvlText w:val="(%1)"/>
      <w:lvlJc w:val="left"/>
      <w:pPr>
        <w:ind w:left="2280" w:hanging="720"/>
      </w:pPr>
      <w:rPr>
        <w:rFonts w:hint="default"/>
      </w:rPr>
    </w:lvl>
    <w:lvl w:ilvl="1" w:tplc="30090019">
      <w:start w:val="1"/>
      <w:numFmt w:val="lowerLetter"/>
      <w:lvlText w:val="%2."/>
      <w:lvlJc w:val="left"/>
      <w:pPr>
        <w:ind w:left="2640" w:hanging="360"/>
      </w:pPr>
    </w:lvl>
    <w:lvl w:ilvl="2" w:tplc="3009001B">
      <w:start w:val="1"/>
      <w:numFmt w:val="lowerRoman"/>
      <w:lvlText w:val="%3."/>
      <w:lvlJc w:val="right"/>
      <w:pPr>
        <w:ind w:left="3360" w:hanging="180"/>
      </w:pPr>
    </w:lvl>
    <w:lvl w:ilvl="3" w:tplc="3009000F" w:tentative="1">
      <w:start w:val="1"/>
      <w:numFmt w:val="decimal"/>
      <w:lvlText w:val="%4."/>
      <w:lvlJc w:val="left"/>
      <w:pPr>
        <w:ind w:left="4080" w:hanging="360"/>
      </w:pPr>
    </w:lvl>
    <w:lvl w:ilvl="4" w:tplc="30090019" w:tentative="1">
      <w:start w:val="1"/>
      <w:numFmt w:val="lowerLetter"/>
      <w:lvlText w:val="%5."/>
      <w:lvlJc w:val="left"/>
      <w:pPr>
        <w:ind w:left="4800" w:hanging="360"/>
      </w:pPr>
    </w:lvl>
    <w:lvl w:ilvl="5" w:tplc="3009001B" w:tentative="1">
      <w:start w:val="1"/>
      <w:numFmt w:val="lowerRoman"/>
      <w:lvlText w:val="%6."/>
      <w:lvlJc w:val="right"/>
      <w:pPr>
        <w:ind w:left="5520" w:hanging="180"/>
      </w:pPr>
    </w:lvl>
    <w:lvl w:ilvl="6" w:tplc="3009000F" w:tentative="1">
      <w:start w:val="1"/>
      <w:numFmt w:val="decimal"/>
      <w:lvlText w:val="%7."/>
      <w:lvlJc w:val="left"/>
      <w:pPr>
        <w:ind w:left="6240" w:hanging="360"/>
      </w:pPr>
    </w:lvl>
    <w:lvl w:ilvl="7" w:tplc="30090019" w:tentative="1">
      <w:start w:val="1"/>
      <w:numFmt w:val="lowerLetter"/>
      <w:lvlText w:val="%8."/>
      <w:lvlJc w:val="left"/>
      <w:pPr>
        <w:ind w:left="6960" w:hanging="360"/>
      </w:pPr>
    </w:lvl>
    <w:lvl w:ilvl="8" w:tplc="3009001B" w:tentative="1">
      <w:start w:val="1"/>
      <w:numFmt w:val="lowerRoman"/>
      <w:lvlText w:val="%9."/>
      <w:lvlJc w:val="right"/>
      <w:pPr>
        <w:ind w:left="7680" w:hanging="180"/>
      </w:pPr>
    </w:lvl>
  </w:abstractNum>
  <w:abstractNum w:abstractNumId="30" w15:restartNumberingAfterBreak="0">
    <w:nsid w:val="76C65FD8"/>
    <w:multiLevelType w:val="multilevel"/>
    <w:tmpl w:val="5FDE1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437389"/>
    <w:multiLevelType w:val="hybridMultilevel"/>
    <w:tmpl w:val="40BCF014"/>
    <w:lvl w:ilvl="0" w:tplc="3AB2082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2" w15:restartNumberingAfterBreak="0">
    <w:nsid w:val="7BBF17CE"/>
    <w:multiLevelType w:val="hybridMultilevel"/>
    <w:tmpl w:val="F9A82E8C"/>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3" w15:restartNumberingAfterBreak="0">
    <w:nsid w:val="7BC75726"/>
    <w:multiLevelType w:val="hybridMultilevel"/>
    <w:tmpl w:val="3638927A"/>
    <w:lvl w:ilvl="0" w:tplc="3AB2082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26"/>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5"/>
  </w:num>
  <w:num w:numId="8">
    <w:abstractNumId w:val="27"/>
  </w:num>
  <w:num w:numId="9">
    <w:abstractNumId w:val="29"/>
  </w:num>
  <w:num w:numId="10">
    <w:abstractNumId w:val="17"/>
  </w:num>
  <w:num w:numId="11">
    <w:abstractNumId w:val="11"/>
  </w:num>
  <w:num w:numId="12">
    <w:abstractNumId w:val="1"/>
  </w:num>
  <w:num w:numId="13">
    <w:abstractNumId w:val="33"/>
  </w:num>
  <w:num w:numId="14">
    <w:abstractNumId w:val="3"/>
  </w:num>
  <w:num w:numId="15">
    <w:abstractNumId w:val="21"/>
  </w:num>
  <w:num w:numId="16">
    <w:abstractNumId w:val="0"/>
  </w:num>
  <w:num w:numId="17">
    <w:abstractNumId w:val="8"/>
  </w:num>
  <w:num w:numId="18">
    <w:abstractNumId w:val="5"/>
  </w:num>
  <w:num w:numId="19">
    <w:abstractNumId w:val="6"/>
  </w:num>
  <w:num w:numId="20">
    <w:abstractNumId w:val="24"/>
  </w:num>
  <w:num w:numId="21">
    <w:abstractNumId w:val="32"/>
  </w:num>
  <w:num w:numId="22">
    <w:abstractNumId w:val="9"/>
  </w:num>
  <w:num w:numId="23">
    <w:abstractNumId w:val="13"/>
  </w:num>
  <w:num w:numId="24">
    <w:abstractNumId w:val="16"/>
  </w:num>
  <w:num w:numId="25">
    <w:abstractNumId w:val="4"/>
  </w:num>
  <w:num w:numId="26">
    <w:abstractNumId w:val="12"/>
  </w:num>
  <w:num w:numId="27">
    <w:abstractNumId w:val="30"/>
  </w:num>
  <w:num w:numId="28">
    <w:abstractNumId w:val="19"/>
  </w:num>
  <w:num w:numId="29">
    <w:abstractNumId w:val="25"/>
  </w:num>
  <w:num w:numId="30">
    <w:abstractNumId w:val="31"/>
  </w:num>
  <w:num w:numId="31">
    <w:abstractNumId w:val="7"/>
  </w:num>
  <w:num w:numId="32">
    <w:abstractNumId w:val="28"/>
  </w:num>
  <w:num w:numId="33">
    <w:abstractNumId w:val="18"/>
  </w:num>
  <w:num w:numId="34">
    <w:abstractNumId w:val="10"/>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3CA"/>
    <w:rsid w:val="00022DFA"/>
    <w:rsid w:val="00042C30"/>
    <w:rsid w:val="00045FAD"/>
    <w:rsid w:val="00072120"/>
    <w:rsid w:val="00072598"/>
    <w:rsid w:val="00077579"/>
    <w:rsid w:val="00084FBF"/>
    <w:rsid w:val="000954B3"/>
    <w:rsid w:val="000971F6"/>
    <w:rsid w:val="000C58EE"/>
    <w:rsid w:val="000F3625"/>
    <w:rsid w:val="00136F6E"/>
    <w:rsid w:val="00144259"/>
    <w:rsid w:val="0014613E"/>
    <w:rsid w:val="001524F9"/>
    <w:rsid w:val="001C360E"/>
    <w:rsid w:val="002063CA"/>
    <w:rsid w:val="002169A0"/>
    <w:rsid w:val="00221B7C"/>
    <w:rsid w:val="00245AE4"/>
    <w:rsid w:val="00251E7D"/>
    <w:rsid w:val="00264A8E"/>
    <w:rsid w:val="00272CFC"/>
    <w:rsid w:val="00283582"/>
    <w:rsid w:val="00286139"/>
    <w:rsid w:val="00295B20"/>
    <w:rsid w:val="002D4E48"/>
    <w:rsid w:val="002F1A3C"/>
    <w:rsid w:val="00326C1C"/>
    <w:rsid w:val="00327B97"/>
    <w:rsid w:val="003718BF"/>
    <w:rsid w:val="00371AFB"/>
    <w:rsid w:val="003724CF"/>
    <w:rsid w:val="003B5A8B"/>
    <w:rsid w:val="003C4CDC"/>
    <w:rsid w:val="003F003F"/>
    <w:rsid w:val="00404AE4"/>
    <w:rsid w:val="00405D24"/>
    <w:rsid w:val="004264AC"/>
    <w:rsid w:val="004421CD"/>
    <w:rsid w:val="004479E9"/>
    <w:rsid w:val="00470EA2"/>
    <w:rsid w:val="004804F2"/>
    <w:rsid w:val="00495755"/>
    <w:rsid w:val="004A7D62"/>
    <w:rsid w:val="004B1B21"/>
    <w:rsid w:val="004B7F6A"/>
    <w:rsid w:val="004C2FD9"/>
    <w:rsid w:val="004C6937"/>
    <w:rsid w:val="004D37CC"/>
    <w:rsid w:val="00506E23"/>
    <w:rsid w:val="00516417"/>
    <w:rsid w:val="00544FDB"/>
    <w:rsid w:val="005657BC"/>
    <w:rsid w:val="005C55C0"/>
    <w:rsid w:val="005D1DA1"/>
    <w:rsid w:val="00605BAC"/>
    <w:rsid w:val="006441B6"/>
    <w:rsid w:val="00651EF6"/>
    <w:rsid w:val="0066506D"/>
    <w:rsid w:val="00680915"/>
    <w:rsid w:val="00700B8E"/>
    <w:rsid w:val="00703011"/>
    <w:rsid w:val="007035A1"/>
    <w:rsid w:val="00704C9C"/>
    <w:rsid w:val="00705DDD"/>
    <w:rsid w:val="00714339"/>
    <w:rsid w:val="007201B8"/>
    <w:rsid w:val="00735668"/>
    <w:rsid w:val="00736621"/>
    <w:rsid w:val="00777C97"/>
    <w:rsid w:val="007917D8"/>
    <w:rsid w:val="007B383A"/>
    <w:rsid w:val="007B5A44"/>
    <w:rsid w:val="007C6CDF"/>
    <w:rsid w:val="00800742"/>
    <w:rsid w:val="0080083F"/>
    <w:rsid w:val="0082678E"/>
    <w:rsid w:val="008526EC"/>
    <w:rsid w:val="00882465"/>
    <w:rsid w:val="008A468D"/>
    <w:rsid w:val="008C0FAB"/>
    <w:rsid w:val="008D7870"/>
    <w:rsid w:val="008E0AF6"/>
    <w:rsid w:val="008E1C8D"/>
    <w:rsid w:val="008E63B2"/>
    <w:rsid w:val="008F0A12"/>
    <w:rsid w:val="008F2093"/>
    <w:rsid w:val="008F4E5E"/>
    <w:rsid w:val="00906B69"/>
    <w:rsid w:val="00936D4A"/>
    <w:rsid w:val="009526B2"/>
    <w:rsid w:val="00963379"/>
    <w:rsid w:val="009878C1"/>
    <w:rsid w:val="0099433B"/>
    <w:rsid w:val="009D2A1B"/>
    <w:rsid w:val="009D2FF9"/>
    <w:rsid w:val="009E3656"/>
    <w:rsid w:val="009F3915"/>
    <w:rsid w:val="009F4A9C"/>
    <w:rsid w:val="009F611F"/>
    <w:rsid w:val="009F6CD0"/>
    <w:rsid w:val="00A06816"/>
    <w:rsid w:val="00A217EA"/>
    <w:rsid w:val="00A56D27"/>
    <w:rsid w:val="00AA2517"/>
    <w:rsid w:val="00AA4C98"/>
    <w:rsid w:val="00B13109"/>
    <w:rsid w:val="00B21D45"/>
    <w:rsid w:val="00B40AD5"/>
    <w:rsid w:val="00B4161A"/>
    <w:rsid w:val="00B71F92"/>
    <w:rsid w:val="00BF4765"/>
    <w:rsid w:val="00C04FB3"/>
    <w:rsid w:val="00C1596F"/>
    <w:rsid w:val="00C25348"/>
    <w:rsid w:val="00C5399F"/>
    <w:rsid w:val="00C96952"/>
    <w:rsid w:val="00CA30ED"/>
    <w:rsid w:val="00CF2941"/>
    <w:rsid w:val="00D837FD"/>
    <w:rsid w:val="00D87512"/>
    <w:rsid w:val="00DA6F9D"/>
    <w:rsid w:val="00DB7ABF"/>
    <w:rsid w:val="00DD1A29"/>
    <w:rsid w:val="00DD3471"/>
    <w:rsid w:val="00DD6DB0"/>
    <w:rsid w:val="00E0529C"/>
    <w:rsid w:val="00E20C33"/>
    <w:rsid w:val="00E32B1D"/>
    <w:rsid w:val="00E36C1F"/>
    <w:rsid w:val="00E804C1"/>
    <w:rsid w:val="00EA7D04"/>
    <w:rsid w:val="00EB6999"/>
    <w:rsid w:val="00F20B3F"/>
    <w:rsid w:val="00F263A8"/>
    <w:rsid w:val="00F274E3"/>
    <w:rsid w:val="00F4388E"/>
    <w:rsid w:val="00F76871"/>
    <w:rsid w:val="00F926D0"/>
    <w:rsid w:val="00F92DCF"/>
    <w:rsid w:val="00FA12BE"/>
    <w:rsid w:val="00FC3D53"/>
    <w:rsid w:val="00FC56BE"/>
    <w:rsid w:val="00FD605C"/>
    <w:rsid w:val="00FD6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4C994"/>
  <w15:chartTrackingRefBased/>
  <w15:docId w15:val="{5690F2CD-DEA5-4D9D-82ED-053EFC826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3CA"/>
    <w:pPr>
      <w:spacing w:line="276" w:lineRule="auto"/>
    </w:pPr>
    <w:rPr>
      <w:kern w:val="2"/>
      <w:sz w:val="24"/>
      <w:szCs w:val="24"/>
      <w:lang w:val="en-Z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63CA"/>
    <w:pPr>
      <w:spacing w:before="100" w:beforeAutospacing="1" w:after="100" w:afterAutospacing="1" w:line="240" w:lineRule="auto"/>
    </w:pPr>
    <w:rPr>
      <w:rFonts w:ascii="Times New Roman" w:eastAsia="Times New Roman" w:hAnsi="Times New Roman" w:cs="Times New Roman"/>
      <w:kern w:val="0"/>
      <w:lang w:eastAsia="en-ZW"/>
      <w14:ligatures w14:val="none"/>
    </w:rPr>
  </w:style>
  <w:style w:type="paragraph" w:styleId="FootnoteText">
    <w:name w:val="footnote text"/>
    <w:basedOn w:val="Normal"/>
    <w:link w:val="FootnoteTextChar"/>
    <w:uiPriority w:val="99"/>
    <w:semiHidden/>
    <w:unhideWhenUsed/>
    <w:rsid w:val="002063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63CA"/>
    <w:rPr>
      <w:kern w:val="2"/>
      <w:sz w:val="20"/>
      <w:szCs w:val="20"/>
      <w:lang w:val="en-ZW"/>
      <w14:ligatures w14:val="standardContextual"/>
    </w:rPr>
  </w:style>
  <w:style w:type="paragraph" w:styleId="ListParagraph">
    <w:name w:val="List Paragraph"/>
    <w:basedOn w:val="Normal"/>
    <w:uiPriority w:val="34"/>
    <w:qFormat/>
    <w:rsid w:val="002063CA"/>
    <w:pPr>
      <w:ind w:left="720"/>
      <w:contextualSpacing/>
    </w:pPr>
  </w:style>
  <w:style w:type="character" w:styleId="FootnoteReference">
    <w:name w:val="footnote reference"/>
    <w:basedOn w:val="DefaultParagraphFont"/>
    <w:uiPriority w:val="99"/>
    <w:semiHidden/>
    <w:unhideWhenUsed/>
    <w:rsid w:val="002063CA"/>
    <w:rPr>
      <w:vertAlign w:val="superscript"/>
    </w:rPr>
  </w:style>
  <w:style w:type="character" w:customStyle="1" w:styleId="button-container">
    <w:name w:val="button-container"/>
    <w:basedOn w:val="DefaultParagraphFont"/>
    <w:rsid w:val="002063CA"/>
  </w:style>
  <w:style w:type="paragraph" w:styleId="Header">
    <w:name w:val="header"/>
    <w:basedOn w:val="Normal"/>
    <w:link w:val="HeaderChar"/>
    <w:uiPriority w:val="99"/>
    <w:unhideWhenUsed/>
    <w:rsid w:val="00700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B8E"/>
    <w:rPr>
      <w:kern w:val="2"/>
      <w:sz w:val="24"/>
      <w:szCs w:val="24"/>
      <w:lang w:val="en-ZW"/>
      <w14:ligatures w14:val="standardContextual"/>
    </w:rPr>
  </w:style>
  <w:style w:type="paragraph" w:styleId="Footer">
    <w:name w:val="footer"/>
    <w:basedOn w:val="Normal"/>
    <w:link w:val="FooterChar"/>
    <w:uiPriority w:val="99"/>
    <w:unhideWhenUsed/>
    <w:rsid w:val="00700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B8E"/>
    <w:rPr>
      <w:kern w:val="2"/>
      <w:sz w:val="24"/>
      <w:szCs w:val="24"/>
      <w:lang w:val="en-ZW"/>
      <w14:ligatures w14:val="standardContextual"/>
    </w:rPr>
  </w:style>
  <w:style w:type="character" w:styleId="Strong">
    <w:name w:val="Strong"/>
    <w:basedOn w:val="DefaultParagraphFont"/>
    <w:uiPriority w:val="22"/>
    <w:qFormat/>
    <w:rsid w:val="00DD1A29"/>
    <w:rPr>
      <w:b/>
      <w:bCs/>
    </w:rPr>
  </w:style>
  <w:style w:type="character" w:styleId="Hyperlink">
    <w:name w:val="Hyperlink"/>
    <w:basedOn w:val="DefaultParagraphFont"/>
    <w:uiPriority w:val="99"/>
    <w:unhideWhenUsed/>
    <w:rsid w:val="007035A1"/>
    <w:rPr>
      <w:color w:val="0000FF"/>
      <w:u w:val="single"/>
    </w:rPr>
  </w:style>
  <w:style w:type="character" w:customStyle="1" w:styleId="UnresolvedMention">
    <w:name w:val="Unresolved Mention"/>
    <w:basedOn w:val="DefaultParagraphFont"/>
    <w:uiPriority w:val="99"/>
    <w:semiHidden/>
    <w:unhideWhenUsed/>
    <w:rsid w:val="007035A1"/>
    <w:rPr>
      <w:color w:val="605E5C"/>
      <w:shd w:val="clear" w:color="auto" w:fill="E1DFDD"/>
    </w:rPr>
  </w:style>
  <w:style w:type="character" w:customStyle="1" w:styleId="vkekvd">
    <w:name w:val="vkekvd"/>
    <w:basedOn w:val="DefaultParagraphFont"/>
    <w:rsid w:val="00882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555002">
      <w:bodyDiv w:val="1"/>
      <w:marLeft w:val="0"/>
      <w:marRight w:val="0"/>
      <w:marTop w:val="0"/>
      <w:marBottom w:val="0"/>
      <w:divBdr>
        <w:top w:val="none" w:sz="0" w:space="0" w:color="auto"/>
        <w:left w:val="none" w:sz="0" w:space="0" w:color="auto"/>
        <w:bottom w:val="none" w:sz="0" w:space="0" w:color="auto"/>
        <w:right w:val="none" w:sz="0" w:space="0" w:color="auto"/>
      </w:divBdr>
    </w:div>
    <w:div w:id="212638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happ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ictionary.cambridge.org/dictionary/english/else" TargetMode="External"/><Relationship Id="rId4" Type="http://schemas.openxmlformats.org/officeDocument/2006/relationships/settings" Target="settings.xml"/><Relationship Id="rId9" Type="http://schemas.openxmlformats.org/officeDocument/2006/relationships/hyperlink" Target="https://dictionary.cambridge.org/dictionary/english/soo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oogle.com/search?q=meaning+of+at+or+upon+the+hearing+zimlii&amp;sca_esv=d44b221d688bac1f&amp;ei=zqE5abj-IaGlhbIPi8vXsQ8&amp;oq=meaning+of+at+or+upon+the+hearing+z&amp;gs_lp=Egxnd3" TargetMode="External"/><Relationship Id="rId1" Type="http://schemas.openxmlformats.org/officeDocument/2006/relationships/hyperlink" Target="https://dictionary.cambridge.org/dictionary/english/up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134FA-3538-43A5-BF8C-783B83324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4712</Words>
  <Characters>26863</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12</cp:revision>
  <dcterms:created xsi:type="dcterms:W3CDTF">2025-12-15T07:37:00Z</dcterms:created>
  <dcterms:modified xsi:type="dcterms:W3CDTF">2025-12-18T06:13:00Z</dcterms:modified>
</cp:coreProperties>
</file>