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14A4A" w14:textId="75A2D3CE" w:rsidR="00547BCA" w:rsidRPr="0073371A" w:rsidRDefault="00547BCA" w:rsidP="00F30CAE">
      <w:pPr>
        <w:tabs>
          <w:tab w:val="left" w:pos="8460"/>
        </w:tabs>
        <w:spacing w:after="0" w:line="240" w:lineRule="auto"/>
        <w:jc w:val="both"/>
        <w:rPr>
          <w:rFonts w:ascii="Times New Roman" w:hAnsi="Times New Roman" w:cs="Times New Roman"/>
          <w:sz w:val="24"/>
          <w:szCs w:val="24"/>
          <w:lang w:val="en-US"/>
        </w:rPr>
      </w:pPr>
      <w:bookmarkStart w:id="0" w:name="_GoBack"/>
      <w:bookmarkEnd w:id="0"/>
      <w:r w:rsidRPr="0073371A">
        <w:rPr>
          <w:rFonts w:ascii="Times New Roman" w:hAnsi="Times New Roman" w:cs="Times New Roman"/>
          <w:sz w:val="24"/>
          <w:szCs w:val="24"/>
          <w:lang w:val="en-US"/>
        </w:rPr>
        <w:t>CONVERGENCE RESOURCES (PRIVATE) LIMITED</w:t>
      </w:r>
    </w:p>
    <w:p w14:paraId="7E8E9B0E" w14:textId="44774068" w:rsidR="00547BCA" w:rsidRPr="0073371A" w:rsidRDefault="00C2768D" w:rsidP="00431FA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1F4E7368" w14:textId="4469EEB9" w:rsidR="00547BCA" w:rsidRPr="0073371A" w:rsidRDefault="00547BCA" w:rsidP="00431FAE">
      <w:pPr>
        <w:spacing w:after="0" w:line="240" w:lineRule="auto"/>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FORTHFIELD INVESTMENTS (PRIVATE) LIMITED</w:t>
      </w:r>
    </w:p>
    <w:p w14:paraId="105F829F" w14:textId="77777777" w:rsidR="00C2768D" w:rsidRDefault="00C2768D" w:rsidP="00EC1710">
      <w:pPr>
        <w:spacing w:after="0" w:line="360" w:lineRule="auto"/>
        <w:jc w:val="both"/>
        <w:rPr>
          <w:rFonts w:ascii="Times New Roman" w:hAnsi="Times New Roman" w:cs="Times New Roman"/>
          <w:sz w:val="24"/>
          <w:szCs w:val="24"/>
          <w:lang w:val="en-US"/>
        </w:rPr>
      </w:pPr>
    </w:p>
    <w:p w14:paraId="544CC11A" w14:textId="47BA16D2" w:rsidR="009A1CC1" w:rsidRPr="009A1CC1" w:rsidRDefault="009A1CC1" w:rsidP="00431FA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Pr="009A1CC1">
        <w:rPr>
          <w:rFonts w:ascii="Times New Roman" w:hAnsi="Times New Roman" w:cs="Times New Roman"/>
          <w:sz w:val="24"/>
          <w:szCs w:val="24"/>
          <w:lang w:val="en-US"/>
        </w:rPr>
        <w:t>N THE HIGH COURT OF ZIMBABWE</w:t>
      </w:r>
    </w:p>
    <w:p w14:paraId="1F98F251" w14:textId="0C66C475" w:rsidR="009A1CC1" w:rsidRPr="00383CF6" w:rsidRDefault="009A1CC1" w:rsidP="00431FAE">
      <w:pPr>
        <w:spacing w:after="0" w:line="240" w:lineRule="auto"/>
        <w:jc w:val="both"/>
        <w:rPr>
          <w:rFonts w:ascii="Times New Roman" w:hAnsi="Times New Roman" w:cs="Times New Roman"/>
          <w:b/>
          <w:sz w:val="24"/>
          <w:szCs w:val="24"/>
          <w:lang w:val="en-US"/>
        </w:rPr>
      </w:pPr>
      <w:r w:rsidRPr="00383CF6">
        <w:rPr>
          <w:rFonts w:ascii="Times New Roman" w:hAnsi="Times New Roman" w:cs="Times New Roman"/>
          <w:b/>
          <w:sz w:val="24"/>
          <w:szCs w:val="24"/>
          <w:lang w:val="en-US"/>
        </w:rPr>
        <w:t>MANDAZA J</w:t>
      </w:r>
    </w:p>
    <w:p w14:paraId="5D8B80B0" w14:textId="643C2F36" w:rsidR="005F4FF7" w:rsidRDefault="009A1CC1" w:rsidP="00D93A4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 24 November</w:t>
      </w:r>
      <w:r w:rsidR="00C579C8">
        <w:rPr>
          <w:rFonts w:ascii="Times New Roman" w:hAnsi="Times New Roman" w:cs="Times New Roman"/>
          <w:sz w:val="24"/>
          <w:szCs w:val="24"/>
          <w:lang w:val="en-US"/>
        </w:rPr>
        <w:t xml:space="preserve"> 2025, </w:t>
      </w:r>
      <w:r w:rsidR="00D117D8">
        <w:rPr>
          <w:rFonts w:ascii="Times New Roman" w:hAnsi="Times New Roman" w:cs="Times New Roman"/>
          <w:sz w:val="24"/>
          <w:szCs w:val="24"/>
          <w:lang w:val="en-US"/>
        </w:rPr>
        <w:t xml:space="preserve">19 December </w:t>
      </w:r>
      <w:r>
        <w:rPr>
          <w:rFonts w:ascii="Times New Roman" w:hAnsi="Times New Roman" w:cs="Times New Roman"/>
          <w:sz w:val="24"/>
          <w:szCs w:val="24"/>
          <w:lang w:val="en-US"/>
        </w:rPr>
        <w:t xml:space="preserve">2025 </w:t>
      </w:r>
      <w:r w:rsidR="00C579C8">
        <w:rPr>
          <w:rFonts w:ascii="Times New Roman" w:hAnsi="Times New Roman" w:cs="Times New Roman"/>
          <w:sz w:val="24"/>
          <w:szCs w:val="24"/>
          <w:lang w:val="en-US"/>
        </w:rPr>
        <w:t>&amp; 19 January 2026</w:t>
      </w:r>
    </w:p>
    <w:p w14:paraId="7F6D6016" w14:textId="77777777" w:rsidR="00D93A4F" w:rsidRDefault="00D93A4F" w:rsidP="00D93A4F">
      <w:pPr>
        <w:spacing w:after="0" w:line="240" w:lineRule="auto"/>
        <w:jc w:val="both"/>
        <w:rPr>
          <w:rFonts w:ascii="Times New Roman" w:hAnsi="Times New Roman" w:cs="Times New Roman"/>
          <w:sz w:val="24"/>
          <w:szCs w:val="24"/>
          <w:lang w:val="en-US"/>
        </w:rPr>
      </w:pPr>
    </w:p>
    <w:p w14:paraId="220C1F62" w14:textId="77777777" w:rsidR="00D93A4F" w:rsidRPr="00D93A4F" w:rsidRDefault="00D93A4F" w:rsidP="00D93A4F">
      <w:pPr>
        <w:spacing w:after="0" w:line="240" w:lineRule="auto"/>
        <w:jc w:val="both"/>
        <w:rPr>
          <w:rFonts w:ascii="Times New Roman" w:hAnsi="Times New Roman" w:cs="Times New Roman"/>
          <w:sz w:val="24"/>
          <w:szCs w:val="24"/>
          <w:lang w:val="en-US"/>
        </w:rPr>
      </w:pPr>
    </w:p>
    <w:p w14:paraId="49A90EC8" w14:textId="5F8600E2" w:rsidR="00CA28E7" w:rsidRPr="00CA28E7" w:rsidRDefault="00CA28E7" w:rsidP="0073371A">
      <w:pPr>
        <w:spacing w:line="360" w:lineRule="auto"/>
        <w:jc w:val="both"/>
        <w:rPr>
          <w:rFonts w:ascii="Times New Roman" w:hAnsi="Times New Roman" w:cs="Times New Roman"/>
          <w:b/>
          <w:i/>
          <w:sz w:val="24"/>
          <w:szCs w:val="24"/>
          <w:lang w:val="en-US"/>
        </w:rPr>
      </w:pPr>
      <w:r w:rsidRPr="00CA28E7">
        <w:rPr>
          <w:rFonts w:ascii="Times New Roman" w:hAnsi="Times New Roman" w:cs="Times New Roman"/>
          <w:b/>
          <w:i/>
          <w:sz w:val="24"/>
          <w:szCs w:val="24"/>
          <w:lang w:val="en-US"/>
        </w:rPr>
        <w:t xml:space="preserve">Claim in reconvention. </w:t>
      </w:r>
    </w:p>
    <w:p w14:paraId="469524AE" w14:textId="66207A5E" w:rsidR="00547BCA" w:rsidRPr="0073371A" w:rsidRDefault="00DD122B" w:rsidP="005F4FF7">
      <w:pPr>
        <w:spacing w:after="0" w:line="240" w:lineRule="auto"/>
        <w:jc w:val="both"/>
        <w:rPr>
          <w:rFonts w:ascii="Times New Roman" w:hAnsi="Times New Roman" w:cs="Times New Roman"/>
          <w:sz w:val="24"/>
          <w:szCs w:val="24"/>
          <w:lang w:val="en-US"/>
        </w:rPr>
      </w:pPr>
      <w:r w:rsidRPr="0073371A">
        <w:rPr>
          <w:rFonts w:ascii="Times New Roman" w:hAnsi="Times New Roman" w:cs="Times New Roman"/>
          <w:i/>
          <w:sz w:val="24"/>
          <w:szCs w:val="24"/>
          <w:lang w:val="en-US"/>
        </w:rPr>
        <w:t>M</w:t>
      </w:r>
      <w:r w:rsidR="00C579C8">
        <w:rPr>
          <w:rFonts w:ascii="Times New Roman" w:hAnsi="Times New Roman" w:cs="Times New Roman"/>
          <w:i/>
          <w:sz w:val="24"/>
          <w:szCs w:val="24"/>
          <w:lang w:val="en-US"/>
        </w:rPr>
        <w:t xml:space="preserve"> </w:t>
      </w:r>
      <w:r w:rsidRPr="0073371A">
        <w:rPr>
          <w:rFonts w:ascii="Times New Roman" w:hAnsi="Times New Roman" w:cs="Times New Roman"/>
          <w:i/>
          <w:sz w:val="24"/>
          <w:szCs w:val="24"/>
          <w:lang w:val="en-US"/>
        </w:rPr>
        <w:t>D</w:t>
      </w:r>
      <w:r w:rsidR="00C579C8">
        <w:rPr>
          <w:rFonts w:ascii="Times New Roman" w:hAnsi="Times New Roman" w:cs="Times New Roman"/>
          <w:i/>
          <w:sz w:val="24"/>
          <w:szCs w:val="24"/>
          <w:lang w:val="en-US"/>
        </w:rPr>
        <w:t xml:space="preserve"> </w:t>
      </w:r>
      <w:proofErr w:type="spellStart"/>
      <w:r w:rsidRPr="0073371A">
        <w:rPr>
          <w:rFonts w:ascii="Times New Roman" w:hAnsi="Times New Roman" w:cs="Times New Roman"/>
          <w:i/>
          <w:sz w:val="24"/>
          <w:szCs w:val="24"/>
          <w:lang w:val="en-US"/>
        </w:rPr>
        <w:t>Mucheda</w:t>
      </w:r>
      <w:proofErr w:type="spellEnd"/>
      <w:r w:rsidRPr="0073371A">
        <w:rPr>
          <w:rFonts w:ascii="Times New Roman" w:hAnsi="Times New Roman" w:cs="Times New Roman"/>
          <w:sz w:val="24"/>
          <w:szCs w:val="24"/>
          <w:lang w:val="en-US"/>
        </w:rPr>
        <w:t xml:space="preserve"> for the Applicant.</w:t>
      </w:r>
    </w:p>
    <w:p w14:paraId="5752773C" w14:textId="211673DA" w:rsidR="008368A5" w:rsidRPr="0073371A" w:rsidRDefault="005F4FF7" w:rsidP="005F4FF7">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U</w:t>
      </w:r>
      <w:r w:rsidR="00DD122B" w:rsidRPr="0073371A">
        <w:rPr>
          <w:rFonts w:ascii="Times New Roman" w:hAnsi="Times New Roman" w:cs="Times New Roman"/>
          <w:i/>
          <w:sz w:val="24"/>
          <w:szCs w:val="24"/>
          <w:lang w:val="en-US"/>
        </w:rPr>
        <w:t xml:space="preserve"> </w:t>
      </w:r>
      <w:proofErr w:type="spellStart"/>
      <w:r w:rsidR="00DD122B" w:rsidRPr="0073371A">
        <w:rPr>
          <w:rFonts w:ascii="Times New Roman" w:hAnsi="Times New Roman" w:cs="Times New Roman"/>
          <w:i/>
          <w:sz w:val="24"/>
          <w:szCs w:val="24"/>
          <w:lang w:val="en-US"/>
        </w:rPr>
        <w:t>Chikwetu</w:t>
      </w:r>
      <w:proofErr w:type="spellEnd"/>
      <w:r w:rsidR="00DD122B" w:rsidRPr="0073371A">
        <w:rPr>
          <w:rFonts w:ascii="Times New Roman" w:hAnsi="Times New Roman" w:cs="Times New Roman"/>
          <w:sz w:val="24"/>
          <w:szCs w:val="24"/>
          <w:lang w:val="en-US"/>
        </w:rPr>
        <w:t xml:space="preserve"> for the Respondent. </w:t>
      </w:r>
    </w:p>
    <w:p w14:paraId="465D3C83" w14:textId="77777777" w:rsidR="005F4FF7" w:rsidRDefault="005F4FF7" w:rsidP="0073371A">
      <w:pPr>
        <w:spacing w:line="360" w:lineRule="auto"/>
        <w:jc w:val="both"/>
        <w:rPr>
          <w:rFonts w:ascii="Times New Roman" w:hAnsi="Times New Roman" w:cs="Times New Roman"/>
          <w:b/>
          <w:sz w:val="24"/>
          <w:szCs w:val="24"/>
          <w:lang w:val="en-US"/>
        </w:rPr>
      </w:pPr>
    </w:p>
    <w:p w14:paraId="62ACF390" w14:textId="3C9F1F4E" w:rsidR="00547BCA" w:rsidRDefault="00547BCA" w:rsidP="003D1414">
      <w:pPr>
        <w:spacing w:line="360" w:lineRule="auto"/>
        <w:ind w:firstLine="720"/>
        <w:jc w:val="both"/>
        <w:rPr>
          <w:rFonts w:ascii="Times New Roman" w:hAnsi="Times New Roman" w:cs="Times New Roman"/>
          <w:sz w:val="24"/>
          <w:szCs w:val="24"/>
          <w:lang w:val="en-US"/>
        </w:rPr>
      </w:pPr>
      <w:r w:rsidRPr="00CA28E7">
        <w:rPr>
          <w:rFonts w:ascii="Times New Roman" w:hAnsi="Times New Roman" w:cs="Times New Roman"/>
          <w:b/>
          <w:sz w:val="24"/>
          <w:szCs w:val="24"/>
          <w:lang w:val="en-US"/>
        </w:rPr>
        <w:t>MANDAZA J</w:t>
      </w:r>
      <w:r w:rsidRPr="0073371A">
        <w:rPr>
          <w:rFonts w:ascii="Times New Roman" w:hAnsi="Times New Roman" w:cs="Times New Roman"/>
          <w:sz w:val="24"/>
          <w:szCs w:val="24"/>
          <w:lang w:val="en-US"/>
        </w:rPr>
        <w:t xml:space="preserve">: </w:t>
      </w:r>
      <w:r w:rsidR="005D0745" w:rsidRPr="005D0745">
        <w:rPr>
          <w:rFonts w:ascii="Times New Roman" w:hAnsi="Times New Roman" w:cs="Times New Roman"/>
          <w:sz w:val="24"/>
          <w:szCs w:val="24"/>
          <w:lang w:val="en-US"/>
        </w:rPr>
        <w:t xml:space="preserve">The </w:t>
      </w:r>
      <w:r w:rsidR="000F2103">
        <w:rPr>
          <w:rFonts w:ascii="Times New Roman" w:hAnsi="Times New Roman" w:cs="Times New Roman"/>
          <w:sz w:val="24"/>
          <w:szCs w:val="24"/>
          <w:lang w:val="en-US"/>
        </w:rPr>
        <w:t>a</w:t>
      </w:r>
      <w:r w:rsidR="005D0745" w:rsidRPr="005D0745">
        <w:rPr>
          <w:rFonts w:ascii="Times New Roman" w:hAnsi="Times New Roman" w:cs="Times New Roman"/>
          <w:sz w:val="24"/>
          <w:szCs w:val="24"/>
          <w:lang w:val="en-US"/>
        </w:rPr>
        <w:t>pplicant is Convergence Resourc</w:t>
      </w:r>
      <w:r w:rsidR="003D1414">
        <w:rPr>
          <w:rFonts w:ascii="Times New Roman" w:hAnsi="Times New Roman" w:cs="Times New Roman"/>
          <w:sz w:val="24"/>
          <w:szCs w:val="24"/>
          <w:lang w:val="en-US"/>
        </w:rPr>
        <w:t xml:space="preserve">es (Private) Limited, a company </w:t>
      </w:r>
      <w:r w:rsidR="005D0745" w:rsidRPr="005D0745">
        <w:rPr>
          <w:rFonts w:ascii="Times New Roman" w:hAnsi="Times New Roman" w:cs="Times New Roman"/>
          <w:sz w:val="24"/>
          <w:szCs w:val="24"/>
          <w:lang w:val="en-US"/>
        </w:rPr>
        <w:t xml:space="preserve">duly incorporated and operating </w:t>
      </w:r>
      <w:r w:rsidR="00015908">
        <w:rPr>
          <w:rFonts w:ascii="Times New Roman" w:hAnsi="Times New Roman" w:cs="Times New Roman"/>
          <w:sz w:val="24"/>
          <w:szCs w:val="24"/>
          <w:lang w:val="en-US"/>
        </w:rPr>
        <w:t xml:space="preserve">in accordance with </w:t>
      </w:r>
      <w:r w:rsidR="005D0745" w:rsidRPr="005D0745">
        <w:rPr>
          <w:rFonts w:ascii="Times New Roman" w:hAnsi="Times New Roman" w:cs="Times New Roman"/>
          <w:sz w:val="24"/>
          <w:szCs w:val="24"/>
          <w:lang w:val="en-US"/>
        </w:rPr>
        <w:t xml:space="preserve">the laws of Zimbabwe. The Respondent is </w:t>
      </w:r>
      <w:proofErr w:type="spellStart"/>
      <w:r w:rsidR="000F2103">
        <w:rPr>
          <w:rFonts w:ascii="Times New Roman" w:hAnsi="Times New Roman" w:cs="Times New Roman"/>
          <w:sz w:val="24"/>
          <w:szCs w:val="24"/>
          <w:lang w:val="en-US"/>
        </w:rPr>
        <w:t>F</w:t>
      </w:r>
      <w:r w:rsidR="005D0745" w:rsidRPr="005D0745">
        <w:rPr>
          <w:rFonts w:ascii="Times New Roman" w:hAnsi="Times New Roman" w:cs="Times New Roman"/>
          <w:sz w:val="24"/>
          <w:szCs w:val="24"/>
          <w:lang w:val="en-US"/>
        </w:rPr>
        <w:t>orthfield</w:t>
      </w:r>
      <w:proofErr w:type="spellEnd"/>
      <w:r w:rsidR="005D0745" w:rsidRPr="005D0745">
        <w:rPr>
          <w:rFonts w:ascii="Times New Roman" w:hAnsi="Times New Roman" w:cs="Times New Roman"/>
          <w:sz w:val="24"/>
          <w:szCs w:val="24"/>
          <w:lang w:val="en-US"/>
        </w:rPr>
        <w:t xml:space="preserve"> Investments (Private) Limited, a company duly inc</w:t>
      </w:r>
      <w:r w:rsidR="00510D30">
        <w:rPr>
          <w:rFonts w:ascii="Times New Roman" w:hAnsi="Times New Roman" w:cs="Times New Roman"/>
          <w:sz w:val="24"/>
          <w:szCs w:val="24"/>
          <w:lang w:val="en-US"/>
        </w:rPr>
        <w:t xml:space="preserve">orporated according to the laws </w:t>
      </w:r>
      <w:r w:rsidR="005D0745" w:rsidRPr="005D0745">
        <w:rPr>
          <w:rFonts w:ascii="Times New Roman" w:hAnsi="Times New Roman" w:cs="Times New Roman"/>
          <w:sz w:val="24"/>
          <w:szCs w:val="24"/>
          <w:lang w:val="en-US"/>
        </w:rPr>
        <w:t>of Zimbabwe.</w:t>
      </w:r>
      <w:r w:rsidR="005D0745">
        <w:rPr>
          <w:rFonts w:ascii="Times New Roman" w:hAnsi="Times New Roman" w:cs="Times New Roman"/>
          <w:sz w:val="24"/>
          <w:szCs w:val="24"/>
          <w:lang w:val="en-US"/>
        </w:rPr>
        <w:t xml:space="preserve"> </w:t>
      </w:r>
      <w:r w:rsidRPr="0073371A">
        <w:rPr>
          <w:rFonts w:ascii="Times New Roman" w:hAnsi="Times New Roman" w:cs="Times New Roman"/>
          <w:sz w:val="24"/>
          <w:szCs w:val="24"/>
          <w:lang w:val="en-US"/>
        </w:rPr>
        <w:t>The parties appeared before me on 24 November 2025 with an application to strike out the claim in reconvention filed</w:t>
      </w:r>
      <w:r w:rsidR="00CA28E7">
        <w:rPr>
          <w:rFonts w:ascii="Times New Roman" w:hAnsi="Times New Roman" w:cs="Times New Roman"/>
          <w:sz w:val="24"/>
          <w:szCs w:val="24"/>
          <w:lang w:val="en-US"/>
        </w:rPr>
        <w:t xml:space="preserve"> under case number HCH 4190/24. </w:t>
      </w:r>
      <w:r w:rsidR="005D0745">
        <w:rPr>
          <w:rFonts w:ascii="Times New Roman" w:hAnsi="Times New Roman" w:cs="Times New Roman"/>
          <w:sz w:val="24"/>
          <w:szCs w:val="24"/>
          <w:lang w:val="en-US"/>
        </w:rPr>
        <w:t>Whereof t</w:t>
      </w:r>
      <w:r w:rsidR="00CA28E7">
        <w:rPr>
          <w:rFonts w:ascii="Times New Roman" w:hAnsi="Times New Roman" w:cs="Times New Roman"/>
          <w:sz w:val="24"/>
          <w:szCs w:val="24"/>
          <w:lang w:val="en-US"/>
        </w:rPr>
        <w:t xml:space="preserve">he applicant </w:t>
      </w:r>
      <w:r w:rsidR="00784108">
        <w:rPr>
          <w:rFonts w:ascii="Times New Roman" w:hAnsi="Times New Roman" w:cs="Times New Roman"/>
          <w:sz w:val="24"/>
          <w:szCs w:val="24"/>
          <w:lang w:val="en-US"/>
        </w:rPr>
        <w:t>sought</w:t>
      </w:r>
      <w:r w:rsidR="005D0745">
        <w:rPr>
          <w:rFonts w:ascii="Times New Roman" w:hAnsi="Times New Roman" w:cs="Times New Roman"/>
          <w:sz w:val="24"/>
          <w:szCs w:val="24"/>
          <w:lang w:val="en-US"/>
        </w:rPr>
        <w:t xml:space="preserve"> </w:t>
      </w:r>
      <w:r w:rsidR="00CA28E7">
        <w:rPr>
          <w:rFonts w:ascii="Times New Roman" w:hAnsi="Times New Roman" w:cs="Times New Roman"/>
          <w:sz w:val="24"/>
          <w:szCs w:val="24"/>
          <w:lang w:val="en-US"/>
        </w:rPr>
        <w:t>the following order:</w:t>
      </w:r>
    </w:p>
    <w:p w14:paraId="2A5AD796" w14:textId="6AD4281D" w:rsidR="00CA28E7" w:rsidRDefault="00CA28E7" w:rsidP="00CA28E7">
      <w:pPr>
        <w:pStyle w:val="ListParagraph"/>
        <w:numPr>
          <w:ilvl w:val="0"/>
          <w:numId w:val="1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respondent’s claim in reconvention</w:t>
      </w:r>
      <w:r w:rsidR="00015908">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w:t>
      </w:r>
      <w:r w:rsidRPr="00CA28E7">
        <w:rPr>
          <w:rFonts w:ascii="Times New Roman" w:hAnsi="Times New Roman" w:cs="Times New Roman"/>
          <w:sz w:val="24"/>
          <w:szCs w:val="24"/>
          <w:lang w:val="en-US"/>
        </w:rPr>
        <w:t>filed under case number HCH 4190/24</w:t>
      </w:r>
      <w:r w:rsidR="00015908">
        <w:rPr>
          <w:rFonts w:ascii="Times New Roman" w:hAnsi="Times New Roman" w:cs="Times New Roman"/>
          <w:sz w:val="24"/>
          <w:szCs w:val="24"/>
          <w:lang w:val="en-US"/>
        </w:rPr>
        <w:t>,</w:t>
      </w:r>
      <w:r>
        <w:rPr>
          <w:rFonts w:ascii="Times New Roman" w:hAnsi="Times New Roman" w:cs="Times New Roman"/>
          <w:sz w:val="24"/>
          <w:szCs w:val="24"/>
          <w:lang w:val="en-US"/>
        </w:rPr>
        <w:t xml:space="preserve"> be and is hereby set aside and therefore struck off the record. </w:t>
      </w:r>
    </w:p>
    <w:p w14:paraId="638B88FD" w14:textId="1ED13A7B" w:rsidR="00CA28E7" w:rsidRDefault="00CA28E7" w:rsidP="0073371A">
      <w:pPr>
        <w:pStyle w:val="ListParagraph"/>
        <w:numPr>
          <w:ilvl w:val="0"/>
          <w:numId w:val="1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respondent shall pay the costs of suit on a legal practitioner-client scale. </w:t>
      </w:r>
    </w:p>
    <w:p w14:paraId="5BBD3AE7" w14:textId="0C6E64F3" w:rsidR="00784108" w:rsidRPr="00C2768D" w:rsidRDefault="00784108" w:rsidP="00784108">
      <w:pPr>
        <w:spacing w:line="360" w:lineRule="auto"/>
        <w:jc w:val="both"/>
        <w:rPr>
          <w:rFonts w:ascii="Times New Roman" w:hAnsi="Times New Roman" w:cs="Times New Roman"/>
          <w:b/>
          <w:iCs/>
          <w:sz w:val="24"/>
          <w:szCs w:val="24"/>
          <w:u w:val="single"/>
          <w:lang w:val="en-US"/>
        </w:rPr>
      </w:pPr>
      <w:r w:rsidRPr="00C2768D">
        <w:rPr>
          <w:rFonts w:ascii="Times New Roman" w:hAnsi="Times New Roman" w:cs="Times New Roman"/>
          <w:b/>
          <w:iCs/>
          <w:sz w:val="24"/>
          <w:szCs w:val="24"/>
          <w:u w:val="single"/>
          <w:lang w:val="en-US"/>
        </w:rPr>
        <w:t>Background</w:t>
      </w:r>
    </w:p>
    <w:p w14:paraId="02236DDC" w14:textId="62C7FAA8" w:rsidR="00784108" w:rsidRDefault="00784108" w:rsidP="00923B4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 is a limited liability company whose business involves, among oth</w:t>
      </w:r>
      <w:r w:rsidR="00015908">
        <w:rPr>
          <w:rFonts w:ascii="Times New Roman" w:hAnsi="Times New Roman" w:cs="Times New Roman"/>
          <w:sz w:val="24"/>
          <w:szCs w:val="24"/>
          <w:lang w:val="en-US"/>
        </w:rPr>
        <w:t>er things, the letting of earth-</w:t>
      </w:r>
      <w:r>
        <w:rPr>
          <w:rFonts w:ascii="Times New Roman" w:hAnsi="Times New Roman" w:cs="Times New Roman"/>
          <w:sz w:val="24"/>
          <w:szCs w:val="24"/>
          <w:lang w:val="en-US"/>
        </w:rPr>
        <w:t>moving machines and related equipment. Sometime in January 2024, the applicant and the respond</w:t>
      </w:r>
      <w:r w:rsidR="00015908">
        <w:rPr>
          <w:rFonts w:ascii="Times New Roman" w:hAnsi="Times New Roman" w:cs="Times New Roman"/>
          <w:sz w:val="24"/>
          <w:szCs w:val="24"/>
          <w:lang w:val="en-US"/>
        </w:rPr>
        <w:t>ent entered into an agreement under</w:t>
      </w:r>
      <w:r>
        <w:rPr>
          <w:rFonts w:ascii="Times New Roman" w:hAnsi="Times New Roman" w:cs="Times New Roman"/>
          <w:sz w:val="24"/>
          <w:szCs w:val="24"/>
          <w:lang w:val="en-US"/>
        </w:rPr>
        <w:t xml:space="preserve"> which the applicant agreed to let its tipper trucks </w:t>
      </w:r>
      <w:r w:rsidR="00015908">
        <w:rPr>
          <w:rFonts w:ascii="Times New Roman" w:hAnsi="Times New Roman" w:cs="Times New Roman"/>
          <w:sz w:val="24"/>
          <w:szCs w:val="24"/>
          <w:lang w:val="en-US"/>
        </w:rPr>
        <w:t xml:space="preserve">to the respondent </w:t>
      </w:r>
      <w:r>
        <w:rPr>
          <w:rFonts w:ascii="Times New Roman" w:hAnsi="Times New Roman" w:cs="Times New Roman"/>
          <w:sz w:val="24"/>
          <w:szCs w:val="24"/>
          <w:lang w:val="en-US"/>
        </w:rPr>
        <w:t>for the respondent’s use and enjoyment at an agreed consideration of US$300 (three hundred United</w:t>
      </w:r>
      <w:r w:rsidR="00015908">
        <w:rPr>
          <w:rFonts w:ascii="Times New Roman" w:hAnsi="Times New Roman" w:cs="Times New Roman"/>
          <w:sz w:val="24"/>
          <w:szCs w:val="24"/>
          <w:lang w:val="en-US"/>
        </w:rPr>
        <w:t xml:space="preserve"> States dollars) per each eight-</w:t>
      </w:r>
      <w:r>
        <w:rPr>
          <w:rFonts w:ascii="Times New Roman" w:hAnsi="Times New Roman" w:cs="Times New Roman"/>
          <w:sz w:val="24"/>
          <w:szCs w:val="24"/>
          <w:lang w:val="en-US"/>
        </w:rPr>
        <w:t>hour shift, per each tipper truck. The respondent was supposed to pay the i</w:t>
      </w:r>
      <w:r w:rsidR="00015908">
        <w:rPr>
          <w:rFonts w:ascii="Times New Roman" w:hAnsi="Times New Roman" w:cs="Times New Roman"/>
          <w:sz w:val="24"/>
          <w:szCs w:val="24"/>
          <w:lang w:val="en-US"/>
        </w:rPr>
        <w:t>nvoiced amounts upon receipt,</w:t>
      </w:r>
      <w:r>
        <w:rPr>
          <w:rFonts w:ascii="Times New Roman" w:hAnsi="Times New Roman" w:cs="Times New Roman"/>
          <w:sz w:val="24"/>
          <w:szCs w:val="24"/>
          <w:lang w:val="en-US"/>
        </w:rPr>
        <w:t xml:space="preserve"> but has since refused to</w:t>
      </w:r>
      <w:r w:rsidR="00015908">
        <w:rPr>
          <w:rFonts w:ascii="Times New Roman" w:hAnsi="Times New Roman" w:cs="Times New Roman"/>
          <w:sz w:val="24"/>
          <w:szCs w:val="24"/>
          <w:lang w:val="en-US"/>
        </w:rPr>
        <w:t xml:space="preserve"> do so</w:t>
      </w:r>
      <w:r>
        <w:rPr>
          <w:rFonts w:ascii="Times New Roman" w:hAnsi="Times New Roman" w:cs="Times New Roman"/>
          <w:sz w:val="24"/>
          <w:szCs w:val="24"/>
          <w:lang w:val="en-US"/>
        </w:rPr>
        <w:t>. Summons were accordingly issued on 25 September 2024.</w:t>
      </w:r>
    </w:p>
    <w:p w14:paraId="09410DEB" w14:textId="6C5F0DB5" w:rsidR="000771C0" w:rsidRPr="00784108" w:rsidRDefault="00015908" w:rsidP="00923B4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respondent</w:t>
      </w:r>
      <w:r w:rsidR="000771C0">
        <w:rPr>
          <w:rFonts w:ascii="Times New Roman" w:hAnsi="Times New Roman" w:cs="Times New Roman"/>
          <w:sz w:val="24"/>
          <w:szCs w:val="24"/>
          <w:lang w:val="en-US"/>
        </w:rPr>
        <w:t xml:space="preserve"> entered </w:t>
      </w:r>
      <w:r>
        <w:rPr>
          <w:rFonts w:ascii="Times New Roman" w:hAnsi="Times New Roman" w:cs="Times New Roman"/>
          <w:sz w:val="24"/>
          <w:szCs w:val="24"/>
          <w:lang w:val="en-US"/>
        </w:rPr>
        <w:t xml:space="preserve">an </w:t>
      </w:r>
      <w:r w:rsidR="000771C0">
        <w:rPr>
          <w:rFonts w:ascii="Times New Roman" w:hAnsi="Times New Roman" w:cs="Times New Roman"/>
          <w:sz w:val="24"/>
          <w:szCs w:val="24"/>
          <w:lang w:val="en-US"/>
        </w:rPr>
        <w:t>appearance to defend. The applicant thereafter filed an application for summary judgement under case number HCH4566/24</w:t>
      </w:r>
      <w:r>
        <w:rPr>
          <w:rFonts w:ascii="Times New Roman" w:hAnsi="Times New Roman" w:cs="Times New Roman"/>
          <w:sz w:val="24"/>
          <w:szCs w:val="24"/>
          <w:lang w:val="en-US"/>
        </w:rPr>
        <w:t>,</w:t>
      </w:r>
      <w:r w:rsidR="000771C0">
        <w:rPr>
          <w:rFonts w:ascii="Times New Roman" w:hAnsi="Times New Roman" w:cs="Times New Roman"/>
          <w:sz w:val="24"/>
          <w:szCs w:val="24"/>
          <w:lang w:val="en-US"/>
        </w:rPr>
        <w:t xml:space="preserve"> which was granted. Whilst the application for summary judgement was pending, the respondent filed its plea and </w:t>
      </w:r>
      <w:r w:rsidR="000771C0">
        <w:rPr>
          <w:rFonts w:ascii="Times New Roman" w:hAnsi="Times New Roman" w:cs="Times New Roman"/>
          <w:sz w:val="24"/>
          <w:szCs w:val="24"/>
          <w:lang w:val="en-US"/>
        </w:rPr>
        <w:lastRenderedPageBreak/>
        <w:t xml:space="preserve">counterclaim as separate pleadings. </w:t>
      </w:r>
      <w:r>
        <w:rPr>
          <w:rFonts w:ascii="Times New Roman" w:hAnsi="Times New Roman" w:cs="Times New Roman"/>
          <w:sz w:val="24"/>
          <w:szCs w:val="24"/>
          <w:lang w:val="en-US"/>
        </w:rPr>
        <w:t xml:space="preserve">Neither was ever </w:t>
      </w:r>
      <w:r w:rsidR="000771C0">
        <w:rPr>
          <w:rFonts w:ascii="Times New Roman" w:hAnsi="Times New Roman" w:cs="Times New Roman"/>
          <w:sz w:val="24"/>
          <w:szCs w:val="24"/>
          <w:lang w:val="en-US"/>
        </w:rPr>
        <w:t xml:space="preserve">served on the applicant. The respondent’s failure to serve the relevant pleadings was </w:t>
      </w:r>
      <w:proofErr w:type="spellStart"/>
      <w:r w:rsidR="00AD6551">
        <w:rPr>
          <w:rFonts w:ascii="Times New Roman" w:hAnsi="Times New Roman" w:cs="Times New Roman"/>
          <w:sz w:val="24"/>
          <w:szCs w:val="24"/>
          <w:lang w:val="en-US"/>
        </w:rPr>
        <w:t>criticis</w:t>
      </w:r>
      <w:r w:rsidR="000771C0">
        <w:rPr>
          <w:rFonts w:ascii="Times New Roman" w:hAnsi="Times New Roman" w:cs="Times New Roman"/>
          <w:sz w:val="24"/>
          <w:szCs w:val="24"/>
          <w:lang w:val="en-US"/>
        </w:rPr>
        <w:t>ed</w:t>
      </w:r>
      <w:proofErr w:type="spellEnd"/>
      <w:r w:rsidR="000771C0">
        <w:rPr>
          <w:rFonts w:ascii="Times New Roman" w:hAnsi="Times New Roman" w:cs="Times New Roman"/>
          <w:sz w:val="24"/>
          <w:szCs w:val="24"/>
          <w:lang w:val="en-US"/>
        </w:rPr>
        <w:t xml:space="preserve"> by the presiding judge in HCH4566/24. The respondent still has not served its plea and claim in reconvention on the applicant. </w:t>
      </w:r>
    </w:p>
    <w:p w14:paraId="24DDF5D6" w14:textId="2B923A8F" w:rsidR="00DC2946" w:rsidRPr="00D318C2" w:rsidRDefault="00DC2946" w:rsidP="0073371A">
      <w:pPr>
        <w:spacing w:line="360" w:lineRule="auto"/>
        <w:jc w:val="both"/>
        <w:rPr>
          <w:rFonts w:ascii="Times New Roman" w:hAnsi="Times New Roman" w:cs="Times New Roman"/>
          <w:b/>
          <w:sz w:val="24"/>
          <w:szCs w:val="24"/>
          <w:u w:val="single"/>
          <w:lang w:val="en-US"/>
        </w:rPr>
      </w:pPr>
      <w:r w:rsidRPr="00D318C2">
        <w:rPr>
          <w:rFonts w:ascii="Times New Roman" w:hAnsi="Times New Roman" w:cs="Times New Roman"/>
          <w:b/>
          <w:sz w:val="24"/>
          <w:szCs w:val="24"/>
          <w:u w:val="single"/>
          <w:lang w:val="en-US"/>
        </w:rPr>
        <w:t>Point</w:t>
      </w:r>
      <w:r w:rsidR="00B34B98" w:rsidRPr="00D318C2">
        <w:rPr>
          <w:rFonts w:ascii="Times New Roman" w:hAnsi="Times New Roman" w:cs="Times New Roman"/>
          <w:b/>
          <w:sz w:val="24"/>
          <w:szCs w:val="24"/>
          <w:u w:val="single"/>
          <w:lang w:val="en-US"/>
        </w:rPr>
        <w:t>s</w:t>
      </w:r>
      <w:r w:rsidRPr="00D318C2">
        <w:rPr>
          <w:rFonts w:ascii="Times New Roman" w:hAnsi="Times New Roman" w:cs="Times New Roman"/>
          <w:b/>
          <w:sz w:val="24"/>
          <w:szCs w:val="24"/>
          <w:u w:val="single"/>
          <w:lang w:val="en-US"/>
        </w:rPr>
        <w:t xml:space="preserve"> </w:t>
      </w:r>
      <w:r w:rsidRPr="00D318C2">
        <w:rPr>
          <w:rFonts w:ascii="Times New Roman" w:hAnsi="Times New Roman" w:cs="Times New Roman"/>
          <w:b/>
          <w:i/>
          <w:iCs/>
          <w:sz w:val="24"/>
          <w:szCs w:val="24"/>
          <w:u w:val="single"/>
          <w:lang w:val="en-US"/>
        </w:rPr>
        <w:t>in limine</w:t>
      </w:r>
    </w:p>
    <w:p w14:paraId="787F2DAE" w14:textId="16495FAA" w:rsidR="00DC2946" w:rsidRPr="005D0745" w:rsidRDefault="00DC2946" w:rsidP="0073371A">
      <w:pPr>
        <w:spacing w:line="360" w:lineRule="auto"/>
        <w:jc w:val="both"/>
        <w:rPr>
          <w:rFonts w:ascii="Times New Roman" w:hAnsi="Times New Roman" w:cs="Times New Roman"/>
          <w:sz w:val="24"/>
          <w:szCs w:val="24"/>
          <w:lang w:val="en-US"/>
        </w:rPr>
      </w:pPr>
      <w:r w:rsidRPr="005D0745">
        <w:rPr>
          <w:rFonts w:ascii="Times New Roman" w:hAnsi="Times New Roman" w:cs="Times New Roman"/>
          <w:sz w:val="24"/>
          <w:szCs w:val="24"/>
          <w:lang w:val="en-US"/>
        </w:rPr>
        <w:t>The respondent raised</w:t>
      </w:r>
      <w:r w:rsidR="00964E05" w:rsidRPr="005D0745">
        <w:rPr>
          <w:rFonts w:ascii="Times New Roman" w:hAnsi="Times New Roman" w:cs="Times New Roman"/>
          <w:sz w:val="24"/>
          <w:szCs w:val="24"/>
          <w:lang w:val="en-US"/>
        </w:rPr>
        <w:t xml:space="preserve"> two </w:t>
      </w:r>
      <w:r w:rsidRPr="005D0745">
        <w:rPr>
          <w:rFonts w:ascii="Times New Roman" w:hAnsi="Times New Roman" w:cs="Times New Roman"/>
          <w:sz w:val="24"/>
          <w:szCs w:val="24"/>
          <w:lang w:val="en-US"/>
        </w:rPr>
        <w:t>poin</w:t>
      </w:r>
      <w:r w:rsidR="000964D6" w:rsidRPr="005D0745">
        <w:rPr>
          <w:rFonts w:ascii="Times New Roman" w:hAnsi="Times New Roman" w:cs="Times New Roman"/>
          <w:sz w:val="24"/>
          <w:szCs w:val="24"/>
          <w:lang w:val="en-US"/>
        </w:rPr>
        <w:t>t</w:t>
      </w:r>
      <w:r w:rsidR="00964E05" w:rsidRPr="005D0745">
        <w:rPr>
          <w:rFonts w:ascii="Times New Roman" w:hAnsi="Times New Roman" w:cs="Times New Roman"/>
          <w:sz w:val="24"/>
          <w:szCs w:val="24"/>
          <w:lang w:val="en-US"/>
        </w:rPr>
        <w:t>s</w:t>
      </w:r>
      <w:r w:rsidRPr="005D0745">
        <w:rPr>
          <w:rFonts w:ascii="Times New Roman" w:hAnsi="Times New Roman" w:cs="Times New Roman"/>
          <w:sz w:val="24"/>
          <w:szCs w:val="24"/>
          <w:lang w:val="en-US"/>
        </w:rPr>
        <w:t xml:space="preserve"> </w:t>
      </w:r>
      <w:r w:rsidRPr="00C2768D">
        <w:rPr>
          <w:rFonts w:ascii="Times New Roman" w:hAnsi="Times New Roman" w:cs="Times New Roman"/>
          <w:i/>
          <w:iCs/>
          <w:sz w:val="24"/>
          <w:szCs w:val="24"/>
          <w:lang w:val="en-US"/>
        </w:rPr>
        <w:t>in limine</w:t>
      </w:r>
      <w:r w:rsidR="000964D6" w:rsidRPr="00C2768D">
        <w:rPr>
          <w:rFonts w:ascii="Times New Roman" w:hAnsi="Times New Roman" w:cs="Times New Roman"/>
          <w:i/>
          <w:iCs/>
          <w:sz w:val="24"/>
          <w:szCs w:val="24"/>
          <w:lang w:val="en-US"/>
        </w:rPr>
        <w:t>:</w:t>
      </w:r>
    </w:p>
    <w:p w14:paraId="419C4E01" w14:textId="520B72BC" w:rsidR="0022632B" w:rsidRPr="0022632B" w:rsidRDefault="00DC2946" w:rsidP="0022632B">
      <w:pPr>
        <w:pStyle w:val="ListParagraph"/>
        <w:numPr>
          <w:ilvl w:val="0"/>
          <w:numId w:val="1"/>
        </w:numPr>
        <w:spacing w:line="360" w:lineRule="auto"/>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 xml:space="preserve">The chamber application is </w:t>
      </w:r>
      <w:r w:rsidR="000F2103">
        <w:rPr>
          <w:rFonts w:ascii="Times New Roman" w:hAnsi="Times New Roman" w:cs="Times New Roman"/>
          <w:sz w:val="24"/>
          <w:szCs w:val="24"/>
          <w:lang w:val="en-US"/>
        </w:rPr>
        <w:t>fatally</w:t>
      </w:r>
      <w:r w:rsidR="000F2103" w:rsidRPr="0073371A">
        <w:rPr>
          <w:rFonts w:ascii="Times New Roman" w:hAnsi="Times New Roman" w:cs="Times New Roman"/>
          <w:sz w:val="24"/>
          <w:szCs w:val="24"/>
          <w:lang w:val="en-US"/>
        </w:rPr>
        <w:t xml:space="preserve"> </w:t>
      </w:r>
      <w:r w:rsidR="00015908">
        <w:rPr>
          <w:rFonts w:ascii="Times New Roman" w:hAnsi="Times New Roman" w:cs="Times New Roman"/>
          <w:sz w:val="24"/>
          <w:szCs w:val="24"/>
          <w:lang w:val="en-US"/>
        </w:rPr>
        <w:t>defective for non-</w:t>
      </w:r>
      <w:r w:rsidRPr="0073371A">
        <w:rPr>
          <w:rFonts w:ascii="Times New Roman" w:hAnsi="Times New Roman" w:cs="Times New Roman"/>
          <w:sz w:val="24"/>
          <w:szCs w:val="24"/>
          <w:lang w:val="en-US"/>
        </w:rPr>
        <w:t xml:space="preserve">compliance with Rule </w:t>
      </w:r>
      <w:r w:rsidR="000964D6" w:rsidRPr="0073371A">
        <w:rPr>
          <w:rFonts w:ascii="Times New Roman" w:hAnsi="Times New Roman" w:cs="Times New Roman"/>
          <w:sz w:val="24"/>
          <w:szCs w:val="24"/>
          <w:lang w:val="en-US"/>
        </w:rPr>
        <w:t>60(1</w:t>
      </w:r>
      <w:r w:rsidRPr="0073371A">
        <w:rPr>
          <w:rFonts w:ascii="Times New Roman" w:hAnsi="Times New Roman" w:cs="Times New Roman"/>
          <w:sz w:val="24"/>
          <w:szCs w:val="24"/>
          <w:lang w:val="en-US"/>
        </w:rPr>
        <w:t>)</w:t>
      </w:r>
      <w:r w:rsidR="00AD6551">
        <w:rPr>
          <w:rFonts w:ascii="Times New Roman" w:hAnsi="Times New Roman" w:cs="Times New Roman"/>
          <w:sz w:val="24"/>
          <w:szCs w:val="24"/>
          <w:lang w:val="en-US"/>
        </w:rPr>
        <w:t>,</w:t>
      </w:r>
      <w:r w:rsidRPr="0073371A">
        <w:rPr>
          <w:rFonts w:ascii="Times New Roman" w:hAnsi="Times New Roman" w:cs="Times New Roman"/>
          <w:sz w:val="24"/>
          <w:szCs w:val="24"/>
          <w:lang w:val="en-US"/>
        </w:rPr>
        <w:t xml:space="preserve"> as read with Rule 59 (6)</w:t>
      </w:r>
      <w:r w:rsidR="00015908">
        <w:rPr>
          <w:rFonts w:ascii="Times New Roman" w:hAnsi="Times New Roman" w:cs="Times New Roman"/>
          <w:sz w:val="24"/>
          <w:szCs w:val="24"/>
          <w:lang w:val="en-US"/>
        </w:rPr>
        <w:t>,</w:t>
      </w:r>
      <w:r w:rsidRPr="0073371A">
        <w:rPr>
          <w:rFonts w:ascii="Times New Roman" w:hAnsi="Times New Roman" w:cs="Times New Roman"/>
          <w:sz w:val="24"/>
          <w:szCs w:val="24"/>
          <w:lang w:val="en-US"/>
        </w:rPr>
        <w:t xml:space="preserve"> </w:t>
      </w:r>
      <w:r w:rsidR="000964D6" w:rsidRPr="0073371A">
        <w:rPr>
          <w:rFonts w:ascii="Times New Roman" w:hAnsi="Times New Roman" w:cs="Times New Roman"/>
          <w:sz w:val="24"/>
          <w:szCs w:val="24"/>
          <w:lang w:val="en-US"/>
        </w:rPr>
        <w:t xml:space="preserve">of the High Court Rules 2021. The applicant gave the </w:t>
      </w:r>
      <w:r w:rsidR="000964D6" w:rsidRPr="003D1414">
        <w:rPr>
          <w:rFonts w:ascii="Times New Roman" w:hAnsi="Times New Roman" w:cs="Times New Roman"/>
          <w:i/>
          <w:iCs/>
          <w:sz w:val="24"/>
          <w:szCs w:val="24"/>
          <w:lang w:val="en-US"/>
        </w:rPr>
        <w:t>dies induciae</w:t>
      </w:r>
      <w:r w:rsidR="009843CB">
        <w:rPr>
          <w:rFonts w:ascii="Times New Roman" w:hAnsi="Times New Roman" w:cs="Times New Roman"/>
          <w:sz w:val="24"/>
          <w:szCs w:val="24"/>
          <w:lang w:val="en-US"/>
        </w:rPr>
        <w:t xml:space="preserve"> of </w:t>
      </w:r>
      <w:r w:rsidR="000964D6" w:rsidRPr="0073371A">
        <w:rPr>
          <w:rFonts w:ascii="Times New Roman" w:hAnsi="Times New Roman" w:cs="Times New Roman"/>
          <w:sz w:val="24"/>
          <w:szCs w:val="24"/>
          <w:lang w:val="en-US"/>
        </w:rPr>
        <w:t xml:space="preserve">less than 10 days. </w:t>
      </w:r>
      <w:r w:rsidR="00DD5498">
        <w:rPr>
          <w:rFonts w:ascii="Times New Roman" w:hAnsi="Times New Roman" w:cs="Times New Roman"/>
          <w:sz w:val="24"/>
          <w:szCs w:val="24"/>
          <w:lang w:val="en-US"/>
        </w:rPr>
        <w:t>The applicant failed to give the respondent the mandatory 10 days’ notice</w:t>
      </w:r>
      <w:r w:rsidR="00015908">
        <w:rPr>
          <w:rFonts w:ascii="Times New Roman" w:hAnsi="Times New Roman" w:cs="Times New Roman"/>
          <w:sz w:val="24"/>
          <w:szCs w:val="24"/>
          <w:lang w:val="en-US"/>
        </w:rPr>
        <w:t xml:space="preserve">, </w:t>
      </w:r>
      <w:r w:rsidR="00DD5498">
        <w:rPr>
          <w:rFonts w:ascii="Times New Roman" w:hAnsi="Times New Roman" w:cs="Times New Roman"/>
          <w:sz w:val="24"/>
          <w:szCs w:val="24"/>
          <w:lang w:val="en-US"/>
        </w:rPr>
        <w:t>re</w:t>
      </w:r>
      <w:r w:rsidR="00015908">
        <w:rPr>
          <w:rFonts w:ascii="Times New Roman" w:hAnsi="Times New Roman" w:cs="Times New Roman"/>
          <w:sz w:val="24"/>
          <w:szCs w:val="24"/>
          <w:lang w:val="en-US"/>
        </w:rPr>
        <w:t xml:space="preserve">ndering the application a nullity; </w:t>
      </w:r>
      <w:r w:rsidR="00DD5498">
        <w:rPr>
          <w:rFonts w:ascii="Times New Roman" w:hAnsi="Times New Roman" w:cs="Times New Roman"/>
          <w:sz w:val="24"/>
          <w:szCs w:val="24"/>
          <w:lang w:val="en-US"/>
        </w:rPr>
        <w:t xml:space="preserve">it must </w:t>
      </w:r>
      <w:r w:rsidR="00015908">
        <w:rPr>
          <w:rFonts w:ascii="Times New Roman" w:hAnsi="Times New Roman" w:cs="Times New Roman"/>
          <w:sz w:val="24"/>
          <w:szCs w:val="24"/>
          <w:lang w:val="en-US"/>
        </w:rPr>
        <w:t xml:space="preserve">therefore </w:t>
      </w:r>
      <w:r w:rsidR="00DD5498">
        <w:rPr>
          <w:rFonts w:ascii="Times New Roman" w:hAnsi="Times New Roman" w:cs="Times New Roman"/>
          <w:sz w:val="24"/>
          <w:szCs w:val="24"/>
          <w:lang w:val="en-US"/>
        </w:rPr>
        <w:t xml:space="preserve">be dismissed with costs on the legal practitioner and client scale. </w:t>
      </w:r>
      <w:r w:rsidR="0022632B">
        <w:rPr>
          <w:rFonts w:ascii="Times New Roman" w:hAnsi="Times New Roman" w:cs="Times New Roman"/>
          <w:sz w:val="24"/>
          <w:szCs w:val="24"/>
          <w:lang w:val="en-US"/>
        </w:rPr>
        <w:t xml:space="preserve">The respondent went on to cite the case of </w:t>
      </w:r>
      <w:r w:rsidR="0022632B" w:rsidRPr="007F02DB">
        <w:rPr>
          <w:rFonts w:ascii="Times New Roman" w:hAnsi="Times New Roman" w:cs="Times New Roman"/>
          <w:i/>
          <w:sz w:val="24"/>
          <w:szCs w:val="24"/>
          <w:lang w:val="en-US"/>
        </w:rPr>
        <w:t xml:space="preserve">Air Duct Fabricators Private Limited </w:t>
      </w:r>
      <w:r w:rsidR="0022632B" w:rsidRPr="00C2768D">
        <w:rPr>
          <w:rFonts w:ascii="Times New Roman" w:hAnsi="Times New Roman" w:cs="Times New Roman"/>
          <w:iCs/>
          <w:sz w:val="24"/>
          <w:szCs w:val="24"/>
          <w:lang w:val="en-US"/>
        </w:rPr>
        <w:t>v</w:t>
      </w:r>
      <w:r w:rsidR="0022632B" w:rsidRPr="007F02DB">
        <w:rPr>
          <w:rFonts w:ascii="Times New Roman" w:hAnsi="Times New Roman" w:cs="Times New Roman"/>
          <w:i/>
          <w:sz w:val="24"/>
          <w:szCs w:val="24"/>
          <w:lang w:val="en-US"/>
        </w:rPr>
        <w:t xml:space="preserve"> A. </w:t>
      </w:r>
      <w:r w:rsidR="00015908" w:rsidRPr="007F02DB">
        <w:rPr>
          <w:rFonts w:ascii="Times New Roman" w:hAnsi="Times New Roman" w:cs="Times New Roman"/>
          <w:i/>
          <w:sz w:val="24"/>
          <w:szCs w:val="24"/>
          <w:lang w:val="en-US"/>
        </w:rPr>
        <w:t>M Machado Private Limited</w:t>
      </w:r>
      <w:r w:rsidR="00015908">
        <w:rPr>
          <w:rFonts w:ascii="Times New Roman" w:hAnsi="Times New Roman" w:cs="Times New Roman"/>
          <w:sz w:val="24"/>
          <w:szCs w:val="24"/>
          <w:lang w:val="en-US"/>
        </w:rPr>
        <w:t xml:space="preserve"> HH 54/</w:t>
      </w:r>
      <w:r w:rsidR="0022632B" w:rsidRPr="0022632B">
        <w:rPr>
          <w:rFonts w:ascii="Times New Roman" w:hAnsi="Times New Roman" w:cs="Times New Roman"/>
          <w:sz w:val="24"/>
          <w:szCs w:val="24"/>
          <w:lang w:val="en-US"/>
        </w:rPr>
        <w:t>16</w:t>
      </w:r>
      <w:r w:rsidR="00015908">
        <w:rPr>
          <w:rFonts w:ascii="Times New Roman" w:hAnsi="Times New Roman" w:cs="Times New Roman"/>
          <w:sz w:val="24"/>
          <w:szCs w:val="24"/>
          <w:lang w:val="en-US"/>
        </w:rPr>
        <w:t>,</w:t>
      </w:r>
      <w:r w:rsidR="0022632B" w:rsidRPr="0022632B">
        <w:rPr>
          <w:rFonts w:ascii="Times New Roman" w:hAnsi="Times New Roman" w:cs="Times New Roman"/>
          <w:sz w:val="24"/>
          <w:szCs w:val="24"/>
          <w:lang w:val="en-US"/>
        </w:rPr>
        <w:t xml:space="preserve"> </w:t>
      </w:r>
      <w:r w:rsidR="0022632B">
        <w:rPr>
          <w:rFonts w:ascii="Times New Roman" w:hAnsi="Times New Roman" w:cs="Times New Roman"/>
          <w:sz w:val="24"/>
          <w:szCs w:val="24"/>
          <w:lang w:val="en-US"/>
        </w:rPr>
        <w:t xml:space="preserve">where the Court </w:t>
      </w:r>
      <w:r w:rsidR="0022632B" w:rsidRPr="0022632B">
        <w:rPr>
          <w:rFonts w:ascii="Times New Roman" w:hAnsi="Times New Roman" w:cs="Times New Roman"/>
          <w:sz w:val="24"/>
          <w:szCs w:val="24"/>
          <w:lang w:val="en-US"/>
        </w:rPr>
        <w:t xml:space="preserve">had this to say: </w:t>
      </w:r>
    </w:p>
    <w:p w14:paraId="79FB208C" w14:textId="71052D25" w:rsidR="00DC2946" w:rsidRPr="00C2768D" w:rsidRDefault="0022632B" w:rsidP="00C2768D">
      <w:pPr>
        <w:spacing w:line="240" w:lineRule="auto"/>
        <w:ind w:left="1440"/>
        <w:jc w:val="both"/>
        <w:rPr>
          <w:rFonts w:ascii="Times New Roman" w:hAnsi="Times New Roman" w:cs="Times New Roman"/>
          <w:lang w:val="en-US"/>
        </w:rPr>
      </w:pPr>
      <w:r w:rsidRPr="00C2768D">
        <w:rPr>
          <w:rFonts w:ascii="Times New Roman" w:hAnsi="Times New Roman" w:cs="Times New Roman"/>
          <w:iCs/>
          <w:lang w:val="en-US"/>
        </w:rPr>
        <w:t>“When the word ‘shall’ is used</w:t>
      </w:r>
      <w:r w:rsidR="00015908" w:rsidRPr="00C2768D">
        <w:rPr>
          <w:rFonts w:ascii="Times New Roman" w:hAnsi="Times New Roman" w:cs="Times New Roman"/>
          <w:iCs/>
          <w:lang w:val="en-US"/>
        </w:rPr>
        <w:t>,</w:t>
      </w:r>
      <w:r w:rsidRPr="00C2768D">
        <w:rPr>
          <w:rFonts w:ascii="Times New Roman" w:hAnsi="Times New Roman" w:cs="Times New Roman"/>
          <w:iCs/>
          <w:lang w:val="en-US"/>
        </w:rPr>
        <w:t xml:space="preserve"> it denotes mandatory action</w:t>
      </w:r>
      <w:r w:rsidR="00015908" w:rsidRPr="00C2768D">
        <w:rPr>
          <w:rFonts w:ascii="Times New Roman" w:hAnsi="Times New Roman" w:cs="Times New Roman"/>
          <w:iCs/>
          <w:lang w:val="en-US"/>
        </w:rPr>
        <w:t>,</w:t>
      </w:r>
      <w:r w:rsidRPr="00C2768D">
        <w:rPr>
          <w:rFonts w:ascii="Times New Roman" w:hAnsi="Times New Roman" w:cs="Times New Roman"/>
          <w:iCs/>
          <w:lang w:val="en-US"/>
        </w:rPr>
        <w:t xml:space="preserve"> and compliance with the prescribed course of action is obligatory, imperative, and strict. Failure to comply with a mandatory course of action invalidates the thing done</w:t>
      </w:r>
      <w:r w:rsidR="00015908" w:rsidRPr="00C2768D">
        <w:rPr>
          <w:rFonts w:ascii="Times New Roman" w:hAnsi="Times New Roman" w:cs="Times New Roman"/>
          <w:iCs/>
          <w:lang w:val="en-US"/>
        </w:rPr>
        <w:t>,</w:t>
      </w:r>
      <w:r w:rsidRPr="00C2768D">
        <w:rPr>
          <w:rFonts w:ascii="Times New Roman" w:hAnsi="Times New Roman" w:cs="Times New Roman"/>
          <w:iCs/>
          <w:lang w:val="en-US"/>
        </w:rPr>
        <w:t xml:space="preserve"> whereas failure to compl</w:t>
      </w:r>
      <w:r w:rsidR="00015908" w:rsidRPr="00C2768D">
        <w:rPr>
          <w:rFonts w:ascii="Times New Roman" w:hAnsi="Times New Roman" w:cs="Times New Roman"/>
          <w:iCs/>
          <w:lang w:val="en-US"/>
        </w:rPr>
        <w:t xml:space="preserve">y with a directive is not fatal; it may result in some </w:t>
      </w:r>
      <w:r w:rsidRPr="00C2768D">
        <w:rPr>
          <w:rFonts w:ascii="Times New Roman" w:hAnsi="Times New Roman" w:cs="Times New Roman"/>
          <w:iCs/>
          <w:lang w:val="en-US"/>
        </w:rPr>
        <w:t>sanction</w:t>
      </w:r>
      <w:r w:rsidR="00015908" w:rsidRPr="00C2768D">
        <w:rPr>
          <w:rFonts w:ascii="Times New Roman" w:hAnsi="Times New Roman" w:cs="Times New Roman"/>
          <w:iCs/>
          <w:lang w:val="en-US"/>
        </w:rPr>
        <w:t xml:space="preserve"> being</w:t>
      </w:r>
      <w:r w:rsidRPr="00C2768D">
        <w:rPr>
          <w:rFonts w:ascii="Times New Roman" w:hAnsi="Times New Roman" w:cs="Times New Roman"/>
          <w:iCs/>
          <w:lang w:val="en-US"/>
        </w:rPr>
        <w:t xml:space="preserve"> imposed.”</w:t>
      </w:r>
    </w:p>
    <w:p w14:paraId="17EE33DE" w14:textId="46F204B7" w:rsidR="000964D6" w:rsidRPr="0073371A" w:rsidRDefault="000964D6" w:rsidP="0073371A">
      <w:pPr>
        <w:spacing w:line="360" w:lineRule="auto"/>
        <w:ind w:left="360"/>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In response</w:t>
      </w:r>
      <w:r w:rsidR="00015908">
        <w:rPr>
          <w:rFonts w:ascii="Times New Roman" w:hAnsi="Times New Roman" w:cs="Times New Roman"/>
          <w:sz w:val="24"/>
          <w:szCs w:val="24"/>
          <w:lang w:val="en-US"/>
        </w:rPr>
        <w:t>,</w:t>
      </w:r>
      <w:r w:rsidRPr="0073371A">
        <w:rPr>
          <w:rFonts w:ascii="Times New Roman" w:hAnsi="Times New Roman" w:cs="Times New Roman"/>
          <w:sz w:val="24"/>
          <w:szCs w:val="24"/>
          <w:lang w:val="en-US"/>
        </w:rPr>
        <w:t xml:space="preserve"> the </w:t>
      </w:r>
      <w:r w:rsidR="003D1414">
        <w:rPr>
          <w:rFonts w:ascii="Times New Roman" w:hAnsi="Times New Roman" w:cs="Times New Roman"/>
          <w:sz w:val="24"/>
          <w:szCs w:val="24"/>
          <w:lang w:val="en-US"/>
        </w:rPr>
        <w:t>applicant</w:t>
      </w:r>
      <w:r w:rsidRPr="0073371A">
        <w:rPr>
          <w:rFonts w:ascii="Times New Roman" w:hAnsi="Times New Roman" w:cs="Times New Roman"/>
          <w:sz w:val="24"/>
          <w:szCs w:val="24"/>
          <w:lang w:val="en-US"/>
        </w:rPr>
        <w:t xml:space="preserve"> submitted that:</w:t>
      </w:r>
    </w:p>
    <w:p w14:paraId="099F5504" w14:textId="7F292E56" w:rsidR="0065787B" w:rsidRPr="00C2768D" w:rsidRDefault="009003C4" w:rsidP="00C2768D">
      <w:pPr>
        <w:spacing w:line="240" w:lineRule="auto"/>
        <w:ind w:left="1440"/>
        <w:jc w:val="both"/>
        <w:rPr>
          <w:rFonts w:ascii="Times New Roman" w:hAnsi="Times New Roman" w:cs="Times New Roman"/>
          <w:lang w:val="en-US"/>
        </w:rPr>
      </w:pPr>
      <w:r w:rsidRPr="00C2768D">
        <w:rPr>
          <w:rFonts w:ascii="Times New Roman" w:hAnsi="Times New Roman" w:cs="Times New Roman"/>
          <w:lang w:val="en-US"/>
        </w:rPr>
        <w:t>“</w:t>
      </w:r>
      <w:r w:rsidR="000964D6" w:rsidRPr="00C2768D">
        <w:rPr>
          <w:rFonts w:ascii="Times New Roman" w:hAnsi="Times New Roman" w:cs="Times New Roman"/>
          <w:lang w:val="en-US"/>
        </w:rPr>
        <w:t>Rule 59(6) specifically addresses court applications to the exclusion of chamber applications</w:t>
      </w:r>
      <w:r w:rsidR="00015908" w:rsidRPr="00C2768D">
        <w:rPr>
          <w:rFonts w:ascii="Times New Roman" w:hAnsi="Times New Roman" w:cs="Times New Roman"/>
          <w:lang w:val="en-US"/>
        </w:rPr>
        <w:t>,</w:t>
      </w:r>
      <w:r w:rsidR="000964D6" w:rsidRPr="00C2768D">
        <w:rPr>
          <w:rFonts w:ascii="Times New Roman" w:hAnsi="Times New Roman" w:cs="Times New Roman"/>
          <w:lang w:val="en-US"/>
        </w:rPr>
        <w:t xml:space="preserve"> and the said 60(1) provides that where a chamber a</w:t>
      </w:r>
      <w:r w:rsidR="00331D82" w:rsidRPr="00C2768D">
        <w:rPr>
          <w:rFonts w:ascii="Times New Roman" w:hAnsi="Times New Roman" w:cs="Times New Roman"/>
          <w:lang w:val="en-US"/>
        </w:rPr>
        <w:t>pplication is to be served on a</w:t>
      </w:r>
      <w:r w:rsidR="000964D6" w:rsidRPr="00C2768D">
        <w:rPr>
          <w:rFonts w:ascii="Times New Roman" w:hAnsi="Times New Roman" w:cs="Times New Roman"/>
          <w:lang w:val="en-US"/>
        </w:rPr>
        <w:t>n interested party</w:t>
      </w:r>
      <w:r w:rsidR="0035500E" w:rsidRPr="00C2768D">
        <w:rPr>
          <w:rFonts w:ascii="Times New Roman" w:hAnsi="Times New Roman" w:cs="Times New Roman"/>
          <w:lang w:val="en-US"/>
        </w:rPr>
        <w:t>,</w:t>
      </w:r>
      <w:r w:rsidR="000964D6" w:rsidRPr="00C2768D">
        <w:rPr>
          <w:rFonts w:ascii="Times New Roman" w:hAnsi="Times New Roman" w:cs="Times New Roman"/>
          <w:lang w:val="en-US"/>
        </w:rPr>
        <w:t xml:space="preserve"> it shall be in form no. 23 with appropriate </w:t>
      </w:r>
      <w:r w:rsidRPr="00C2768D">
        <w:rPr>
          <w:rFonts w:ascii="Times New Roman" w:hAnsi="Times New Roman" w:cs="Times New Roman"/>
          <w:lang w:val="en-US"/>
        </w:rPr>
        <w:t>modifications. The applicant was therefore at liberty to make any appropriate modifications.</w:t>
      </w:r>
      <w:r w:rsidR="00F80B11" w:rsidRPr="00C2768D">
        <w:rPr>
          <w:rFonts w:ascii="Times New Roman" w:hAnsi="Times New Roman" w:cs="Times New Roman"/>
          <w:lang w:val="en-US"/>
        </w:rPr>
        <w:t xml:space="preserve"> In any case, the use of a wrong form is generally not a valid reason for dismissal of a case if the error does not cause prejudice to the other party. The focus is on ensuring justice is done and that cases are decided on their substance rather than technicalities. </w:t>
      </w:r>
      <w:proofErr w:type="gramStart"/>
      <w:r w:rsidR="00F80B11" w:rsidRPr="00C2768D">
        <w:rPr>
          <w:rFonts w:ascii="Times New Roman" w:hAnsi="Times New Roman" w:cs="Times New Roman"/>
          <w:lang w:val="en-US"/>
        </w:rPr>
        <w:t xml:space="preserve">See </w:t>
      </w:r>
      <w:proofErr w:type="spellStart"/>
      <w:r w:rsidR="00F80B11" w:rsidRPr="00C2768D">
        <w:rPr>
          <w:rFonts w:ascii="Times New Roman" w:hAnsi="Times New Roman" w:cs="Times New Roman"/>
          <w:i/>
          <w:lang w:val="en-US"/>
        </w:rPr>
        <w:t>Simalu</w:t>
      </w:r>
      <w:proofErr w:type="spellEnd"/>
      <w:r w:rsidR="00F80B11" w:rsidRPr="00C2768D">
        <w:rPr>
          <w:rFonts w:ascii="Times New Roman" w:hAnsi="Times New Roman" w:cs="Times New Roman"/>
          <w:i/>
          <w:lang w:val="en-US"/>
        </w:rPr>
        <w:t xml:space="preserve"> Mining Private Limited &amp; 4 </w:t>
      </w:r>
      <w:proofErr w:type="spellStart"/>
      <w:r w:rsidR="00F80B11" w:rsidRPr="00C2768D">
        <w:rPr>
          <w:rFonts w:ascii="Times New Roman" w:hAnsi="Times New Roman" w:cs="Times New Roman"/>
          <w:i/>
          <w:lang w:val="en-US"/>
        </w:rPr>
        <w:t>Ors</w:t>
      </w:r>
      <w:proofErr w:type="spellEnd"/>
      <w:r w:rsidR="00F80B11" w:rsidRPr="00C2768D">
        <w:rPr>
          <w:rFonts w:ascii="Times New Roman" w:hAnsi="Times New Roman" w:cs="Times New Roman"/>
          <w:i/>
          <w:lang w:val="en-US"/>
        </w:rPr>
        <w:t xml:space="preserve"> </w:t>
      </w:r>
      <w:r w:rsidR="00F80B11" w:rsidRPr="00C2768D">
        <w:rPr>
          <w:rFonts w:ascii="Times New Roman" w:hAnsi="Times New Roman" w:cs="Times New Roman"/>
          <w:iCs/>
          <w:lang w:val="en-US"/>
        </w:rPr>
        <w:t xml:space="preserve">v </w:t>
      </w:r>
      <w:proofErr w:type="spellStart"/>
      <w:r w:rsidR="00F80B11" w:rsidRPr="00C2768D">
        <w:rPr>
          <w:rFonts w:ascii="Times New Roman" w:hAnsi="Times New Roman" w:cs="Times New Roman"/>
          <w:i/>
          <w:lang w:val="en-US"/>
        </w:rPr>
        <w:t>Zibon</w:t>
      </w:r>
      <w:proofErr w:type="spellEnd"/>
      <w:r w:rsidR="00F80B11" w:rsidRPr="00C2768D">
        <w:rPr>
          <w:rFonts w:ascii="Times New Roman" w:hAnsi="Times New Roman" w:cs="Times New Roman"/>
          <w:i/>
          <w:lang w:val="en-US"/>
        </w:rPr>
        <w:t xml:space="preserve"> </w:t>
      </w:r>
      <w:proofErr w:type="spellStart"/>
      <w:r w:rsidR="00F80B11" w:rsidRPr="00C2768D">
        <w:rPr>
          <w:rFonts w:ascii="Times New Roman" w:hAnsi="Times New Roman" w:cs="Times New Roman"/>
          <w:i/>
          <w:lang w:val="en-US"/>
        </w:rPr>
        <w:t>Sibanda</w:t>
      </w:r>
      <w:proofErr w:type="spellEnd"/>
      <w:r w:rsidR="00F80B11" w:rsidRPr="00C2768D">
        <w:rPr>
          <w:rFonts w:ascii="Times New Roman" w:hAnsi="Times New Roman" w:cs="Times New Roman"/>
          <w:lang w:val="en-US"/>
        </w:rPr>
        <w:t xml:space="preserve"> &amp; 13 ORS HB 47/20.</w:t>
      </w:r>
      <w:proofErr w:type="gramEnd"/>
      <w:r w:rsidR="00F80B11" w:rsidRPr="00C2768D">
        <w:rPr>
          <w:rFonts w:ascii="Times New Roman" w:hAnsi="Times New Roman" w:cs="Times New Roman"/>
          <w:lang w:val="en-US"/>
        </w:rPr>
        <w:t xml:space="preserve"> </w:t>
      </w:r>
      <w:r w:rsidRPr="00C2768D">
        <w:rPr>
          <w:rFonts w:ascii="Times New Roman" w:hAnsi="Times New Roman" w:cs="Times New Roman"/>
          <w:lang w:val="en-US"/>
        </w:rPr>
        <w:t xml:space="preserve">” </w:t>
      </w:r>
    </w:p>
    <w:p w14:paraId="24D79273" w14:textId="7BE6A2F8" w:rsidR="0067495D" w:rsidRDefault="00F80B11" w:rsidP="00F80B11">
      <w:pPr>
        <w:spacing w:before="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7495D">
        <w:rPr>
          <w:rFonts w:ascii="Times New Roman" w:hAnsi="Times New Roman" w:cs="Times New Roman"/>
          <w:sz w:val="24"/>
          <w:szCs w:val="24"/>
          <w:lang w:val="en-US"/>
        </w:rPr>
        <w:t xml:space="preserve">Rule 59(6) </w:t>
      </w:r>
      <w:r w:rsidR="00016E1E">
        <w:rPr>
          <w:rFonts w:ascii="Times New Roman" w:hAnsi="Times New Roman" w:cs="Times New Roman"/>
          <w:sz w:val="24"/>
          <w:szCs w:val="24"/>
          <w:lang w:val="en-US"/>
        </w:rPr>
        <w:t xml:space="preserve">cited by the respondent </w:t>
      </w:r>
      <w:r w:rsidR="000E45DC">
        <w:rPr>
          <w:rFonts w:ascii="Times New Roman" w:hAnsi="Times New Roman" w:cs="Times New Roman"/>
          <w:sz w:val="24"/>
          <w:szCs w:val="24"/>
          <w:lang w:val="en-US"/>
        </w:rPr>
        <w:t xml:space="preserve">concerns </w:t>
      </w:r>
      <w:r w:rsidR="00016E1E">
        <w:rPr>
          <w:rFonts w:ascii="Times New Roman" w:hAnsi="Times New Roman" w:cs="Times New Roman"/>
          <w:sz w:val="24"/>
          <w:szCs w:val="24"/>
          <w:lang w:val="en-US"/>
        </w:rPr>
        <w:t>c</w:t>
      </w:r>
      <w:r w:rsidR="0067495D">
        <w:rPr>
          <w:rFonts w:ascii="Times New Roman" w:hAnsi="Times New Roman" w:cs="Times New Roman"/>
          <w:sz w:val="24"/>
          <w:szCs w:val="24"/>
          <w:lang w:val="en-US"/>
        </w:rPr>
        <w:t xml:space="preserve">ourt </w:t>
      </w:r>
      <w:r w:rsidR="00016E1E">
        <w:rPr>
          <w:rFonts w:ascii="Times New Roman" w:hAnsi="Times New Roman" w:cs="Times New Roman"/>
          <w:sz w:val="24"/>
          <w:szCs w:val="24"/>
          <w:lang w:val="en-US"/>
        </w:rPr>
        <w:t>a</w:t>
      </w:r>
      <w:r w:rsidR="0067495D">
        <w:rPr>
          <w:rFonts w:ascii="Times New Roman" w:hAnsi="Times New Roman" w:cs="Times New Roman"/>
          <w:sz w:val="24"/>
          <w:szCs w:val="24"/>
          <w:lang w:val="en-US"/>
        </w:rPr>
        <w:t xml:space="preserve">pplications. The said rule is couched as follows: </w:t>
      </w:r>
    </w:p>
    <w:p w14:paraId="24A4A71A" w14:textId="2873D85C" w:rsidR="00EB50A0" w:rsidRPr="00C2768D" w:rsidRDefault="0067495D" w:rsidP="00C2768D">
      <w:pPr>
        <w:spacing w:before="240" w:line="240" w:lineRule="auto"/>
        <w:ind w:left="720"/>
        <w:jc w:val="both"/>
        <w:rPr>
          <w:rFonts w:ascii="Times New Roman" w:hAnsi="Times New Roman" w:cs="Times New Roman"/>
          <w:lang w:val="en-US"/>
        </w:rPr>
      </w:pPr>
      <w:r w:rsidRPr="00C2768D">
        <w:rPr>
          <w:rFonts w:ascii="Times New Roman" w:hAnsi="Times New Roman" w:cs="Times New Roman"/>
          <w:lang w:val="en-US"/>
        </w:rPr>
        <w:t xml:space="preserve">“The time within which a respondent in a court application may be required to file a notice of opposition and opposing affidavits shall be not less than ten days, exclusive of the day of service, plus one day for every 200 </w:t>
      </w:r>
      <w:proofErr w:type="spellStart"/>
      <w:r w:rsidRPr="00C2768D">
        <w:rPr>
          <w:rFonts w:ascii="Times New Roman" w:hAnsi="Times New Roman" w:cs="Times New Roman"/>
          <w:lang w:val="en-US"/>
        </w:rPr>
        <w:t>kilometres</w:t>
      </w:r>
      <w:proofErr w:type="spellEnd"/>
      <w:r w:rsidRPr="00C2768D">
        <w:rPr>
          <w:rFonts w:ascii="Times New Roman" w:hAnsi="Times New Roman" w:cs="Times New Roman"/>
          <w:lang w:val="en-US"/>
        </w:rPr>
        <w:t xml:space="preserve"> or part thereof where the place at which at which the application is served is more than 200 </w:t>
      </w:r>
      <w:proofErr w:type="spellStart"/>
      <w:r w:rsidRPr="00C2768D">
        <w:rPr>
          <w:rFonts w:ascii="Times New Roman" w:hAnsi="Times New Roman" w:cs="Times New Roman"/>
          <w:lang w:val="en-US"/>
        </w:rPr>
        <w:t>kilometres</w:t>
      </w:r>
      <w:proofErr w:type="spellEnd"/>
      <w:r w:rsidRPr="00C2768D">
        <w:rPr>
          <w:rFonts w:ascii="Times New Roman" w:hAnsi="Times New Roman" w:cs="Times New Roman"/>
          <w:lang w:val="en-US"/>
        </w:rPr>
        <w:t xml:space="preserve"> from the court where the application is heard.</w:t>
      </w:r>
      <w:r w:rsidR="00016E1E" w:rsidRPr="00C2768D">
        <w:rPr>
          <w:rFonts w:ascii="Times New Roman" w:hAnsi="Times New Roman" w:cs="Times New Roman"/>
          <w:lang w:val="en-US"/>
        </w:rPr>
        <w:t>”</w:t>
      </w:r>
      <w:r w:rsidRPr="00C2768D">
        <w:rPr>
          <w:rFonts w:ascii="Times New Roman" w:hAnsi="Times New Roman" w:cs="Times New Roman"/>
          <w:lang w:val="en-US"/>
        </w:rPr>
        <w:t xml:space="preserve"> </w:t>
      </w:r>
    </w:p>
    <w:p w14:paraId="5B2D5B0D" w14:textId="75F95305" w:rsidR="00F76BBD" w:rsidRDefault="000E45DC" w:rsidP="0048046C">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ten-day period </w:t>
      </w:r>
      <w:r w:rsidR="0067495D">
        <w:rPr>
          <w:rFonts w:ascii="Times New Roman" w:hAnsi="Times New Roman" w:cs="Times New Roman"/>
          <w:sz w:val="24"/>
          <w:szCs w:val="24"/>
          <w:lang w:val="en-US"/>
        </w:rPr>
        <w:t>the respond</w:t>
      </w:r>
      <w:r>
        <w:rPr>
          <w:rFonts w:ascii="Times New Roman" w:hAnsi="Times New Roman" w:cs="Times New Roman"/>
          <w:sz w:val="24"/>
          <w:szCs w:val="24"/>
          <w:lang w:val="en-US"/>
        </w:rPr>
        <w:t>ent</w:t>
      </w:r>
      <w:r w:rsidR="0067495D">
        <w:rPr>
          <w:rFonts w:ascii="Times New Roman" w:hAnsi="Times New Roman" w:cs="Times New Roman"/>
          <w:sz w:val="24"/>
          <w:szCs w:val="24"/>
          <w:lang w:val="en-US"/>
        </w:rPr>
        <w:t xml:space="preserve"> relies on applies to court applications</w:t>
      </w:r>
      <w:r>
        <w:rPr>
          <w:rFonts w:ascii="Times New Roman" w:hAnsi="Times New Roman" w:cs="Times New Roman"/>
          <w:sz w:val="24"/>
          <w:szCs w:val="24"/>
          <w:lang w:val="en-US"/>
        </w:rPr>
        <w:t>,</w:t>
      </w:r>
      <w:r w:rsidR="0067495D">
        <w:rPr>
          <w:rFonts w:ascii="Times New Roman" w:hAnsi="Times New Roman" w:cs="Times New Roman"/>
          <w:sz w:val="24"/>
          <w:szCs w:val="24"/>
          <w:lang w:val="en-US"/>
        </w:rPr>
        <w:t xml:space="preserve"> not chamber applications.</w:t>
      </w:r>
      <w:r w:rsidR="005C00F1">
        <w:rPr>
          <w:rFonts w:ascii="Times New Roman" w:hAnsi="Times New Roman" w:cs="Times New Roman"/>
          <w:sz w:val="24"/>
          <w:szCs w:val="24"/>
          <w:lang w:val="en-US"/>
        </w:rPr>
        <w:t xml:space="preserve"> The respondent did not even state the prejudice it suffered due to a shortened </w:t>
      </w:r>
      <w:r w:rsidR="005C00F1">
        <w:rPr>
          <w:rFonts w:ascii="Times New Roman" w:hAnsi="Times New Roman" w:cs="Times New Roman"/>
          <w:sz w:val="24"/>
          <w:szCs w:val="24"/>
          <w:lang w:val="en-US"/>
        </w:rPr>
        <w:lastRenderedPageBreak/>
        <w:t>dies induciae.</w:t>
      </w:r>
      <w:r w:rsidR="00220F44">
        <w:rPr>
          <w:rFonts w:ascii="Times New Roman" w:hAnsi="Times New Roman" w:cs="Times New Roman"/>
          <w:sz w:val="24"/>
          <w:szCs w:val="24"/>
          <w:lang w:val="en-US"/>
        </w:rPr>
        <w:t xml:space="preserve"> Stating it would have greatly assisted the court.</w:t>
      </w:r>
      <w:r w:rsidR="0067495D">
        <w:rPr>
          <w:rFonts w:ascii="Times New Roman" w:hAnsi="Times New Roman" w:cs="Times New Roman"/>
          <w:sz w:val="24"/>
          <w:szCs w:val="24"/>
          <w:lang w:val="en-US"/>
        </w:rPr>
        <w:t xml:space="preserve"> </w:t>
      </w:r>
      <w:r w:rsidR="00C40E9A">
        <w:rPr>
          <w:rFonts w:ascii="Times New Roman" w:hAnsi="Times New Roman" w:cs="Times New Roman"/>
          <w:sz w:val="24"/>
          <w:szCs w:val="24"/>
          <w:lang w:val="en-US"/>
        </w:rPr>
        <w:t>Accordingly</w:t>
      </w:r>
      <w:r w:rsidR="00C40E9A" w:rsidRPr="00C40E9A">
        <w:rPr>
          <w:rFonts w:ascii="Times New Roman" w:hAnsi="Times New Roman" w:cs="Times New Roman"/>
          <w:sz w:val="24"/>
          <w:szCs w:val="24"/>
          <w:lang w:val="en-US"/>
        </w:rPr>
        <w:t xml:space="preserve">, the </w:t>
      </w:r>
      <w:r w:rsidR="00C40E9A" w:rsidRPr="00C40E9A">
        <w:rPr>
          <w:rFonts w:ascii="Times New Roman" w:hAnsi="Times New Roman" w:cs="Times New Roman"/>
          <w:i/>
          <w:sz w:val="24"/>
          <w:szCs w:val="24"/>
          <w:lang w:val="en-US"/>
        </w:rPr>
        <w:t>point in limine</w:t>
      </w:r>
      <w:r w:rsidR="00C40E9A" w:rsidRPr="00C40E9A">
        <w:rPr>
          <w:rFonts w:ascii="Times New Roman" w:hAnsi="Times New Roman" w:cs="Times New Roman"/>
          <w:sz w:val="24"/>
          <w:szCs w:val="24"/>
          <w:lang w:val="en-US"/>
        </w:rPr>
        <w:t xml:space="preserve"> is dismissed</w:t>
      </w:r>
      <w:r w:rsidR="00D120FD">
        <w:rPr>
          <w:rFonts w:ascii="Times New Roman" w:hAnsi="Times New Roman" w:cs="Times New Roman"/>
          <w:sz w:val="24"/>
          <w:szCs w:val="24"/>
          <w:lang w:val="en-US"/>
        </w:rPr>
        <w:t>. In coming to that conclusion, I am also aware of Rule 7 of the High Court Rules, 2021</w:t>
      </w:r>
      <w:r>
        <w:rPr>
          <w:rFonts w:ascii="Times New Roman" w:hAnsi="Times New Roman" w:cs="Times New Roman"/>
          <w:sz w:val="24"/>
          <w:szCs w:val="24"/>
          <w:lang w:val="en-US"/>
        </w:rPr>
        <w:t>,</w:t>
      </w:r>
      <w:r w:rsidR="00D120FD">
        <w:rPr>
          <w:rFonts w:ascii="Times New Roman" w:hAnsi="Times New Roman" w:cs="Times New Roman"/>
          <w:sz w:val="24"/>
          <w:szCs w:val="24"/>
          <w:lang w:val="en-US"/>
        </w:rPr>
        <w:t xml:space="preserve"> which is couched as follows:</w:t>
      </w:r>
    </w:p>
    <w:p w14:paraId="15E4DA87" w14:textId="184FC4E3" w:rsidR="00D120FD" w:rsidRDefault="00D120FD" w:rsidP="00D120FD">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 court or a judge may, in relation to any particular case before it or him or her, as the case may be-</w:t>
      </w:r>
    </w:p>
    <w:p w14:paraId="111C8DAD" w14:textId="4696102B" w:rsidR="00D120FD" w:rsidRPr="00D120FD" w:rsidRDefault="00D120FD" w:rsidP="00D120FD">
      <w:pPr>
        <w:pStyle w:val="ListParagraph"/>
        <w:numPr>
          <w:ilvl w:val="0"/>
          <w:numId w:val="1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Direct, </w:t>
      </w:r>
      <w:proofErr w:type="spellStart"/>
      <w:r>
        <w:rPr>
          <w:rFonts w:ascii="Times New Roman" w:hAnsi="Times New Roman" w:cs="Times New Roman"/>
          <w:sz w:val="24"/>
          <w:szCs w:val="24"/>
          <w:lang w:val="en-US"/>
        </w:rPr>
        <w:t>authorise</w:t>
      </w:r>
      <w:proofErr w:type="spellEnd"/>
      <w:r>
        <w:rPr>
          <w:rFonts w:ascii="Times New Roman" w:hAnsi="Times New Roman" w:cs="Times New Roman"/>
          <w:sz w:val="24"/>
          <w:szCs w:val="24"/>
          <w:lang w:val="en-US"/>
        </w:rPr>
        <w:t xml:space="preserve"> or </w:t>
      </w:r>
      <w:r w:rsidRPr="00D120FD">
        <w:rPr>
          <w:rFonts w:ascii="Times New Roman" w:hAnsi="Times New Roman" w:cs="Times New Roman"/>
          <w:sz w:val="24"/>
          <w:szCs w:val="24"/>
          <w:u w:val="single"/>
          <w:lang w:val="en-US"/>
        </w:rPr>
        <w:t>condone</w:t>
      </w:r>
      <w:r>
        <w:rPr>
          <w:rFonts w:ascii="Times New Roman" w:hAnsi="Times New Roman" w:cs="Times New Roman"/>
          <w:sz w:val="24"/>
          <w:szCs w:val="24"/>
          <w:lang w:val="en-US"/>
        </w:rPr>
        <w:t xml:space="preserve"> a departure from any provision of these rules, including an extension of any period specified therein, where it or he or she, as the case may be, is satisfied that the departure is required in the interest of justice;(My emphasis)</w:t>
      </w:r>
    </w:p>
    <w:p w14:paraId="5ADE83F2" w14:textId="4E049C1A" w:rsidR="00964E05" w:rsidRPr="0073371A" w:rsidRDefault="00964E05" w:rsidP="0073371A">
      <w:pPr>
        <w:pStyle w:val="ListParagraph"/>
        <w:numPr>
          <w:ilvl w:val="0"/>
          <w:numId w:val="1"/>
        </w:numPr>
        <w:spacing w:line="360" w:lineRule="auto"/>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 xml:space="preserve">The second point in limine </w:t>
      </w:r>
      <w:r w:rsidR="0035500E">
        <w:rPr>
          <w:rFonts w:ascii="Times New Roman" w:hAnsi="Times New Roman" w:cs="Times New Roman"/>
          <w:sz w:val="24"/>
          <w:szCs w:val="24"/>
        </w:rPr>
        <w:t xml:space="preserve">raised concerned </w:t>
      </w:r>
      <w:r w:rsidRPr="0073371A">
        <w:rPr>
          <w:rFonts w:ascii="Times New Roman" w:hAnsi="Times New Roman" w:cs="Times New Roman"/>
          <w:sz w:val="24"/>
          <w:szCs w:val="24"/>
        </w:rPr>
        <w:t>the citation of the law in the</w:t>
      </w:r>
      <w:r w:rsidR="00C40E9A">
        <w:rPr>
          <w:rFonts w:ascii="Times New Roman" w:hAnsi="Times New Roman" w:cs="Times New Roman"/>
          <w:sz w:val="24"/>
          <w:szCs w:val="24"/>
        </w:rPr>
        <w:t xml:space="preserve"> founding</w:t>
      </w:r>
      <w:r w:rsidRPr="0073371A">
        <w:rPr>
          <w:rFonts w:ascii="Times New Roman" w:hAnsi="Times New Roman" w:cs="Times New Roman"/>
          <w:sz w:val="24"/>
          <w:szCs w:val="24"/>
        </w:rPr>
        <w:t xml:space="preserve"> affidavit.</w:t>
      </w:r>
      <w:r w:rsidR="005D786D" w:rsidRPr="0073371A">
        <w:rPr>
          <w:rFonts w:ascii="Times New Roman" w:hAnsi="Times New Roman" w:cs="Times New Roman"/>
          <w:sz w:val="24"/>
          <w:szCs w:val="24"/>
        </w:rPr>
        <w:t xml:space="preserve"> The respondent submitted that :</w:t>
      </w:r>
    </w:p>
    <w:p w14:paraId="3460B765" w14:textId="07D3DA38" w:rsidR="004030D4" w:rsidRPr="00C2768D" w:rsidRDefault="004030D4" w:rsidP="000E45DC">
      <w:pPr>
        <w:pStyle w:val="ListParagraph"/>
        <w:spacing w:line="240" w:lineRule="auto"/>
        <w:ind w:left="1440"/>
        <w:jc w:val="both"/>
        <w:rPr>
          <w:rFonts w:ascii="Times New Roman" w:hAnsi="Times New Roman" w:cs="Times New Roman"/>
        </w:rPr>
      </w:pPr>
      <w:r w:rsidRPr="00C2768D">
        <w:rPr>
          <w:rFonts w:ascii="Times New Roman" w:hAnsi="Times New Roman" w:cs="Times New Roman"/>
        </w:rPr>
        <w:t>“The</w:t>
      </w:r>
      <w:r w:rsidR="005D786D" w:rsidRPr="00C2768D">
        <w:rPr>
          <w:rFonts w:ascii="Times New Roman" w:hAnsi="Times New Roman" w:cs="Times New Roman"/>
        </w:rPr>
        <w:t xml:space="preserve"> applicant has quoted the law </w:t>
      </w:r>
      <w:r w:rsidRPr="00C2768D">
        <w:rPr>
          <w:rFonts w:ascii="Times New Roman" w:hAnsi="Times New Roman" w:cs="Times New Roman"/>
        </w:rPr>
        <w:t>in the founding affidavit in paragraph</w:t>
      </w:r>
      <w:r w:rsidR="006121D4" w:rsidRPr="00C2768D">
        <w:rPr>
          <w:rFonts w:ascii="Times New Roman" w:hAnsi="Times New Roman" w:cs="Times New Roman"/>
        </w:rPr>
        <w:t>s</w:t>
      </w:r>
      <w:r w:rsidRPr="00C2768D">
        <w:rPr>
          <w:rFonts w:ascii="Times New Roman" w:hAnsi="Times New Roman" w:cs="Times New Roman"/>
        </w:rPr>
        <w:t xml:space="preserve"> 15 to 21 as if these are heads of arguments. On that basis, the application is fatally defective.” </w:t>
      </w:r>
    </w:p>
    <w:p w14:paraId="150AC623" w14:textId="2DADB1CA" w:rsidR="004030D4" w:rsidRPr="0073371A" w:rsidRDefault="004030D4" w:rsidP="0073371A">
      <w:pPr>
        <w:spacing w:line="360" w:lineRule="auto"/>
        <w:jc w:val="both"/>
        <w:rPr>
          <w:rFonts w:ascii="Times New Roman" w:hAnsi="Times New Roman" w:cs="Times New Roman"/>
          <w:sz w:val="24"/>
          <w:szCs w:val="24"/>
        </w:rPr>
      </w:pPr>
      <w:r w:rsidRPr="0073371A">
        <w:rPr>
          <w:rFonts w:ascii="Times New Roman" w:hAnsi="Times New Roman" w:cs="Times New Roman"/>
          <w:sz w:val="24"/>
          <w:szCs w:val="24"/>
        </w:rPr>
        <w:t>In response</w:t>
      </w:r>
      <w:r w:rsidR="0035500E">
        <w:rPr>
          <w:rFonts w:ascii="Times New Roman" w:hAnsi="Times New Roman" w:cs="Times New Roman"/>
          <w:sz w:val="24"/>
          <w:szCs w:val="24"/>
        </w:rPr>
        <w:t>, the applicant responded</w:t>
      </w:r>
      <w:r w:rsidRPr="0073371A">
        <w:rPr>
          <w:rFonts w:ascii="Times New Roman" w:hAnsi="Times New Roman" w:cs="Times New Roman"/>
          <w:sz w:val="24"/>
          <w:szCs w:val="24"/>
        </w:rPr>
        <w:t xml:space="preserve"> that:</w:t>
      </w:r>
    </w:p>
    <w:p w14:paraId="3B5645B6" w14:textId="0AB39599" w:rsidR="004030D4" w:rsidRPr="00C2768D" w:rsidRDefault="004030D4" w:rsidP="00C2768D">
      <w:pPr>
        <w:spacing w:line="240" w:lineRule="auto"/>
        <w:ind w:left="720"/>
        <w:jc w:val="both"/>
        <w:rPr>
          <w:rFonts w:ascii="Times New Roman" w:hAnsi="Times New Roman" w:cs="Times New Roman"/>
        </w:rPr>
      </w:pPr>
      <w:r w:rsidRPr="00C2768D">
        <w:rPr>
          <w:rFonts w:ascii="Times New Roman" w:hAnsi="Times New Roman" w:cs="Times New Roman"/>
        </w:rPr>
        <w:t xml:space="preserve">“With respect, the </w:t>
      </w:r>
      <w:r w:rsidRPr="00C2768D">
        <w:rPr>
          <w:rFonts w:ascii="Times New Roman" w:hAnsi="Times New Roman" w:cs="Times New Roman"/>
          <w:i/>
        </w:rPr>
        <w:t>point in limine</w:t>
      </w:r>
      <w:r w:rsidRPr="00C2768D">
        <w:rPr>
          <w:rFonts w:ascii="Times New Roman" w:hAnsi="Times New Roman" w:cs="Times New Roman"/>
        </w:rPr>
        <w:t xml:space="preserve"> raised is a waste of the court's time because the cited provisions constitute the </w:t>
      </w:r>
      <w:r w:rsidR="00574108" w:rsidRPr="00C2768D">
        <w:rPr>
          <w:rFonts w:ascii="Times New Roman" w:hAnsi="Times New Roman" w:cs="Times New Roman"/>
        </w:rPr>
        <w:t xml:space="preserve">Applicant’s cause of action. </w:t>
      </w:r>
      <w:r w:rsidRPr="00C2768D">
        <w:rPr>
          <w:rFonts w:ascii="Times New Roman" w:hAnsi="Times New Roman" w:cs="Times New Roman"/>
        </w:rPr>
        <w:t xml:space="preserve"> It is trite that an Applicant seeking justice must cite the relevant provision upon which the application</w:t>
      </w:r>
      <w:r w:rsidR="00595894" w:rsidRPr="00C2768D">
        <w:rPr>
          <w:rFonts w:ascii="Times New Roman" w:hAnsi="Times New Roman" w:cs="Times New Roman"/>
        </w:rPr>
        <w:t xml:space="preserve"> is founded</w:t>
      </w:r>
      <w:r w:rsidR="000E45DC" w:rsidRPr="00C2768D">
        <w:rPr>
          <w:rFonts w:ascii="Times New Roman" w:hAnsi="Times New Roman" w:cs="Times New Roman"/>
        </w:rPr>
        <w:t>,</w:t>
      </w:r>
      <w:r w:rsidR="00595894" w:rsidRPr="00C2768D">
        <w:rPr>
          <w:rFonts w:ascii="Times New Roman" w:hAnsi="Times New Roman" w:cs="Times New Roman"/>
        </w:rPr>
        <w:t xml:space="preserve"> and </w:t>
      </w:r>
      <w:r w:rsidRPr="00C2768D">
        <w:rPr>
          <w:rFonts w:ascii="Times New Roman" w:hAnsi="Times New Roman" w:cs="Times New Roman"/>
        </w:rPr>
        <w:t xml:space="preserve">an application stands or falls on its founding affidavit. </w:t>
      </w:r>
      <w:r w:rsidR="00B34B98" w:rsidRPr="00C2768D">
        <w:rPr>
          <w:rFonts w:ascii="Times New Roman" w:hAnsi="Times New Roman" w:cs="Times New Roman"/>
        </w:rPr>
        <w:t>See</w:t>
      </w:r>
      <w:r w:rsidRPr="00C2768D">
        <w:rPr>
          <w:rFonts w:ascii="Times New Roman" w:hAnsi="Times New Roman" w:cs="Times New Roman"/>
        </w:rPr>
        <w:t xml:space="preserve"> </w:t>
      </w:r>
      <w:r w:rsidRPr="00C2768D">
        <w:rPr>
          <w:rFonts w:ascii="Times New Roman" w:hAnsi="Times New Roman" w:cs="Times New Roman"/>
          <w:i/>
        </w:rPr>
        <w:t>Ahmed</w:t>
      </w:r>
      <w:r w:rsidRPr="00C2768D">
        <w:rPr>
          <w:rFonts w:ascii="Times New Roman" w:hAnsi="Times New Roman" w:cs="Times New Roman"/>
        </w:rPr>
        <w:t xml:space="preserve"> v </w:t>
      </w:r>
      <w:r w:rsidRPr="00C2768D">
        <w:rPr>
          <w:rFonts w:ascii="Times New Roman" w:hAnsi="Times New Roman" w:cs="Times New Roman"/>
          <w:i/>
        </w:rPr>
        <w:t xml:space="preserve">Docking Station </w:t>
      </w:r>
      <w:r w:rsidR="00420111" w:rsidRPr="00C2768D">
        <w:rPr>
          <w:rFonts w:ascii="Times New Roman" w:hAnsi="Times New Roman" w:cs="Times New Roman"/>
          <w:i/>
        </w:rPr>
        <w:t>Safaris Private</w:t>
      </w:r>
      <w:r w:rsidR="00420111" w:rsidRPr="00C2768D">
        <w:rPr>
          <w:rFonts w:ascii="Times New Roman" w:hAnsi="Times New Roman" w:cs="Times New Roman"/>
        </w:rPr>
        <w:t xml:space="preserve"> t/a CC Sales SC </w:t>
      </w:r>
      <w:r w:rsidRPr="00C2768D">
        <w:rPr>
          <w:rFonts w:ascii="Times New Roman" w:hAnsi="Times New Roman" w:cs="Times New Roman"/>
        </w:rPr>
        <w:t>70-2018.”</w:t>
      </w:r>
    </w:p>
    <w:p w14:paraId="3C650A8D" w14:textId="17784911" w:rsidR="00734E0A" w:rsidRPr="0073371A" w:rsidRDefault="00C87377" w:rsidP="006E1C98">
      <w:pPr>
        <w:spacing w:line="360" w:lineRule="auto"/>
        <w:ind w:firstLine="720"/>
        <w:jc w:val="both"/>
        <w:rPr>
          <w:rFonts w:ascii="Times New Roman" w:hAnsi="Times New Roman" w:cs="Times New Roman"/>
          <w:sz w:val="24"/>
          <w:szCs w:val="24"/>
          <w:lang w:val="en-US"/>
        </w:rPr>
      </w:pPr>
      <w:r w:rsidRPr="0073371A">
        <w:rPr>
          <w:rFonts w:ascii="Times New Roman" w:hAnsi="Times New Roman" w:cs="Times New Roman"/>
          <w:sz w:val="24"/>
          <w:szCs w:val="24"/>
        </w:rPr>
        <w:t xml:space="preserve">I am of the view that there is no prejudice suffered by the respondent. </w:t>
      </w:r>
      <w:r w:rsidR="00734E0A" w:rsidRPr="0073371A">
        <w:rPr>
          <w:rFonts w:ascii="Times New Roman" w:hAnsi="Times New Roman" w:cs="Times New Roman"/>
          <w:sz w:val="24"/>
          <w:szCs w:val="24"/>
          <w:lang w:val="en-US"/>
        </w:rPr>
        <w:t>It is trite that an application stands or falls on the averments made in the founding affidavit. See Herbstein &amp; van Winsen</w:t>
      </w:r>
      <w:r w:rsidR="0035500E">
        <w:rPr>
          <w:rFonts w:ascii="Times New Roman" w:hAnsi="Times New Roman" w:cs="Times New Roman"/>
          <w:sz w:val="24"/>
          <w:szCs w:val="24"/>
          <w:lang w:val="en-US"/>
        </w:rPr>
        <w:t>,</w:t>
      </w:r>
      <w:r w:rsidR="00734E0A" w:rsidRPr="0073371A">
        <w:rPr>
          <w:rFonts w:ascii="Times New Roman" w:hAnsi="Times New Roman" w:cs="Times New Roman"/>
          <w:sz w:val="24"/>
          <w:szCs w:val="24"/>
          <w:lang w:val="en-US"/>
        </w:rPr>
        <w:t xml:space="preserve"> </w:t>
      </w:r>
      <w:r w:rsidR="007B74F5">
        <w:rPr>
          <w:rFonts w:ascii="Times New Roman" w:hAnsi="Times New Roman" w:cs="Times New Roman"/>
          <w:i/>
          <w:sz w:val="24"/>
          <w:szCs w:val="24"/>
          <w:lang w:val="en-US"/>
        </w:rPr>
        <w:t>T</w:t>
      </w:r>
      <w:r w:rsidR="00734E0A" w:rsidRPr="007B74F5">
        <w:rPr>
          <w:rFonts w:ascii="Times New Roman" w:hAnsi="Times New Roman" w:cs="Times New Roman"/>
          <w:i/>
          <w:sz w:val="24"/>
          <w:szCs w:val="24"/>
          <w:lang w:val="en-US"/>
        </w:rPr>
        <w:t>he Civil Practice of the Superior Courts in South Africa</w:t>
      </w:r>
      <w:r w:rsidR="0035500E">
        <w:rPr>
          <w:rFonts w:ascii="Times New Roman" w:hAnsi="Times New Roman" w:cs="Times New Roman"/>
          <w:i/>
          <w:sz w:val="24"/>
          <w:szCs w:val="24"/>
          <w:lang w:val="en-US"/>
        </w:rPr>
        <w:t>,</w:t>
      </w:r>
      <w:r w:rsidR="00734E0A" w:rsidRPr="0073371A">
        <w:rPr>
          <w:rFonts w:ascii="Times New Roman" w:hAnsi="Times New Roman" w:cs="Times New Roman"/>
          <w:sz w:val="24"/>
          <w:szCs w:val="24"/>
          <w:lang w:val="en-US"/>
        </w:rPr>
        <w:t xml:space="preserve"> 3rd ed</w:t>
      </w:r>
      <w:r w:rsidR="003D6693">
        <w:rPr>
          <w:rFonts w:ascii="Times New Roman" w:hAnsi="Times New Roman" w:cs="Times New Roman"/>
          <w:sz w:val="24"/>
          <w:szCs w:val="24"/>
          <w:lang w:val="en-US"/>
        </w:rPr>
        <w:t>, p</w:t>
      </w:r>
      <w:r w:rsidR="007F02DB">
        <w:rPr>
          <w:rFonts w:ascii="Times New Roman" w:hAnsi="Times New Roman" w:cs="Times New Roman"/>
          <w:sz w:val="24"/>
          <w:szCs w:val="24"/>
          <w:lang w:val="en-US"/>
        </w:rPr>
        <w:t xml:space="preserve">. </w:t>
      </w:r>
      <w:r w:rsidR="00734E0A" w:rsidRPr="0073371A">
        <w:rPr>
          <w:rFonts w:ascii="Times New Roman" w:hAnsi="Times New Roman" w:cs="Times New Roman"/>
          <w:sz w:val="24"/>
          <w:szCs w:val="24"/>
          <w:lang w:val="en-US"/>
        </w:rPr>
        <w:t>80</w:t>
      </w:r>
      <w:r w:rsidR="003D6693">
        <w:rPr>
          <w:rFonts w:ascii="Times New Roman" w:hAnsi="Times New Roman" w:cs="Times New Roman"/>
          <w:sz w:val="24"/>
          <w:szCs w:val="24"/>
          <w:lang w:val="en-US"/>
        </w:rPr>
        <w:t>,</w:t>
      </w:r>
      <w:r w:rsidR="00734E0A" w:rsidRPr="0073371A">
        <w:rPr>
          <w:rFonts w:ascii="Times New Roman" w:hAnsi="Times New Roman" w:cs="Times New Roman"/>
          <w:sz w:val="24"/>
          <w:szCs w:val="24"/>
          <w:lang w:val="en-US"/>
        </w:rPr>
        <w:t xml:space="preserve"> where the authors state:</w:t>
      </w:r>
    </w:p>
    <w:p w14:paraId="34017DFE" w14:textId="6EAFA871" w:rsidR="00311598" w:rsidRPr="00C2768D" w:rsidRDefault="00734E0A"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“The general rule, however, which has been laid down repeatedly is that an appli</w:t>
      </w:r>
      <w:r w:rsidR="007B74F5" w:rsidRPr="00C2768D">
        <w:rPr>
          <w:rFonts w:ascii="Times New Roman" w:hAnsi="Times New Roman" w:cs="Times New Roman"/>
          <w:lang w:val="en-US"/>
        </w:rPr>
        <w:t>cant</w:t>
      </w:r>
      <w:r w:rsidRPr="00C2768D">
        <w:rPr>
          <w:rFonts w:ascii="Times New Roman" w:hAnsi="Times New Roman" w:cs="Times New Roman"/>
          <w:lang w:val="en-US"/>
        </w:rPr>
        <w:t xml:space="preserve"> must stand or fall by his founding affidavit and the facts alleged therein, and that although sometimes it is permissible to supplement the allegations contained in that affidavit, still the main foundation of the application is the allegation of facts stated therein, because these are the facts which the respondent is called upon either to affirm or deny. If the applicant merely sets out a skeleton case in his supporting affidavits</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any fortifying paragraphs in his replying affidavits will be struck out</w:t>
      </w:r>
      <w:r w:rsidR="003D6693" w:rsidRPr="00C2768D">
        <w:rPr>
          <w:rFonts w:ascii="Times New Roman" w:hAnsi="Times New Roman" w:cs="Times New Roman"/>
          <w:lang w:val="en-US"/>
        </w:rPr>
        <w:t>.</w:t>
      </w:r>
      <w:r w:rsidRPr="00C2768D">
        <w:rPr>
          <w:rFonts w:ascii="Times New Roman" w:hAnsi="Times New Roman" w:cs="Times New Roman"/>
          <w:lang w:val="en-US"/>
        </w:rPr>
        <w:t>”</w:t>
      </w:r>
    </w:p>
    <w:p w14:paraId="3756278E" w14:textId="064D8895" w:rsidR="00C87377" w:rsidRPr="0073371A" w:rsidRDefault="00311598" w:rsidP="00C2768D">
      <w:pPr>
        <w:spacing w:after="0" w:line="360" w:lineRule="auto"/>
        <w:ind w:firstLine="720"/>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 xml:space="preserve">The respondent’s </w:t>
      </w:r>
      <w:r w:rsidRPr="005D0745">
        <w:rPr>
          <w:rFonts w:ascii="Times New Roman" w:hAnsi="Times New Roman" w:cs="Times New Roman"/>
          <w:sz w:val="24"/>
          <w:szCs w:val="24"/>
          <w:lang w:val="en-US"/>
        </w:rPr>
        <w:t xml:space="preserve">objection is </w:t>
      </w:r>
      <w:r w:rsidRPr="005D0745">
        <w:rPr>
          <w:rFonts w:ascii="Times New Roman" w:hAnsi="Times New Roman" w:cs="Times New Roman"/>
          <w:bCs/>
          <w:sz w:val="24"/>
          <w:szCs w:val="24"/>
          <w:lang w:val="en-US"/>
        </w:rPr>
        <w:t>misconceived</w:t>
      </w:r>
      <w:r w:rsidRPr="005D0745">
        <w:rPr>
          <w:rFonts w:ascii="Times New Roman" w:hAnsi="Times New Roman" w:cs="Times New Roman"/>
          <w:sz w:val="24"/>
          <w:szCs w:val="24"/>
          <w:lang w:val="en-US"/>
        </w:rPr>
        <w:t xml:space="preserve">. Citing legal provisions in a founding affidavit does </w:t>
      </w:r>
      <w:r w:rsidRPr="005D0745">
        <w:rPr>
          <w:rFonts w:ascii="Times New Roman" w:hAnsi="Times New Roman" w:cs="Times New Roman"/>
          <w:bCs/>
          <w:sz w:val="24"/>
          <w:szCs w:val="24"/>
          <w:lang w:val="en-US"/>
        </w:rPr>
        <w:t>not transform it into heads of argument</w:t>
      </w:r>
      <w:r w:rsidRPr="0073371A">
        <w:rPr>
          <w:rFonts w:ascii="Times New Roman" w:hAnsi="Times New Roman" w:cs="Times New Roman"/>
          <w:sz w:val="24"/>
          <w:szCs w:val="24"/>
          <w:lang w:val="en-US"/>
        </w:rPr>
        <w:t xml:space="preserve">, nor does it render the application defective. </w:t>
      </w:r>
      <w:r w:rsidR="00C87377" w:rsidRPr="0073371A">
        <w:rPr>
          <w:rFonts w:ascii="Times New Roman" w:hAnsi="Times New Roman" w:cs="Times New Roman"/>
          <w:sz w:val="24"/>
          <w:szCs w:val="24"/>
        </w:rPr>
        <w:t>The</w:t>
      </w:r>
      <w:r w:rsidR="00420111" w:rsidRPr="0073371A">
        <w:rPr>
          <w:rFonts w:ascii="Times New Roman" w:hAnsi="Times New Roman" w:cs="Times New Roman"/>
          <w:sz w:val="24"/>
          <w:szCs w:val="24"/>
        </w:rPr>
        <w:t>refore, the</w:t>
      </w:r>
      <w:r w:rsidR="00C87377" w:rsidRPr="0073371A">
        <w:rPr>
          <w:rFonts w:ascii="Times New Roman" w:hAnsi="Times New Roman" w:cs="Times New Roman"/>
          <w:sz w:val="24"/>
          <w:szCs w:val="24"/>
        </w:rPr>
        <w:t xml:space="preserve"> point in limine is dismissed. </w:t>
      </w:r>
    </w:p>
    <w:p w14:paraId="66B4B427" w14:textId="77F6F0E5" w:rsidR="007A7D95" w:rsidRPr="00C2768D" w:rsidRDefault="00642FE4" w:rsidP="00C2768D">
      <w:pPr>
        <w:spacing w:after="0" w:line="360" w:lineRule="auto"/>
        <w:jc w:val="both"/>
        <w:rPr>
          <w:rFonts w:ascii="Times New Roman" w:hAnsi="Times New Roman" w:cs="Times New Roman"/>
          <w:b/>
          <w:bCs/>
          <w:sz w:val="24"/>
          <w:szCs w:val="24"/>
          <w:u w:val="single"/>
          <w:lang w:val="en-US"/>
        </w:rPr>
      </w:pPr>
      <w:r w:rsidRPr="00C2768D">
        <w:rPr>
          <w:rFonts w:ascii="Times New Roman" w:hAnsi="Times New Roman" w:cs="Times New Roman"/>
          <w:sz w:val="24"/>
          <w:szCs w:val="24"/>
          <w:u w:val="single"/>
          <w:lang w:val="en-US"/>
        </w:rPr>
        <w:t xml:space="preserve"> </w:t>
      </w:r>
      <w:r w:rsidR="007A7D95" w:rsidRPr="00C2768D">
        <w:rPr>
          <w:rFonts w:ascii="Times New Roman" w:hAnsi="Times New Roman" w:cs="Times New Roman"/>
          <w:b/>
          <w:bCs/>
          <w:sz w:val="24"/>
          <w:szCs w:val="24"/>
          <w:u w:val="single"/>
          <w:lang w:val="en-US"/>
        </w:rPr>
        <w:t>Merits</w:t>
      </w:r>
    </w:p>
    <w:p w14:paraId="146816F3" w14:textId="70BEF44D" w:rsidR="007A7D95" w:rsidRPr="005D0745" w:rsidRDefault="007A7D95" w:rsidP="00C2768D">
      <w:pPr>
        <w:spacing w:after="0" w:line="360" w:lineRule="auto"/>
        <w:ind w:left="360"/>
        <w:jc w:val="both"/>
        <w:rPr>
          <w:rFonts w:ascii="Times New Roman" w:hAnsi="Times New Roman" w:cs="Times New Roman"/>
          <w:bCs/>
          <w:sz w:val="24"/>
          <w:szCs w:val="24"/>
          <w:lang w:val="en-US"/>
        </w:rPr>
      </w:pPr>
      <w:r w:rsidRPr="005D0745">
        <w:rPr>
          <w:rFonts w:ascii="Times New Roman" w:hAnsi="Times New Roman" w:cs="Times New Roman"/>
          <w:bCs/>
          <w:sz w:val="24"/>
          <w:szCs w:val="24"/>
          <w:lang w:val="en-US"/>
        </w:rPr>
        <w:t>Issue</w:t>
      </w:r>
      <w:r w:rsidR="00B36903" w:rsidRPr="005D0745">
        <w:rPr>
          <w:rFonts w:ascii="Times New Roman" w:hAnsi="Times New Roman" w:cs="Times New Roman"/>
          <w:bCs/>
          <w:sz w:val="24"/>
          <w:szCs w:val="24"/>
          <w:lang w:val="en-US"/>
        </w:rPr>
        <w:t>s</w:t>
      </w:r>
      <w:r w:rsidRPr="005D0745">
        <w:rPr>
          <w:rFonts w:ascii="Times New Roman" w:hAnsi="Times New Roman" w:cs="Times New Roman"/>
          <w:bCs/>
          <w:sz w:val="24"/>
          <w:szCs w:val="24"/>
          <w:lang w:val="en-US"/>
        </w:rPr>
        <w:t xml:space="preserve"> for determination</w:t>
      </w:r>
      <w:r w:rsidR="001D3724">
        <w:rPr>
          <w:rFonts w:ascii="Times New Roman" w:hAnsi="Times New Roman" w:cs="Times New Roman"/>
          <w:bCs/>
          <w:sz w:val="24"/>
          <w:szCs w:val="24"/>
          <w:lang w:val="en-US"/>
        </w:rPr>
        <w:t>:</w:t>
      </w:r>
      <w:r w:rsidRPr="005D0745">
        <w:rPr>
          <w:rFonts w:ascii="Times New Roman" w:hAnsi="Times New Roman" w:cs="Times New Roman"/>
          <w:bCs/>
          <w:sz w:val="24"/>
          <w:szCs w:val="24"/>
          <w:lang w:val="en-US"/>
        </w:rPr>
        <w:t xml:space="preserve"> </w:t>
      </w:r>
    </w:p>
    <w:p w14:paraId="22ABB236" w14:textId="069E54B8" w:rsidR="00B36903" w:rsidRPr="0073371A" w:rsidRDefault="00B36903" w:rsidP="00C2768D">
      <w:pPr>
        <w:pStyle w:val="ListParagraph"/>
        <w:numPr>
          <w:ilvl w:val="0"/>
          <w:numId w:val="2"/>
        </w:numPr>
        <w:spacing w:after="0" w:line="360" w:lineRule="auto"/>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lastRenderedPageBreak/>
        <w:t>Whether or not the claim in reconvention was duly served?</w:t>
      </w:r>
    </w:p>
    <w:p w14:paraId="3276B440" w14:textId="44B72FA3" w:rsidR="007A7D95" w:rsidRPr="0073371A" w:rsidRDefault="00B36903" w:rsidP="00C2768D">
      <w:pPr>
        <w:pStyle w:val="ListParagraph"/>
        <w:numPr>
          <w:ilvl w:val="0"/>
          <w:numId w:val="2"/>
        </w:numPr>
        <w:spacing w:after="0" w:line="360" w:lineRule="auto"/>
        <w:jc w:val="both"/>
        <w:rPr>
          <w:rFonts w:ascii="Times New Roman" w:hAnsi="Times New Roman" w:cs="Times New Roman"/>
          <w:sz w:val="24"/>
          <w:szCs w:val="24"/>
          <w:lang w:val="en-US"/>
        </w:rPr>
      </w:pPr>
      <w:r w:rsidRPr="0073371A">
        <w:rPr>
          <w:rFonts w:ascii="Times New Roman" w:hAnsi="Times New Roman" w:cs="Times New Roman"/>
          <w:sz w:val="24"/>
          <w:szCs w:val="24"/>
        </w:rPr>
        <w:t>Whether</w:t>
      </w:r>
      <w:r w:rsidR="007A7D95" w:rsidRPr="0073371A">
        <w:rPr>
          <w:rFonts w:ascii="Times New Roman" w:hAnsi="Times New Roman" w:cs="Times New Roman"/>
          <w:sz w:val="24"/>
          <w:szCs w:val="24"/>
        </w:rPr>
        <w:t xml:space="preserve"> or not the Respond</w:t>
      </w:r>
      <w:r w:rsidR="003D6693">
        <w:rPr>
          <w:rFonts w:ascii="Times New Roman" w:hAnsi="Times New Roman" w:cs="Times New Roman"/>
          <w:sz w:val="24"/>
          <w:szCs w:val="24"/>
        </w:rPr>
        <w:t>ent’s counter</w:t>
      </w:r>
      <w:r w:rsidR="007A7D95" w:rsidRPr="0073371A">
        <w:rPr>
          <w:rFonts w:ascii="Times New Roman" w:hAnsi="Times New Roman" w:cs="Times New Roman"/>
          <w:sz w:val="24"/>
          <w:szCs w:val="24"/>
        </w:rPr>
        <w:t>cla</w:t>
      </w:r>
      <w:r w:rsidRPr="0073371A">
        <w:rPr>
          <w:rFonts w:ascii="Times New Roman" w:hAnsi="Times New Roman" w:cs="Times New Roman"/>
          <w:sz w:val="24"/>
          <w:szCs w:val="24"/>
        </w:rPr>
        <w:t xml:space="preserve">im is properly before the court? </w:t>
      </w:r>
    </w:p>
    <w:p w14:paraId="5A7DACF7" w14:textId="46E46CF6" w:rsidR="00B36903" w:rsidRPr="00C2768D" w:rsidRDefault="00C04102" w:rsidP="00D318C2">
      <w:pPr>
        <w:spacing w:after="0" w:line="360" w:lineRule="auto"/>
        <w:jc w:val="both"/>
        <w:rPr>
          <w:rFonts w:ascii="Times New Roman" w:hAnsi="Times New Roman" w:cs="Times New Roman"/>
          <w:b/>
          <w:sz w:val="24"/>
          <w:szCs w:val="24"/>
          <w:u w:val="single"/>
          <w:lang w:val="en-US"/>
        </w:rPr>
      </w:pPr>
      <w:r w:rsidRPr="00C2768D">
        <w:rPr>
          <w:rFonts w:ascii="Times New Roman" w:hAnsi="Times New Roman" w:cs="Times New Roman"/>
          <w:b/>
          <w:sz w:val="24"/>
          <w:szCs w:val="24"/>
          <w:u w:val="single"/>
          <w:lang w:val="en-US"/>
        </w:rPr>
        <w:t>Legal analysis</w:t>
      </w:r>
    </w:p>
    <w:p w14:paraId="383819BD" w14:textId="27830642" w:rsidR="009F5A8A" w:rsidRPr="0073371A" w:rsidRDefault="00B36903" w:rsidP="00C2768D">
      <w:pPr>
        <w:spacing w:after="0" w:line="360" w:lineRule="auto"/>
        <w:ind w:left="360"/>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Whether or not the claim in reconvention was duly served?</w:t>
      </w:r>
    </w:p>
    <w:p w14:paraId="5B403715" w14:textId="77777777" w:rsidR="009F5A8A" w:rsidRPr="005D0745" w:rsidRDefault="009F5A8A" w:rsidP="007635CC">
      <w:pPr>
        <w:spacing w:after="0" w:line="360" w:lineRule="auto"/>
        <w:jc w:val="both"/>
        <w:rPr>
          <w:rFonts w:ascii="Times New Roman" w:hAnsi="Times New Roman" w:cs="Times New Roman"/>
          <w:sz w:val="24"/>
          <w:szCs w:val="24"/>
          <w:lang w:val="en-US"/>
        </w:rPr>
      </w:pPr>
      <w:r w:rsidRPr="005D0745">
        <w:rPr>
          <w:rFonts w:ascii="Times New Roman" w:hAnsi="Times New Roman" w:cs="Times New Roman"/>
          <w:sz w:val="24"/>
          <w:szCs w:val="24"/>
          <w:lang w:val="en-US"/>
        </w:rPr>
        <w:t xml:space="preserve">Respondent submitted that </w:t>
      </w:r>
    </w:p>
    <w:p w14:paraId="498E0F26" w14:textId="1815072A" w:rsidR="009F5A8A" w:rsidRDefault="009F5A8A" w:rsidP="00C2768D">
      <w:pPr>
        <w:spacing w:after="0" w:line="240" w:lineRule="auto"/>
        <w:ind w:left="720"/>
        <w:jc w:val="both"/>
        <w:rPr>
          <w:rFonts w:ascii="Times New Roman" w:hAnsi="Times New Roman" w:cs="Times New Roman"/>
          <w:lang w:val="en-US"/>
        </w:rPr>
      </w:pPr>
      <w:r w:rsidRPr="00C2768D">
        <w:rPr>
          <w:rFonts w:ascii="Times New Roman" w:hAnsi="Times New Roman" w:cs="Times New Roman"/>
          <w:lang w:val="en-US"/>
        </w:rPr>
        <w:t>“There is no dispute that the plea and claim in reconvention were not physically delivered to the applica</w:t>
      </w:r>
      <w:r w:rsidR="003D6693" w:rsidRPr="00C2768D">
        <w:rPr>
          <w:rFonts w:ascii="Times New Roman" w:hAnsi="Times New Roman" w:cs="Times New Roman"/>
          <w:lang w:val="en-US"/>
        </w:rPr>
        <w:t>nt;</w:t>
      </w:r>
      <w:r w:rsidRPr="00C2768D">
        <w:rPr>
          <w:rFonts w:ascii="Times New Roman" w:hAnsi="Times New Roman" w:cs="Times New Roman"/>
          <w:lang w:val="en-US"/>
        </w:rPr>
        <w:t xml:space="preserve"> however, in terms </w:t>
      </w:r>
      <w:r w:rsidR="003D6693" w:rsidRPr="00C2768D">
        <w:rPr>
          <w:rFonts w:ascii="Times New Roman" w:hAnsi="Times New Roman" w:cs="Times New Roman"/>
          <w:lang w:val="en-US"/>
        </w:rPr>
        <w:t xml:space="preserve">of </w:t>
      </w:r>
      <w:r w:rsidRPr="00C2768D">
        <w:rPr>
          <w:rFonts w:ascii="Times New Roman" w:hAnsi="Times New Roman" w:cs="Times New Roman"/>
          <w:lang w:val="en-US"/>
        </w:rPr>
        <w:t>Rule 15(4) of the High Court Rules, 2021 as amended by Statutory Instrument 81 of 2024, the plea and claim in reconvention were properly delivered.”</w:t>
      </w:r>
    </w:p>
    <w:p w14:paraId="2F1A6719" w14:textId="77777777" w:rsidR="00C2768D" w:rsidRPr="00C2768D" w:rsidRDefault="00C2768D" w:rsidP="00C2768D">
      <w:pPr>
        <w:spacing w:after="0" w:line="240" w:lineRule="auto"/>
        <w:ind w:left="720"/>
        <w:jc w:val="both"/>
        <w:rPr>
          <w:rFonts w:ascii="Times New Roman" w:hAnsi="Times New Roman" w:cs="Times New Roman"/>
          <w:lang w:val="en-US"/>
        </w:rPr>
      </w:pPr>
    </w:p>
    <w:p w14:paraId="69E7FB92" w14:textId="77777777" w:rsidR="009F5A8A" w:rsidRPr="005D0745" w:rsidRDefault="009F5A8A" w:rsidP="007635CC">
      <w:pPr>
        <w:spacing w:after="0" w:line="360" w:lineRule="auto"/>
        <w:jc w:val="both"/>
        <w:rPr>
          <w:rFonts w:ascii="Times New Roman" w:hAnsi="Times New Roman" w:cs="Times New Roman"/>
          <w:sz w:val="24"/>
          <w:szCs w:val="24"/>
          <w:lang w:val="en-US"/>
        </w:rPr>
      </w:pPr>
      <w:r w:rsidRPr="005D0745">
        <w:rPr>
          <w:rFonts w:ascii="Times New Roman" w:hAnsi="Times New Roman" w:cs="Times New Roman"/>
          <w:sz w:val="24"/>
          <w:szCs w:val="24"/>
          <w:lang w:val="en-US"/>
        </w:rPr>
        <w:t>The Applicant responded as follows:</w:t>
      </w:r>
    </w:p>
    <w:p w14:paraId="03AAF6EB" w14:textId="13C5C16E" w:rsidR="009F5A8A" w:rsidRPr="00C2768D" w:rsidRDefault="009F5A8A" w:rsidP="00C2768D">
      <w:pPr>
        <w:spacing w:after="0" w:line="240" w:lineRule="auto"/>
        <w:ind w:left="720"/>
        <w:jc w:val="both"/>
        <w:rPr>
          <w:rFonts w:ascii="Times New Roman" w:hAnsi="Times New Roman" w:cs="Times New Roman"/>
          <w:lang w:val="en-US"/>
        </w:rPr>
      </w:pPr>
      <w:r w:rsidRPr="00C2768D">
        <w:rPr>
          <w:rFonts w:ascii="Times New Roman" w:hAnsi="Times New Roman" w:cs="Times New Roman"/>
          <w:lang w:val="en-US"/>
        </w:rPr>
        <w:t xml:space="preserve">“Rule 15(4) of </w:t>
      </w:r>
      <w:r w:rsidR="003D6693" w:rsidRPr="00C2768D">
        <w:rPr>
          <w:rFonts w:ascii="Times New Roman" w:hAnsi="Times New Roman" w:cs="Times New Roman"/>
          <w:lang w:val="en-US"/>
        </w:rPr>
        <w:t>Statutory Instrument 81 of 2024</w:t>
      </w:r>
      <w:r w:rsidRPr="00C2768D">
        <w:rPr>
          <w:rFonts w:ascii="Times New Roman" w:hAnsi="Times New Roman" w:cs="Times New Roman"/>
          <w:lang w:val="en-US"/>
        </w:rPr>
        <w:t xml:space="preserve"> provides that</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in addition to the methods of service provided for in the rules, service may also be </w:t>
      </w:r>
      <w:proofErr w:type="gramStart"/>
      <w:r w:rsidRPr="00C2768D">
        <w:rPr>
          <w:rFonts w:ascii="Times New Roman" w:hAnsi="Times New Roman" w:cs="Times New Roman"/>
          <w:lang w:val="en-US"/>
        </w:rPr>
        <w:t>effected</w:t>
      </w:r>
      <w:proofErr w:type="gramEnd"/>
      <w:r w:rsidRPr="00C2768D">
        <w:rPr>
          <w:rFonts w:ascii="Times New Roman" w:hAnsi="Times New Roman" w:cs="Times New Roman"/>
          <w:lang w:val="en-US"/>
        </w:rPr>
        <w:t xml:space="preserve"> electronically via email, web portal</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or any other electronic means which may be designated by the Chief Justice in any Practice Direction. The respondent did not serve the plea and claim in reconvention on the applicant via email or any other electronic means</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hence</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for all intents and purposes, service has still not been </w:t>
      </w:r>
      <w:proofErr w:type="gramStart"/>
      <w:r w:rsidRPr="00C2768D">
        <w:rPr>
          <w:rFonts w:ascii="Times New Roman" w:hAnsi="Times New Roman" w:cs="Times New Roman"/>
          <w:lang w:val="en-US"/>
        </w:rPr>
        <w:t>effected</w:t>
      </w:r>
      <w:proofErr w:type="gramEnd"/>
      <w:r w:rsidRPr="00C2768D">
        <w:rPr>
          <w:rFonts w:ascii="Times New Roman" w:hAnsi="Times New Roman" w:cs="Times New Roman"/>
          <w:lang w:val="en-US"/>
        </w:rPr>
        <w:t>.</w:t>
      </w:r>
    </w:p>
    <w:p w14:paraId="50CF57E8" w14:textId="3E2F838E" w:rsidR="009F5A8A" w:rsidRPr="00C2768D" w:rsidRDefault="009F5A8A"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 xml:space="preserve">The High Court has recently held that the use of the Integrated Electronic Case Management System </w:t>
      </w:r>
      <w:r w:rsidR="00096266" w:rsidRPr="00C2768D">
        <w:rPr>
          <w:rFonts w:ascii="Times New Roman" w:hAnsi="Times New Roman" w:cs="Times New Roman"/>
          <w:lang w:val="en-US"/>
        </w:rPr>
        <w:t xml:space="preserve">(IECMS) </w:t>
      </w:r>
      <w:r w:rsidRPr="00C2768D">
        <w:rPr>
          <w:rFonts w:ascii="Times New Roman" w:hAnsi="Times New Roman" w:cs="Times New Roman"/>
          <w:lang w:val="en-US"/>
        </w:rPr>
        <w:t xml:space="preserve">did not do away with the requirement to serve process on the other party. If it did so, it would result in an absurdity anyway because there would be no requirement for proof of service, thus no default judgments could be granted, no party would be barred, and service could not be proven to have been done. In fact, it would be nearly impossible to observe the </w:t>
      </w:r>
      <w:r w:rsidRPr="00C2768D">
        <w:rPr>
          <w:rFonts w:ascii="Times New Roman" w:hAnsi="Times New Roman" w:cs="Times New Roman"/>
          <w:i/>
          <w:lang w:val="en-US"/>
        </w:rPr>
        <w:t>dies induciae</w:t>
      </w:r>
      <w:r w:rsidRPr="00C2768D">
        <w:rPr>
          <w:rFonts w:ascii="Times New Roman" w:hAnsi="Times New Roman" w:cs="Times New Roman"/>
          <w:lang w:val="en-US"/>
        </w:rPr>
        <w:t xml:space="preserve"> of matters.” </w:t>
      </w:r>
    </w:p>
    <w:p w14:paraId="538F7406" w14:textId="5942FFFA" w:rsidR="00B36903" w:rsidRPr="005D0745" w:rsidRDefault="00272DF2" w:rsidP="00C976F7">
      <w:pPr>
        <w:spacing w:line="360" w:lineRule="auto"/>
        <w:ind w:firstLine="720"/>
        <w:jc w:val="both"/>
        <w:rPr>
          <w:rFonts w:ascii="Times New Roman" w:hAnsi="Times New Roman" w:cs="Times New Roman"/>
          <w:sz w:val="24"/>
          <w:szCs w:val="24"/>
          <w:lang w:val="en-US"/>
        </w:rPr>
      </w:pPr>
      <w:r w:rsidRPr="005D0745">
        <w:rPr>
          <w:rFonts w:ascii="Times New Roman" w:hAnsi="Times New Roman" w:cs="Times New Roman"/>
          <w:sz w:val="24"/>
          <w:szCs w:val="24"/>
          <w:lang w:val="en-US"/>
        </w:rPr>
        <w:t xml:space="preserve">To determine whether the </w:t>
      </w:r>
      <w:r w:rsidRPr="005D0745">
        <w:rPr>
          <w:rFonts w:ascii="Times New Roman" w:hAnsi="Times New Roman" w:cs="Times New Roman"/>
          <w:bCs/>
          <w:sz w:val="24"/>
          <w:szCs w:val="24"/>
          <w:lang w:val="en-US"/>
        </w:rPr>
        <w:t>claim in reconvention was duly served</w:t>
      </w:r>
      <w:r w:rsidRPr="005D0745">
        <w:rPr>
          <w:rFonts w:ascii="Times New Roman" w:hAnsi="Times New Roman" w:cs="Times New Roman"/>
          <w:sz w:val="24"/>
          <w:szCs w:val="24"/>
          <w:lang w:val="en-US"/>
        </w:rPr>
        <w:t xml:space="preserve">, we must interpret </w:t>
      </w:r>
      <w:r w:rsidRPr="005D0745">
        <w:rPr>
          <w:rFonts w:ascii="Times New Roman" w:hAnsi="Times New Roman" w:cs="Times New Roman"/>
          <w:bCs/>
          <w:sz w:val="24"/>
          <w:szCs w:val="24"/>
          <w:lang w:val="en-US"/>
        </w:rPr>
        <w:t>Rule 15(4) of the High Court Rules, 2021</w:t>
      </w:r>
      <w:r w:rsidRPr="005D0745">
        <w:rPr>
          <w:rFonts w:ascii="Times New Roman" w:hAnsi="Times New Roman" w:cs="Times New Roman"/>
          <w:sz w:val="24"/>
          <w:szCs w:val="24"/>
          <w:lang w:val="en-US"/>
        </w:rPr>
        <w:t xml:space="preserve">, as amended by </w:t>
      </w:r>
      <w:r w:rsidRPr="005D0745">
        <w:rPr>
          <w:rFonts w:ascii="Times New Roman" w:hAnsi="Times New Roman" w:cs="Times New Roman"/>
          <w:bCs/>
          <w:sz w:val="24"/>
          <w:szCs w:val="24"/>
          <w:lang w:val="en-US"/>
        </w:rPr>
        <w:t>Statutory Instrument 81 of 2024</w:t>
      </w:r>
      <w:r w:rsidRPr="005D0745">
        <w:rPr>
          <w:rFonts w:ascii="Times New Roman" w:hAnsi="Times New Roman" w:cs="Times New Roman"/>
          <w:sz w:val="24"/>
          <w:szCs w:val="24"/>
          <w:lang w:val="en-US"/>
        </w:rPr>
        <w:t xml:space="preserve">, in light of the parties’ submissions. </w:t>
      </w:r>
      <w:r w:rsidR="00660A7D">
        <w:rPr>
          <w:rFonts w:ascii="Times New Roman" w:hAnsi="Times New Roman" w:cs="Times New Roman"/>
          <w:sz w:val="24"/>
          <w:szCs w:val="24"/>
          <w:lang w:val="en-US"/>
        </w:rPr>
        <w:t xml:space="preserve">The amendment reads as follows: </w:t>
      </w:r>
    </w:p>
    <w:p w14:paraId="7F15EA17" w14:textId="77777777" w:rsidR="00EE78B8" w:rsidRPr="00EE78B8" w:rsidRDefault="00EE78B8" w:rsidP="00EE78B8">
      <w:pPr>
        <w:spacing w:after="0" w:line="240" w:lineRule="auto"/>
        <w:ind w:left="720"/>
        <w:jc w:val="both"/>
        <w:rPr>
          <w:rFonts w:ascii="Times New Roman" w:hAnsi="Times New Roman" w:cs="Times New Roman"/>
          <w:lang w:val="en-US"/>
        </w:rPr>
      </w:pPr>
      <w:r w:rsidRPr="00EE78B8">
        <w:rPr>
          <w:rFonts w:ascii="Times New Roman" w:hAnsi="Times New Roman" w:cs="Times New Roman"/>
          <w:lang w:val="en-US"/>
        </w:rPr>
        <w:t>“Initial service of summons shall be done physically by the Sheriff, and all other subsequent pleadings, notices of set down, court orders, and any other process whatsoever shall be done electronically through the IECMS platform”.</w:t>
      </w:r>
    </w:p>
    <w:p w14:paraId="3FA89FCA" w14:textId="77777777" w:rsidR="00413AA8" w:rsidRPr="00413AA8" w:rsidRDefault="00413AA8" w:rsidP="00413AA8">
      <w:pPr>
        <w:spacing w:after="0" w:line="240" w:lineRule="auto"/>
        <w:ind w:left="720"/>
        <w:jc w:val="both"/>
        <w:rPr>
          <w:rFonts w:ascii="Times New Roman" w:hAnsi="Times New Roman" w:cs="Times New Roman"/>
          <w:lang w:val="en-US"/>
        </w:rPr>
      </w:pPr>
    </w:p>
    <w:p w14:paraId="42DB82B7" w14:textId="4A4AAEE0" w:rsidR="00032636" w:rsidRPr="005D0745" w:rsidRDefault="006121D4" w:rsidP="00C976F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SI 81/2024</w:t>
      </w:r>
      <w:r w:rsidR="00096266">
        <w:rPr>
          <w:rFonts w:ascii="Times New Roman" w:hAnsi="Times New Roman" w:cs="Times New Roman"/>
          <w:sz w:val="24"/>
          <w:szCs w:val="24"/>
          <w:lang w:val="en-US"/>
        </w:rPr>
        <w:t xml:space="preserve"> introduced</w:t>
      </w:r>
      <w:r w:rsidR="00272DF2" w:rsidRPr="005D0745">
        <w:rPr>
          <w:rFonts w:ascii="Times New Roman" w:hAnsi="Times New Roman" w:cs="Times New Roman"/>
          <w:sz w:val="24"/>
          <w:szCs w:val="24"/>
          <w:lang w:val="en-US"/>
        </w:rPr>
        <w:t xml:space="preserve"> </w:t>
      </w:r>
      <w:r w:rsidR="00272DF2" w:rsidRPr="005D0745">
        <w:rPr>
          <w:rFonts w:ascii="Times New Roman" w:hAnsi="Times New Roman" w:cs="Times New Roman"/>
          <w:bCs/>
          <w:sz w:val="24"/>
          <w:szCs w:val="24"/>
          <w:lang w:val="en-US"/>
        </w:rPr>
        <w:t>electronic service</w:t>
      </w:r>
      <w:r w:rsidR="000E45DC">
        <w:rPr>
          <w:rFonts w:ascii="Times New Roman" w:hAnsi="Times New Roman" w:cs="Times New Roman"/>
          <w:sz w:val="24"/>
          <w:szCs w:val="24"/>
          <w:lang w:val="en-US"/>
        </w:rPr>
        <w:t xml:space="preserve"> as a valid method, provided </w:t>
      </w:r>
      <w:r w:rsidR="003D6693">
        <w:rPr>
          <w:rFonts w:ascii="Times New Roman" w:hAnsi="Times New Roman" w:cs="Times New Roman"/>
          <w:sz w:val="24"/>
          <w:szCs w:val="24"/>
          <w:lang w:val="en-US"/>
        </w:rPr>
        <w:t>it is conducted</w:t>
      </w:r>
      <w:r w:rsidR="00272DF2" w:rsidRPr="005D0745">
        <w:rPr>
          <w:rFonts w:ascii="Times New Roman" w:hAnsi="Times New Roman" w:cs="Times New Roman"/>
          <w:sz w:val="24"/>
          <w:szCs w:val="24"/>
          <w:lang w:val="en-US"/>
        </w:rPr>
        <w:t xml:space="preserve"> via </w:t>
      </w:r>
      <w:r w:rsidR="00272DF2" w:rsidRPr="005D0745">
        <w:rPr>
          <w:rFonts w:ascii="Times New Roman" w:hAnsi="Times New Roman" w:cs="Times New Roman"/>
          <w:bCs/>
          <w:sz w:val="24"/>
          <w:szCs w:val="24"/>
          <w:lang w:val="en-US"/>
        </w:rPr>
        <w:t>email</w:t>
      </w:r>
      <w:r w:rsidR="00272DF2" w:rsidRPr="005D0745">
        <w:rPr>
          <w:rFonts w:ascii="Times New Roman" w:hAnsi="Times New Roman" w:cs="Times New Roman"/>
          <w:sz w:val="24"/>
          <w:szCs w:val="24"/>
          <w:lang w:val="en-US"/>
        </w:rPr>
        <w:t xml:space="preserve">, </w:t>
      </w:r>
      <w:r w:rsidR="003D6693">
        <w:rPr>
          <w:rFonts w:ascii="Times New Roman" w:hAnsi="Times New Roman" w:cs="Times New Roman"/>
          <w:sz w:val="24"/>
          <w:szCs w:val="24"/>
          <w:lang w:val="en-US"/>
        </w:rPr>
        <w:t xml:space="preserve">a </w:t>
      </w:r>
      <w:r w:rsidR="00272DF2" w:rsidRPr="005D0745">
        <w:rPr>
          <w:rFonts w:ascii="Times New Roman" w:hAnsi="Times New Roman" w:cs="Times New Roman"/>
          <w:bCs/>
          <w:sz w:val="24"/>
          <w:szCs w:val="24"/>
          <w:lang w:val="en-US"/>
        </w:rPr>
        <w:t>web portal</w:t>
      </w:r>
      <w:r w:rsidR="00272DF2" w:rsidRPr="005D0745">
        <w:rPr>
          <w:rFonts w:ascii="Times New Roman" w:hAnsi="Times New Roman" w:cs="Times New Roman"/>
          <w:sz w:val="24"/>
          <w:szCs w:val="24"/>
          <w:lang w:val="en-US"/>
        </w:rPr>
        <w:t>, or</w:t>
      </w:r>
      <w:r w:rsidR="00E33F5B" w:rsidRPr="005D0745">
        <w:rPr>
          <w:rFonts w:ascii="Times New Roman" w:hAnsi="Times New Roman" w:cs="Times New Roman"/>
          <w:sz w:val="24"/>
          <w:szCs w:val="24"/>
          <w:lang w:val="en-US"/>
        </w:rPr>
        <w:t xml:space="preserve"> a</w:t>
      </w:r>
      <w:r w:rsidR="00272DF2" w:rsidRPr="005D0745">
        <w:rPr>
          <w:rFonts w:ascii="Times New Roman" w:hAnsi="Times New Roman" w:cs="Times New Roman"/>
          <w:sz w:val="24"/>
          <w:szCs w:val="24"/>
          <w:lang w:val="en-US"/>
        </w:rPr>
        <w:t xml:space="preserve">ny other </w:t>
      </w:r>
      <w:r w:rsidR="00272DF2" w:rsidRPr="005D0745">
        <w:rPr>
          <w:rFonts w:ascii="Times New Roman" w:hAnsi="Times New Roman" w:cs="Times New Roman"/>
          <w:bCs/>
          <w:sz w:val="24"/>
          <w:szCs w:val="24"/>
          <w:lang w:val="en-US"/>
        </w:rPr>
        <w:t>designated electronic means</w:t>
      </w:r>
      <w:r w:rsidR="003D6693">
        <w:rPr>
          <w:rFonts w:ascii="Times New Roman" w:hAnsi="Times New Roman" w:cs="Times New Roman"/>
          <w:bCs/>
          <w:sz w:val="24"/>
          <w:szCs w:val="24"/>
          <w:lang w:val="en-US"/>
        </w:rPr>
        <w:t>,</w:t>
      </w:r>
      <w:r w:rsidR="00096266">
        <w:rPr>
          <w:rFonts w:ascii="Times New Roman" w:hAnsi="Times New Roman" w:cs="Times New Roman"/>
          <w:sz w:val="24"/>
          <w:szCs w:val="24"/>
          <w:lang w:val="en-US"/>
        </w:rPr>
        <w:t xml:space="preserve"> as per the</w:t>
      </w:r>
      <w:r w:rsidR="00272DF2" w:rsidRPr="005D0745">
        <w:rPr>
          <w:rFonts w:ascii="Times New Roman" w:hAnsi="Times New Roman" w:cs="Times New Roman"/>
          <w:sz w:val="24"/>
          <w:szCs w:val="24"/>
          <w:lang w:val="en-US"/>
        </w:rPr>
        <w:t xml:space="preserve"> </w:t>
      </w:r>
      <w:r w:rsidR="00272DF2" w:rsidRPr="005D0745">
        <w:rPr>
          <w:rFonts w:ascii="Times New Roman" w:hAnsi="Times New Roman" w:cs="Times New Roman"/>
          <w:bCs/>
          <w:sz w:val="24"/>
          <w:szCs w:val="24"/>
          <w:lang w:val="en-US"/>
        </w:rPr>
        <w:t>Practice Direction</w:t>
      </w:r>
      <w:r w:rsidR="00272DF2" w:rsidRPr="005D0745">
        <w:rPr>
          <w:rFonts w:ascii="Times New Roman" w:hAnsi="Times New Roman" w:cs="Times New Roman"/>
          <w:sz w:val="24"/>
          <w:szCs w:val="24"/>
          <w:lang w:val="en-US"/>
        </w:rPr>
        <w:t>.</w:t>
      </w:r>
      <w:r w:rsidR="00E33F5B" w:rsidRPr="005D0745">
        <w:rPr>
          <w:rFonts w:ascii="Times New Roman" w:hAnsi="Times New Roman" w:cs="Times New Roman"/>
          <w:sz w:val="24"/>
          <w:szCs w:val="24"/>
          <w:lang w:val="en-US"/>
        </w:rPr>
        <w:t xml:space="preserve"> </w:t>
      </w:r>
      <w:r w:rsidR="00096266">
        <w:rPr>
          <w:rFonts w:ascii="Times New Roman" w:hAnsi="Times New Roman" w:cs="Times New Roman"/>
          <w:sz w:val="24"/>
          <w:szCs w:val="24"/>
          <w:lang w:val="en-US"/>
        </w:rPr>
        <w:t>The r</w:t>
      </w:r>
      <w:r w:rsidR="000E45DC">
        <w:rPr>
          <w:rFonts w:ascii="Times New Roman" w:hAnsi="Times New Roman" w:cs="Times New Roman"/>
          <w:bCs/>
          <w:sz w:val="24"/>
          <w:szCs w:val="24"/>
          <w:lang w:val="en-US"/>
        </w:rPr>
        <w:t xml:space="preserve">espondent </w:t>
      </w:r>
      <w:r w:rsidR="00E33F5B" w:rsidRPr="005D0745">
        <w:rPr>
          <w:rFonts w:ascii="Times New Roman" w:hAnsi="Times New Roman" w:cs="Times New Roman"/>
          <w:sz w:val="24"/>
          <w:szCs w:val="24"/>
          <w:lang w:val="en-US"/>
        </w:rPr>
        <w:t xml:space="preserve">admits that </w:t>
      </w:r>
      <w:r w:rsidR="00E33F5B" w:rsidRPr="005D0745">
        <w:rPr>
          <w:rFonts w:ascii="Times New Roman" w:hAnsi="Times New Roman" w:cs="Times New Roman"/>
          <w:bCs/>
          <w:sz w:val="24"/>
          <w:szCs w:val="24"/>
          <w:lang w:val="en-US"/>
        </w:rPr>
        <w:t>no physical service</w:t>
      </w:r>
      <w:r w:rsidR="00E33F5B" w:rsidRPr="005D0745">
        <w:rPr>
          <w:rFonts w:ascii="Times New Roman" w:hAnsi="Times New Roman" w:cs="Times New Roman"/>
          <w:sz w:val="24"/>
          <w:szCs w:val="24"/>
          <w:lang w:val="en-US"/>
        </w:rPr>
        <w:t xml:space="preserve"> was effected. The respondent argues that </w:t>
      </w:r>
      <w:r w:rsidR="00E33F5B" w:rsidRPr="005D0745">
        <w:rPr>
          <w:rFonts w:ascii="Times New Roman" w:hAnsi="Times New Roman" w:cs="Times New Roman"/>
          <w:bCs/>
          <w:sz w:val="24"/>
          <w:szCs w:val="24"/>
          <w:lang w:val="en-US"/>
        </w:rPr>
        <w:t>filing on the IECMS platform</w:t>
      </w:r>
      <w:r w:rsidR="00E33F5B" w:rsidRPr="005D0745">
        <w:rPr>
          <w:rFonts w:ascii="Times New Roman" w:hAnsi="Times New Roman" w:cs="Times New Roman"/>
          <w:sz w:val="24"/>
          <w:szCs w:val="24"/>
          <w:lang w:val="en-US"/>
        </w:rPr>
        <w:t xml:space="preserve"> constitutes valid service under Rule 15(4), as the documents were uploaded electronically</w:t>
      </w:r>
      <w:r w:rsidR="00BA3DBD" w:rsidRPr="005D0745">
        <w:rPr>
          <w:rFonts w:ascii="Times New Roman" w:hAnsi="Times New Roman" w:cs="Times New Roman"/>
          <w:sz w:val="24"/>
          <w:szCs w:val="24"/>
          <w:lang w:val="en-US"/>
        </w:rPr>
        <w:t xml:space="preserve">. </w:t>
      </w:r>
      <w:r w:rsidR="00BA3DBD" w:rsidRPr="005D0745">
        <w:rPr>
          <w:rFonts w:ascii="Times New Roman" w:hAnsi="Times New Roman" w:cs="Times New Roman"/>
          <w:bCs/>
          <w:sz w:val="24"/>
          <w:szCs w:val="24"/>
          <w:lang w:val="en-US"/>
        </w:rPr>
        <w:t xml:space="preserve">Applicant’s </w:t>
      </w:r>
      <w:r w:rsidR="00F80171">
        <w:rPr>
          <w:rFonts w:ascii="Times New Roman" w:hAnsi="Times New Roman" w:cs="Times New Roman"/>
          <w:bCs/>
          <w:sz w:val="24"/>
          <w:szCs w:val="24"/>
          <w:lang w:val="en-US"/>
        </w:rPr>
        <w:t>r</w:t>
      </w:r>
      <w:r w:rsidR="00BA3DBD" w:rsidRPr="005D0745">
        <w:rPr>
          <w:rFonts w:ascii="Times New Roman" w:hAnsi="Times New Roman" w:cs="Times New Roman"/>
          <w:bCs/>
          <w:sz w:val="24"/>
          <w:szCs w:val="24"/>
          <w:lang w:val="en-US"/>
        </w:rPr>
        <w:t>ebuttal</w:t>
      </w:r>
      <w:r w:rsidR="00BA3DBD" w:rsidRPr="005D0745">
        <w:rPr>
          <w:rFonts w:ascii="Times New Roman" w:hAnsi="Times New Roman" w:cs="Times New Roman"/>
          <w:sz w:val="24"/>
          <w:szCs w:val="24"/>
          <w:lang w:val="en-US"/>
        </w:rPr>
        <w:t xml:space="preserve"> emphasizes that </w:t>
      </w:r>
      <w:r w:rsidR="00BA3DBD" w:rsidRPr="005D0745">
        <w:rPr>
          <w:rFonts w:ascii="Times New Roman" w:hAnsi="Times New Roman" w:cs="Times New Roman"/>
          <w:bCs/>
          <w:sz w:val="24"/>
          <w:szCs w:val="24"/>
          <w:lang w:val="en-US"/>
        </w:rPr>
        <w:t>uploading to IECMS is not equivalent to service</w:t>
      </w:r>
      <w:r w:rsidR="00BA3DBD" w:rsidRPr="005D0745">
        <w:rPr>
          <w:rFonts w:ascii="Times New Roman" w:hAnsi="Times New Roman" w:cs="Times New Roman"/>
          <w:sz w:val="24"/>
          <w:szCs w:val="24"/>
          <w:lang w:val="en-US"/>
        </w:rPr>
        <w:t xml:space="preserve">. </w:t>
      </w:r>
      <w:r w:rsidR="009F4365">
        <w:rPr>
          <w:rFonts w:ascii="Times New Roman" w:hAnsi="Times New Roman" w:cs="Times New Roman"/>
          <w:sz w:val="24"/>
          <w:szCs w:val="24"/>
          <w:lang w:val="en-US"/>
        </w:rPr>
        <w:t xml:space="preserve">I hold that </w:t>
      </w:r>
      <w:r w:rsidR="00DA5690" w:rsidRPr="005D0745">
        <w:rPr>
          <w:rFonts w:ascii="Times New Roman" w:hAnsi="Times New Roman" w:cs="Times New Roman"/>
          <w:sz w:val="24"/>
          <w:szCs w:val="24"/>
          <w:lang w:val="en-US"/>
        </w:rPr>
        <w:t xml:space="preserve">the </w:t>
      </w:r>
      <w:r w:rsidR="00C50F49">
        <w:rPr>
          <w:rFonts w:ascii="Times New Roman" w:hAnsi="Times New Roman" w:cs="Times New Roman"/>
          <w:sz w:val="24"/>
          <w:szCs w:val="24"/>
          <w:lang w:val="en-US"/>
        </w:rPr>
        <w:t xml:space="preserve">plea and claim in reconvention were </w:t>
      </w:r>
      <w:r w:rsidR="009F4365">
        <w:rPr>
          <w:rFonts w:ascii="Times New Roman" w:hAnsi="Times New Roman" w:cs="Times New Roman"/>
          <w:sz w:val="24"/>
          <w:szCs w:val="24"/>
          <w:lang w:val="en-US"/>
        </w:rPr>
        <w:t xml:space="preserve">not </w:t>
      </w:r>
      <w:r w:rsidR="00DA5690" w:rsidRPr="005D0745">
        <w:rPr>
          <w:rFonts w:ascii="Times New Roman" w:hAnsi="Times New Roman" w:cs="Times New Roman"/>
          <w:sz w:val="24"/>
          <w:szCs w:val="24"/>
          <w:lang w:val="en-US"/>
        </w:rPr>
        <w:t>properly served</w:t>
      </w:r>
      <w:r w:rsidR="00EE78B8">
        <w:rPr>
          <w:rFonts w:ascii="Times New Roman" w:hAnsi="Times New Roman" w:cs="Times New Roman"/>
          <w:sz w:val="24"/>
          <w:szCs w:val="24"/>
          <w:lang w:val="en-US"/>
        </w:rPr>
        <w:t xml:space="preserve"> because the respondent did not serve the applicant via email or any other electronic means.</w:t>
      </w:r>
    </w:p>
    <w:p w14:paraId="3B87B0E3" w14:textId="496CDA94" w:rsidR="00DA5690" w:rsidRPr="00C2768D" w:rsidRDefault="00032636" w:rsidP="0073371A">
      <w:pPr>
        <w:spacing w:line="360" w:lineRule="auto"/>
        <w:jc w:val="both"/>
        <w:rPr>
          <w:rFonts w:ascii="Times New Roman" w:hAnsi="Times New Roman" w:cs="Times New Roman"/>
          <w:bCs/>
          <w:sz w:val="24"/>
          <w:szCs w:val="24"/>
          <w:lang w:val="en-US"/>
        </w:rPr>
      </w:pPr>
      <w:r w:rsidRPr="0073371A">
        <w:rPr>
          <w:rFonts w:ascii="Times New Roman" w:hAnsi="Times New Roman" w:cs="Times New Roman"/>
          <w:sz w:val="24"/>
          <w:szCs w:val="24"/>
          <w:lang w:val="en-US"/>
        </w:rPr>
        <w:t>2.</w:t>
      </w:r>
      <w:r w:rsidRPr="0073371A">
        <w:rPr>
          <w:rFonts w:ascii="Times New Roman" w:hAnsi="Times New Roman" w:cs="Times New Roman"/>
          <w:sz w:val="24"/>
          <w:szCs w:val="24"/>
          <w:lang w:val="en-US"/>
        </w:rPr>
        <w:tab/>
      </w:r>
      <w:r w:rsidRPr="00C2768D">
        <w:rPr>
          <w:rFonts w:ascii="Times New Roman" w:hAnsi="Times New Roman" w:cs="Times New Roman"/>
          <w:bCs/>
          <w:sz w:val="24"/>
          <w:szCs w:val="24"/>
          <w:lang w:val="en-US"/>
        </w:rPr>
        <w:t xml:space="preserve">Whether </w:t>
      </w:r>
      <w:r w:rsidR="003D6693" w:rsidRPr="00C2768D">
        <w:rPr>
          <w:rFonts w:ascii="Times New Roman" w:hAnsi="Times New Roman" w:cs="Times New Roman"/>
          <w:bCs/>
          <w:sz w:val="24"/>
          <w:szCs w:val="24"/>
          <w:lang w:val="en-US"/>
        </w:rPr>
        <w:t>or not the Respondent’s counter</w:t>
      </w:r>
      <w:r w:rsidRPr="00C2768D">
        <w:rPr>
          <w:rFonts w:ascii="Times New Roman" w:hAnsi="Times New Roman" w:cs="Times New Roman"/>
          <w:bCs/>
          <w:sz w:val="24"/>
          <w:szCs w:val="24"/>
          <w:lang w:val="en-US"/>
        </w:rPr>
        <w:t xml:space="preserve">claim is properly before the court? </w:t>
      </w:r>
      <w:r w:rsidR="00DA5690" w:rsidRPr="00C2768D">
        <w:rPr>
          <w:rFonts w:ascii="Times New Roman" w:hAnsi="Times New Roman" w:cs="Times New Roman"/>
          <w:bCs/>
          <w:sz w:val="24"/>
          <w:szCs w:val="24"/>
          <w:lang w:val="en-US"/>
        </w:rPr>
        <w:t xml:space="preserve"> </w:t>
      </w:r>
    </w:p>
    <w:p w14:paraId="7B7646B8" w14:textId="0E6A2C3B" w:rsidR="007426AA" w:rsidRPr="005D0745" w:rsidRDefault="003D6693" w:rsidP="0073371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Applicant’s </w:t>
      </w:r>
      <w:r w:rsidR="007613DE" w:rsidRPr="005D0745">
        <w:rPr>
          <w:rFonts w:ascii="Times New Roman" w:hAnsi="Times New Roman" w:cs="Times New Roman"/>
          <w:sz w:val="24"/>
          <w:szCs w:val="24"/>
          <w:lang w:val="en-US"/>
        </w:rPr>
        <w:t>submissions</w:t>
      </w:r>
      <w:r w:rsidR="007426AA" w:rsidRPr="005D0745">
        <w:rPr>
          <w:rFonts w:ascii="Times New Roman" w:hAnsi="Times New Roman" w:cs="Times New Roman"/>
          <w:sz w:val="24"/>
          <w:szCs w:val="24"/>
          <w:lang w:val="en-US"/>
        </w:rPr>
        <w:t>:</w:t>
      </w:r>
    </w:p>
    <w:p w14:paraId="30470187" w14:textId="7F94D5C5" w:rsidR="007C0BC2" w:rsidRPr="00C2768D" w:rsidRDefault="00AF6B5C"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lastRenderedPageBreak/>
        <w:t>“</w:t>
      </w:r>
      <w:r w:rsidR="00991261" w:rsidRPr="00C2768D">
        <w:rPr>
          <w:rFonts w:ascii="Times New Roman" w:hAnsi="Times New Roman" w:cs="Times New Roman"/>
          <w:lang w:val="en-US"/>
        </w:rPr>
        <w:t xml:space="preserve">The respondent did not comply with rule 38(1) in that it filed its claim </w:t>
      </w:r>
      <w:r w:rsidRPr="00C2768D">
        <w:rPr>
          <w:rFonts w:ascii="Times New Roman" w:hAnsi="Times New Roman" w:cs="Times New Roman"/>
          <w:lang w:val="en-US"/>
        </w:rPr>
        <w:t>in reconvention sep</w:t>
      </w:r>
      <w:r w:rsidR="003D6693" w:rsidRPr="00C2768D">
        <w:rPr>
          <w:rFonts w:ascii="Times New Roman" w:hAnsi="Times New Roman" w:cs="Times New Roman"/>
          <w:lang w:val="en-US"/>
        </w:rPr>
        <w:t>arately from its</w:t>
      </w:r>
      <w:r w:rsidRPr="00C2768D">
        <w:rPr>
          <w:rFonts w:ascii="Times New Roman" w:hAnsi="Times New Roman" w:cs="Times New Roman"/>
          <w:lang w:val="en-US"/>
        </w:rPr>
        <w:t xml:space="preserve"> plea as a separate pleading. In doing so, </w:t>
      </w:r>
      <w:r w:rsidR="003D6693" w:rsidRPr="00C2768D">
        <w:rPr>
          <w:rFonts w:ascii="Times New Roman" w:hAnsi="Times New Roman" w:cs="Times New Roman"/>
          <w:lang w:val="en-US"/>
        </w:rPr>
        <w:t xml:space="preserve">the respondent did not seek </w:t>
      </w:r>
      <w:r w:rsidRPr="00C2768D">
        <w:rPr>
          <w:rFonts w:ascii="Times New Roman" w:hAnsi="Times New Roman" w:cs="Times New Roman"/>
          <w:lang w:val="en-US"/>
        </w:rPr>
        <w:t>the applicant’s consent nor that of the court</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and for that reason, the claim in r</w:t>
      </w:r>
      <w:r w:rsidR="007613DE" w:rsidRPr="00C2768D">
        <w:rPr>
          <w:rFonts w:ascii="Times New Roman" w:hAnsi="Times New Roman" w:cs="Times New Roman"/>
          <w:lang w:val="en-US"/>
        </w:rPr>
        <w:t>econvention is dead on arrival.</w:t>
      </w:r>
    </w:p>
    <w:p w14:paraId="53B00E62" w14:textId="55CC787F" w:rsidR="007426AA" w:rsidRPr="00C2768D" w:rsidRDefault="007C0BC2"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Rule 38(2) of the High Court Rules, 2021 is clear that the claim in reconvention, “shall be set out either in a separate document or in a portion of the document containing the plea.” The import of this rule is that the claim in reconvention may be on the same page as the plea, or on a separate page, not to be filed as a separate pleading altogether.</w:t>
      </w:r>
      <w:r w:rsidR="007613DE" w:rsidRPr="00C2768D">
        <w:rPr>
          <w:rFonts w:ascii="Times New Roman" w:hAnsi="Times New Roman" w:cs="Times New Roman"/>
          <w:lang w:val="en-US"/>
        </w:rPr>
        <w:t>”</w:t>
      </w:r>
    </w:p>
    <w:p w14:paraId="46D290EC" w14:textId="75E4C65F" w:rsidR="007613DE" w:rsidRPr="005D0745" w:rsidRDefault="00FF69D8" w:rsidP="00FF69D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7613DE" w:rsidRPr="005D0745">
        <w:rPr>
          <w:rFonts w:ascii="Times New Roman" w:hAnsi="Times New Roman" w:cs="Times New Roman"/>
          <w:sz w:val="24"/>
          <w:szCs w:val="24"/>
          <w:lang w:val="en-US"/>
        </w:rPr>
        <w:t xml:space="preserve">Respondent’s response: </w:t>
      </w:r>
    </w:p>
    <w:p w14:paraId="6B54BB65" w14:textId="2129409D" w:rsidR="00C1175D" w:rsidRPr="00C2768D" w:rsidRDefault="00C1175D"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“Rule 38(1) of the High Court Rules, 2021</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as read with rule 38(2)</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is that the plea and claim in reconvention may be delivered on the same day</w:t>
      </w:r>
      <w:r w:rsidR="003D6693" w:rsidRPr="00C2768D">
        <w:rPr>
          <w:rFonts w:ascii="Times New Roman" w:hAnsi="Times New Roman" w:cs="Times New Roman"/>
          <w:lang w:val="en-US"/>
        </w:rPr>
        <w:t>,</w:t>
      </w:r>
      <w:r w:rsidRPr="00C2768D">
        <w:rPr>
          <w:rFonts w:ascii="Times New Roman" w:hAnsi="Times New Roman" w:cs="Times New Roman"/>
          <w:lang w:val="en-US"/>
        </w:rPr>
        <w:t xml:space="preserve"> or simultaneously or concurrently as separate documents. The plea and claim reconvention were delivered on the same day</w:t>
      </w:r>
      <w:r w:rsidR="00442A0B" w:rsidRPr="00C2768D">
        <w:rPr>
          <w:rFonts w:ascii="Times New Roman" w:hAnsi="Times New Roman" w:cs="Times New Roman"/>
          <w:lang w:val="en-US"/>
        </w:rPr>
        <w:t>,</w:t>
      </w:r>
      <w:r w:rsidRPr="00C2768D">
        <w:rPr>
          <w:rFonts w:ascii="Times New Roman" w:hAnsi="Times New Roman" w:cs="Times New Roman"/>
          <w:lang w:val="en-US"/>
        </w:rPr>
        <w:t xml:space="preserve"> or simultaneously or concurrently as separate d</w:t>
      </w:r>
      <w:r w:rsidR="003D6693" w:rsidRPr="00C2768D">
        <w:rPr>
          <w:rFonts w:ascii="Times New Roman" w:hAnsi="Times New Roman" w:cs="Times New Roman"/>
          <w:lang w:val="en-US"/>
        </w:rPr>
        <w:t>ocuments. The time difference between</w:t>
      </w:r>
      <w:r w:rsidRPr="00C2768D">
        <w:rPr>
          <w:rFonts w:ascii="Times New Roman" w:hAnsi="Times New Roman" w:cs="Times New Roman"/>
          <w:lang w:val="en-US"/>
        </w:rPr>
        <w:t xml:space="preserve"> delivering the plea and claim in rec</w:t>
      </w:r>
      <w:r w:rsidR="003D6693" w:rsidRPr="00C2768D">
        <w:rPr>
          <w:rFonts w:ascii="Times New Roman" w:hAnsi="Times New Roman" w:cs="Times New Roman"/>
          <w:lang w:val="en-US"/>
        </w:rPr>
        <w:t>onvention is 3 seconds as recorded</w:t>
      </w:r>
      <w:r w:rsidRPr="00C2768D">
        <w:rPr>
          <w:rFonts w:ascii="Times New Roman" w:hAnsi="Times New Roman" w:cs="Times New Roman"/>
          <w:lang w:val="en-US"/>
        </w:rPr>
        <w:t xml:space="preserve"> on the IECMS platform. I believe the time difference between the delivery of the plea and claim in reconvention on </w:t>
      </w:r>
      <w:r w:rsidR="003D6693" w:rsidRPr="00C2768D">
        <w:rPr>
          <w:rFonts w:ascii="Times New Roman" w:hAnsi="Times New Roman" w:cs="Times New Roman"/>
          <w:lang w:val="en-US"/>
        </w:rPr>
        <w:t xml:space="preserve">the </w:t>
      </w:r>
      <w:r w:rsidRPr="00C2768D">
        <w:rPr>
          <w:rFonts w:ascii="Times New Roman" w:hAnsi="Times New Roman" w:cs="Times New Roman"/>
          <w:lang w:val="en-US"/>
        </w:rPr>
        <w:t>same</w:t>
      </w:r>
      <w:r w:rsidR="003D6693" w:rsidRPr="00C2768D">
        <w:rPr>
          <w:rFonts w:ascii="Times New Roman" w:hAnsi="Times New Roman" w:cs="Times New Roman"/>
          <w:lang w:val="en-US"/>
        </w:rPr>
        <w:t xml:space="preserve"> day accords with simultaneous</w:t>
      </w:r>
      <w:r w:rsidRPr="00C2768D">
        <w:rPr>
          <w:rFonts w:ascii="Times New Roman" w:hAnsi="Times New Roman" w:cs="Times New Roman"/>
          <w:lang w:val="en-US"/>
        </w:rPr>
        <w:t xml:space="preserve"> or concurrent delivery.</w:t>
      </w:r>
    </w:p>
    <w:p w14:paraId="0CCCA563" w14:textId="1DD1946B" w:rsidR="00C1175D" w:rsidRPr="00C2768D" w:rsidRDefault="00C1175D"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The import of rule 38(2) of the High Court Rules, 2021</w:t>
      </w:r>
      <w:r w:rsidR="003D6693" w:rsidRPr="00C2768D">
        <w:rPr>
          <w:rFonts w:ascii="Times New Roman" w:hAnsi="Times New Roman" w:cs="Times New Roman"/>
          <w:lang w:val="en-US"/>
        </w:rPr>
        <w:t>,</w:t>
      </w:r>
      <w:r w:rsidR="000B6CA4" w:rsidRPr="00C2768D">
        <w:rPr>
          <w:rFonts w:ascii="Times New Roman" w:hAnsi="Times New Roman" w:cs="Times New Roman"/>
          <w:lang w:val="en-US"/>
        </w:rPr>
        <w:t xml:space="preserve"> </w:t>
      </w:r>
      <w:r w:rsidR="003D6693" w:rsidRPr="00C2768D">
        <w:rPr>
          <w:rFonts w:ascii="Times New Roman" w:hAnsi="Times New Roman" w:cs="Times New Roman"/>
          <w:lang w:val="en-US"/>
        </w:rPr>
        <w:t>is that a counter</w:t>
      </w:r>
      <w:r w:rsidRPr="00C2768D">
        <w:rPr>
          <w:rFonts w:ascii="Times New Roman" w:hAnsi="Times New Roman" w:cs="Times New Roman"/>
          <w:lang w:val="en-US"/>
        </w:rPr>
        <w:t>claim may be attached to the plea or be set out in an independent document, w</w:t>
      </w:r>
      <w:r w:rsidR="000B6CA4" w:rsidRPr="00C2768D">
        <w:rPr>
          <w:rFonts w:ascii="Times New Roman" w:hAnsi="Times New Roman" w:cs="Times New Roman"/>
          <w:lang w:val="en-US"/>
        </w:rPr>
        <w:t>hich necessitated the delivery</w:t>
      </w:r>
      <w:r w:rsidRPr="00C2768D">
        <w:rPr>
          <w:rFonts w:ascii="Times New Roman" w:hAnsi="Times New Roman" w:cs="Times New Roman"/>
          <w:lang w:val="en-US"/>
        </w:rPr>
        <w:t xml:space="preserve"> of the claim in reconvention separately from the plea on the same day or simultaneously or concurrently. More so</w:t>
      </w:r>
      <w:r w:rsidR="000B6CA4" w:rsidRPr="00C2768D">
        <w:rPr>
          <w:rFonts w:ascii="Times New Roman" w:hAnsi="Times New Roman" w:cs="Times New Roman"/>
          <w:lang w:val="en-US"/>
        </w:rPr>
        <w:t>,</w:t>
      </w:r>
      <w:r w:rsidRPr="00C2768D">
        <w:rPr>
          <w:rFonts w:ascii="Times New Roman" w:hAnsi="Times New Roman" w:cs="Times New Roman"/>
          <w:lang w:val="en-US"/>
        </w:rPr>
        <w:t xml:space="preserve"> I am advised that the interpretation given to this </w:t>
      </w:r>
      <w:r w:rsidR="00F80171" w:rsidRPr="00C2768D">
        <w:rPr>
          <w:rFonts w:ascii="Times New Roman" w:hAnsi="Times New Roman" w:cs="Times New Roman"/>
          <w:lang w:val="en-US"/>
        </w:rPr>
        <w:t>sub-rule</w:t>
      </w:r>
      <w:r w:rsidRPr="00C2768D">
        <w:rPr>
          <w:rFonts w:ascii="Times New Roman" w:hAnsi="Times New Roman" w:cs="Times New Roman"/>
          <w:lang w:val="en-US"/>
        </w:rPr>
        <w:t xml:space="preserve"> by the applicant renders it superfluous.” </w:t>
      </w:r>
    </w:p>
    <w:p w14:paraId="77D92BDC" w14:textId="72306C95" w:rsidR="00B14482" w:rsidRPr="005D0745" w:rsidRDefault="00A516B6" w:rsidP="00C2768D">
      <w:pPr>
        <w:spacing w:after="0" w:line="360" w:lineRule="auto"/>
        <w:ind w:firstLine="720"/>
        <w:jc w:val="both"/>
        <w:rPr>
          <w:rFonts w:ascii="Times New Roman" w:hAnsi="Times New Roman" w:cs="Times New Roman"/>
          <w:sz w:val="24"/>
          <w:szCs w:val="24"/>
          <w:lang w:val="en-US"/>
        </w:rPr>
      </w:pPr>
      <w:r w:rsidRPr="005D0745">
        <w:rPr>
          <w:rFonts w:ascii="Times New Roman" w:hAnsi="Times New Roman" w:cs="Times New Roman"/>
          <w:sz w:val="24"/>
          <w:szCs w:val="24"/>
          <w:lang w:val="en-US"/>
        </w:rPr>
        <w:t xml:space="preserve">To determine whether the respondent’s counterclaim is properly before the court under </w:t>
      </w:r>
      <w:r w:rsidRPr="005D0745">
        <w:rPr>
          <w:rFonts w:ascii="Times New Roman" w:hAnsi="Times New Roman" w:cs="Times New Roman"/>
          <w:bCs/>
          <w:sz w:val="24"/>
          <w:szCs w:val="24"/>
          <w:lang w:val="en-US"/>
        </w:rPr>
        <w:t>Rule 38 of the High Court Rules, 2021</w:t>
      </w:r>
      <w:r w:rsidRPr="005D0745">
        <w:rPr>
          <w:rFonts w:ascii="Times New Roman" w:hAnsi="Times New Roman" w:cs="Times New Roman"/>
          <w:sz w:val="24"/>
          <w:szCs w:val="24"/>
          <w:lang w:val="en-US"/>
        </w:rPr>
        <w:t xml:space="preserve">, we must interpret both </w:t>
      </w:r>
      <w:r w:rsidRPr="005D0745">
        <w:rPr>
          <w:rFonts w:ascii="Times New Roman" w:hAnsi="Times New Roman" w:cs="Times New Roman"/>
          <w:bCs/>
          <w:sz w:val="24"/>
          <w:szCs w:val="24"/>
          <w:lang w:val="en-US"/>
        </w:rPr>
        <w:t>Rule 38(1)</w:t>
      </w:r>
      <w:r w:rsidRPr="005D0745">
        <w:rPr>
          <w:rFonts w:ascii="Times New Roman" w:hAnsi="Times New Roman" w:cs="Times New Roman"/>
          <w:sz w:val="24"/>
          <w:szCs w:val="24"/>
          <w:lang w:val="en-US"/>
        </w:rPr>
        <w:t xml:space="preserve"> and </w:t>
      </w:r>
      <w:r w:rsidRPr="005D0745">
        <w:rPr>
          <w:rFonts w:ascii="Times New Roman" w:hAnsi="Times New Roman" w:cs="Times New Roman"/>
          <w:bCs/>
          <w:sz w:val="24"/>
          <w:szCs w:val="24"/>
          <w:lang w:val="en-US"/>
        </w:rPr>
        <w:t>Rule 38(2)</w:t>
      </w:r>
      <w:r w:rsidRPr="005D0745">
        <w:rPr>
          <w:rFonts w:ascii="Times New Roman" w:hAnsi="Times New Roman" w:cs="Times New Roman"/>
          <w:sz w:val="24"/>
          <w:szCs w:val="24"/>
          <w:lang w:val="en-US"/>
        </w:rPr>
        <w:t xml:space="preserve"> in context and assess compliance</w:t>
      </w:r>
      <w:r w:rsidR="000B6CA4">
        <w:rPr>
          <w:rFonts w:ascii="Times New Roman" w:hAnsi="Times New Roman" w:cs="Times New Roman"/>
          <w:sz w:val="24"/>
          <w:szCs w:val="24"/>
          <w:lang w:val="en-US"/>
        </w:rPr>
        <w:t xml:space="preserve"> with them</w:t>
      </w:r>
      <w:r w:rsidRPr="005D0745">
        <w:rPr>
          <w:rFonts w:ascii="Times New Roman" w:hAnsi="Times New Roman" w:cs="Times New Roman"/>
          <w:sz w:val="24"/>
          <w:szCs w:val="24"/>
          <w:lang w:val="en-US"/>
        </w:rPr>
        <w:t>.</w:t>
      </w:r>
      <w:r w:rsidR="00680373" w:rsidRPr="005D0745">
        <w:rPr>
          <w:rFonts w:ascii="Times New Roman" w:hAnsi="Times New Roman" w:cs="Times New Roman"/>
          <w:bCs/>
          <w:sz w:val="24"/>
          <w:szCs w:val="24"/>
          <w:lang w:val="en-US"/>
        </w:rPr>
        <w:t xml:space="preserve"> </w:t>
      </w:r>
    </w:p>
    <w:p w14:paraId="524C278F" w14:textId="417AC334" w:rsidR="00B14482" w:rsidRPr="0073371A" w:rsidRDefault="00B14482" w:rsidP="00413AA8">
      <w:pPr>
        <w:spacing w:after="0" w:line="360" w:lineRule="auto"/>
        <w:ind w:left="360"/>
        <w:jc w:val="both"/>
        <w:rPr>
          <w:rFonts w:ascii="Times New Roman" w:hAnsi="Times New Roman" w:cs="Times New Roman"/>
          <w:sz w:val="24"/>
          <w:szCs w:val="24"/>
          <w:lang w:val="en-US"/>
        </w:rPr>
      </w:pPr>
      <w:r w:rsidRPr="0073371A">
        <w:rPr>
          <w:rFonts w:ascii="Times New Roman" w:hAnsi="Times New Roman" w:cs="Times New Roman"/>
          <w:sz w:val="24"/>
          <w:szCs w:val="24"/>
          <w:lang w:val="en-US"/>
        </w:rPr>
        <w:t>Rule 38(1)</w:t>
      </w:r>
      <w:r w:rsidR="00680373" w:rsidRPr="0073371A">
        <w:rPr>
          <w:rFonts w:ascii="Times New Roman" w:hAnsi="Times New Roman" w:cs="Times New Roman"/>
          <w:sz w:val="24"/>
          <w:szCs w:val="24"/>
          <w:lang w:val="en-US"/>
        </w:rPr>
        <w:t xml:space="preserve"> provides as follows</w:t>
      </w:r>
      <w:r w:rsidRPr="0073371A">
        <w:rPr>
          <w:rFonts w:ascii="Times New Roman" w:hAnsi="Times New Roman" w:cs="Times New Roman"/>
          <w:sz w:val="24"/>
          <w:szCs w:val="24"/>
          <w:lang w:val="en-US"/>
        </w:rPr>
        <w:t>:</w:t>
      </w:r>
    </w:p>
    <w:p w14:paraId="55C4B14B" w14:textId="514374A9" w:rsidR="00B14482" w:rsidRPr="00C2768D" w:rsidRDefault="00B14482"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 xml:space="preserve">“A defendant who counterclaims shall, </w:t>
      </w:r>
      <w:r w:rsidRPr="00C2768D">
        <w:rPr>
          <w:rFonts w:ascii="Times New Roman" w:hAnsi="Times New Roman" w:cs="Times New Roman"/>
          <w:b/>
          <w:i/>
          <w:lang w:val="en-US"/>
        </w:rPr>
        <w:t>together with</w:t>
      </w:r>
      <w:r w:rsidRPr="00C2768D">
        <w:rPr>
          <w:rFonts w:ascii="Times New Roman" w:hAnsi="Times New Roman" w:cs="Times New Roman"/>
          <w:lang w:val="en-US"/>
        </w:rPr>
        <w:t xml:space="preserve"> his or her plea, deliver a claim in reconvention setting out the material facts thereof in accordance with rules 13 and 36……”</w:t>
      </w:r>
    </w:p>
    <w:p w14:paraId="1092B3DC" w14:textId="4B144378" w:rsidR="00F12F67" w:rsidRDefault="00446F4F" w:rsidP="002278BE">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2768D">
        <w:rPr>
          <w:rFonts w:ascii="Times New Roman" w:hAnsi="Times New Roman" w:cs="Times New Roman"/>
          <w:sz w:val="24"/>
          <w:szCs w:val="24"/>
          <w:lang w:val="en-US"/>
        </w:rPr>
        <w:tab/>
      </w:r>
      <w:r w:rsidR="00F12F67">
        <w:rPr>
          <w:rFonts w:ascii="Times New Roman" w:hAnsi="Times New Roman" w:cs="Times New Roman"/>
          <w:sz w:val="24"/>
          <w:szCs w:val="24"/>
          <w:lang w:val="en-US"/>
        </w:rPr>
        <w:t xml:space="preserve">  </w:t>
      </w:r>
      <w:r w:rsidRPr="00446F4F">
        <w:rPr>
          <w:rFonts w:ascii="Times New Roman" w:hAnsi="Times New Roman" w:cs="Times New Roman"/>
          <w:sz w:val="24"/>
          <w:szCs w:val="24"/>
          <w:lang w:val="en-US"/>
        </w:rPr>
        <w:t xml:space="preserve">Based on this provision, it is clear that a defendant who wishes to file a counterclaim must do so </w:t>
      </w:r>
      <w:r w:rsidRPr="00446F4F">
        <w:rPr>
          <w:rFonts w:ascii="Times New Roman" w:hAnsi="Times New Roman" w:cs="Times New Roman"/>
          <w:i/>
          <w:iCs/>
          <w:sz w:val="24"/>
          <w:szCs w:val="24"/>
          <w:lang w:val="en-US"/>
        </w:rPr>
        <w:t>together with</w:t>
      </w:r>
      <w:r w:rsidRPr="00446F4F">
        <w:rPr>
          <w:rFonts w:ascii="Times New Roman" w:hAnsi="Times New Roman" w:cs="Times New Roman"/>
          <w:sz w:val="24"/>
          <w:szCs w:val="24"/>
          <w:lang w:val="en-US"/>
        </w:rPr>
        <w:t xml:space="preserve"> their plea, </w:t>
      </w:r>
      <w:r>
        <w:rPr>
          <w:rFonts w:ascii="Times New Roman" w:hAnsi="Times New Roman" w:cs="Times New Roman"/>
          <w:sz w:val="24"/>
          <w:szCs w:val="24"/>
          <w:lang w:val="en-US"/>
        </w:rPr>
        <w:t>unless they obtain the applicant</w:t>
      </w:r>
      <w:r w:rsidRPr="00446F4F">
        <w:rPr>
          <w:rFonts w:ascii="Times New Roman" w:hAnsi="Times New Roman" w:cs="Times New Roman"/>
          <w:sz w:val="24"/>
          <w:szCs w:val="24"/>
          <w:lang w:val="en-US"/>
        </w:rPr>
        <w:t>’s consent or the court’s permission to file it later.</w:t>
      </w:r>
    </w:p>
    <w:p w14:paraId="503CBA02" w14:textId="0415E574" w:rsidR="00680373" w:rsidRDefault="00A516B6" w:rsidP="002278BE">
      <w:pPr>
        <w:spacing w:line="360" w:lineRule="auto"/>
        <w:ind w:firstLine="360"/>
        <w:jc w:val="both"/>
        <w:rPr>
          <w:rFonts w:ascii="Times New Roman" w:hAnsi="Times New Roman" w:cs="Times New Roman"/>
          <w:sz w:val="24"/>
          <w:szCs w:val="24"/>
          <w:lang w:val="en-US"/>
        </w:rPr>
      </w:pPr>
      <w:r w:rsidRPr="005D0745">
        <w:rPr>
          <w:rFonts w:ascii="Times New Roman" w:hAnsi="Times New Roman" w:cs="Times New Roman"/>
          <w:bCs/>
          <w:sz w:val="24"/>
          <w:szCs w:val="24"/>
          <w:lang w:val="en-US"/>
        </w:rPr>
        <w:t>Rule 38(2)</w:t>
      </w:r>
      <w:r w:rsidR="00446F4F">
        <w:rPr>
          <w:rFonts w:ascii="Times New Roman" w:hAnsi="Times New Roman" w:cs="Times New Roman"/>
          <w:sz w:val="24"/>
          <w:szCs w:val="24"/>
          <w:lang w:val="en-US"/>
        </w:rPr>
        <w:t xml:space="preserve"> States as follows:</w:t>
      </w:r>
      <w:r w:rsidRPr="0073371A">
        <w:rPr>
          <w:rFonts w:ascii="Times New Roman" w:hAnsi="Times New Roman" w:cs="Times New Roman"/>
          <w:sz w:val="24"/>
          <w:szCs w:val="24"/>
          <w:lang w:val="en-US"/>
        </w:rPr>
        <w:t xml:space="preserve"> </w:t>
      </w:r>
    </w:p>
    <w:p w14:paraId="57103947" w14:textId="623E3194" w:rsidR="00446F4F" w:rsidRPr="00C2768D" w:rsidRDefault="00446F4F" w:rsidP="00C2768D">
      <w:pPr>
        <w:spacing w:line="240" w:lineRule="auto"/>
        <w:ind w:left="720"/>
        <w:jc w:val="both"/>
        <w:rPr>
          <w:rFonts w:ascii="Times New Roman" w:hAnsi="Times New Roman" w:cs="Times New Roman"/>
          <w:lang w:val="en-US"/>
        </w:rPr>
      </w:pPr>
      <w:r w:rsidRPr="00C2768D">
        <w:rPr>
          <w:rFonts w:ascii="Times New Roman" w:hAnsi="Times New Roman" w:cs="Times New Roman"/>
          <w:lang w:val="en-US"/>
        </w:rPr>
        <w:t>“The</w:t>
      </w:r>
      <w:r w:rsidRPr="00C2768D">
        <w:rPr>
          <w:rFonts w:ascii="Times New Roman" w:hAnsi="Times New Roman" w:cs="Times New Roman"/>
        </w:rPr>
        <w:t xml:space="preserve"> claim in reconvention shall be set out either in a separate document or in a portion of the document containing the plea, but headed ‘Claim in Reconvention’</w:t>
      </w:r>
      <w:r w:rsidR="000B6CA4" w:rsidRPr="00C2768D">
        <w:rPr>
          <w:rFonts w:ascii="Times New Roman" w:hAnsi="Times New Roman" w:cs="Times New Roman"/>
        </w:rPr>
        <w:t>,</w:t>
      </w:r>
      <w:r w:rsidRPr="00C2768D">
        <w:rPr>
          <w:rFonts w:ascii="Times New Roman" w:hAnsi="Times New Roman" w:cs="Times New Roman"/>
        </w:rPr>
        <w:t xml:space="preserve"> and it shall not be necessary to repeat therein the names or descriptions of the parties to the proceedings in convention.”</w:t>
      </w:r>
    </w:p>
    <w:p w14:paraId="312F00EF" w14:textId="5EBEAAEE" w:rsidR="00446F4F" w:rsidRDefault="00446F4F" w:rsidP="00C2768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0B6CA4">
        <w:rPr>
          <w:rFonts w:ascii="Times New Roman" w:hAnsi="Times New Roman" w:cs="Times New Roman"/>
          <w:sz w:val="24"/>
          <w:szCs w:val="24"/>
          <w:lang w:val="en-US"/>
        </w:rPr>
        <w:t>his sub-</w:t>
      </w:r>
      <w:r w:rsidRPr="00446F4F">
        <w:rPr>
          <w:rFonts w:ascii="Times New Roman" w:hAnsi="Times New Roman" w:cs="Times New Roman"/>
          <w:sz w:val="24"/>
          <w:szCs w:val="24"/>
          <w:lang w:val="en-US"/>
        </w:rPr>
        <w:t xml:space="preserve">rule clarifies the </w:t>
      </w:r>
      <w:r w:rsidRPr="00446F4F">
        <w:rPr>
          <w:rFonts w:ascii="Times New Roman" w:hAnsi="Times New Roman" w:cs="Times New Roman"/>
          <w:iCs/>
          <w:sz w:val="24"/>
          <w:szCs w:val="24"/>
          <w:lang w:val="en-US"/>
        </w:rPr>
        <w:t>format</w:t>
      </w:r>
      <w:r w:rsidRPr="00446F4F">
        <w:rPr>
          <w:rFonts w:ascii="Times New Roman" w:hAnsi="Times New Roman" w:cs="Times New Roman"/>
          <w:sz w:val="24"/>
          <w:szCs w:val="24"/>
          <w:lang w:val="en-US"/>
        </w:rPr>
        <w:t xml:space="preserve"> </w:t>
      </w:r>
      <w:r w:rsidR="000B6CA4">
        <w:rPr>
          <w:rFonts w:ascii="Times New Roman" w:hAnsi="Times New Roman" w:cs="Times New Roman"/>
          <w:sz w:val="24"/>
          <w:szCs w:val="24"/>
          <w:lang w:val="en-US"/>
        </w:rPr>
        <w:t xml:space="preserve">for presenting a </w:t>
      </w:r>
      <w:r w:rsidRPr="00446F4F">
        <w:rPr>
          <w:rFonts w:ascii="Times New Roman" w:hAnsi="Times New Roman" w:cs="Times New Roman"/>
          <w:sz w:val="24"/>
          <w:szCs w:val="24"/>
          <w:lang w:val="en-US"/>
        </w:rPr>
        <w:t>claim i</w:t>
      </w:r>
      <w:r w:rsidR="000B6CA4">
        <w:rPr>
          <w:rFonts w:ascii="Times New Roman" w:hAnsi="Times New Roman" w:cs="Times New Roman"/>
          <w:sz w:val="24"/>
          <w:szCs w:val="24"/>
          <w:lang w:val="en-US"/>
        </w:rPr>
        <w:t>n reconvention. I</w:t>
      </w:r>
      <w:r>
        <w:rPr>
          <w:rFonts w:ascii="Times New Roman" w:hAnsi="Times New Roman" w:cs="Times New Roman"/>
          <w:sz w:val="24"/>
          <w:szCs w:val="24"/>
          <w:lang w:val="en-US"/>
        </w:rPr>
        <w:t xml:space="preserve">t should be </w:t>
      </w:r>
      <w:r w:rsidRPr="00446F4F">
        <w:rPr>
          <w:rFonts w:ascii="Times New Roman" w:hAnsi="Times New Roman" w:cs="Times New Roman"/>
          <w:sz w:val="24"/>
          <w:szCs w:val="24"/>
          <w:lang w:val="en-US"/>
        </w:rPr>
        <w:t>within the same document as the plea, provided it is clearly headed “Claim in Reconvention.” Impor</w:t>
      </w:r>
      <w:r w:rsidR="000B6CA4">
        <w:rPr>
          <w:rFonts w:ascii="Times New Roman" w:hAnsi="Times New Roman" w:cs="Times New Roman"/>
          <w:sz w:val="24"/>
          <w:szCs w:val="24"/>
          <w:lang w:val="en-US"/>
        </w:rPr>
        <w:t xml:space="preserve">tantly, this provision concerns </w:t>
      </w:r>
      <w:r w:rsidRPr="00446F4F">
        <w:rPr>
          <w:rFonts w:ascii="Times New Roman" w:hAnsi="Times New Roman" w:cs="Times New Roman"/>
          <w:sz w:val="24"/>
          <w:szCs w:val="24"/>
          <w:lang w:val="en-US"/>
        </w:rPr>
        <w:t xml:space="preserve">how the counterclaim is laid out, not when </w:t>
      </w:r>
      <w:r w:rsidR="00136AE1">
        <w:rPr>
          <w:rFonts w:ascii="Times New Roman" w:hAnsi="Times New Roman" w:cs="Times New Roman"/>
          <w:sz w:val="24"/>
          <w:szCs w:val="24"/>
          <w:lang w:val="en-US"/>
        </w:rPr>
        <w:t>or how it is procedurally filed</w:t>
      </w:r>
      <w:r w:rsidR="00442A0B">
        <w:rPr>
          <w:rFonts w:ascii="Times New Roman" w:hAnsi="Times New Roman" w:cs="Times New Roman"/>
          <w:sz w:val="24"/>
          <w:szCs w:val="24"/>
          <w:lang w:val="en-US"/>
        </w:rPr>
        <w:t>,</w:t>
      </w:r>
      <w:r w:rsidR="00136AE1">
        <w:rPr>
          <w:rFonts w:ascii="Times New Roman" w:hAnsi="Times New Roman" w:cs="Times New Roman"/>
          <w:sz w:val="24"/>
          <w:szCs w:val="24"/>
          <w:lang w:val="en-US"/>
        </w:rPr>
        <w:t xml:space="preserve"> and it does not override Rule 38(1). </w:t>
      </w:r>
    </w:p>
    <w:p w14:paraId="659411ED" w14:textId="11C58A30" w:rsidR="0089330D" w:rsidRDefault="00F12F67" w:rsidP="00C2768D">
      <w:pPr>
        <w:spacing w:after="0" w:line="360" w:lineRule="auto"/>
        <w:ind w:firstLine="720"/>
        <w:jc w:val="both"/>
        <w:rPr>
          <w:rFonts w:ascii="Times New Roman" w:hAnsi="Times New Roman" w:cs="Times New Roman"/>
          <w:sz w:val="24"/>
          <w:szCs w:val="24"/>
          <w:lang w:val="en-US"/>
        </w:rPr>
      </w:pPr>
      <w:r w:rsidRPr="00F12F67">
        <w:rPr>
          <w:rFonts w:ascii="Times New Roman" w:hAnsi="Times New Roman" w:cs="Times New Roman"/>
          <w:sz w:val="24"/>
          <w:szCs w:val="24"/>
          <w:lang w:val="en-US"/>
        </w:rPr>
        <w:lastRenderedPageBreak/>
        <w:t xml:space="preserve">The respondent’s counterclaim is not properly before the court because it was filed as a separate document from the plea, without </w:t>
      </w:r>
      <w:r w:rsidR="000B6CA4">
        <w:rPr>
          <w:rFonts w:ascii="Times New Roman" w:hAnsi="Times New Roman" w:cs="Times New Roman"/>
          <w:sz w:val="24"/>
          <w:szCs w:val="24"/>
          <w:lang w:val="en-US"/>
        </w:rPr>
        <w:t>the applicant’s or the court’s permission</w:t>
      </w:r>
      <w:r w:rsidRPr="00F12F67">
        <w:rPr>
          <w:rFonts w:ascii="Times New Roman" w:hAnsi="Times New Roman" w:cs="Times New Roman"/>
          <w:sz w:val="24"/>
          <w:szCs w:val="24"/>
          <w:lang w:val="en-US"/>
        </w:rPr>
        <w:t>. The respondent argues that both doc</w:t>
      </w:r>
      <w:r>
        <w:rPr>
          <w:rFonts w:ascii="Times New Roman" w:hAnsi="Times New Roman" w:cs="Times New Roman"/>
          <w:sz w:val="24"/>
          <w:szCs w:val="24"/>
          <w:lang w:val="en-US"/>
        </w:rPr>
        <w:t>um</w:t>
      </w:r>
      <w:r w:rsidR="00DD5498">
        <w:rPr>
          <w:rFonts w:ascii="Times New Roman" w:hAnsi="Times New Roman" w:cs="Times New Roman"/>
          <w:sz w:val="24"/>
          <w:szCs w:val="24"/>
          <w:lang w:val="en-US"/>
        </w:rPr>
        <w:t>ents were filed within 3 seconds</w:t>
      </w:r>
      <w:r w:rsidRPr="00F12F67">
        <w:rPr>
          <w:rFonts w:ascii="Times New Roman" w:hAnsi="Times New Roman" w:cs="Times New Roman"/>
          <w:sz w:val="24"/>
          <w:szCs w:val="24"/>
          <w:lang w:val="en-US"/>
        </w:rPr>
        <w:t xml:space="preserve"> of each other, but that doesn’t fix the problem. Th</w:t>
      </w:r>
      <w:r>
        <w:rPr>
          <w:rFonts w:ascii="Times New Roman" w:hAnsi="Times New Roman" w:cs="Times New Roman"/>
          <w:sz w:val="24"/>
          <w:szCs w:val="24"/>
          <w:lang w:val="en-US"/>
        </w:rPr>
        <w:t>e rule is not just about timing</w:t>
      </w:r>
      <w:r w:rsidR="000B6CA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12F67">
        <w:rPr>
          <w:rFonts w:ascii="Times New Roman" w:hAnsi="Times New Roman" w:cs="Times New Roman"/>
          <w:sz w:val="24"/>
          <w:szCs w:val="24"/>
          <w:lang w:val="en-US"/>
        </w:rPr>
        <w:t>it’s about</w:t>
      </w:r>
      <w:r>
        <w:rPr>
          <w:rFonts w:ascii="Times New Roman" w:hAnsi="Times New Roman" w:cs="Times New Roman"/>
          <w:sz w:val="24"/>
          <w:szCs w:val="24"/>
          <w:lang w:val="en-US"/>
        </w:rPr>
        <w:t xml:space="preserve"> how the documents are filed together</w:t>
      </w:r>
      <w:r w:rsidRPr="00F12F67">
        <w:rPr>
          <w:rFonts w:ascii="Times New Roman" w:hAnsi="Times New Roman" w:cs="Times New Roman"/>
          <w:sz w:val="24"/>
          <w:szCs w:val="24"/>
          <w:lang w:val="en-US"/>
        </w:rPr>
        <w:t>. If we accept the respondent’s argument, it would make Rule 38(1) meaningless. Because of this, the court finds that the counterclaim was not filed properly, and the application is granted.</w:t>
      </w:r>
    </w:p>
    <w:p w14:paraId="1D2877F5" w14:textId="081B6426" w:rsidR="00B97A24" w:rsidRPr="00C2768D" w:rsidRDefault="00B97A24" w:rsidP="00D318C2">
      <w:pPr>
        <w:spacing w:line="360" w:lineRule="auto"/>
        <w:jc w:val="both"/>
        <w:rPr>
          <w:rFonts w:ascii="Times New Roman" w:hAnsi="Times New Roman" w:cs="Times New Roman"/>
          <w:b/>
          <w:iCs/>
          <w:sz w:val="24"/>
          <w:szCs w:val="24"/>
          <w:u w:val="single"/>
          <w:lang w:val="en-US"/>
        </w:rPr>
      </w:pPr>
      <w:r w:rsidRPr="00C2768D">
        <w:rPr>
          <w:rFonts w:ascii="Times New Roman" w:hAnsi="Times New Roman" w:cs="Times New Roman"/>
          <w:b/>
          <w:iCs/>
          <w:sz w:val="24"/>
          <w:szCs w:val="24"/>
          <w:u w:val="single"/>
          <w:lang w:val="en-US"/>
        </w:rPr>
        <w:t>Costs</w:t>
      </w:r>
    </w:p>
    <w:p w14:paraId="1DDDBBAE" w14:textId="785BB5CD" w:rsidR="00B97A24" w:rsidRDefault="00B97A24" w:rsidP="00C2768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 prayed for costs on a legal practitioner and client scale. The respondent also prayed that the application be dismissed with costs at the legal practitioner and client scale. The ge</w:t>
      </w:r>
      <w:r w:rsidR="000B6CA4">
        <w:rPr>
          <w:rFonts w:ascii="Times New Roman" w:hAnsi="Times New Roman" w:cs="Times New Roman"/>
          <w:sz w:val="24"/>
          <w:szCs w:val="24"/>
          <w:lang w:val="en-US"/>
        </w:rPr>
        <w:t>neral rule is that costs follow the event;</w:t>
      </w:r>
      <w:r>
        <w:rPr>
          <w:rFonts w:ascii="Times New Roman" w:hAnsi="Times New Roman" w:cs="Times New Roman"/>
          <w:sz w:val="24"/>
          <w:szCs w:val="24"/>
          <w:lang w:val="en-US"/>
        </w:rPr>
        <w:t xml:space="preserve"> in other words, the successful party is usually awarded costs. The rationale for this principle is that the successful litigant is indemnified from expenses which he/she incurred by reason of being unjustifiably compelled to either initiate or defend litigation. It is trite that this rule should only be departed from when good grounds are shown to exist.</w:t>
      </w:r>
    </w:p>
    <w:p w14:paraId="01028356" w14:textId="4B628909" w:rsidR="00B97A24" w:rsidRDefault="00B97A24" w:rsidP="00C2768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order for a litigant to successfully claim costs on the attorney and client scale, which is punitive, he/she must show that the other party’s behaviour and attitude deserved to be punished.</w:t>
      </w:r>
      <w:r w:rsidR="003653C6">
        <w:rPr>
          <w:rFonts w:ascii="Times New Roman" w:hAnsi="Times New Roman" w:cs="Times New Roman"/>
          <w:sz w:val="24"/>
          <w:szCs w:val="24"/>
          <w:lang w:val="en-US"/>
        </w:rPr>
        <w:t xml:space="preserve"> Courts will not resort to this drastic </w:t>
      </w:r>
      <w:r w:rsidR="000B6CA4">
        <w:rPr>
          <w:rFonts w:ascii="Times New Roman" w:hAnsi="Times New Roman" w:cs="Times New Roman"/>
          <w:sz w:val="24"/>
          <w:szCs w:val="24"/>
          <w:lang w:val="en-US"/>
        </w:rPr>
        <w:t xml:space="preserve">remedy </w:t>
      </w:r>
      <w:r w:rsidR="003653C6">
        <w:rPr>
          <w:rFonts w:ascii="Times New Roman" w:hAnsi="Times New Roman" w:cs="Times New Roman"/>
          <w:sz w:val="24"/>
          <w:szCs w:val="24"/>
          <w:lang w:val="en-US"/>
        </w:rPr>
        <w:t>lightly</w:t>
      </w:r>
      <w:r w:rsidR="000B6CA4">
        <w:rPr>
          <w:rFonts w:ascii="Times New Roman" w:hAnsi="Times New Roman" w:cs="Times New Roman"/>
          <w:sz w:val="24"/>
          <w:szCs w:val="24"/>
          <w:lang w:val="en-US"/>
        </w:rPr>
        <w:t xml:space="preserve"> because </w:t>
      </w:r>
      <w:r w:rsidR="003653C6">
        <w:rPr>
          <w:rFonts w:ascii="Times New Roman" w:hAnsi="Times New Roman" w:cs="Times New Roman"/>
          <w:sz w:val="24"/>
          <w:szCs w:val="24"/>
          <w:lang w:val="en-US"/>
        </w:rPr>
        <w:t>a person has a right to obtain a favourab</w:t>
      </w:r>
      <w:r w:rsidR="000B6CA4">
        <w:rPr>
          <w:rFonts w:ascii="Times New Roman" w:hAnsi="Times New Roman" w:cs="Times New Roman"/>
          <w:sz w:val="24"/>
          <w:szCs w:val="24"/>
          <w:lang w:val="en-US"/>
        </w:rPr>
        <w:t>le decision on</w:t>
      </w:r>
      <w:r w:rsidR="003653C6">
        <w:rPr>
          <w:rFonts w:ascii="Times New Roman" w:hAnsi="Times New Roman" w:cs="Times New Roman"/>
          <w:sz w:val="24"/>
          <w:szCs w:val="24"/>
          <w:lang w:val="en-US"/>
        </w:rPr>
        <w:t xml:space="preserve"> a legitimate complaint. A.C. Cilliers in the </w:t>
      </w:r>
      <w:r w:rsidR="003653C6" w:rsidRPr="003653C6">
        <w:rPr>
          <w:rFonts w:ascii="Times New Roman" w:hAnsi="Times New Roman" w:cs="Times New Roman"/>
          <w:i/>
          <w:sz w:val="24"/>
          <w:szCs w:val="24"/>
          <w:lang w:val="en-US"/>
        </w:rPr>
        <w:t xml:space="preserve">Law of Costs </w:t>
      </w:r>
      <w:r w:rsidR="003653C6">
        <w:rPr>
          <w:rFonts w:ascii="Times New Roman" w:hAnsi="Times New Roman" w:cs="Times New Roman"/>
          <w:sz w:val="24"/>
          <w:szCs w:val="24"/>
          <w:lang w:val="en-US"/>
        </w:rPr>
        <w:t>2</w:t>
      </w:r>
      <w:r w:rsidR="003653C6" w:rsidRPr="003653C6">
        <w:rPr>
          <w:rFonts w:ascii="Times New Roman" w:hAnsi="Times New Roman" w:cs="Times New Roman"/>
          <w:sz w:val="24"/>
          <w:szCs w:val="24"/>
          <w:vertAlign w:val="superscript"/>
          <w:lang w:val="en-US"/>
        </w:rPr>
        <w:t>nd</w:t>
      </w:r>
      <w:r w:rsidR="003653C6">
        <w:rPr>
          <w:rFonts w:ascii="Times New Roman" w:hAnsi="Times New Roman" w:cs="Times New Roman"/>
          <w:sz w:val="24"/>
          <w:szCs w:val="24"/>
          <w:lang w:val="en-US"/>
        </w:rPr>
        <w:t xml:space="preserve"> ed p66, classified the grounds upon which the court would be justified in awarding the cost as between attorney and client: vexatious and friv</w:t>
      </w:r>
      <w:r w:rsidR="000B6CA4">
        <w:rPr>
          <w:rFonts w:ascii="Times New Roman" w:hAnsi="Times New Roman" w:cs="Times New Roman"/>
          <w:sz w:val="24"/>
          <w:szCs w:val="24"/>
          <w:lang w:val="en-US"/>
        </w:rPr>
        <w:t>olous proceedings, dishonesty or</w:t>
      </w:r>
      <w:r w:rsidR="003653C6">
        <w:rPr>
          <w:rFonts w:ascii="Times New Roman" w:hAnsi="Times New Roman" w:cs="Times New Roman"/>
          <w:sz w:val="24"/>
          <w:szCs w:val="24"/>
          <w:lang w:val="en-US"/>
        </w:rPr>
        <w:t xml:space="preserve"> fraud of</w:t>
      </w:r>
      <w:r w:rsidR="000B6CA4">
        <w:rPr>
          <w:rFonts w:ascii="Times New Roman" w:hAnsi="Times New Roman" w:cs="Times New Roman"/>
          <w:sz w:val="24"/>
          <w:szCs w:val="24"/>
          <w:lang w:val="en-US"/>
        </w:rPr>
        <w:t xml:space="preserve"> the</w:t>
      </w:r>
      <w:r w:rsidR="003653C6">
        <w:rPr>
          <w:rFonts w:ascii="Times New Roman" w:hAnsi="Times New Roman" w:cs="Times New Roman"/>
          <w:sz w:val="24"/>
          <w:szCs w:val="24"/>
          <w:lang w:val="en-US"/>
        </w:rPr>
        <w:t xml:space="preserve"> litigant, reckless or malicious proceedings, litigant’s deplorable attitude towards the court and other circumstances. In awarding costs at a higher scale, the courts should exercise greater vigilance. See also </w:t>
      </w:r>
      <w:r w:rsidR="00E35471" w:rsidRPr="00E35471">
        <w:rPr>
          <w:rFonts w:ascii="Times New Roman" w:hAnsi="Times New Roman" w:cs="Times New Roman"/>
          <w:i/>
          <w:sz w:val="24"/>
          <w:szCs w:val="24"/>
          <w:lang w:val="en-US"/>
        </w:rPr>
        <w:t xml:space="preserve">Nel </w:t>
      </w:r>
      <w:r w:rsidR="00E35471" w:rsidRPr="00C2768D">
        <w:rPr>
          <w:rFonts w:ascii="Times New Roman" w:hAnsi="Times New Roman" w:cs="Times New Roman"/>
          <w:iCs/>
          <w:sz w:val="24"/>
          <w:szCs w:val="24"/>
          <w:lang w:val="en-US"/>
        </w:rPr>
        <w:t>v</w:t>
      </w:r>
      <w:r w:rsidR="00E35471" w:rsidRPr="00E35471">
        <w:rPr>
          <w:rFonts w:ascii="Times New Roman" w:hAnsi="Times New Roman" w:cs="Times New Roman"/>
          <w:i/>
          <w:sz w:val="24"/>
          <w:szCs w:val="24"/>
          <w:lang w:val="en-US"/>
        </w:rPr>
        <w:t xml:space="preserve"> Waterberg </w:t>
      </w:r>
      <w:proofErr w:type="spellStart"/>
      <w:r w:rsidR="00E35471" w:rsidRPr="00E35471">
        <w:rPr>
          <w:rFonts w:ascii="Times New Roman" w:hAnsi="Times New Roman" w:cs="Times New Roman"/>
          <w:i/>
          <w:sz w:val="24"/>
          <w:szCs w:val="24"/>
          <w:lang w:val="en-US"/>
        </w:rPr>
        <w:t>Landbouwers</w:t>
      </w:r>
      <w:proofErr w:type="spellEnd"/>
      <w:r w:rsidR="00E35471" w:rsidRPr="00E35471">
        <w:rPr>
          <w:rFonts w:ascii="Times New Roman" w:hAnsi="Times New Roman" w:cs="Times New Roman"/>
          <w:i/>
          <w:sz w:val="24"/>
          <w:szCs w:val="24"/>
          <w:lang w:val="en-US"/>
        </w:rPr>
        <w:t xml:space="preserve"> </w:t>
      </w:r>
      <w:proofErr w:type="spellStart"/>
      <w:r w:rsidR="00E35471" w:rsidRPr="00E35471">
        <w:rPr>
          <w:rFonts w:ascii="Times New Roman" w:hAnsi="Times New Roman" w:cs="Times New Roman"/>
          <w:i/>
          <w:sz w:val="24"/>
          <w:szCs w:val="24"/>
          <w:lang w:val="en-US"/>
        </w:rPr>
        <w:t>Ko</w:t>
      </w:r>
      <w:proofErr w:type="spellEnd"/>
      <w:r w:rsidR="00E35471" w:rsidRPr="00E35471">
        <w:rPr>
          <w:rFonts w:ascii="Times New Roman" w:hAnsi="Times New Roman" w:cs="Times New Roman"/>
          <w:i/>
          <w:sz w:val="24"/>
          <w:szCs w:val="24"/>
          <w:lang w:val="en-US"/>
        </w:rPr>
        <w:t xml:space="preserve">-Operative </w:t>
      </w:r>
      <w:proofErr w:type="spellStart"/>
      <w:r w:rsidR="00E35471" w:rsidRPr="00E35471">
        <w:rPr>
          <w:rFonts w:ascii="Times New Roman" w:hAnsi="Times New Roman" w:cs="Times New Roman"/>
          <w:i/>
          <w:sz w:val="24"/>
          <w:szCs w:val="24"/>
          <w:lang w:val="en-US"/>
        </w:rPr>
        <w:t>Vereeninging</w:t>
      </w:r>
      <w:proofErr w:type="spellEnd"/>
      <w:r w:rsidR="00E35471">
        <w:rPr>
          <w:rFonts w:ascii="Times New Roman" w:hAnsi="Times New Roman" w:cs="Times New Roman"/>
          <w:sz w:val="24"/>
          <w:szCs w:val="24"/>
          <w:lang w:val="en-US"/>
        </w:rPr>
        <w:t xml:space="preserve"> 1946 AD 597.</w:t>
      </w:r>
    </w:p>
    <w:p w14:paraId="49DCD285" w14:textId="2F74EEC7" w:rsidR="00E35471" w:rsidRPr="00E35471" w:rsidRDefault="00E35471" w:rsidP="00C2768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do not think this is </w:t>
      </w:r>
      <w:r w:rsidR="000B6CA4">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case in which costs on a higher scale should be granted against either party. In </w:t>
      </w:r>
      <w:r w:rsidRPr="00E35471">
        <w:rPr>
          <w:rFonts w:ascii="Times New Roman" w:hAnsi="Times New Roman" w:cs="Times New Roman"/>
          <w:i/>
          <w:sz w:val="24"/>
          <w:szCs w:val="24"/>
          <w:lang w:val="en-US"/>
        </w:rPr>
        <w:t>casu</w:t>
      </w:r>
      <w:r>
        <w:rPr>
          <w:rFonts w:ascii="Times New Roman" w:hAnsi="Times New Roman" w:cs="Times New Roman"/>
          <w:sz w:val="24"/>
          <w:szCs w:val="24"/>
          <w:lang w:val="en-US"/>
        </w:rPr>
        <w:t>, the applicant gave the respondent four (4) days to respond t</w:t>
      </w:r>
      <w:r w:rsidR="007C4994">
        <w:rPr>
          <w:rFonts w:ascii="Times New Roman" w:hAnsi="Times New Roman" w:cs="Times New Roman"/>
          <w:sz w:val="24"/>
          <w:szCs w:val="24"/>
          <w:lang w:val="en-US"/>
        </w:rPr>
        <w:t xml:space="preserve">o the application rather than </w:t>
      </w:r>
      <w:r>
        <w:rPr>
          <w:rFonts w:ascii="Times New Roman" w:hAnsi="Times New Roman" w:cs="Times New Roman"/>
          <w:sz w:val="24"/>
          <w:szCs w:val="24"/>
          <w:lang w:val="en-US"/>
        </w:rPr>
        <w:t>the mandatory ten (10) days.</w:t>
      </w:r>
      <w:r w:rsidRPr="00E35471">
        <w:rPr>
          <w:rFonts w:ascii="Times New Roman" w:hAnsi="Times New Roman" w:cs="Times New Roman"/>
          <w:sz w:val="24"/>
          <w:szCs w:val="24"/>
          <w:lang w:val="en-US"/>
        </w:rPr>
        <w:t xml:space="preserve"> </w:t>
      </w:r>
      <w:r w:rsidR="00D117D8">
        <w:rPr>
          <w:rFonts w:ascii="Times New Roman" w:hAnsi="Times New Roman" w:cs="Times New Roman"/>
          <w:sz w:val="24"/>
          <w:szCs w:val="24"/>
          <w:lang w:val="en-US"/>
        </w:rPr>
        <w:t>On the other hand, t</w:t>
      </w:r>
      <w:r w:rsidR="007C4994">
        <w:rPr>
          <w:rFonts w:ascii="Times New Roman" w:hAnsi="Times New Roman" w:cs="Times New Roman"/>
          <w:sz w:val="24"/>
          <w:szCs w:val="24"/>
          <w:lang w:val="en-US"/>
        </w:rPr>
        <w:t xml:space="preserve">he respondent has still </w:t>
      </w:r>
      <w:r w:rsidRPr="00E35471">
        <w:rPr>
          <w:rFonts w:ascii="Times New Roman" w:hAnsi="Times New Roman" w:cs="Times New Roman"/>
          <w:sz w:val="24"/>
          <w:szCs w:val="24"/>
          <w:lang w:val="en-US"/>
        </w:rPr>
        <w:t>not served its p</w:t>
      </w:r>
      <w:r w:rsidR="007C4994">
        <w:rPr>
          <w:rFonts w:ascii="Times New Roman" w:hAnsi="Times New Roman" w:cs="Times New Roman"/>
          <w:sz w:val="24"/>
          <w:szCs w:val="24"/>
          <w:lang w:val="en-US"/>
        </w:rPr>
        <w:t>lea and claim in reconvention against</w:t>
      </w:r>
      <w:r w:rsidRPr="00E35471">
        <w:rPr>
          <w:rFonts w:ascii="Times New Roman" w:hAnsi="Times New Roman" w:cs="Times New Roman"/>
          <w:sz w:val="24"/>
          <w:szCs w:val="24"/>
          <w:lang w:val="en-US"/>
        </w:rPr>
        <w:t xml:space="preserve"> the applicant. </w:t>
      </w:r>
      <w:r w:rsidR="007C4994">
        <w:rPr>
          <w:rFonts w:ascii="Times New Roman" w:hAnsi="Times New Roman" w:cs="Times New Roman"/>
          <w:sz w:val="24"/>
          <w:szCs w:val="24"/>
          <w:lang w:val="en-US"/>
        </w:rPr>
        <w:t xml:space="preserve">Both parties share </w:t>
      </w:r>
      <w:r w:rsidR="00D117D8">
        <w:rPr>
          <w:rFonts w:ascii="Times New Roman" w:hAnsi="Times New Roman" w:cs="Times New Roman"/>
          <w:sz w:val="24"/>
          <w:szCs w:val="24"/>
          <w:lang w:val="en-US"/>
        </w:rPr>
        <w:t xml:space="preserve">the blame. It will be fair and just for each party to bear their costs.   </w:t>
      </w:r>
    </w:p>
    <w:p w14:paraId="189DAACA" w14:textId="700F2285" w:rsidR="00680373" w:rsidRPr="00D318C2" w:rsidRDefault="00E35471" w:rsidP="00C2768D">
      <w:pPr>
        <w:spacing w:after="0" w:line="360" w:lineRule="auto"/>
        <w:jc w:val="both"/>
        <w:rPr>
          <w:rFonts w:ascii="Times New Roman" w:hAnsi="Times New Roman" w:cs="Times New Roman"/>
          <w:sz w:val="24"/>
          <w:szCs w:val="24"/>
          <w:u w:val="single"/>
          <w:lang w:val="en-US"/>
        </w:rPr>
      </w:pPr>
      <w:r w:rsidRPr="00D318C2">
        <w:rPr>
          <w:rFonts w:ascii="Times New Roman" w:hAnsi="Times New Roman" w:cs="Times New Roman"/>
          <w:sz w:val="24"/>
          <w:szCs w:val="24"/>
          <w:u w:val="single"/>
          <w:lang w:val="en-US"/>
        </w:rPr>
        <w:t xml:space="preserve"> </w:t>
      </w:r>
      <w:r w:rsidR="00D117D8" w:rsidRPr="00D318C2">
        <w:rPr>
          <w:rFonts w:ascii="Times New Roman" w:hAnsi="Times New Roman" w:cs="Times New Roman"/>
          <w:b/>
          <w:sz w:val="24"/>
          <w:szCs w:val="24"/>
          <w:u w:val="single"/>
        </w:rPr>
        <w:t>Disposition</w:t>
      </w:r>
    </w:p>
    <w:p w14:paraId="44519543" w14:textId="0FF44BCC" w:rsidR="00FF69D8" w:rsidRDefault="0089330D" w:rsidP="00C2768D">
      <w:pPr>
        <w:spacing w:after="0" w:line="360" w:lineRule="auto"/>
        <w:ind w:firstLine="720"/>
        <w:jc w:val="both"/>
        <w:rPr>
          <w:rFonts w:ascii="Times New Roman" w:hAnsi="Times New Roman" w:cs="Times New Roman"/>
          <w:sz w:val="24"/>
          <w:szCs w:val="24"/>
          <w:lang w:val="en-US"/>
        </w:rPr>
      </w:pPr>
      <w:r w:rsidRPr="0089330D">
        <w:rPr>
          <w:rFonts w:ascii="Times New Roman" w:hAnsi="Times New Roman" w:cs="Times New Roman"/>
          <w:sz w:val="24"/>
          <w:szCs w:val="24"/>
          <w:lang w:val="en-US"/>
        </w:rPr>
        <w:lastRenderedPageBreak/>
        <w:t xml:space="preserve">The respondent’s counterclaim is not properly before the court. Rule 38(1) of the High Court Rules, 2021 requires that a claim in reconvention be delivered together with the plea, unless the plaintiff consents or the court grants leave for separate filing. In this case, the respondent filed the counterclaim as a separate pleading without attaching it to the plea or seeking the necessary consent or leave. While Rule 38(2) allows the counterclaim to be set out in a separate document, it must still form part of the same </w:t>
      </w:r>
      <w:r w:rsidR="005B07A2">
        <w:rPr>
          <w:rFonts w:ascii="Times New Roman" w:hAnsi="Times New Roman" w:cs="Times New Roman"/>
          <w:sz w:val="24"/>
          <w:szCs w:val="24"/>
          <w:lang w:val="en-US"/>
        </w:rPr>
        <w:t>procedural delivery as the plea</w:t>
      </w:r>
      <w:r w:rsidR="007C4994">
        <w:rPr>
          <w:rFonts w:ascii="Times New Roman" w:hAnsi="Times New Roman" w:cs="Times New Roman"/>
          <w:sz w:val="24"/>
          <w:szCs w:val="24"/>
          <w:lang w:val="en-US"/>
        </w:rPr>
        <w:t>,</w:t>
      </w:r>
      <w:r w:rsidR="005B07A2">
        <w:rPr>
          <w:rFonts w:ascii="Times New Roman" w:hAnsi="Times New Roman" w:cs="Times New Roman"/>
          <w:sz w:val="24"/>
          <w:szCs w:val="24"/>
          <w:lang w:val="en-US"/>
        </w:rPr>
        <w:t xml:space="preserve"> </w:t>
      </w:r>
      <w:r w:rsidRPr="0089330D">
        <w:rPr>
          <w:rFonts w:ascii="Times New Roman" w:hAnsi="Times New Roman" w:cs="Times New Roman"/>
          <w:sz w:val="24"/>
          <w:szCs w:val="24"/>
          <w:lang w:val="en-US"/>
        </w:rPr>
        <w:t>not as an independent filing. The respondent’s reliance on the timing of electronic submission does</w:t>
      </w:r>
      <w:r w:rsidR="009843CB">
        <w:rPr>
          <w:rFonts w:ascii="Times New Roman" w:hAnsi="Times New Roman" w:cs="Times New Roman"/>
          <w:sz w:val="24"/>
          <w:szCs w:val="24"/>
          <w:lang w:val="en-US"/>
        </w:rPr>
        <w:t xml:space="preserve"> not cure the procedural defect</w:t>
      </w:r>
      <w:r w:rsidR="007C4994">
        <w:rPr>
          <w:rFonts w:ascii="Times New Roman" w:hAnsi="Times New Roman" w:cs="Times New Roman"/>
          <w:sz w:val="24"/>
          <w:szCs w:val="24"/>
          <w:lang w:val="en-US"/>
        </w:rPr>
        <w:t>,</w:t>
      </w:r>
      <w:r w:rsidRPr="0089330D">
        <w:rPr>
          <w:rFonts w:ascii="Times New Roman" w:hAnsi="Times New Roman" w:cs="Times New Roman"/>
          <w:sz w:val="24"/>
          <w:szCs w:val="24"/>
          <w:lang w:val="en-US"/>
        </w:rPr>
        <w:t xml:space="preserve"> as the rule governs both timing and form. The counterclaim was therefore filed in breach of Rule 38(1), and the application is granted.</w:t>
      </w:r>
    </w:p>
    <w:p w14:paraId="06571729" w14:textId="0B728B2B" w:rsidR="000C7128" w:rsidRDefault="000C7128" w:rsidP="00FF69D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Accordingly, the following order is made:</w:t>
      </w:r>
    </w:p>
    <w:p w14:paraId="7D1C8B2D" w14:textId="55D79377" w:rsidR="00C2768D" w:rsidRPr="00D318C2" w:rsidRDefault="00C04102" w:rsidP="00C2768D">
      <w:pPr>
        <w:pStyle w:val="ListParagraph"/>
        <w:numPr>
          <w:ilvl w:val="0"/>
          <w:numId w:val="13"/>
        </w:numPr>
        <w:spacing w:after="0" w:line="360" w:lineRule="auto"/>
        <w:jc w:val="both"/>
        <w:rPr>
          <w:rFonts w:ascii="Times New Roman" w:hAnsi="Times New Roman" w:cs="Times New Roman"/>
          <w:sz w:val="24"/>
          <w:szCs w:val="24"/>
          <w:lang w:val="en-US"/>
        </w:rPr>
      </w:pPr>
      <w:r w:rsidRPr="000C7128">
        <w:rPr>
          <w:rFonts w:ascii="Times New Roman" w:hAnsi="Times New Roman" w:cs="Times New Roman"/>
          <w:sz w:val="24"/>
          <w:szCs w:val="24"/>
          <w:lang w:val="en-US"/>
        </w:rPr>
        <w:t xml:space="preserve">The </w:t>
      </w:r>
      <w:r w:rsidR="000C7128">
        <w:rPr>
          <w:rFonts w:ascii="Times New Roman" w:hAnsi="Times New Roman" w:cs="Times New Roman"/>
          <w:sz w:val="24"/>
          <w:szCs w:val="24"/>
          <w:lang w:val="en-US"/>
        </w:rPr>
        <w:t>respondent’s claim in reconvention</w:t>
      </w:r>
      <w:r w:rsidR="007C4994">
        <w:rPr>
          <w:rFonts w:ascii="Times New Roman" w:hAnsi="Times New Roman" w:cs="Times New Roman"/>
          <w:sz w:val="24"/>
          <w:szCs w:val="24"/>
          <w:lang w:val="en-US"/>
        </w:rPr>
        <w:t>,</w:t>
      </w:r>
      <w:r w:rsidR="000C7128">
        <w:rPr>
          <w:rFonts w:ascii="Times New Roman" w:hAnsi="Times New Roman" w:cs="Times New Roman"/>
          <w:sz w:val="24"/>
          <w:szCs w:val="24"/>
          <w:lang w:val="en-US"/>
        </w:rPr>
        <w:t xml:space="preserve"> which was filed under case number HCH4190/25</w:t>
      </w:r>
      <w:r w:rsidR="007C4994">
        <w:rPr>
          <w:rFonts w:ascii="Times New Roman" w:hAnsi="Times New Roman" w:cs="Times New Roman"/>
          <w:sz w:val="24"/>
          <w:szCs w:val="24"/>
          <w:lang w:val="en-US"/>
        </w:rPr>
        <w:t>,</w:t>
      </w:r>
      <w:r w:rsidR="000C7128">
        <w:rPr>
          <w:rFonts w:ascii="Times New Roman" w:hAnsi="Times New Roman" w:cs="Times New Roman"/>
          <w:sz w:val="24"/>
          <w:szCs w:val="24"/>
          <w:lang w:val="en-US"/>
        </w:rPr>
        <w:t xml:space="preserve"> be and is hereby </w:t>
      </w:r>
      <w:r w:rsidR="00FF69D8">
        <w:rPr>
          <w:rFonts w:ascii="Times New Roman" w:hAnsi="Times New Roman" w:cs="Times New Roman"/>
          <w:sz w:val="24"/>
          <w:szCs w:val="24"/>
          <w:lang w:val="en-US"/>
        </w:rPr>
        <w:t xml:space="preserve">set aside and </w:t>
      </w:r>
      <w:r w:rsidR="000C7128">
        <w:rPr>
          <w:rFonts w:ascii="Times New Roman" w:hAnsi="Times New Roman" w:cs="Times New Roman"/>
          <w:sz w:val="24"/>
          <w:szCs w:val="24"/>
          <w:lang w:val="en-US"/>
        </w:rPr>
        <w:t xml:space="preserve">struck off the record. </w:t>
      </w:r>
    </w:p>
    <w:p w14:paraId="231B9F19" w14:textId="5FF548A2" w:rsidR="000C7128" w:rsidRPr="000C7128" w:rsidRDefault="000C7128" w:rsidP="000C7128">
      <w:pPr>
        <w:pStyle w:val="ListParagraph"/>
        <w:numPr>
          <w:ilvl w:val="0"/>
          <w:numId w:val="13"/>
        </w:numPr>
        <w:spacing w:after="0" w:line="360" w:lineRule="auto"/>
        <w:jc w:val="both"/>
        <w:rPr>
          <w:rFonts w:ascii="Times New Roman" w:hAnsi="Times New Roman" w:cs="Times New Roman"/>
          <w:sz w:val="24"/>
          <w:szCs w:val="24"/>
          <w:lang w:val="en-US"/>
        </w:rPr>
      </w:pPr>
      <w:r w:rsidRPr="000C7128">
        <w:rPr>
          <w:rFonts w:ascii="Times New Roman" w:hAnsi="Times New Roman" w:cs="Times New Roman"/>
          <w:sz w:val="24"/>
          <w:szCs w:val="24"/>
          <w:lang w:val="en-US"/>
        </w:rPr>
        <w:t>Each party to bear its own costs.</w:t>
      </w:r>
    </w:p>
    <w:p w14:paraId="21595BAE" w14:textId="77777777" w:rsidR="002278BE" w:rsidRDefault="002278BE" w:rsidP="002278BE">
      <w:pPr>
        <w:spacing w:after="0" w:line="360" w:lineRule="auto"/>
        <w:ind w:firstLine="720"/>
        <w:jc w:val="both"/>
        <w:rPr>
          <w:rFonts w:ascii="Times New Roman" w:hAnsi="Times New Roman" w:cs="Times New Roman"/>
          <w:sz w:val="24"/>
          <w:szCs w:val="24"/>
          <w:lang w:val="en-US"/>
        </w:rPr>
      </w:pPr>
    </w:p>
    <w:p w14:paraId="7AD8637F" w14:textId="77777777" w:rsidR="00C2768D" w:rsidRDefault="00C2768D" w:rsidP="002278BE">
      <w:pPr>
        <w:spacing w:after="0" w:line="360" w:lineRule="auto"/>
        <w:ind w:firstLine="720"/>
        <w:jc w:val="both"/>
        <w:rPr>
          <w:rFonts w:ascii="Times New Roman" w:hAnsi="Times New Roman" w:cs="Times New Roman"/>
          <w:sz w:val="24"/>
          <w:szCs w:val="24"/>
          <w:lang w:val="en-US"/>
        </w:rPr>
      </w:pPr>
    </w:p>
    <w:p w14:paraId="482BC6E3" w14:textId="77777777" w:rsidR="00C2768D" w:rsidRDefault="00C2768D" w:rsidP="002278BE">
      <w:pPr>
        <w:spacing w:after="0" w:line="360" w:lineRule="auto"/>
        <w:ind w:firstLine="720"/>
        <w:jc w:val="both"/>
        <w:rPr>
          <w:rFonts w:ascii="Times New Roman" w:hAnsi="Times New Roman" w:cs="Times New Roman"/>
          <w:sz w:val="24"/>
          <w:szCs w:val="24"/>
          <w:lang w:val="en-US"/>
        </w:rPr>
      </w:pPr>
    </w:p>
    <w:p w14:paraId="566FC131" w14:textId="75CBD451" w:rsidR="0007347D" w:rsidRPr="008639FC" w:rsidRDefault="005D0745" w:rsidP="00C2768D">
      <w:pPr>
        <w:spacing w:line="360" w:lineRule="auto"/>
        <w:jc w:val="both"/>
        <w:rPr>
          <w:rFonts w:ascii="Times New Roman" w:hAnsi="Times New Roman" w:cs="Times New Roman"/>
          <w:sz w:val="24"/>
          <w:szCs w:val="24"/>
          <w:lang w:val="en-US"/>
        </w:rPr>
      </w:pPr>
      <w:r w:rsidRPr="00D117D8">
        <w:rPr>
          <w:rFonts w:ascii="Times New Roman" w:hAnsi="Times New Roman" w:cs="Times New Roman"/>
          <w:b/>
          <w:sz w:val="24"/>
          <w:szCs w:val="24"/>
          <w:lang w:val="en-US"/>
        </w:rPr>
        <w:t>MANDAZA J</w:t>
      </w:r>
      <w:r>
        <w:rPr>
          <w:rFonts w:ascii="Times New Roman" w:hAnsi="Times New Roman" w:cs="Times New Roman"/>
          <w:sz w:val="24"/>
          <w:szCs w:val="24"/>
          <w:lang w:val="en-US"/>
        </w:rPr>
        <w:t xml:space="preserve"> ……………………………………</w:t>
      </w:r>
      <w:r w:rsidR="008639FC">
        <w:rPr>
          <w:rFonts w:ascii="Times New Roman" w:hAnsi="Times New Roman" w:cs="Times New Roman"/>
          <w:sz w:val="24"/>
          <w:szCs w:val="24"/>
          <w:lang w:val="en-US"/>
        </w:rPr>
        <w:t>.</w:t>
      </w:r>
    </w:p>
    <w:p w14:paraId="5A77D402" w14:textId="1853578F" w:rsidR="00294FA5" w:rsidRPr="00C2768D" w:rsidRDefault="0007347D" w:rsidP="00C2768D">
      <w:pPr>
        <w:pStyle w:val="NoSpacing"/>
        <w:rPr>
          <w:rFonts w:ascii="Times New Roman" w:hAnsi="Times New Roman" w:cs="Times New Roman"/>
          <w:sz w:val="24"/>
          <w:szCs w:val="24"/>
          <w:lang w:val="en-US"/>
        </w:rPr>
      </w:pPr>
      <w:r w:rsidRPr="00C2768D">
        <w:rPr>
          <w:rFonts w:ascii="Times New Roman" w:hAnsi="Times New Roman" w:cs="Times New Roman"/>
          <w:i/>
          <w:iCs/>
          <w:sz w:val="24"/>
          <w:szCs w:val="24"/>
        </w:rPr>
        <w:t>M.D. Muchada Legal Practice</w:t>
      </w:r>
      <w:r w:rsidRPr="00C2768D">
        <w:rPr>
          <w:rFonts w:ascii="Times New Roman" w:hAnsi="Times New Roman" w:cs="Times New Roman"/>
          <w:i/>
          <w:sz w:val="24"/>
          <w:szCs w:val="24"/>
        </w:rPr>
        <w:t>,</w:t>
      </w:r>
      <w:r w:rsidRPr="00C2768D">
        <w:rPr>
          <w:rFonts w:ascii="Times New Roman" w:hAnsi="Times New Roman" w:cs="Times New Roman"/>
          <w:sz w:val="24"/>
          <w:szCs w:val="24"/>
        </w:rPr>
        <w:t xml:space="preserve"> </w:t>
      </w:r>
      <w:r w:rsidR="005D0745" w:rsidRPr="00C2768D">
        <w:rPr>
          <w:rFonts w:ascii="Times New Roman" w:hAnsi="Times New Roman" w:cs="Times New Roman"/>
          <w:sz w:val="24"/>
          <w:szCs w:val="24"/>
        </w:rPr>
        <w:t>Applicant’s legal practitioners</w:t>
      </w:r>
    </w:p>
    <w:p w14:paraId="05C58B84" w14:textId="00448B52" w:rsidR="00294FA5" w:rsidRPr="00C2768D" w:rsidRDefault="0007347D" w:rsidP="00C2768D">
      <w:pPr>
        <w:pStyle w:val="NoSpacing"/>
        <w:rPr>
          <w:rFonts w:ascii="Times New Roman" w:hAnsi="Times New Roman" w:cs="Times New Roman"/>
          <w:sz w:val="24"/>
          <w:szCs w:val="24"/>
          <w:lang w:val="en-US"/>
        </w:rPr>
      </w:pPr>
      <w:r w:rsidRPr="00C2768D">
        <w:rPr>
          <w:rFonts w:ascii="Times New Roman" w:hAnsi="Times New Roman" w:cs="Times New Roman"/>
          <w:i/>
          <w:iCs/>
          <w:sz w:val="24"/>
          <w:szCs w:val="24"/>
        </w:rPr>
        <w:t>Rufu-Makoni Legal Practitioners</w:t>
      </w:r>
      <w:r w:rsidRPr="00C2768D">
        <w:rPr>
          <w:rFonts w:ascii="Times New Roman" w:hAnsi="Times New Roman" w:cs="Times New Roman"/>
          <w:i/>
          <w:sz w:val="24"/>
          <w:szCs w:val="24"/>
        </w:rPr>
        <w:t xml:space="preserve">, </w:t>
      </w:r>
      <w:r w:rsidR="005D0745" w:rsidRPr="00C2768D">
        <w:rPr>
          <w:rFonts w:ascii="Times New Roman" w:hAnsi="Times New Roman" w:cs="Times New Roman"/>
          <w:sz w:val="24"/>
          <w:szCs w:val="24"/>
        </w:rPr>
        <w:t>Respondent’s legal practitioners</w:t>
      </w:r>
    </w:p>
    <w:p w14:paraId="5B29F576" w14:textId="73BA9D09" w:rsidR="007A7D95" w:rsidRPr="00C2768D" w:rsidRDefault="007A7D95" w:rsidP="00C2768D">
      <w:pPr>
        <w:pStyle w:val="NoSpacing"/>
        <w:rPr>
          <w:rFonts w:ascii="Times New Roman" w:hAnsi="Times New Roman" w:cs="Times New Roman"/>
          <w:sz w:val="24"/>
          <w:szCs w:val="24"/>
          <w:lang w:val="en-US"/>
        </w:rPr>
      </w:pPr>
    </w:p>
    <w:p w14:paraId="5927550F" w14:textId="54F704C7" w:rsidR="007A7D95" w:rsidRPr="0073371A" w:rsidRDefault="007A7D95" w:rsidP="0073371A">
      <w:pPr>
        <w:spacing w:line="360" w:lineRule="auto"/>
        <w:ind w:left="360"/>
        <w:jc w:val="both"/>
        <w:rPr>
          <w:rFonts w:ascii="Times New Roman" w:hAnsi="Times New Roman" w:cs="Times New Roman"/>
          <w:sz w:val="24"/>
          <w:szCs w:val="24"/>
          <w:lang w:val="en-US"/>
        </w:rPr>
      </w:pPr>
    </w:p>
    <w:p w14:paraId="237F2873" w14:textId="603F9BAB" w:rsidR="007A7D95" w:rsidRPr="0073371A" w:rsidRDefault="007A7D95" w:rsidP="0073371A">
      <w:pPr>
        <w:spacing w:line="360" w:lineRule="auto"/>
        <w:ind w:left="360"/>
        <w:jc w:val="both"/>
        <w:rPr>
          <w:rFonts w:ascii="Times New Roman" w:hAnsi="Times New Roman" w:cs="Times New Roman"/>
          <w:sz w:val="24"/>
          <w:szCs w:val="24"/>
          <w:lang w:val="en-US"/>
        </w:rPr>
      </w:pPr>
    </w:p>
    <w:sectPr w:rsidR="007A7D95" w:rsidRPr="0073371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3F601" w14:textId="77777777" w:rsidR="005F0F9C" w:rsidRDefault="005F0F9C" w:rsidP="000C761D">
      <w:pPr>
        <w:spacing w:after="0" w:line="240" w:lineRule="auto"/>
      </w:pPr>
      <w:r>
        <w:separator/>
      </w:r>
    </w:p>
  </w:endnote>
  <w:endnote w:type="continuationSeparator" w:id="0">
    <w:p w14:paraId="2EEF7826" w14:textId="77777777" w:rsidR="005F0F9C" w:rsidRDefault="005F0F9C" w:rsidP="000C7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EA221C" w14:textId="77777777" w:rsidR="005F0F9C" w:rsidRDefault="005F0F9C" w:rsidP="000C761D">
      <w:pPr>
        <w:spacing w:after="0" w:line="240" w:lineRule="auto"/>
      </w:pPr>
      <w:r>
        <w:separator/>
      </w:r>
    </w:p>
  </w:footnote>
  <w:footnote w:type="continuationSeparator" w:id="0">
    <w:p w14:paraId="3CE20D38" w14:textId="77777777" w:rsidR="005F0F9C" w:rsidRDefault="005F0F9C" w:rsidP="000C76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8676837"/>
      <w:docPartObj>
        <w:docPartGallery w:val="Page Numbers (Top of Page)"/>
        <w:docPartUnique/>
      </w:docPartObj>
    </w:sdtPr>
    <w:sdtEndPr>
      <w:rPr>
        <w:noProof/>
      </w:rPr>
    </w:sdtEndPr>
    <w:sdtContent>
      <w:p w14:paraId="42201AE8" w14:textId="77777777" w:rsidR="00C579C8" w:rsidRDefault="00D120FD" w:rsidP="00F30CAE">
        <w:pPr>
          <w:pStyle w:val="Header"/>
          <w:jc w:val="right"/>
          <w:rPr>
            <w:noProof/>
          </w:rPr>
        </w:pPr>
        <w:r>
          <w:fldChar w:fldCharType="begin"/>
        </w:r>
        <w:r>
          <w:instrText xml:space="preserve"> PAGE   \* MERGEFORMAT </w:instrText>
        </w:r>
        <w:r>
          <w:fldChar w:fldCharType="separate"/>
        </w:r>
        <w:r w:rsidR="00B45E5F">
          <w:rPr>
            <w:noProof/>
          </w:rPr>
          <w:t>1</w:t>
        </w:r>
        <w:r>
          <w:rPr>
            <w:noProof/>
          </w:rPr>
          <w:fldChar w:fldCharType="end"/>
        </w:r>
      </w:p>
      <w:p w14:paraId="79675AF6" w14:textId="601C6B45" w:rsidR="00D120FD" w:rsidRDefault="00C579C8" w:rsidP="00F30CAE">
        <w:pPr>
          <w:pStyle w:val="Header"/>
          <w:jc w:val="right"/>
          <w:rPr>
            <w:noProof/>
          </w:rPr>
        </w:pPr>
        <w:r>
          <w:rPr>
            <w:noProof/>
          </w:rPr>
          <w:t>HH 47-26</w:t>
        </w:r>
      </w:p>
    </w:sdtContent>
  </w:sdt>
  <w:p w14:paraId="24F8FDF2" w14:textId="6C89FB36" w:rsidR="00D120FD" w:rsidRDefault="00D120FD">
    <w:pPr>
      <w:pStyle w:val="Header"/>
    </w:pPr>
    <w:r>
      <w:t xml:space="preserve">                                                                                                                                                             HCH 1758/25</w:t>
    </w:r>
  </w:p>
  <w:p w14:paraId="10AEDBB9" w14:textId="77777777" w:rsidR="00C579C8" w:rsidRDefault="00C579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62454"/>
    <w:multiLevelType w:val="hybridMultilevel"/>
    <w:tmpl w:val="FE4C777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13A572D"/>
    <w:multiLevelType w:val="hybridMultilevel"/>
    <w:tmpl w:val="0F4E73F2"/>
    <w:lvl w:ilvl="0" w:tplc="CC440A8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3222746E"/>
    <w:multiLevelType w:val="hybridMultilevel"/>
    <w:tmpl w:val="E968B896"/>
    <w:lvl w:ilvl="0" w:tplc="41AE281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8C75EB6"/>
    <w:multiLevelType w:val="hybridMultilevel"/>
    <w:tmpl w:val="13B2F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E912E6"/>
    <w:multiLevelType w:val="multilevel"/>
    <w:tmpl w:val="4620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401BF6"/>
    <w:multiLevelType w:val="hybridMultilevel"/>
    <w:tmpl w:val="821008D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D1C61DF"/>
    <w:multiLevelType w:val="multilevel"/>
    <w:tmpl w:val="052C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FE41DC"/>
    <w:multiLevelType w:val="multilevel"/>
    <w:tmpl w:val="BB84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61460B"/>
    <w:multiLevelType w:val="multilevel"/>
    <w:tmpl w:val="D26A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4DC1E6"/>
    <w:multiLevelType w:val="hybridMultilevel"/>
    <w:tmpl w:val="E330E9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6B503B72"/>
    <w:multiLevelType w:val="hybridMultilevel"/>
    <w:tmpl w:val="A6D49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0074BB"/>
    <w:multiLevelType w:val="multilevel"/>
    <w:tmpl w:val="0AA8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323B7C"/>
    <w:multiLevelType w:val="multilevel"/>
    <w:tmpl w:val="AD10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E24CAE"/>
    <w:multiLevelType w:val="multilevel"/>
    <w:tmpl w:val="C40E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6"/>
  </w:num>
  <w:num w:numId="5">
    <w:abstractNumId w:val="12"/>
  </w:num>
  <w:num w:numId="6">
    <w:abstractNumId w:val="11"/>
  </w:num>
  <w:num w:numId="7">
    <w:abstractNumId w:val="8"/>
  </w:num>
  <w:num w:numId="8">
    <w:abstractNumId w:val="7"/>
  </w:num>
  <w:num w:numId="9">
    <w:abstractNumId w:val="4"/>
  </w:num>
  <w:num w:numId="10">
    <w:abstractNumId w:val="13"/>
  </w:num>
  <w:num w:numId="11">
    <w:abstractNumId w:val="10"/>
  </w:num>
  <w:num w:numId="12">
    <w:abstractNumId w:val="9"/>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946"/>
    <w:rsid w:val="00015908"/>
    <w:rsid w:val="00016E1E"/>
    <w:rsid w:val="00032636"/>
    <w:rsid w:val="00061979"/>
    <w:rsid w:val="0007347D"/>
    <w:rsid w:val="000771C0"/>
    <w:rsid w:val="00096266"/>
    <w:rsid w:val="000964D6"/>
    <w:rsid w:val="000B6CA4"/>
    <w:rsid w:val="000C7128"/>
    <w:rsid w:val="000C761D"/>
    <w:rsid w:val="000D6F82"/>
    <w:rsid w:val="000E075B"/>
    <w:rsid w:val="000E45DC"/>
    <w:rsid w:val="000F2103"/>
    <w:rsid w:val="000F63B2"/>
    <w:rsid w:val="00111B11"/>
    <w:rsid w:val="00112CAA"/>
    <w:rsid w:val="00135F27"/>
    <w:rsid w:val="00136AE1"/>
    <w:rsid w:val="0015705D"/>
    <w:rsid w:val="00172118"/>
    <w:rsid w:val="001A6F1B"/>
    <w:rsid w:val="001B34B8"/>
    <w:rsid w:val="001D2605"/>
    <w:rsid w:val="001D3724"/>
    <w:rsid w:val="001D757E"/>
    <w:rsid w:val="00220F44"/>
    <w:rsid w:val="0022632B"/>
    <w:rsid w:val="002278BE"/>
    <w:rsid w:val="002466C5"/>
    <w:rsid w:val="00270A93"/>
    <w:rsid w:val="00272DF2"/>
    <w:rsid w:val="002919AA"/>
    <w:rsid w:val="00294FA5"/>
    <w:rsid w:val="002C2A4B"/>
    <w:rsid w:val="002E46A9"/>
    <w:rsid w:val="002F6CCE"/>
    <w:rsid w:val="00311598"/>
    <w:rsid w:val="00321285"/>
    <w:rsid w:val="00326412"/>
    <w:rsid w:val="00330442"/>
    <w:rsid w:val="00331D82"/>
    <w:rsid w:val="00354282"/>
    <w:rsid w:val="0035500E"/>
    <w:rsid w:val="003645C2"/>
    <w:rsid w:val="003653C6"/>
    <w:rsid w:val="00383CF6"/>
    <w:rsid w:val="003B24D8"/>
    <w:rsid w:val="003C4F1E"/>
    <w:rsid w:val="003D1414"/>
    <w:rsid w:val="003D6693"/>
    <w:rsid w:val="003F5D12"/>
    <w:rsid w:val="004030D4"/>
    <w:rsid w:val="00413621"/>
    <w:rsid w:val="00413AA8"/>
    <w:rsid w:val="00420111"/>
    <w:rsid w:val="00431FAE"/>
    <w:rsid w:val="00442A0B"/>
    <w:rsid w:val="00446F4F"/>
    <w:rsid w:val="004616B1"/>
    <w:rsid w:val="0048046C"/>
    <w:rsid w:val="00485FD2"/>
    <w:rsid w:val="00491118"/>
    <w:rsid w:val="004A4AA4"/>
    <w:rsid w:val="00510D30"/>
    <w:rsid w:val="00525E4F"/>
    <w:rsid w:val="00547BCA"/>
    <w:rsid w:val="00555F0D"/>
    <w:rsid w:val="00574108"/>
    <w:rsid w:val="00595894"/>
    <w:rsid w:val="005B07A2"/>
    <w:rsid w:val="005C00F1"/>
    <w:rsid w:val="005C7BB7"/>
    <w:rsid w:val="005D0745"/>
    <w:rsid w:val="005D786D"/>
    <w:rsid w:val="005F0F9C"/>
    <w:rsid w:val="005F4FF7"/>
    <w:rsid w:val="00601197"/>
    <w:rsid w:val="006121D4"/>
    <w:rsid w:val="00616103"/>
    <w:rsid w:val="00642FE4"/>
    <w:rsid w:val="0065787B"/>
    <w:rsid w:val="00660A7D"/>
    <w:rsid w:val="00671200"/>
    <w:rsid w:val="0067495D"/>
    <w:rsid w:val="00680373"/>
    <w:rsid w:val="006811F6"/>
    <w:rsid w:val="0069731B"/>
    <w:rsid w:val="006A6928"/>
    <w:rsid w:val="006E1C98"/>
    <w:rsid w:val="006E3BE9"/>
    <w:rsid w:val="006F06F5"/>
    <w:rsid w:val="007224F4"/>
    <w:rsid w:val="0073371A"/>
    <w:rsid w:val="00734077"/>
    <w:rsid w:val="00734E0A"/>
    <w:rsid w:val="007426AA"/>
    <w:rsid w:val="00751ACD"/>
    <w:rsid w:val="007613DE"/>
    <w:rsid w:val="007635CC"/>
    <w:rsid w:val="00766C9D"/>
    <w:rsid w:val="00784108"/>
    <w:rsid w:val="00787340"/>
    <w:rsid w:val="00793C43"/>
    <w:rsid w:val="00794310"/>
    <w:rsid w:val="007A7D95"/>
    <w:rsid w:val="007B74F5"/>
    <w:rsid w:val="007C0BC2"/>
    <w:rsid w:val="007C4994"/>
    <w:rsid w:val="007D7712"/>
    <w:rsid w:val="007F02DB"/>
    <w:rsid w:val="008368A5"/>
    <w:rsid w:val="008516C6"/>
    <w:rsid w:val="008639FC"/>
    <w:rsid w:val="0089330D"/>
    <w:rsid w:val="008C6F7E"/>
    <w:rsid w:val="009003C4"/>
    <w:rsid w:val="00923B48"/>
    <w:rsid w:val="00964E05"/>
    <w:rsid w:val="009662D9"/>
    <w:rsid w:val="0097398F"/>
    <w:rsid w:val="00976986"/>
    <w:rsid w:val="009843CB"/>
    <w:rsid w:val="00991261"/>
    <w:rsid w:val="009A1CC1"/>
    <w:rsid w:val="009B4A04"/>
    <w:rsid w:val="009C3B55"/>
    <w:rsid w:val="009F4365"/>
    <w:rsid w:val="009F5A8A"/>
    <w:rsid w:val="00A17878"/>
    <w:rsid w:val="00A516B6"/>
    <w:rsid w:val="00AB0FB5"/>
    <w:rsid w:val="00AC7C75"/>
    <w:rsid w:val="00AD6551"/>
    <w:rsid w:val="00AE60DD"/>
    <w:rsid w:val="00AF6B5C"/>
    <w:rsid w:val="00B14482"/>
    <w:rsid w:val="00B16709"/>
    <w:rsid w:val="00B33A1E"/>
    <w:rsid w:val="00B34B98"/>
    <w:rsid w:val="00B36903"/>
    <w:rsid w:val="00B42A6F"/>
    <w:rsid w:val="00B45E5F"/>
    <w:rsid w:val="00B97A24"/>
    <w:rsid w:val="00BA3DBD"/>
    <w:rsid w:val="00BB226D"/>
    <w:rsid w:val="00BE18B4"/>
    <w:rsid w:val="00BE300E"/>
    <w:rsid w:val="00C04102"/>
    <w:rsid w:val="00C11504"/>
    <w:rsid w:val="00C1175D"/>
    <w:rsid w:val="00C267B5"/>
    <w:rsid w:val="00C2768D"/>
    <w:rsid w:val="00C27A08"/>
    <w:rsid w:val="00C40E9A"/>
    <w:rsid w:val="00C46750"/>
    <w:rsid w:val="00C50F49"/>
    <w:rsid w:val="00C579C8"/>
    <w:rsid w:val="00C87377"/>
    <w:rsid w:val="00C945C1"/>
    <w:rsid w:val="00C976F7"/>
    <w:rsid w:val="00CA28E7"/>
    <w:rsid w:val="00CD71F9"/>
    <w:rsid w:val="00D1084F"/>
    <w:rsid w:val="00D117D8"/>
    <w:rsid w:val="00D120FD"/>
    <w:rsid w:val="00D318C2"/>
    <w:rsid w:val="00D85F65"/>
    <w:rsid w:val="00D915A5"/>
    <w:rsid w:val="00D93A4F"/>
    <w:rsid w:val="00DA5690"/>
    <w:rsid w:val="00DC2946"/>
    <w:rsid w:val="00DD122B"/>
    <w:rsid w:val="00DD31FC"/>
    <w:rsid w:val="00DD5498"/>
    <w:rsid w:val="00DF06BE"/>
    <w:rsid w:val="00DF7099"/>
    <w:rsid w:val="00E33F5B"/>
    <w:rsid w:val="00E35471"/>
    <w:rsid w:val="00E40566"/>
    <w:rsid w:val="00E94B05"/>
    <w:rsid w:val="00EA2D10"/>
    <w:rsid w:val="00EA55C6"/>
    <w:rsid w:val="00EB50A0"/>
    <w:rsid w:val="00EC1710"/>
    <w:rsid w:val="00EE78B8"/>
    <w:rsid w:val="00F12F67"/>
    <w:rsid w:val="00F30CAE"/>
    <w:rsid w:val="00F365E7"/>
    <w:rsid w:val="00F76BBD"/>
    <w:rsid w:val="00F80171"/>
    <w:rsid w:val="00F80B11"/>
    <w:rsid w:val="00F815C8"/>
    <w:rsid w:val="00FA2EA4"/>
    <w:rsid w:val="00FF69C0"/>
    <w:rsid w:val="00FF69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8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946"/>
    <w:pPr>
      <w:ind w:left="720"/>
      <w:contextualSpacing/>
    </w:pPr>
  </w:style>
  <w:style w:type="paragraph" w:styleId="Header">
    <w:name w:val="header"/>
    <w:basedOn w:val="Normal"/>
    <w:link w:val="HeaderChar"/>
    <w:uiPriority w:val="99"/>
    <w:unhideWhenUsed/>
    <w:rsid w:val="000C7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61D"/>
  </w:style>
  <w:style w:type="paragraph" w:styleId="Footer">
    <w:name w:val="footer"/>
    <w:basedOn w:val="Normal"/>
    <w:link w:val="FooterChar"/>
    <w:uiPriority w:val="99"/>
    <w:unhideWhenUsed/>
    <w:rsid w:val="000C7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61D"/>
  </w:style>
  <w:style w:type="paragraph" w:styleId="HTMLPreformatted">
    <w:name w:val="HTML Preformatted"/>
    <w:basedOn w:val="Normal"/>
    <w:link w:val="HTMLPreformattedChar"/>
    <w:uiPriority w:val="99"/>
    <w:semiHidden/>
    <w:unhideWhenUsed/>
    <w:rsid w:val="00547BC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7BCA"/>
    <w:rPr>
      <w:rFonts w:ascii="Consolas" w:hAnsi="Consolas"/>
      <w:sz w:val="20"/>
      <w:szCs w:val="20"/>
    </w:rPr>
  </w:style>
  <w:style w:type="paragraph" w:styleId="NormalWeb">
    <w:name w:val="Normal (Web)"/>
    <w:basedOn w:val="Normal"/>
    <w:uiPriority w:val="99"/>
    <w:semiHidden/>
    <w:unhideWhenUsed/>
    <w:rsid w:val="00734E0A"/>
    <w:rPr>
      <w:rFonts w:ascii="Times New Roman" w:hAnsi="Times New Roman" w:cs="Times New Roman"/>
      <w:sz w:val="24"/>
      <w:szCs w:val="24"/>
    </w:rPr>
  </w:style>
  <w:style w:type="paragraph" w:styleId="Revision">
    <w:name w:val="Revision"/>
    <w:hidden/>
    <w:uiPriority w:val="99"/>
    <w:semiHidden/>
    <w:rsid w:val="000F2103"/>
    <w:pPr>
      <w:spacing w:after="0" w:line="240" w:lineRule="auto"/>
    </w:pPr>
  </w:style>
  <w:style w:type="character" w:styleId="CommentReference">
    <w:name w:val="annotation reference"/>
    <w:basedOn w:val="DefaultParagraphFont"/>
    <w:uiPriority w:val="99"/>
    <w:semiHidden/>
    <w:unhideWhenUsed/>
    <w:rsid w:val="000F2103"/>
    <w:rPr>
      <w:sz w:val="16"/>
      <w:szCs w:val="16"/>
    </w:rPr>
  </w:style>
  <w:style w:type="paragraph" w:styleId="CommentText">
    <w:name w:val="annotation text"/>
    <w:basedOn w:val="Normal"/>
    <w:link w:val="CommentTextChar"/>
    <w:uiPriority w:val="99"/>
    <w:semiHidden/>
    <w:unhideWhenUsed/>
    <w:rsid w:val="000F2103"/>
    <w:pPr>
      <w:spacing w:line="240" w:lineRule="auto"/>
    </w:pPr>
    <w:rPr>
      <w:sz w:val="20"/>
      <w:szCs w:val="20"/>
    </w:rPr>
  </w:style>
  <w:style w:type="character" w:customStyle="1" w:styleId="CommentTextChar">
    <w:name w:val="Comment Text Char"/>
    <w:basedOn w:val="DefaultParagraphFont"/>
    <w:link w:val="CommentText"/>
    <w:uiPriority w:val="99"/>
    <w:semiHidden/>
    <w:rsid w:val="000F2103"/>
    <w:rPr>
      <w:sz w:val="20"/>
      <w:szCs w:val="20"/>
    </w:rPr>
  </w:style>
  <w:style w:type="paragraph" w:styleId="CommentSubject">
    <w:name w:val="annotation subject"/>
    <w:basedOn w:val="CommentText"/>
    <w:next w:val="CommentText"/>
    <w:link w:val="CommentSubjectChar"/>
    <w:uiPriority w:val="99"/>
    <w:semiHidden/>
    <w:unhideWhenUsed/>
    <w:rsid w:val="000F2103"/>
    <w:rPr>
      <w:b/>
      <w:bCs/>
    </w:rPr>
  </w:style>
  <w:style w:type="character" w:customStyle="1" w:styleId="CommentSubjectChar">
    <w:name w:val="Comment Subject Char"/>
    <w:basedOn w:val="CommentTextChar"/>
    <w:link w:val="CommentSubject"/>
    <w:uiPriority w:val="99"/>
    <w:semiHidden/>
    <w:rsid w:val="000F2103"/>
    <w:rPr>
      <w:b/>
      <w:bCs/>
      <w:sz w:val="20"/>
      <w:szCs w:val="20"/>
    </w:rPr>
  </w:style>
  <w:style w:type="paragraph" w:styleId="BalloonText">
    <w:name w:val="Balloon Text"/>
    <w:basedOn w:val="Normal"/>
    <w:link w:val="BalloonTextChar"/>
    <w:uiPriority w:val="99"/>
    <w:semiHidden/>
    <w:unhideWhenUsed/>
    <w:rsid w:val="003D14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414"/>
    <w:rPr>
      <w:rFonts w:ascii="Segoe UI" w:hAnsi="Segoe UI" w:cs="Segoe UI"/>
      <w:sz w:val="18"/>
      <w:szCs w:val="18"/>
    </w:rPr>
  </w:style>
  <w:style w:type="paragraph" w:styleId="NoSpacing">
    <w:name w:val="No Spacing"/>
    <w:uiPriority w:val="1"/>
    <w:qFormat/>
    <w:rsid w:val="00C276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946"/>
    <w:pPr>
      <w:ind w:left="720"/>
      <w:contextualSpacing/>
    </w:pPr>
  </w:style>
  <w:style w:type="paragraph" w:styleId="Header">
    <w:name w:val="header"/>
    <w:basedOn w:val="Normal"/>
    <w:link w:val="HeaderChar"/>
    <w:uiPriority w:val="99"/>
    <w:unhideWhenUsed/>
    <w:rsid w:val="000C7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61D"/>
  </w:style>
  <w:style w:type="paragraph" w:styleId="Footer">
    <w:name w:val="footer"/>
    <w:basedOn w:val="Normal"/>
    <w:link w:val="FooterChar"/>
    <w:uiPriority w:val="99"/>
    <w:unhideWhenUsed/>
    <w:rsid w:val="000C7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61D"/>
  </w:style>
  <w:style w:type="paragraph" w:styleId="HTMLPreformatted">
    <w:name w:val="HTML Preformatted"/>
    <w:basedOn w:val="Normal"/>
    <w:link w:val="HTMLPreformattedChar"/>
    <w:uiPriority w:val="99"/>
    <w:semiHidden/>
    <w:unhideWhenUsed/>
    <w:rsid w:val="00547BC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7BCA"/>
    <w:rPr>
      <w:rFonts w:ascii="Consolas" w:hAnsi="Consolas"/>
      <w:sz w:val="20"/>
      <w:szCs w:val="20"/>
    </w:rPr>
  </w:style>
  <w:style w:type="paragraph" w:styleId="NormalWeb">
    <w:name w:val="Normal (Web)"/>
    <w:basedOn w:val="Normal"/>
    <w:uiPriority w:val="99"/>
    <w:semiHidden/>
    <w:unhideWhenUsed/>
    <w:rsid w:val="00734E0A"/>
    <w:rPr>
      <w:rFonts w:ascii="Times New Roman" w:hAnsi="Times New Roman" w:cs="Times New Roman"/>
      <w:sz w:val="24"/>
      <w:szCs w:val="24"/>
    </w:rPr>
  </w:style>
  <w:style w:type="paragraph" w:styleId="Revision">
    <w:name w:val="Revision"/>
    <w:hidden/>
    <w:uiPriority w:val="99"/>
    <w:semiHidden/>
    <w:rsid w:val="000F2103"/>
    <w:pPr>
      <w:spacing w:after="0" w:line="240" w:lineRule="auto"/>
    </w:pPr>
  </w:style>
  <w:style w:type="character" w:styleId="CommentReference">
    <w:name w:val="annotation reference"/>
    <w:basedOn w:val="DefaultParagraphFont"/>
    <w:uiPriority w:val="99"/>
    <w:semiHidden/>
    <w:unhideWhenUsed/>
    <w:rsid w:val="000F2103"/>
    <w:rPr>
      <w:sz w:val="16"/>
      <w:szCs w:val="16"/>
    </w:rPr>
  </w:style>
  <w:style w:type="paragraph" w:styleId="CommentText">
    <w:name w:val="annotation text"/>
    <w:basedOn w:val="Normal"/>
    <w:link w:val="CommentTextChar"/>
    <w:uiPriority w:val="99"/>
    <w:semiHidden/>
    <w:unhideWhenUsed/>
    <w:rsid w:val="000F2103"/>
    <w:pPr>
      <w:spacing w:line="240" w:lineRule="auto"/>
    </w:pPr>
    <w:rPr>
      <w:sz w:val="20"/>
      <w:szCs w:val="20"/>
    </w:rPr>
  </w:style>
  <w:style w:type="character" w:customStyle="1" w:styleId="CommentTextChar">
    <w:name w:val="Comment Text Char"/>
    <w:basedOn w:val="DefaultParagraphFont"/>
    <w:link w:val="CommentText"/>
    <w:uiPriority w:val="99"/>
    <w:semiHidden/>
    <w:rsid w:val="000F2103"/>
    <w:rPr>
      <w:sz w:val="20"/>
      <w:szCs w:val="20"/>
    </w:rPr>
  </w:style>
  <w:style w:type="paragraph" w:styleId="CommentSubject">
    <w:name w:val="annotation subject"/>
    <w:basedOn w:val="CommentText"/>
    <w:next w:val="CommentText"/>
    <w:link w:val="CommentSubjectChar"/>
    <w:uiPriority w:val="99"/>
    <w:semiHidden/>
    <w:unhideWhenUsed/>
    <w:rsid w:val="000F2103"/>
    <w:rPr>
      <w:b/>
      <w:bCs/>
    </w:rPr>
  </w:style>
  <w:style w:type="character" w:customStyle="1" w:styleId="CommentSubjectChar">
    <w:name w:val="Comment Subject Char"/>
    <w:basedOn w:val="CommentTextChar"/>
    <w:link w:val="CommentSubject"/>
    <w:uiPriority w:val="99"/>
    <w:semiHidden/>
    <w:rsid w:val="000F2103"/>
    <w:rPr>
      <w:b/>
      <w:bCs/>
      <w:sz w:val="20"/>
      <w:szCs w:val="20"/>
    </w:rPr>
  </w:style>
  <w:style w:type="paragraph" w:styleId="BalloonText">
    <w:name w:val="Balloon Text"/>
    <w:basedOn w:val="Normal"/>
    <w:link w:val="BalloonTextChar"/>
    <w:uiPriority w:val="99"/>
    <w:semiHidden/>
    <w:unhideWhenUsed/>
    <w:rsid w:val="003D14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414"/>
    <w:rPr>
      <w:rFonts w:ascii="Segoe UI" w:hAnsi="Segoe UI" w:cs="Segoe UI"/>
      <w:sz w:val="18"/>
      <w:szCs w:val="18"/>
    </w:rPr>
  </w:style>
  <w:style w:type="paragraph" w:styleId="NoSpacing">
    <w:name w:val="No Spacing"/>
    <w:uiPriority w:val="1"/>
    <w:qFormat/>
    <w:rsid w:val="00C276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71180">
      <w:bodyDiv w:val="1"/>
      <w:marLeft w:val="0"/>
      <w:marRight w:val="0"/>
      <w:marTop w:val="0"/>
      <w:marBottom w:val="0"/>
      <w:divBdr>
        <w:top w:val="none" w:sz="0" w:space="0" w:color="auto"/>
        <w:left w:val="none" w:sz="0" w:space="0" w:color="auto"/>
        <w:bottom w:val="none" w:sz="0" w:space="0" w:color="auto"/>
        <w:right w:val="none" w:sz="0" w:space="0" w:color="auto"/>
      </w:divBdr>
    </w:div>
    <w:div w:id="429739413">
      <w:bodyDiv w:val="1"/>
      <w:marLeft w:val="0"/>
      <w:marRight w:val="0"/>
      <w:marTop w:val="0"/>
      <w:marBottom w:val="0"/>
      <w:divBdr>
        <w:top w:val="none" w:sz="0" w:space="0" w:color="auto"/>
        <w:left w:val="none" w:sz="0" w:space="0" w:color="auto"/>
        <w:bottom w:val="none" w:sz="0" w:space="0" w:color="auto"/>
        <w:right w:val="none" w:sz="0" w:space="0" w:color="auto"/>
      </w:divBdr>
    </w:div>
    <w:div w:id="451900080">
      <w:bodyDiv w:val="1"/>
      <w:marLeft w:val="0"/>
      <w:marRight w:val="0"/>
      <w:marTop w:val="0"/>
      <w:marBottom w:val="0"/>
      <w:divBdr>
        <w:top w:val="none" w:sz="0" w:space="0" w:color="auto"/>
        <w:left w:val="none" w:sz="0" w:space="0" w:color="auto"/>
        <w:bottom w:val="none" w:sz="0" w:space="0" w:color="auto"/>
        <w:right w:val="none" w:sz="0" w:space="0" w:color="auto"/>
      </w:divBdr>
    </w:div>
    <w:div w:id="521210398">
      <w:bodyDiv w:val="1"/>
      <w:marLeft w:val="0"/>
      <w:marRight w:val="0"/>
      <w:marTop w:val="0"/>
      <w:marBottom w:val="0"/>
      <w:divBdr>
        <w:top w:val="none" w:sz="0" w:space="0" w:color="auto"/>
        <w:left w:val="none" w:sz="0" w:space="0" w:color="auto"/>
        <w:bottom w:val="none" w:sz="0" w:space="0" w:color="auto"/>
        <w:right w:val="none" w:sz="0" w:space="0" w:color="auto"/>
      </w:divBdr>
    </w:div>
    <w:div w:id="540703704">
      <w:bodyDiv w:val="1"/>
      <w:marLeft w:val="0"/>
      <w:marRight w:val="0"/>
      <w:marTop w:val="0"/>
      <w:marBottom w:val="0"/>
      <w:divBdr>
        <w:top w:val="none" w:sz="0" w:space="0" w:color="auto"/>
        <w:left w:val="none" w:sz="0" w:space="0" w:color="auto"/>
        <w:bottom w:val="none" w:sz="0" w:space="0" w:color="auto"/>
        <w:right w:val="none" w:sz="0" w:space="0" w:color="auto"/>
      </w:divBdr>
    </w:div>
    <w:div w:id="553278424">
      <w:bodyDiv w:val="1"/>
      <w:marLeft w:val="0"/>
      <w:marRight w:val="0"/>
      <w:marTop w:val="0"/>
      <w:marBottom w:val="0"/>
      <w:divBdr>
        <w:top w:val="none" w:sz="0" w:space="0" w:color="auto"/>
        <w:left w:val="none" w:sz="0" w:space="0" w:color="auto"/>
        <w:bottom w:val="none" w:sz="0" w:space="0" w:color="auto"/>
        <w:right w:val="none" w:sz="0" w:space="0" w:color="auto"/>
      </w:divBdr>
    </w:div>
    <w:div w:id="598097781">
      <w:bodyDiv w:val="1"/>
      <w:marLeft w:val="0"/>
      <w:marRight w:val="0"/>
      <w:marTop w:val="0"/>
      <w:marBottom w:val="0"/>
      <w:divBdr>
        <w:top w:val="none" w:sz="0" w:space="0" w:color="auto"/>
        <w:left w:val="none" w:sz="0" w:space="0" w:color="auto"/>
        <w:bottom w:val="none" w:sz="0" w:space="0" w:color="auto"/>
        <w:right w:val="none" w:sz="0" w:space="0" w:color="auto"/>
      </w:divBdr>
    </w:div>
    <w:div w:id="708183570">
      <w:bodyDiv w:val="1"/>
      <w:marLeft w:val="0"/>
      <w:marRight w:val="0"/>
      <w:marTop w:val="0"/>
      <w:marBottom w:val="0"/>
      <w:divBdr>
        <w:top w:val="none" w:sz="0" w:space="0" w:color="auto"/>
        <w:left w:val="none" w:sz="0" w:space="0" w:color="auto"/>
        <w:bottom w:val="none" w:sz="0" w:space="0" w:color="auto"/>
        <w:right w:val="none" w:sz="0" w:space="0" w:color="auto"/>
      </w:divBdr>
    </w:div>
    <w:div w:id="712463563">
      <w:bodyDiv w:val="1"/>
      <w:marLeft w:val="0"/>
      <w:marRight w:val="0"/>
      <w:marTop w:val="0"/>
      <w:marBottom w:val="0"/>
      <w:divBdr>
        <w:top w:val="none" w:sz="0" w:space="0" w:color="auto"/>
        <w:left w:val="none" w:sz="0" w:space="0" w:color="auto"/>
        <w:bottom w:val="none" w:sz="0" w:space="0" w:color="auto"/>
        <w:right w:val="none" w:sz="0" w:space="0" w:color="auto"/>
      </w:divBdr>
    </w:div>
    <w:div w:id="752553719">
      <w:bodyDiv w:val="1"/>
      <w:marLeft w:val="0"/>
      <w:marRight w:val="0"/>
      <w:marTop w:val="0"/>
      <w:marBottom w:val="0"/>
      <w:divBdr>
        <w:top w:val="none" w:sz="0" w:space="0" w:color="auto"/>
        <w:left w:val="none" w:sz="0" w:space="0" w:color="auto"/>
        <w:bottom w:val="none" w:sz="0" w:space="0" w:color="auto"/>
        <w:right w:val="none" w:sz="0" w:space="0" w:color="auto"/>
      </w:divBdr>
    </w:div>
    <w:div w:id="787578343">
      <w:bodyDiv w:val="1"/>
      <w:marLeft w:val="0"/>
      <w:marRight w:val="0"/>
      <w:marTop w:val="0"/>
      <w:marBottom w:val="0"/>
      <w:divBdr>
        <w:top w:val="none" w:sz="0" w:space="0" w:color="auto"/>
        <w:left w:val="none" w:sz="0" w:space="0" w:color="auto"/>
        <w:bottom w:val="none" w:sz="0" w:space="0" w:color="auto"/>
        <w:right w:val="none" w:sz="0" w:space="0" w:color="auto"/>
      </w:divBdr>
    </w:div>
    <w:div w:id="827523348">
      <w:bodyDiv w:val="1"/>
      <w:marLeft w:val="0"/>
      <w:marRight w:val="0"/>
      <w:marTop w:val="0"/>
      <w:marBottom w:val="0"/>
      <w:divBdr>
        <w:top w:val="none" w:sz="0" w:space="0" w:color="auto"/>
        <w:left w:val="none" w:sz="0" w:space="0" w:color="auto"/>
        <w:bottom w:val="none" w:sz="0" w:space="0" w:color="auto"/>
        <w:right w:val="none" w:sz="0" w:space="0" w:color="auto"/>
      </w:divBdr>
    </w:div>
    <w:div w:id="828055708">
      <w:bodyDiv w:val="1"/>
      <w:marLeft w:val="0"/>
      <w:marRight w:val="0"/>
      <w:marTop w:val="0"/>
      <w:marBottom w:val="0"/>
      <w:divBdr>
        <w:top w:val="none" w:sz="0" w:space="0" w:color="auto"/>
        <w:left w:val="none" w:sz="0" w:space="0" w:color="auto"/>
        <w:bottom w:val="none" w:sz="0" w:space="0" w:color="auto"/>
        <w:right w:val="none" w:sz="0" w:space="0" w:color="auto"/>
      </w:divBdr>
    </w:div>
    <w:div w:id="829567538">
      <w:bodyDiv w:val="1"/>
      <w:marLeft w:val="0"/>
      <w:marRight w:val="0"/>
      <w:marTop w:val="0"/>
      <w:marBottom w:val="0"/>
      <w:divBdr>
        <w:top w:val="none" w:sz="0" w:space="0" w:color="auto"/>
        <w:left w:val="none" w:sz="0" w:space="0" w:color="auto"/>
        <w:bottom w:val="none" w:sz="0" w:space="0" w:color="auto"/>
        <w:right w:val="none" w:sz="0" w:space="0" w:color="auto"/>
      </w:divBdr>
      <w:divsChild>
        <w:div w:id="729381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985923">
      <w:bodyDiv w:val="1"/>
      <w:marLeft w:val="0"/>
      <w:marRight w:val="0"/>
      <w:marTop w:val="0"/>
      <w:marBottom w:val="0"/>
      <w:divBdr>
        <w:top w:val="none" w:sz="0" w:space="0" w:color="auto"/>
        <w:left w:val="none" w:sz="0" w:space="0" w:color="auto"/>
        <w:bottom w:val="none" w:sz="0" w:space="0" w:color="auto"/>
        <w:right w:val="none" w:sz="0" w:space="0" w:color="auto"/>
      </w:divBdr>
    </w:div>
    <w:div w:id="1051078915">
      <w:bodyDiv w:val="1"/>
      <w:marLeft w:val="0"/>
      <w:marRight w:val="0"/>
      <w:marTop w:val="0"/>
      <w:marBottom w:val="0"/>
      <w:divBdr>
        <w:top w:val="none" w:sz="0" w:space="0" w:color="auto"/>
        <w:left w:val="none" w:sz="0" w:space="0" w:color="auto"/>
        <w:bottom w:val="none" w:sz="0" w:space="0" w:color="auto"/>
        <w:right w:val="none" w:sz="0" w:space="0" w:color="auto"/>
      </w:divBdr>
    </w:div>
    <w:div w:id="1106117280">
      <w:bodyDiv w:val="1"/>
      <w:marLeft w:val="0"/>
      <w:marRight w:val="0"/>
      <w:marTop w:val="0"/>
      <w:marBottom w:val="0"/>
      <w:divBdr>
        <w:top w:val="none" w:sz="0" w:space="0" w:color="auto"/>
        <w:left w:val="none" w:sz="0" w:space="0" w:color="auto"/>
        <w:bottom w:val="none" w:sz="0" w:space="0" w:color="auto"/>
        <w:right w:val="none" w:sz="0" w:space="0" w:color="auto"/>
      </w:divBdr>
    </w:div>
    <w:div w:id="1144933466">
      <w:bodyDiv w:val="1"/>
      <w:marLeft w:val="0"/>
      <w:marRight w:val="0"/>
      <w:marTop w:val="0"/>
      <w:marBottom w:val="0"/>
      <w:divBdr>
        <w:top w:val="none" w:sz="0" w:space="0" w:color="auto"/>
        <w:left w:val="none" w:sz="0" w:space="0" w:color="auto"/>
        <w:bottom w:val="none" w:sz="0" w:space="0" w:color="auto"/>
        <w:right w:val="none" w:sz="0" w:space="0" w:color="auto"/>
      </w:divBdr>
      <w:divsChild>
        <w:div w:id="1499269613">
          <w:marLeft w:val="0"/>
          <w:marRight w:val="0"/>
          <w:marTop w:val="0"/>
          <w:marBottom w:val="0"/>
          <w:divBdr>
            <w:top w:val="none" w:sz="0" w:space="0" w:color="auto"/>
            <w:left w:val="none" w:sz="0" w:space="0" w:color="auto"/>
            <w:bottom w:val="none" w:sz="0" w:space="0" w:color="auto"/>
            <w:right w:val="none" w:sz="0" w:space="0" w:color="auto"/>
          </w:divBdr>
          <w:divsChild>
            <w:div w:id="96945789">
              <w:marLeft w:val="0"/>
              <w:marRight w:val="0"/>
              <w:marTop w:val="0"/>
              <w:marBottom w:val="0"/>
              <w:divBdr>
                <w:top w:val="none" w:sz="0" w:space="0" w:color="auto"/>
                <w:left w:val="none" w:sz="0" w:space="0" w:color="auto"/>
                <w:bottom w:val="none" w:sz="0" w:space="0" w:color="auto"/>
                <w:right w:val="none" w:sz="0" w:space="0" w:color="auto"/>
              </w:divBdr>
              <w:divsChild>
                <w:div w:id="640618070">
                  <w:marLeft w:val="0"/>
                  <w:marRight w:val="0"/>
                  <w:marTop w:val="120"/>
                  <w:marBottom w:val="0"/>
                  <w:divBdr>
                    <w:top w:val="none" w:sz="0" w:space="0" w:color="auto"/>
                    <w:left w:val="none" w:sz="0" w:space="0" w:color="auto"/>
                    <w:bottom w:val="none" w:sz="0" w:space="0" w:color="auto"/>
                    <w:right w:val="none" w:sz="0" w:space="0" w:color="auto"/>
                  </w:divBdr>
                  <w:divsChild>
                    <w:div w:id="1903058238">
                      <w:marLeft w:val="0"/>
                      <w:marRight w:val="0"/>
                      <w:marTop w:val="0"/>
                      <w:marBottom w:val="0"/>
                      <w:divBdr>
                        <w:top w:val="none" w:sz="0" w:space="0" w:color="auto"/>
                        <w:left w:val="none" w:sz="0" w:space="0" w:color="auto"/>
                        <w:bottom w:val="none" w:sz="0" w:space="0" w:color="auto"/>
                        <w:right w:val="none" w:sz="0" w:space="0" w:color="auto"/>
                      </w:divBdr>
                      <w:divsChild>
                        <w:div w:id="571890404">
                          <w:marLeft w:val="0"/>
                          <w:marRight w:val="0"/>
                          <w:marTop w:val="0"/>
                          <w:marBottom w:val="0"/>
                          <w:divBdr>
                            <w:top w:val="none" w:sz="0" w:space="0" w:color="auto"/>
                            <w:left w:val="none" w:sz="0" w:space="0" w:color="auto"/>
                            <w:bottom w:val="none" w:sz="0" w:space="0" w:color="auto"/>
                            <w:right w:val="none" w:sz="0" w:space="0" w:color="auto"/>
                          </w:divBdr>
                          <w:divsChild>
                            <w:div w:id="100967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379556">
      <w:bodyDiv w:val="1"/>
      <w:marLeft w:val="0"/>
      <w:marRight w:val="0"/>
      <w:marTop w:val="0"/>
      <w:marBottom w:val="0"/>
      <w:divBdr>
        <w:top w:val="none" w:sz="0" w:space="0" w:color="auto"/>
        <w:left w:val="none" w:sz="0" w:space="0" w:color="auto"/>
        <w:bottom w:val="none" w:sz="0" w:space="0" w:color="auto"/>
        <w:right w:val="none" w:sz="0" w:space="0" w:color="auto"/>
      </w:divBdr>
    </w:div>
    <w:div w:id="1346904078">
      <w:bodyDiv w:val="1"/>
      <w:marLeft w:val="0"/>
      <w:marRight w:val="0"/>
      <w:marTop w:val="0"/>
      <w:marBottom w:val="0"/>
      <w:divBdr>
        <w:top w:val="none" w:sz="0" w:space="0" w:color="auto"/>
        <w:left w:val="none" w:sz="0" w:space="0" w:color="auto"/>
        <w:bottom w:val="none" w:sz="0" w:space="0" w:color="auto"/>
        <w:right w:val="none" w:sz="0" w:space="0" w:color="auto"/>
      </w:divBdr>
    </w:div>
    <w:div w:id="1384255450">
      <w:bodyDiv w:val="1"/>
      <w:marLeft w:val="0"/>
      <w:marRight w:val="0"/>
      <w:marTop w:val="0"/>
      <w:marBottom w:val="0"/>
      <w:divBdr>
        <w:top w:val="none" w:sz="0" w:space="0" w:color="auto"/>
        <w:left w:val="none" w:sz="0" w:space="0" w:color="auto"/>
        <w:bottom w:val="none" w:sz="0" w:space="0" w:color="auto"/>
        <w:right w:val="none" w:sz="0" w:space="0" w:color="auto"/>
      </w:divBdr>
    </w:div>
    <w:div w:id="1589342012">
      <w:bodyDiv w:val="1"/>
      <w:marLeft w:val="0"/>
      <w:marRight w:val="0"/>
      <w:marTop w:val="0"/>
      <w:marBottom w:val="0"/>
      <w:divBdr>
        <w:top w:val="none" w:sz="0" w:space="0" w:color="auto"/>
        <w:left w:val="none" w:sz="0" w:space="0" w:color="auto"/>
        <w:bottom w:val="none" w:sz="0" w:space="0" w:color="auto"/>
        <w:right w:val="none" w:sz="0" w:space="0" w:color="auto"/>
      </w:divBdr>
    </w:div>
    <w:div w:id="1614363837">
      <w:bodyDiv w:val="1"/>
      <w:marLeft w:val="0"/>
      <w:marRight w:val="0"/>
      <w:marTop w:val="0"/>
      <w:marBottom w:val="0"/>
      <w:divBdr>
        <w:top w:val="none" w:sz="0" w:space="0" w:color="auto"/>
        <w:left w:val="none" w:sz="0" w:space="0" w:color="auto"/>
        <w:bottom w:val="none" w:sz="0" w:space="0" w:color="auto"/>
        <w:right w:val="none" w:sz="0" w:space="0" w:color="auto"/>
      </w:divBdr>
    </w:div>
    <w:div w:id="1646276446">
      <w:bodyDiv w:val="1"/>
      <w:marLeft w:val="0"/>
      <w:marRight w:val="0"/>
      <w:marTop w:val="0"/>
      <w:marBottom w:val="0"/>
      <w:divBdr>
        <w:top w:val="none" w:sz="0" w:space="0" w:color="auto"/>
        <w:left w:val="none" w:sz="0" w:space="0" w:color="auto"/>
        <w:bottom w:val="none" w:sz="0" w:space="0" w:color="auto"/>
        <w:right w:val="none" w:sz="0" w:space="0" w:color="auto"/>
      </w:divBdr>
      <w:divsChild>
        <w:div w:id="161748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0201576">
      <w:bodyDiv w:val="1"/>
      <w:marLeft w:val="0"/>
      <w:marRight w:val="0"/>
      <w:marTop w:val="0"/>
      <w:marBottom w:val="0"/>
      <w:divBdr>
        <w:top w:val="none" w:sz="0" w:space="0" w:color="auto"/>
        <w:left w:val="none" w:sz="0" w:space="0" w:color="auto"/>
        <w:bottom w:val="none" w:sz="0" w:space="0" w:color="auto"/>
        <w:right w:val="none" w:sz="0" w:space="0" w:color="auto"/>
      </w:divBdr>
    </w:div>
    <w:div w:id="1856070365">
      <w:bodyDiv w:val="1"/>
      <w:marLeft w:val="0"/>
      <w:marRight w:val="0"/>
      <w:marTop w:val="0"/>
      <w:marBottom w:val="0"/>
      <w:divBdr>
        <w:top w:val="none" w:sz="0" w:space="0" w:color="auto"/>
        <w:left w:val="none" w:sz="0" w:space="0" w:color="auto"/>
        <w:bottom w:val="none" w:sz="0" w:space="0" w:color="auto"/>
        <w:right w:val="none" w:sz="0" w:space="0" w:color="auto"/>
      </w:divBdr>
    </w:div>
    <w:div w:id="1860393499">
      <w:bodyDiv w:val="1"/>
      <w:marLeft w:val="0"/>
      <w:marRight w:val="0"/>
      <w:marTop w:val="0"/>
      <w:marBottom w:val="0"/>
      <w:divBdr>
        <w:top w:val="none" w:sz="0" w:space="0" w:color="auto"/>
        <w:left w:val="none" w:sz="0" w:space="0" w:color="auto"/>
        <w:bottom w:val="none" w:sz="0" w:space="0" w:color="auto"/>
        <w:right w:val="none" w:sz="0" w:space="0" w:color="auto"/>
      </w:divBdr>
    </w:div>
    <w:div w:id="1884361516">
      <w:bodyDiv w:val="1"/>
      <w:marLeft w:val="0"/>
      <w:marRight w:val="0"/>
      <w:marTop w:val="0"/>
      <w:marBottom w:val="0"/>
      <w:divBdr>
        <w:top w:val="none" w:sz="0" w:space="0" w:color="auto"/>
        <w:left w:val="none" w:sz="0" w:space="0" w:color="auto"/>
        <w:bottom w:val="none" w:sz="0" w:space="0" w:color="auto"/>
        <w:right w:val="none" w:sz="0" w:space="0" w:color="auto"/>
      </w:divBdr>
    </w:div>
    <w:div w:id="1935476789">
      <w:bodyDiv w:val="1"/>
      <w:marLeft w:val="0"/>
      <w:marRight w:val="0"/>
      <w:marTop w:val="0"/>
      <w:marBottom w:val="0"/>
      <w:divBdr>
        <w:top w:val="none" w:sz="0" w:space="0" w:color="auto"/>
        <w:left w:val="none" w:sz="0" w:space="0" w:color="auto"/>
        <w:bottom w:val="none" w:sz="0" w:space="0" w:color="auto"/>
        <w:right w:val="none" w:sz="0" w:space="0" w:color="auto"/>
      </w:divBdr>
      <w:divsChild>
        <w:div w:id="2057393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076181">
      <w:bodyDiv w:val="1"/>
      <w:marLeft w:val="0"/>
      <w:marRight w:val="0"/>
      <w:marTop w:val="0"/>
      <w:marBottom w:val="0"/>
      <w:divBdr>
        <w:top w:val="none" w:sz="0" w:space="0" w:color="auto"/>
        <w:left w:val="none" w:sz="0" w:space="0" w:color="auto"/>
        <w:bottom w:val="none" w:sz="0" w:space="0" w:color="auto"/>
        <w:right w:val="none" w:sz="0" w:space="0" w:color="auto"/>
      </w:divBdr>
    </w:div>
    <w:div w:id="2064984688">
      <w:bodyDiv w:val="1"/>
      <w:marLeft w:val="0"/>
      <w:marRight w:val="0"/>
      <w:marTop w:val="0"/>
      <w:marBottom w:val="0"/>
      <w:divBdr>
        <w:top w:val="none" w:sz="0" w:space="0" w:color="auto"/>
        <w:left w:val="none" w:sz="0" w:space="0" w:color="auto"/>
        <w:bottom w:val="none" w:sz="0" w:space="0" w:color="auto"/>
        <w:right w:val="none" w:sz="0" w:space="0" w:color="auto"/>
      </w:divBdr>
    </w:div>
    <w:div w:id="212830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4223E-E9AE-4A4B-9226-55A899347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2445</Words>
  <Characters>13941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dcterms:created xsi:type="dcterms:W3CDTF">2026-02-06T10:06:00Z</dcterms:created>
  <dcterms:modified xsi:type="dcterms:W3CDTF">2026-02-06T10:06:00Z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ae8781d2-e737-440f-ad4c-97ec507b2714</vt:lpwstr>
  </property>
</Properties>
</file>