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5476E2" w14:textId="77777777" w:rsidR="00220384" w:rsidRPr="00D877DB" w:rsidRDefault="00220384" w:rsidP="00AD727D">
      <w:pPr>
        <w:pStyle w:val="NoSpacing"/>
        <w:jc w:val="both"/>
        <w:rPr>
          <w:b/>
        </w:rPr>
      </w:pPr>
      <w:r w:rsidRPr="00D877DB">
        <w:rPr>
          <w:b/>
        </w:rPr>
        <w:t>TRACY PAPAYI</w:t>
      </w:r>
    </w:p>
    <w:p w14:paraId="6661B70F" w14:textId="77777777" w:rsidR="00220384" w:rsidRPr="00D877DB" w:rsidRDefault="00220384" w:rsidP="00AD727D">
      <w:pPr>
        <w:pStyle w:val="NoSpacing"/>
        <w:jc w:val="both"/>
        <w:rPr>
          <w:b/>
        </w:rPr>
      </w:pPr>
    </w:p>
    <w:p w14:paraId="4DB89723" w14:textId="77777777" w:rsidR="00220384" w:rsidRPr="00D877DB" w:rsidRDefault="00220384" w:rsidP="00AD727D">
      <w:pPr>
        <w:pStyle w:val="NoSpacing"/>
        <w:jc w:val="both"/>
        <w:rPr>
          <w:b/>
        </w:rPr>
      </w:pPr>
      <w:r w:rsidRPr="00D877DB">
        <w:rPr>
          <w:b/>
        </w:rPr>
        <w:t>Versus</w:t>
      </w:r>
    </w:p>
    <w:p w14:paraId="3D8AE7A4" w14:textId="77777777" w:rsidR="00220384" w:rsidRPr="00D877DB" w:rsidRDefault="00220384" w:rsidP="00AD727D">
      <w:pPr>
        <w:pStyle w:val="NoSpacing"/>
        <w:jc w:val="both"/>
        <w:rPr>
          <w:b/>
        </w:rPr>
      </w:pPr>
    </w:p>
    <w:p w14:paraId="14E554D3" w14:textId="77777777" w:rsidR="00220384" w:rsidRPr="00D877DB" w:rsidRDefault="00220384" w:rsidP="00AD727D">
      <w:pPr>
        <w:pStyle w:val="NoSpacing"/>
        <w:jc w:val="both"/>
        <w:rPr>
          <w:b/>
          <w:lang w:val="en-US"/>
        </w:rPr>
      </w:pPr>
      <w:r w:rsidRPr="00D877DB">
        <w:rPr>
          <w:b/>
          <w:lang w:val="en-US"/>
        </w:rPr>
        <w:t>THE STATE</w:t>
      </w:r>
    </w:p>
    <w:p w14:paraId="3CF3D8C0" w14:textId="77777777" w:rsidR="00220384" w:rsidRPr="00D877DB" w:rsidRDefault="00220384" w:rsidP="00AD727D">
      <w:pPr>
        <w:pStyle w:val="NoSpacing"/>
        <w:jc w:val="both"/>
        <w:rPr>
          <w:b/>
          <w:lang w:val="en-US"/>
        </w:rPr>
      </w:pPr>
    </w:p>
    <w:p w14:paraId="71CF1D22" w14:textId="77777777" w:rsidR="00220384" w:rsidRPr="00D877DB" w:rsidRDefault="00220384" w:rsidP="00AD727D">
      <w:pPr>
        <w:pStyle w:val="NoSpacing"/>
        <w:jc w:val="both"/>
      </w:pPr>
    </w:p>
    <w:p w14:paraId="319D83F5" w14:textId="77777777" w:rsidR="00220384" w:rsidRPr="00D877DB" w:rsidRDefault="00220384" w:rsidP="00AD727D">
      <w:pPr>
        <w:pStyle w:val="NoSpacing"/>
        <w:jc w:val="both"/>
      </w:pPr>
      <w:r w:rsidRPr="00D877DB">
        <w:t>IN THE HIGH COURT OF ZIMBABWE</w:t>
      </w:r>
    </w:p>
    <w:p w14:paraId="02DC2958" w14:textId="77777777" w:rsidR="00220384" w:rsidRPr="00D877DB" w:rsidRDefault="00220384" w:rsidP="00AD727D">
      <w:pPr>
        <w:pStyle w:val="NoSpacing"/>
        <w:jc w:val="both"/>
      </w:pPr>
      <w:r w:rsidRPr="00D877DB">
        <w:t>KABASA J</w:t>
      </w:r>
    </w:p>
    <w:p w14:paraId="532AD88E" w14:textId="77777777" w:rsidR="00220384" w:rsidRPr="00D877DB" w:rsidRDefault="00220384" w:rsidP="00AD727D">
      <w:pPr>
        <w:pStyle w:val="NoSpacing"/>
        <w:jc w:val="both"/>
      </w:pPr>
      <w:r w:rsidRPr="00D877DB">
        <w:t>BULAWAYO 13 AND 27 FEBRUARY 2026</w:t>
      </w:r>
    </w:p>
    <w:p w14:paraId="2DC29349" w14:textId="77777777" w:rsidR="00220384" w:rsidRPr="00D877DB" w:rsidRDefault="00220384" w:rsidP="00AD727D">
      <w:pPr>
        <w:pStyle w:val="NoSpacing"/>
        <w:jc w:val="both"/>
      </w:pPr>
    </w:p>
    <w:p w14:paraId="1C991DE1" w14:textId="77777777" w:rsidR="00220384" w:rsidRPr="00D877DB" w:rsidRDefault="00220384" w:rsidP="00AD727D">
      <w:pPr>
        <w:pStyle w:val="NoSpacing"/>
        <w:jc w:val="both"/>
        <w:rPr>
          <w:b/>
        </w:rPr>
      </w:pPr>
    </w:p>
    <w:p w14:paraId="391C09B8" w14:textId="77777777" w:rsidR="00220384" w:rsidRPr="00D877DB" w:rsidRDefault="00220384" w:rsidP="00AD727D">
      <w:pPr>
        <w:pStyle w:val="NoSpacing"/>
        <w:jc w:val="both"/>
        <w:rPr>
          <w:b/>
        </w:rPr>
      </w:pPr>
      <w:r w:rsidRPr="00D877DB">
        <w:rPr>
          <w:b/>
        </w:rPr>
        <w:t>Application for bail pending trial</w:t>
      </w:r>
    </w:p>
    <w:p w14:paraId="03ADAE8A" w14:textId="77777777" w:rsidR="00220384" w:rsidRPr="00D877DB" w:rsidRDefault="00220384" w:rsidP="00AD727D">
      <w:pPr>
        <w:pStyle w:val="NoSpacing"/>
        <w:jc w:val="both"/>
        <w:rPr>
          <w:b/>
        </w:rPr>
      </w:pPr>
    </w:p>
    <w:p w14:paraId="390D9DAE" w14:textId="38D55118" w:rsidR="00220384" w:rsidRPr="00D877DB" w:rsidRDefault="00220384" w:rsidP="00AD727D">
      <w:pPr>
        <w:pStyle w:val="NoSpacing"/>
        <w:jc w:val="both"/>
      </w:pPr>
      <w:r w:rsidRPr="00D877DB">
        <w:rPr>
          <w:i/>
        </w:rPr>
        <w:t>G. Kate</w:t>
      </w:r>
      <w:r w:rsidR="00E44BFA">
        <w:rPr>
          <w:i/>
        </w:rPr>
        <w:t>n</w:t>
      </w:r>
      <w:r w:rsidRPr="00D877DB">
        <w:rPr>
          <w:i/>
        </w:rPr>
        <w:t>aire</w:t>
      </w:r>
      <w:r w:rsidRPr="00D877DB">
        <w:t>, for the applicant</w:t>
      </w:r>
    </w:p>
    <w:p w14:paraId="5A66E2DE" w14:textId="77777777" w:rsidR="00220384" w:rsidRPr="00D877DB" w:rsidRDefault="00220384" w:rsidP="00AD727D">
      <w:pPr>
        <w:pStyle w:val="NoSpacing"/>
        <w:jc w:val="both"/>
      </w:pPr>
      <w:r w:rsidRPr="00D877DB">
        <w:rPr>
          <w:i/>
        </w:rPr>
        <w:t>K.M Nyoni,</w:t>
      </w:r>
      <w:r w:rsidRPr="00D877DB">
        <w:t xml:space="preserve"> for the respondent</w:t>
      </w:r>
    </w:p>
    <w:p w14:paraId="381A4381" w14:textId="77777777" w:rsidR="00220384" w:rsidRPr="00D877DB" w:rsidRDefault="00220384" w:rsidP="00AD727D">
      <w:pPr>
        <w:pStyle w:val="NoSpacing"/>
        <w:jc w:val="both"/>
        <w:rPr>
          <w:b/>
        </w:rPr>
      </w:pPr>
    </w:p>
    <w:p w14:paraId="629C7212" w14:textId="77777777" w:rsidR="00220384" w:rsidRPr="00D877DB" w:rsidRDefault="00220384" w:rsidP="00AD727D">
      <w:pPr>
        <w:pStyle w:val="NoSpacing"/>
        <w:jc w:val="both"/>
        <w:rPr>
          <w:i/>
        </w:rPr>
      </w:pPr>
    </w:p>
    <w:p w14:paraId="26D0FDF3" w14:textId="77777777" w:rsidR="00033A49" w:rsidRDefault="00220384" w:rsidP="00AD727D">
      <w:pPr>
        <w:spacing w:line="360" w:lineRule="auto"/>
        <w:ind w:firstLine="720"/>
        <w:jc w:val="both"/>
        <w:rPr>
          <w:rFonts w:ascii="Times New Roman" w:hAnsi="Times New Roman" w:cs="Times New Roman"/>
          <w:sz w:val="24"/>
          <w:szCs w:val="24"/>
        </w:rPr>
      </w:pPr>
      <w:r w:rsidRPr="00D877DB">
        <w:rPr>
          <w:rFonts w:ascii="Times New Roman" w:hAnsi="Times New Roman" w:cs="Times New Roman"/>
          <w:b/>
          <w:sz w:val="24"/>
          <w:szCs w:val="24"/>
        </w:rPr>
        <w:t>KABASA J:</w:t>
      </w:r>
      <w:r w:rsidR="00D877DB" w:rsidRPr="00D877DB">
        <w:rPr>
          <w:rFonts w:ascii="Times New Roman" w:hAnsi="Times New Roman" w:cs="Times New Roman"/>
          <w:sz w:val="24"/>
          <w:szCs w:val="24"/>
        </w:rPr>
        <w:t xml:space="preserve"> </w:t>
      </w:r>
      <w:r w:rsidR="00D877DB" w:rsidRPr="00D877DB">
        <w:rPr>
          <w:rFonts w:ascii="Times New Roman" w:hAnsi="Times New Roman" w:cs="Times New Roman"/>
          <w:sz w:val="24"/>
          <w:szCs w:val="24"/>
        </w:rPr>
        <w:tab/>
        <w:t xml:space="preserve">This bail application was heard on 13 February 2026.  After counsel for the applicant made his submissions and </w:t>
      </w:r>
      <w:r w:rsidR="00D877DB" w:rsidRPr="00AD727D">
        <w:rPr>
          <w:rFonts w:ascii="Times New Roman" w:hAnsi="Times New Roman" w:cs="Times New Roman"/>
          <w:i/>
          <w:sz w:val="24"/>
          <w:szCs w:val="24"/>
        </w:rPr>
        <w:t>Mr Nyoni</w:t>
      </w:r>
      <w:r w:rsidR="00D877DB" w:rsidRPr="00D877DB">
        <w:rPr>
          <w:rFonts w:ascii="Times New Roman" w:hAnsi="Times New Roman" w:cs="Times New Roman"/>
          <w:sz w:val="24"/>
          <w:szCs w:val="24"/>
        </w:rPr>
        <w:t xml:space="preserve"> for the state in turn made his submissions, I dismissed the application and gave my reasons in an </w:t>
      </w:r>
      <w:r w:rsidR="00D877DB" w:rsidRPr="00AD727D">
        <w:rPr>
          <w:rFonts w:ascii="Times New Roman" w:hAnsi="Times New Roman" w:cs="Times New Roman"/>
          <w:i/>
          <w:sz w:val="24"/>
          <w:szCs w:val="24"/>
        </w:rPr>
        <w:t>ex tempore</w:t>
      </w:r>
      <w:r w:rsidR="00D877DB" w:rsidRPr="00D877DB">
        <w:rPr>
          <w:rFonts w:ascii="Times New Roman" w:hAnsi="Times New Roman" w:cs="Times New Roman"/>
          <w:sz w:val="24"/>
          <w:szCs w:val="24"/>
        </w:rPr>
        <w:t xml:space="preserve"> judgment.  I have now been asked for written reasons.  These are they:-</w:t>
      </w:r>
    </w:p>
    <w:p w14:paraId="3AAB0BD9" w14:textId="1DA45175" w:rsidR="00D877DB" w:rsidRDefault="00D877DB"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was arrested and faces two counts.  The first count is contravening s157(1)(a) of the Criminal Law (Codification and Reform) Act [Chapter 9:23] for possession of 253 </w:t>
      </w:r>
      <w:r w:rsidR="008E3596">
        <w:rPr>
          <w:rFonts w:ascii="Times New Roman" w:hAnsi="Times New Roman" w:cs="Times New Roman"/>
          <w:sz w:val="24"/>
          <w:szCs w:val="24"/>
        </w:rPr>
        <w:t>sachets</w:t>
      </w:r>
      <w:r>
        <w:rPr>
          <w:rFonts w:ascii="Times New Roman" w:hAnsi="Times New Roman" w:cs="Times New Roman"/>
          <w:sz w:val="24"/>
          <w:szCs w:val="24"/>
        </w:rPr>
        <w:t xml:space="preserve"> of dagga weighing 1,9 kg.  The second count relates to the unlawful possession of prescription preparations when she is not so authorised, the charge being contravening section 73(1) of the Medicines and Allied Substances Control General Regulations SI 150/1991 as read with section 38 of the Medicines and Allied Substances Control Act Chapter 1</w:t>
      </w:r>
      <w:r w:rsidR="00BE0135">
        <w:rPr>
          <w:rFonts w:ascii="Times New Roman" w:hAnsi="Times New Roman" w:cs="Times New Roman"/>
          <w:sz w:val="24"/>
          <w:szCs w:val="24"/>
        </w:rPr>
        <w:t>5:03.</w:t>
      </w:r>
      <w:r>
        <w:rPr>
          <w:rFonts w:ascii="Times New Roman" w:hAnsi="Times New Roman" w:cs="Times New Roman"/>
          <w:sz w:val="24"/>
          <w:szCs w:val="24"/>
        </w:rPr>
        <w:t xml:space="preserve">  She had in her possession 31 x 100 m</w:t>
      </w:r>
      <w:r w:rsidR="00BE0135">
        <w:rPr>
          <w:rFonts w:ascii="Times New Roman" w:hAnsi="Times New Roman" w:cs="Times New Roman"/>
          <w:sz w:val="24"/>
          <w:szCs w:val="24"/>
        </w:rPr>
        <w:t>illilitres</w:t>
      </w:r>
      <w:r>
        <w:rPr>
          <w:rFonts w:ascii="Times New Roman" w:hAnsi="Times New Roman" w:cs="Times New Roman"/>
          <w:sz w:val="24"/>
          <w:szCs w:val="24"/>
        </w:rPr>
        <w:t xml:space="preserve"> of benylin cough syrup.</w:t>
      </w:r>
    </w:p>
    <w:p w14:paraId="4EF262FE" w14:textId="0B55C88D" w:rsidR="001C4BC7" w:rsidRDefault="001C4BC7"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circumstances which led to the applicant’s arrest are that police</w:t>
      </w:r>
      <w:r w:rsidR="006B1117">
        <w:rPr>
          <w:rFonts w:ascii="Times New Roman" w:hAnsi="Times New Roman" w:cs="Times New Roman"/>
          <w:sz w:val="24"/>
          <w:szCs w:val="24"/>
        </w:rPr>
        <w:t xml:space="preserve"> </w:t>
      </w:r>
      <w:r>
        <w:rPr>
          <w:rFonts w:ascii="Times New Roman" w:hAnsi="Times New Roman" w:cs="Times New Roman"/>
          <w:sz w:val="24"/>
          <w:szCs w:val="24"/>
        </w:rPr>
        <w:t>received information to the effect that applicant was in possession of the aforementioned drugs at Bulawayo Centre which is along 9</w:t>
      </w:r>
      <w:r w:rsidRPr="001C4BC7">
        <w:rPr>
          <w:rFonts w:ascii="Times New Roman" w:hAnsi="Times New Roman" w:cs="Times New Roman"/>
          <w:sz w:val="24"/>
          <w:szCs w:val="24"/>
          <w:vertAlign w:val="superscript"/>
        </w:rPr>
        <w:t>th</w:t>
      </w:r>
      <w:r>
        <w:rPr>
          <w:rFonts w:ascii="Times New Roman" w:hAnsi="Times New Roman" w:cs="Times New Roman"/>
          <w:sz w:val="24"/>
          <w:szCs w:val="24"/>
        </w:rPr>
        <w:t>/10</w:t>
      </w:r>
      <w:r w:rsidRPr="001C4BC7">
        <w:rPr>
          <w:rFonts w:ascii="Times New Roman" w:hAnsi="Times New Roman" w:cs="Times New Roman"/>
          <w:sz w:val="24"/>
          <w:szCs w:val="24"/>
          <w:vertAlign w:val="superscript"/>
        </w:rPr>
        <w:t>th</w:t>
      </w:r>
      <w:r>
        <w:rPr>
          <w:rFonts w:ascii="Times New Roman" w:hAnsi="Times New Roman" w:cs="Times New Roman"/>
          <w:sz w:val="24"/>
          <w:szCs w:val="24"/>
        </w:rPr>
        <w:t xml:space="preserve"> Avenue and Fort Street.  Acting on that information the police proceeded to this place and there saw the applicant who was seated on a greenish 20 litre plastic container which had a black lid.  She was transacting with different people.  The police approached her and after a search recovered 253 </w:t>
      </w:r>
      <w:r w:rsidR="00604367">
        <w:rPr>
          <w:rFonts w:ascii="Times New Roman" w:hAnsi="Times New Roman" w:cs="Times New Roman"/>
          <w:sz w:val="24"/>
          <w:szCs w:val="24"/>
        </w:rPr>
        <w:t>sachets</w:t>
      </w:r>
      <w:r>
        <w:rPr>
          <w:rFonts w:ascii="Times New Roman" w:hAnsi="Times New Roman" w:cs="Times New Roman"/>
          <w:sz w:val="24"/>
          <w:szCs w:val="24"/>
        </w:rPr>
        <w:t xml:space="preserve"> of dagga and 31 x 100 m</w:t>
      </w:r>
      <w:r w:rsidR="00604367">
        <w:rPr>
          <w:rFonts w:ascii="Times New Roman" w:hAnsi="Times New Roman" w:cs="Times New Roman"/>
          <w:sz w:val="24"/>
          <w:szCs w:val="24"/>
        </w:rPr>
        <w:t>illilitres</w:t>
      </w:r>
      <w:r>
        <w:rPr>
          <w:rFonts w:ascii="Times New Roman" w:hAnsi="Times New Roman" w:cs="Times New Roman"/>
          <w:sz w:val="24"/>
          <w:szCs w:val="24"/>
        </w:rPr>
        <w:t xml:space="preserve"> of benylin which were in the plastic bucket.</w:t>
      </w:r>
    </w:p>
    <w:p w14:paraId="43CC77F9" w14:textId="2847150C" w:rsidR="001C4BC7" w:rsidRDefault="001C4BC7"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seeking admission to bail pending trial the applicant’s counsel argued that there is no compelling reason to deny her bail and she is not likely to abscond as the state case is limping.  Affidavits from two witnesses, one a fellow vendor and another who identified himself as a bo</w:t>
      </w:r>
      <w:r w:rsidR="00AD727D">
        <w:rPr>
          <w:rFonts w:ascii="Times New Roman" w:hAnsi="Times New Roman" w:cs="Times New Roman"/>
          <w:sz w:val="24"/>
          <w:szCs w:val="24"/>
        </w:rPr>
        <w:t>u</w:t>
      </w:r>
      <w:r>
        <w:rPr>
          <w:rFonts w:ascii="Times New Roman" w:hAnsi="Times New Roman" w:cs="Times New Roman"/>
          <w:sz w:val="24"/>
          <w:szCs w:val="24"/>
        </w:rPr>
        <w:t>ncer were used in support of the assertion that the state case was weak.  The bouncer asserted that he saw vendors abandoning their wares and scurrying away whilst plain clothes policemen were searching the vendors’ wares.  They had wanted to pin the bucket which he later saw them carrying away together with the applicant on him.  He did not get to know what the bucket contained.  The other vendor whose affidavit was also part of the applicant’s application was at the scene</w:t>
      </w:r>
      <w:r w:rsidR="006B1117">
        <w:rPr>
          <w:rFonts w:ascii="Times New Roman" w:hAnsi="Times New Roman" w:cs="Times New Roman"/>
          <w:sz w:val="24"/>
          <w:szCs w:val="24"/>
        </w:rPr>
        <w:t xml:space="preserve"> and</w:t>
      </w:r>
      <w:r>
        <w:rPr>
          <w:rFonts w:ascii="Times New Roman" w:hAnsi="Times New Roman" w:cs="Times New Roman"/>
          <w:sz w:val="24"/>
          <w:szCs w:val="24"/>
        </w:rPr>
        <w:t xml:space="preserve"> observed the applicant being arrested but she did not see what was recovered from her.</w:t>
      </w:r>
    </w:p>
    <w:p w14:paraId="16237329" w14:textId="2C1F07CA" w:rsidR="001C4BC7" w:rsidRDefault="001C4BC7"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opposing the application, </w:t>
      </w:r>
      <w:r w:rsidRPr="00717803">
        <w:rPr>
          <w:rFonts w:ascii="Times New Roman" w:hAnsi="Times New Roman" w:cs="Times New Roman"/>
          <w:i/>
          <w:sz w:val="24"/>
          <w:szCs w:val="24"/>
        </w:rPr>
        <w:t>Mr Nyoni</w:t>
      </w:r>
      <w:r>
        <w:rPr>
          <w:rFonts w:ascii="Times New Roman" w:hAnsi="Times New Roman" w:cs="Times New Roman"/>
          <w:sz w:val="24"/>
          <w:szCs w:val="24"/>
        </w:rPr>
        <w:t xml:space="preserve"> contended that the quantity of the drugs is substantial</w:t>
      </w:r>
      <w:r w:rsidR="007D68F1">
        <w:rPr>
          <w:rFonts w:ascii="Times New Roman" w:hAnsi="Times New Roman" w:cs="Times New Roman"/>
          <w:sz w:val="24"/>
          <w:szCs w:val="24"/>
        </w:rPr>
        <w:t>, evidence is from police officers who arrested the applicant after a tip off and recovered the drugs.  The state case is strong, conviction is very likely and the evidence points to dealing in drugs and not just possession.</w:t>
      </w:r>
      <w:r w:rsidR="002A5F80">
        <w:rPr>
          <w:rFonts w:ascii="Times New Roman" w:hAnsi="Times New Roman" w:cs="Times New Roman"/>
          <w:sz w:val="24"/>
          <w:szCs w:val="24"/>
        </w:rPr>
        <w:t xml:space="preserve"> These factors would make for an incentive </w:t>
      </w:r>
      <w:r w:rsidR="00E65665">
        <w:rPr>
          <w:rFonts w:ascii="Times New Roman" w:hAnsi="Times New Roman" w:cs="Times New Roman"/>
          <w:sz w:val="24"/>
          <w:szCs w:val="24"/>
        </w:rPr>
        <w:t>to abscond, jeopardising the proper administration of justice.</w:t>
      </w:r>
    </w:p>
    <w:p w14:paraId="6905AE5B" w14:textId="77777777" w:rsidR="007D68F1" w:rsidRDefault="007D68F1"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factors</w:t>
      </w:r>
      <w:r w:rsidR="006F3DFF">
        <w:rPr>
          <w:rFonts w:ascii="Times New Roman" w:hAnsi="Times New Roman" w:cs="Times New Roman"/>
          <w:sz w:val="24"/>
          <w:szCs w:val="24"/>
        </w:rPr>
        <w:t xml:space="preserve"> a court considers in applications</w:t>
      </w:r>
      <w:r>
        <w:rPr>
          <w:rFonts w:ascii="Times New Roman" w:hAnsi="Times New Roman" w:cs="Times New Roman"/>
          <w:sz w:val="24"/>
          <w:szCs w:val="24"/>
        </w:rPr>
        <w:t xml:space="preserve"> of this nature have been stated and re-stated in a plethora of cases.</w:t>
      </w:r>
    </w:p>
    <w:p w14:paraId="19FEB752" w14:textId="77777777" w:rsidR="007D68F1" w:rsidRDefault="007D68F1"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court has to strike a balance between the liberty of the individual and the proper administration of justice.</w:t>
      </w:r>
    </w:p>
    <w:p w14:paraId="5BCB8B98" w14:textId="77777777" w:rsidR="007D68F1" w:rsidRDefault="007D68F1"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Section 50(1)(a) of the Constitution makes the admission to bail a right unless there are compelling reasons justifying denial of bail.  Where the proper administration of justice is not likely to be interfered with, the courts are urged to lean in favour of granting bail (</w:t>
      </w:r>
      <w:r w:rsidRPr="006F3DFF">
        <w:rPr>
          <w:rFonts w:ascii="Times New Roman" w:hAnsi="Times New Roman" w:cs="Times New Roman"/>
          <w:i/>
          <w:sz w:val="24"/>
          <w:szCs w:val="24"/>
        </w:rPr>
        <w:t xml:space="preserve">S </w:t>
      </w:r>
      <w:r>
        <w:rPr>
          <w:rFonts w:ascii="Times New Roman" w:hAnsi="Times New Roman" w:cs="Times New Roman"/>
          <w:sz w:val="24"/>
          <w:szCs w:val="24"/>
        </w:rPr>
        <w:t xml:space="preserve">v </w:t>
      </w:r>
      <w:r w:rsidRPr="006F3DFF">
        <w:rPr>
          <w:rFonts w:ascii="Times New Roman" w:hAnsi="Times New Roman" w:cs="Times New Roman"/>
          <w:i/>
          <w:sz w:val="24"/>
          <w:szCs w:val="24"/>
        </w:rPr>
        <w:t>Biti</w:t>
      </w:r>
      <w:r>
        <w:rPr>
          <w:rFonts w:ascii="Times New Roman" w:hAnsi="Times New Roman" w:cs="Times New Roman"/>
          <w:sz w:val="24"/>
          <w:szCs w:val="24"/>
        </w:rPr>
        <w:t xml:space="preserve"> 2002 (1) ZLR 115 (H)).</w:t>
      </w:r>
    </w:p>
    <w:p w14:paraId="2AB73903" w14:textId="77777777" w:rsidR="007D68F1" w:rsidRDefault="007D68F1"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is so because in applications for bail, the presumption of innocence operates in favour of such applicant (</w:t>
      </w:r>
      <w:r w:rsidRPr="006F3DFF">
        <w:rPr>
          <w:rFonts w:ascii="Times New Roman" w:hAnsi="Times New Roman" w:cs="Times New Roman"/>
          <w:i/>
          <w:sz w:val="24"/>
          <w:szCs w:val="24"/>
        </w:rPr>
        <w:t>S</w:t>
      </w:r>
      <w:r>
        <w:rPr>
          <w:rFonts w:ascii="Times New Roman" w:hAnsi="Times New Roman" w:cs="Times New Roman"/>
          <w:sz w:val="24"/>
          <w:szCs w:val="24"/>
        </w:rPr>
        <w:t xml:space="preserve"> v </w:t>
      </w:r>
      <w:r w:rsidRPr="006F3DFF">
        <w:rPr>
          <w:rFonts w:ascii="Times New Roman" w:hAnsi="Times New Roman" w:cs="Times New Roman"/>
          <w:i/>
          <w:sz w:val="24"/>
          <w:szCs w:val="24"/>
        </w:rPr>
        <w:t>Ncube</w:t>
      </w:r>
      <w:r>
        <w:rPr>
          <w:rFonts w:ascii="Times New Roman" w:hAnsi="Times New Roman" w:cs="Times New Roman"/>
          <w:sz w:val="24"/>
          <w:szCs w:val="24"/>
        </w:rPr>
        <w:t xml:space="preserve"> 2001 (2) ZLR 556 (S)).</w:t>
      </w:r>
    </w:p>
    <w:p w14:paraId="5212E60E" w14:textId="77777777" w:rsidR="007D68F1" w:rsidRDefault="007D68F1"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seriousness of an offence on its own is no reason to deny bail and bald unsubstantiated reasons do not suffice.  (</w:t>
      </w:r>
      <w:r w:rsidRPr="006F3DFF">
        <w:rPr>
          <w:rFonts w:ascii="Times New Roman" w:hAnsi="Times New Roman" w:cs="Times New Roman"/>
          <w:i/>
          <w:sz w:val="24"/>
          <w:szCs w:val="24"/>
        </w:rPr>
        <w:t>S</w:t>
      </w:r>
      <w:r>
        <w:rPr>
          <w:rFonts w:ascii="Times New Roman" w:hAnsi="Times New Roman" w:cs="Times New Roman"/>
          <w:sz w:val="24"/>
          <w:szCs w:val="24"/>
        </w:rPr>
        <w:t xml:space="preserve"> v </w:t>
      </w:r>
      <w:r w:rsidRPr="006F3DFF">
        <w:rPr>
          <w:rFonts w:ascii="Times New Roman" w:hAnsi="Times New Roman" w:cs="Times New Roman"/>
          <w:i/>
          <w:sz w:val="24"/>
          <w:szCs w:val="24"/>
        </w:rPr>
        <w:t>Hussey</w:t>
      </w:r>
      <w:r>
        <w:rPr>
          <w:rFonts w:ascii="Times New Roman" w:hAnsi="Times New Roman" w:cs="Times New Roman"/>
          <w:sz w:val="24"/>
          <w:szCs w:val="24"/>
        </w:rPr>
        <w:t xml:space="preserve"> 1991 (2) ZLR 187 (S), </w:t>
      </w:r>
      <w:r w:rsidRPr="006F3DFF">
        <w:rPr>
          <w:rFonts w:ascii="Times New Roman" w:hAnsi="Times New Roman" w:cs="Times New Roman"/>
          <w:i/>
          <w:sz w:val="24"/>
          <w:szCs w:val="24"/>
        </w:rPr>
        <w:t>S</w:t>
      </w:r>
      <w:r>
        <w:rPr>
          <w:rFonts w:ascii="Times New Roman" w:hAnsi="Times New Roman" w:cs="Times New Roman"/>
          <w:sz w:val="24"/>
          <w:szCs w:val="24"/>
        </w:rPr>
        <w:t xml:space="preserve"> v </w:t>
      </w:r>
      <w:r w:rsidRPr="006F3DFF">
        <w:rPr>
          <w:rFonts w:ascii="Times New Roman" w:hAnsi="Times New Roman" w:cs="Times New Roman"/>
          <w:i/>
          <w:sz w:val="24"/>
          <w:szCs w:val="24"/>
        </w:rPr>
        <w:t>Malunjwa</w:t>
      </w:r>
      <w:r>
        <w:rPr>
          <w:rFonts w:ascii="Times New Roman" w:hAnsi="Times New Roman" w:cs="Times New Roman"/>
          <w:sz w:val="24"/>
          <w:szCs w:val="24"/>
        </w:rPr>
        <w:t xml:space="preserve"> HB 34-03).</w:t>
      </w:r>
    </w:p>
    <w:p w14:paraId="3A10893E" w14:textId="77777777" w:rsidR="007D68F1" w:rsidRDefault="007D68F1"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However the seriousness of the offence, the likely sentence and the strength of the state case which may result in an incentive to abscond ought not to be overlooked (</w:t>
      </w:r>
      <w:r w:rsidRPr="00CA74FE">
        <w:rPr>
          <w:rFonts w:ascii="Times New Roman" w:hAnsi="Times New Roman" w:cs="Times New Roman"/>
          <w:i/>
          <w:sz w:val="24"/>
          <w:szCs w:val="24"/>
        </w:rPr>
        <w:t>S</w:t>
      </w:r>
      <w:r>
        <w:rPr>
          <w:rFonts w:ascii="Times New Roman" w:hAnsi="Times New Roman" w:cs="Times New Roman"/>
          <w:sz w:val="24"/>
          <w:szCs w:val="24"/>
        </w:rPr>
        <w:t xml:space="preserve"> v </w:t>
      </w:r>
      <w:r w:rsidRPr="00CA74FE">
        <w:rPr>
          <w:rFonts w:ascii="Times New Roman" w:hAnsi="Times New Roman" w:cs="Times New Roman"/>
          <w:i/>
          <w:sz w:val="24"/>
          <w:szCs w:val="24"/>
        </w:rPr>
        <w:t>Ndlovu</w:t>
      </w:r>
      <w:r>
        <w:rPr>
          <w:rFonts w:ascii="Times New Roman" w:hAnsi="Times New Roman" w:cs="Times New Roman"/>
          <w:sz w:val="24"/>
          <w:szCs w:val="24"/>
        </w:rPr>
        <w:t xml:space="preserve"> 2001 (2) ZLR 261 (H), </w:t>
      </w:r>
      <w:r w:rsidRPr="00CA74FE">
        <w:rPr>
          <w:rFonts w:ascii="Times New Roman" w:hAnsi="Times New Roman" w:cs="Times New Roman"/>
          <w:i/>
          <w:sz w:val="24"/>
          <w:szCs w:val="24"/>
        </w:rPr>
        <w:t xml:space="preserve">S </w:t>
      </w:r>
      <w:r>
        <w:rPr>
          <w:rFonts w:ascii="Times New Roman" w:hAnsi="Times New Roman" w:cs="Times New Roman"/>
          <w:sz w:val="24"/>
          <w:szCs w:val="24"/>
        </w:rPr>
        <w:t xml:space="preserve">v </w:t>
      </w:r>
      <w:r w:rsidRPr="00CA74FE">
        <w:rPr>
          <w:rFonts w:ascii="Times New Roman" w:hAnsi="Times New Roman" w:cs="Times New Roman"/>
          <w:i/>
          <w:sz w:val="24"/>
          <w:szCs w:val="24"/>
        </w:rPr>
        <w:t>Jongwe</w:t>
      </w:r>
      <w:r>
        <w:rPr>
          <w:rFonts w:ascii="Times New Roman" w:hAnsi="Times New Roman" w:cs="Times New Roman"/>
          <w:sz w:val="24"/>
          <w:szCs w:val="24"/>
        </w:rPr>
        <w:t xml:space="preserve"> 2002 (2) ZLR 209 (S), </w:t>
      </w:r>
      <w:r w:rsidRPr="00CA74FE">
        <w:rPr>
          <w:rFonts w:ascii="Times New Roman" w:hAnsi="Times New Roman" w:cs="Times New Roman"/>
          <w:i/>
          <w:sz w:val="24"/>
          <w:szCs w:val="24"/>
        </w:rPr>
        <w:t>S</w:t>
      </w:r>
      <w:r>
        <w:rPr>
          <w:rFonts w:ascii="Times New Roman" w:hAnsi="Times New Roman" w:cs="Times New Roman"/>
          <w:sz w:val="24"/>
          <w:szCs w:val="24"/>
        </w:rPr>
        <w:t xml:space="preserve"> v </w:t>
      </w:r>
      <w:r w:rsidRPr="00CA74FE">
        <w:rPr>
          <w:rFonts w:ascii="Times New Roman" w:hAnsi="Times New Roman" w:cs="Times New Roman"/>
          <w:i/>
          <w:sz w:val="24"/>
          <w:szCs w:val="24"/>
        </w:rPr>
        <w:t>Makamba</w:t>
      </w:r>
      <w:r>
        <w:rPr>
          <w:rFonts w:ascii="Times New Roman" w:hAnsi="Times New Roman" w:cs="Times New Roman"/>
          <w:sz w:val="24"/>
          <w:szCs w:val="24"/>
        </w:rPr>
        <w:t xml:space="preserve"> (3) 2004 (1) ZLR 367</w:t>
      </w:r>
      <w:r w:rsidR="001A6E3F">
        <w:rPr>
          <w:rFonts w:ascii="Times New Roman" w:hAnsi="Times New Roman" w:cs="Times New Roman"/>
          <w:sz w:val="24"/>
          <w:szCs w:val="24"/>
        </w:rPr>
        <w:t xml:space="preserve"> (S)).</w:t>
      </w:r>
    </w:p>
    <w:p w14:paraId="276DE76B" w14:textId="77777777" w:rsidR="001A6E3F" w:rsidRDefault="001A6E3F"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Section 117 of the Criminal Procedure and Evidence Act [Chapter 9:07] lists the grounds upon which bail may be refused in the interests of justice.</w:t>
      </w:r>
    </w:p>
    <w:p w14:paraId="3E53A9D2" w14:textId="1627D000" w:rsidR="001A6E3F" w:rsidRDefault="001A6E3F"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These </w:t>
      </w:r>
      <w:r w:rsidR="00057BDF">
        <w:rPr>
          <w:rFonts w:ascii="Times New Roman" w:hAnsi="Times New Roman" w:cs="Times New Roman"/>
          <w:sz w:val="24"/>
          <w:szCs w:val="24"/>
        </w:rPr>
        <w:t>are: -</w:t>
      </w:r>
      <w:r>
        <w:rPr>
          <w:rFonts w:ascii="Times New Roman" w:hAnsi="Times New Roman" w:cs="Times New Roman"/>
          <w:sz w:val="24"/>
          <w:szCs w:val="24"/>
        </w:rPr>
        <w:t xml:space="preserve"> if the release on bail will –</w:t>
      </w:r>
    </w:p>
    <w:p w14:paraId="2AA6AEBD" w14:textId="77777777" w:rsidR="001A6E3F" w:rsidRPr="001A6E3F" w:rsidRDefault="001A6E3F" w:rsidP="00AD727D">
      <w:pPr>
        <w:pStyle w:val="ListParagraph"/>
        <w:numPr>
          <w:ilvl w:val="0"/>
          <w:numId w:val="1"/>
        </w:numPr>
        <w:spacing w:line="360" w:lineRule="auto"/>
        <w:jc w:val="both"/>
        <w:rPr>
          <w:rFonts w:ascii="Times New Roman" w:hAnsi="Times New Roman" w:cs="Times New Roman"/>
          <w:sz w:val="24"/>
          <w:szCs w:val="24"/>
        </w:rPr>
      </w:pPr>
      <w:r w:rsidRPr="001A6E3F">
        <w:rPr>
          <w:rFonts w:ascii="Times New Roman" w:hAnsi="Times New Roman" w:cs="Times New Roman"/>
          <w:sz w:val="24"/>
          <w:szCs w:val="24"/>
        </w:rPr>
        <w:t>endanger the safety of the public or any particular person or the applicant will commit an offence referred to in the first Schedule or</w:t>
      </w:r>
    </w:p>
    <w:p w14:paraId="578A4D25" w14:textId="77777777" w:rsidR="001A6E3F" w:rsidRPr="001A6E3F" w:rsidRDefault="001A6E3F" w:rsidP="00AD727D">
      <w:pPr>
        <w:pStyle w:val="ListParagraph"/>
        <w:numPr>
          <w:ilvl w:val="0"/>
          <w:numId w:val="1"/>
        </w:numPr>
        <w:spacing w:line="360" w:lineRule="auto"/>
        <w:jc w:val="both"/>
        <w:rPr>
          <w:rFonts w:ascii="Times New Roman" w:hAnsi="Times New Roman" w:cs="Times New Roman"/>
          <w:sz w:val="24"/>
          <w:szCs w:val="24"/>
        </w:rPr>
      </w:pPr>
      <w:r w:rsidRPr="001A6E3F">
        <w:rPr>
          <w:rFonts w:ascii="Times New Roman" w:hAnsi="Times New Roman" w:cs="Times New Roman"/>
          <w:sz w:val="24"/>
          <w:szCs w:val="24"/>
        </w:rPr>
        <w:t>not stand trial or appear to receive sentence or</w:t>
      </w:r>
    </w:p>
    <w:p w14:paraId="6FBE5F07" w14:textId="77777777" w:rsidR="001A6E3F" w:rsidRDefault="001A6E3F" w:rsidP="00AD727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attempt to influence or intimidate witnesses or to conceal or destroy evidence or</w:t>
      </w:r>
    </w:p>
    <w:p w14:paraId="75508088" w14:textId="77777777" w:rsidR="001A6E3F" w:rsidRDefault="001A6E3F" w:rsidP="00AD727D">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undermine or jeorpadise the objective or proper functioning of the criminal justice system, including the bail system.</w:t>
      </w:r>
    </w:p>
    <w:p w14:paraId="2C5FDE50" w14:textId="77777777" w:rsidR="001A6E3F" w:rsidRDefault="001A6E3F"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considering these factors the court may consider any other factor which in the opinion of the court should be taken into account.</w:t>
      </w:r>
    </w:p>
    <w:p w14:paraId="74E0751B" w14:textId="77777777" w:rsidR="001A6E3F" w:rsidRDefault="001A6E3F"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nation is grappling with the proliferation of drugs.  The drugs </w:t>
      </w:r>
      <w:r w:rsidRPr="00CA74FE">
        <w:rPr>
          <w:rFonts w:ascii="Times New Roman" w:hAnsi="Times New Roman" w:cs="Times New Roman"/>
          <w:i/>
          <w:sz w:val="24"/>
          <w:szCs w:val="24"/>
        </w:rPr>
        <w:t>in casu</w:t>
      </w:r>
      <w:r>
        <w:rPr>
          <w:rFonts w:ascii="Times New Roman" w:hAnsi="Times New Roman" w:cs="Times New Roman"/>
          <w:sz w:val="24"/>
          <w:szCs w:val="24"/>
        </w:rPr>
        <w:t xml:space="preserve"> were recovered in a very public place and in broad day light where vendors sell their wares.  The quantity cannot possibly be for own consumption but sale and the allegations are that the applicant was observed transacting with different people.</w:t>
      </w:r>
    </w:p>
    <w:p w14:paraId="61F9890A" w14:textId="77777777" w:rsidR="001B2BEB" w:rsidRDefault="001B2BEB"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was not a random raid but a targeted one.  The police were working on information.  The vendor whose affidavit was attached in support of the applicant’s application supports the assertion that the police were in plain clothes.  They therefore had the opportunity to observe before pouncing.</w:t>
      </w:r>
    </w:p>
    <w:p w14:paraId="3D0B24C4" w14:textId="77777777" w:rsidR="001B2BEB" w:rsidRDefault="001B2BEB"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vendor said she fled and so did other vendors and they fled because they thought these were Municipal police out to arrest them.  The manner of arrest and the recovery of these drugs paints a grave picture of the wanton sellin</w:t>
      </w:r>
      <w:r w:rsidR="0028045D">
        <w:rPr>
          <w:rFonts w:ascii="Times New Roman" w:hAnsi="Times New Roman" w:cs="Times New Roman"/>
          <w:sz w:val="24"/>
          <w:szCs w:val="24"/>
        </w:rPr>
        <w:t>g</w:t>
      </w:r>
      <w:r>
        <w:rPr>
          <w:rFonts w:ascii="Times New Roman" w:hAnsi="Times New Roman" w:cs="Times New Roman"/>
          <w:sz w:val="24"/>
          <w:szCs w:val="24"/>
        </w:rPr>
        <w:t xml:space="preserve"> of drugs to all and sundry.</w:t>
      </w:r>
    </w:p>
    <w:p w14:paraId="6F8E4EC3" w14:textId="77777777" w:rsidR="0028045D" w:rsidRDefault="0028045D"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quantity is not small, the state’s case is certainly not limping and the likelihood of a conviction is high and with such conviction the likelihood of a severe sentence is equally high.  Human nature would obviously go for self-preservation and with that the incentive to want to escape.</w:t>
      </w:r>
    </w:p>
    <w:p w14:paraId="41708DB2" w14:textId="5B6A1D85" w:rsidR="0028045D" w:rsidRDefault="0028045D"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applicant denies the charges and asserts that the state case is very weak.  She was arrested at </w:t>
      </w:r>
      <w:r w:rsidR="0016773D">
        <w:rPr>
          <w:rFonts w:ascii="Times New Roman" w:hAnsi="Times New Roman" w:cs="Times New Roman"/>
          <w:sz w:val="24"/>
          <w:szCs w:val="24"/>
        </w:rPr>
        <w:t>HomeLink</w:t>
      </w:r>
      <w:r w:rsidR="00ED378E">
        <w:rPr>
          <w:rFonts w:ascii="Times New Roman" w:hAnsi="Times New Roman" w:cs="Times New Roman"/>
          <w:sz w:val="24"/>
          <w:szCs w:val="24"/>
        </w:rPr>
        <w:t xml:space="preserve"> “whilst observing what self and other vendors initially suspected to be Bulawayo City Council Security who always confiscate our wares.  I did not resist arrest in any way.  I was taken to my vending spot where I observed police officers standing holding a 20 litre bucket approximately 6 metres from my vending spot.  I cannot say much about the circumstances of its recovery as this was done out of my sight.”</w:t>
      </w:r>
    </w:p>
    <w:p w14:paraId="15F8AD13" w14:textId="77777777" w:rsidR="00ED378E" w:rsidRDefault="00ED378E"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She completely distances herself from the bucket and surmises that the police were confused because vendors had fled.</w:t>
      </w:r>
    </w:p>
    <w:p w14:paraId="0014695A" w14:textId="77777777" w:rsidR="00ED378E" w:rsidRDefault="00ED378E"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must hasten to say this is not a trial but a bail application.  However the nature of the defence is an important consideration especially when the state has a strong </w:t>
      </w:r>
      <w:r w:rsidRPr="006C2325">
        <w:rPr>
          <w:rFonts w:ascii="Times New Roman" w:hAnsi="Times New Roman" w:cs="Times New Roman"/>
          <w:i/>
          <w:sz w:val="24"/>
          <w:szCs w:val="24"/>
        </w:rPr>
        <w:t>prima facie</w:t>
      </w:r>
      <w:r>
        <w:rPr>
          <w:rFonts w:ascii="Times New Roman" w:hAnsi="Times New Roman" w:cs="Times New Roman"/>
          <w:sz w:val="24"/>
          <w:szCs w:val="24"/>
        </w:rPr>
        <w:t xml:space="preserve"> case.  If this was a targeted raid and not a random one, why would the police be confused?  It would be different if they were just working on suspicion and decided to take a chance and search the vendors.  They were how</w:t>
      </w:r>
      <w:r w:rsidR="006C2325">
        <w:rPr>
          <w:rFonts w:ascii="Times New Roman" w:hAnsi="Times New Roman" w:cs="Times New Roman"/>
          <w:sz w:val="24"/>
          <w:szCs w:val="24"/>
        </w:rPr>
        <w:t>e</w:t>
      </w:r>
      <w:r>
        <w:rPr>
          <w:rFonts w:ascii="Times New Roman" w:hAnsi="Times New Roman" w:cs="Times New Roman"/>
          <w:sz w:val="24"/>
          <w:szCs w:val="24"/>
        </w:rPr>
        <w:t>ver out on a mission following a tip off.  One would say it is the applicant’s defence which is weak rather the state case.</w:t>
      </w:r>
    </w:p>
    <w:p w14:paraId="2A1A650F" w14:textId="3F764B1F" w:rsidR="00ED378E" w:rsidRPr="00174534" w:rsidRDefault="00ED378E"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courts must ensure the effi</w:t>
      </w:r>
      <w:r w:rsidR="00AD727D">
        <w:rPr>
          <w:rFonts w:ascii="Times New Roman" w:hAnsi="Times New Roman" w:cs="Times New Roman"/>
          <w:sz w:val="24"/>
          <w:szCs w:val="24"/>
        </w:rPr>
        <w:t>cacy of the bail system and decisions of the courts must engender public confidence and not erode public confidence in the justice delivery system including the bail system.</w:t>
      </w:r>
      <w:r w:rsidR="00FE1B56">
        <w:rPr>
          <w:rFonts w:ascii="Times New Roman" w:hAnsi="Times New Roman" w:cs="Times New Roman"/>
          <w:sz w:val="24"/>
          <w:szCs w:val="24"/>
        </w:rPr>
        <w:t xml:space="preserve"> One minute a suspect is arrested under the circumstances detailed herein </w:t>
      </w:r>
      <w:r w:rsidR="00C540EB">
        <w:rPr>
          <w:rFonts w:ascii="Times New Roman" w:hAnsi="Times New Roman" w:cs="Times New Roman"/>
          <w:sz w:val="24"/>
          <w:szCs w:val="24"/>
        </w:rPr>
        <w:t>in full view of members of the public and the next that suspect is seeing going about their business as if nothing happened. This is not to suggest that</w:t>
      </w:r>
      <w:r w:rsidR="006B10C6">
        <w:rPr>
          <w:rFonts w:ascii="Times New Roman" w:hAnsi="Times New Roman" w:cs="Times New Roman"/>
          <w:sz w:val="24"/>
          <w:szCs w:val="24"/>
        </w:rPr>
        <w:t xml:space="preserve"> the courts should be swayed by </w:t>
      </w:r>
      <w:r w:rsidR="00174534">
        <w:rPr>
          <w:rFonts w:ascii="Times New Roman" w:hAnsi="Times New Roman" w:cs="Times New Roman"/>
          <w:sz w:val="24"/>
          <w:szCs w:val="24"/>
        </w:rPr>
        <w:t xml:space="preserve">the perceptions of members of the public but where necessary, as </w:t>
      </w:r>
      <w:r w:rsidR="00174534" w:rsidRPr="00174534">
        <w:rPr>
          <w:rFonts w:ascii="Times New Roman" w:hAnsi="Times New Roman" w:cs="Times New Roman"/>
          <w:i/>
          <w:sz w:val="24"/>
          <w:szCs w:val="24"/>
        </w:rPr>
        <w:t xml:space="preserve">in </w:t>
      </w:r>
      <w:r w:rsidR="005F0A66" w:rsidRPr="00174534">
        <w:rPr>
          <w:rFonts w:ascii="Times New Roman" w:hAnsi="Times New Roman" w:cs="Times New Roman"/>
          <w:i/>
          <w:sz w:val="24"/>
          <w:szCs w:val="24"/>
        </w:rPr>
        <w:t>casu</w:t>
      </w:r>
      <w:r w:rsidR="005F0A66">
        <w:rPr>
          <w:rFonts w:ascii="Times New Roman" w:hAnsi="Times New Roman" w:cs="Times New Roman"/>
          <w:i/>
          <w:sz w:val="24"/>
          <w:szCs w:val="24"/>
        </w:rPr>
        <w:t>,</w:t>
      </w:r>
      <w:r w:rsidR="005F0A66">
        <w:rPr>
          <w:rFonts w:ascii="Times New Roman" w:hAnsi="Times New Roman" w:cs="Times New Roman"/>
          <w:sz w:val="24"/>
          <w:szCs w:val="24"/>
        </w:rPr>
        <w:t xml:space="preserve"> public</w:t>
      </w:r>
      <w:r w:rsidR="00174534">
        <w:rPr>
          <w:rFonts w:ascii="Times New Roman" w:hAnsi="Times New Roman" w:cs="Times New Roman"/>
          <w:sz w:val="24"/>
          <w:szCs w:val="24"/>
        </w:rPr>
        <w:t xml:space="preserve"> confidence in the </w:t>
      </w:r>
      <w:r w:rsidR="005F0A66">
        <w:rPr>
          <w:rFonts w:ascii="Times New Roman" w:hAnsi="Times New Roman" w:cs="Times New Roman"/>
          <w:sz w:val="24"/>
          <w:szCs w:val="24"/>
        </w:rPr>
        <w:t>system should not be unnecessarily eroded.</w:t>
      </w:r>
    </w:p>
    <w:p w14:paraId="51A3AF3D" w14:textId="65B3B169" w:rsidR="00AD727D" w:rsidRDefault="00AD727D"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As already alluded to</w:t>
      </w:r>
      <w:r w:rsidR="003D163C">
        <w:rPr>
          <w:rFonts w:ascii="Times New Roman" w:hAnsi="Times New Roman" w:cs="Times New Roman"/>
          <w:sz w:val="24"/>
          <w:szCs w:val="24"/>
        </w:rPr>
        <w:t>,</w:t>
      </w:r>
      <w:r>
        <w:rPr>
          <w:rFonts w:ascii="Times New Roman" w:hAnsi="Times New Roman" w:cs="Times New Roman"/>
          <w:sz w:val="24"/>
          <w:szCs w:val="24"/>
        </w:rPr>
        <w:t xml:space="preserve"> the circumstances surrounding the arrest, the fact that this was a very public place, the quantity of drugs recovered, the drug peddling menace bedevilling the nation</w:t>
      </w:r>
      <w:r w:rsidR="008045F0">
        <w:rPr>
          <w:rFonts w:ascii="Times New Roman" w:hAnsi="Times New Roman" w:cs="Times New Roman"/>
          <w:sz w:val="24"/>
          <w:szCs w:val="24"/>
        </w:rPr>
        <w:t>, the calls at national level to have legi</w:t>
      </w:r>
      <w:r w:rsidR="00274EDC">
        <w:rPr>
          <w:rFonts w:ascii="Times New Roman" w:hAnsi="Times New Roman" w:cs="Times New Roman"/>
          <w:sz w:val="24"/>
          <w:szCs w:val="24"/>
        </w:rPr>
        <w:t>slation that speaks to the need not to grant bail in drug related cases,</w:t>
      </w:r>
      <w:r>
        <w:rPr>
          <w:rFonts w:ascii="Times New Roman" w:hAnsi="Times New Roman" w:cs="Times New Roman"/>
          <w:sz w:val="24"/>
          <w:szCs w:val="24"/>
        </w:rPr>
        <w:t xml:space="preserve"> are all factors which work against the grant of bail.</w:t>
      </w:r>
    </w:p>
    <w:p w14:paraId="0F86A6E2" w14:textId="56F58276" w:rsidR="00AD727D" w:rsidRDefault="00AD727D"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therefore held the view that the interests of justice and the protection of the efficacy of the bail system called for the denial of bail.</w:t>
      </w:r>
      <w:r w:rsidR="00743656">
        <w:rPr>
          <w:rFonts w:ascii="Times New Roman" w:hAnsi="Times New Roman" w:cs="Times New Roman"/>
          <w:sz w:val="24"/>
          <w:szCs w:val="24"/>
        </w:rPr>
        <w:t xml:space="preserve"> The courts must be seen to complement the efforts of law enforcement agents and not be quick to release </w:t>
      </w:r>
      <w:r w:rsidR="00F5748C">
        <w:rPr>
          <w:rFonts w:ascii="Times New Roman" w:hAnsi="Times New Roman" w:cs="Times New Roman"/>
          <w:sz w:val="24"/>
          <w:szCs w:val="24"/>
        </w:rPr>
        <w:t>suspects on bail where the evidence against them make for a strong case and the chances of conviction very likely.</w:t>
      </w:r>
    </w:p>
    <w:p w14:paraId="3BBCD8E9" w14:textId="77777777" w:rsidR="00AD727D" w:rsidRDefault="00AD727D" w:rsidP="00AD727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 therefore concluded that the applicant was not a good candidate for bail and accordingly dismissed the application for bail pending trial.</w:t>
      </w:r>
    </w:p>
    <w:p w14:paraId="6BEA9048" w14:textId="77777777" w:rsidR="008B2433" w:rsidRDefault="008B2433" w:rsidP="008B2433">
      <w:pPr>
        <w:pStyle w:val="NoSpacing"/>
      </w:pPr>
    </w:p>
    <w:p w14:paraId="10CD8579" w14:textId="38D8953C" w:rsidR="00BA7A74" w:rsidRDefault="008B2433" w:rsidP="008B2433">
      <w:pPr>
        <w:pStyle w:val="NoSpacing"/>
      </w:pPr>
      <w:proofErr w:type="spellStart"/>
      <w:r w:rsidRPr="008B2433">
        <w:rPr>
          <w:i/>
        </w:rPr>
        <w:t>Katenaire-Mbeure</w:t>
      </w:r>
      <w:proofErr w:type="spellEnd"/>
      <w:r w:rsidRPr="008B2433">
        <w:rPr>
          <w:i/>
        </w:rPr>
        <w:t xml:space="preserve"> Law Chambers</w:t>
      </w:r>
      <w:r>
        <w:t xml:space="preserve">, applicant’s legal practitioners </w:t>
      </w:r>
    </w:p>
    <w:p w14:paraId="37862562" w14:textId="7EE49126" w:rsidR="00BA7A74" w:rsidRPr="001A6E3F" w:rsidRDefault="00BA7A74" w:rsidP="008B2433">
      <w:pPr>
        <w:pStyle w:val="NoSpacing"/>
      </w:pPr>
      <w:r w:rsidRPr="00BA7A74">
        <w:rPr>
          <w:i/>
        </w:rPr>
        <w:t>National Prosecuting Authority</w:t>
      </w:r>
      <w:r>
        <w:t>, respondent’s legal practitioners</w:t>
      </w:r>
    </w:p>
    <w:p w14:paraId="56DA2DF2" w14:textId="77777777" w:rsidR="001C4BC7" w:rsidRPr="00D877DB" w:rsidRDefault="001C4BC7" w:rsidP="00D877DB">
      <w:pPr>
        <w:spacing w:line="360" w:lineRule="auto"/>
        <w:ind w:firstLine="720"/>
        <w:rPr>
          <w:sz w:val="24"/>
          <w:szCs w:val="24"/>
        </w:rPr>
      </w:pPr>
      <w:bookmarkStart w:id="0" w:name="_GoBack"/>
      <w:bookmarkEnd w:id="0"/>
    </w:p>
    <w:sectPr w:rsidR="001C4BC7" w:rsidRPr="00D877DB">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827EBA" w14:textId="77777777" w:rsidR="00B52B88" w:rsidRDefault="00B52B88" w:rsidP="00AD727D">
      <w:pPr>
        <w:spacing w:after="0" w:line="240" w:lineRule="auto"/>
      </w:pPr>
      <w:r>
        <w:separator/>
      </w:r>
    </w:p>
  </w:endnote>
  <w:endnote w:type="continuationSeparator" w:id="0">
    <w:p w14:paraId="06275263" w14:textId="77777777" w:rsidR="00B52B88" w:rsidRDefault="00B52B88" w:rsidP="00AD7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7B5247" w14:textId="77777777" w:rsidR="00B52B88" w:rsidRDefault="00B52B88" w:rsidP="00AD727D">
      <w:pPr>
        <w:spacing w:after="0" w:line="240" w:lineRule="auto"/>
      </w:pPr>
      <w:r>
        <w:separator/>
      </w:r>
    </w:p>
  </w:footnote>
  <w:footnote w:type="continuationSeparator" w:id="0">
    <w:p w14:paraId="4C6DC576" w14:textId="77777777" w:rsidR="00B52B88" w:rsidRDefault="00B52B88" w:rsidP="00AD72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9770821"/>
      <w:docPartObj>
        <w:docPartGallery w:val="Page Numbers (Top of Page)"/>
        <w:docPartUnique/>
      </w:docPartObj>
    </w:sdtPr>
    <w:sdtEndPr>
      <w:rPr>
        <w:rFonts w:ascii="Times New Roman" w:hAnsi="Times New Roman" w:cs="Times New Roman"/>
        <w:noProof/>
        <w:sz w:val="24"/>
        <w:szCs w:val="24"/>
      </w:rPr>
    </w:sdtEndPr>
    <w:sdtContent>
      <w:p w14:paraId="58D32E49" w14:textId="77777777" w:rsidR="00AD727D" w:rsidRDefault="00AD727D">
        <w:pPr>
          <w:pStyle w:val="Header"/>
          <w:jc w:val="right"/>
          <w:rPr>
            <w:rFonts w:ascii="Times New Roman" w:hAnsi="Times New Roman" w:cs="Times New Roman"/>
            <w:noProof/>
            <w:sz w:val="24"/>
            <w:szCs w:val="24"/>
          </w:rPr>
        </w:pPr>
        <w:r w:rsidRPr="00AD727D">
          <w:rPr>
            <w:rFonts w:ascii="Times New Roman" w:hAnsi="Times New Roman" w:cs="Times New Roman"/>
            <w:sz w:val="24"/>
            <w:szCs w:val="24"/>
          </w:rPr>
          <w:fldChar w:fldCharType="begin"/>
        </w:r>
        <w:r w:rsidRPr="00AD727D">
          <w:rPr>
            <w:rFonts w:ascii="Times New Roman" w:hAnsi="Times New Roman" w:cs="Times New Roman"/>
            <w:sz w:val="24"/>
            <w:szCs w:val="24"/>
          </w:rPr>
          <w:instrText xml:space="preserve"> PAGE   \* MERGEFORMAT </w:instrText>
        </w:r>
        <w:r w:rsidRPr="00AD727D">
          <w:rPr>
            <w:rFonts w:ascii="Times New Roman" w:hAnsi="Times New Roman" w:cs="Times New Roman"/>
            <w:sz w:val="24"/>
            <w:szCs w:val="24"/>
          </w:rPr>
          <w:fldChar w:fldCharType="separate"/>
        </w:r>
        <w:r w:rsidR="00140BC1">
          <w:rPr>
            <w:rFonts w:ascii="Times New Roman" w:hAnsi="Times New Roman" w:cs="Times New Roman"/>
            <w:noProof/>
            <w:sz w:val="24"/>
            <w:szCs w:val="24"/>
          </w:rPr>
          <w:t>5</w:t>
        </w:r>
        <w:r w:rsidRPr="00AD727D">
          <w:rPr>
            <w:rFonts w:ascii="Times New Roman" w:hAnsi="Times New Roman" w:cs="Times New Roman"/>
            <w:noProof/>
            <w:sz w:val="24"/>
            <w:szCs w:val="24"/>
          </w:rPr>
          <w:fldChar w:fldCharType="end"/>
        </w:r>
      </w:p>
      <w:p w14:paraId="020FFDC3" w14:textId="0C99A8DC" w:rsidR="004A59E8" w:rsidRPr="00AD727D" w:rsidRDefault="004A59E8">
        <w:pPr>
          <w:pStyle w:val="Header"/>
          <w:jc w:val="right"/>
          <w:rPr>
            <w:rFonts w:ascii="Times New Roman" w:hAnsi="Times New Roman" w:cs="Times New Roman"/>
            <w:noProof/>
            <w:sz w:val="24"/>
            <w:szCs w:val="24"/>
          </w:rPr>
        </w:pPr>
        <w:r>
          <w:rPr>
            <w:rFonts w:ascii="Times New Roman" w:hAnsi="Times New Roman" w:cs="Times New Roman"/>
            <w:noProof/>
            <w:sz w:val="24"/>
            <w:szCs w:val="24"/>
          </w:rPr>
          <w:t>HB 29/26</w:t>
        </w:r>
      </w:p>
      <w:p w14:paraId="745D7122" w14:textId="77777777" w:rsidR="00AD727D" w:rsidRPr="00AD727D" w:rsidRDefault="00AD727D">
        <w:pPr>
          <w:pStyle w:val="Header"/>
          <w:jc w:val="right"/>
          <w:rPr>
            <w:rFonts w:ascii="Times New Roman" w:hAnsi="Times New Roman" w:cs="Times New Roman"/>
            <w:sz w:val="24"/>
            <w:szCs w:val="24"/>
          </w:rPr>
        </w:pPr>
        <w:r w:rsidRPr="00AD727D">
          <w:rPr>
            <w:rFonts w:ascii="Times New Roman" w:hAnsi="Times New Roman" w:cs="Times New Roman"/>
            <w:noProof/>
            <w:sz w:val="24"/>
            <w:szCs w:val="24"/>
          </w:rPr>
          <w:t>HCBCR 740/26</w:t>
        </w:r>
      </w:p>
    </w:sdtContent>
  </w:sdt>
  <w:p w14:paraId="3FCA1AB1" w14:textId="77777777" w:rsidR="00AD727D" w:rsidRDefault="00AD72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D0017D"/>
    <w:multiLevelType w:val="hybridMultilevel"/>
    <w:tmpl w:val="ECD415B4"/>
    <w:lvl w:ilvl="0" w:tplc="AE3260E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384"/>
    <w:rsid w:val="00026EED"/>
    <w:rsid w:val="00033A49"/>
    <w:rsid w:val="00057BDF"/>
    <w:rsid w:val="000F15F9"/>
    <w:rsid w:val="000F6869"/>
    <w:rsid w:val="00140BC1"/>
    <w:rsid w:val="0016773D"/>
    <w:rsid w:val="00174534"/>
    <w:rsid w:val="001A1EC7"/>
    <w:rsid w:val="001A6E3F"/>
    <w:rsid w:val="001B2BEB"/>
    <w:rsid w:val="001C4BC7"/>
    <w:rsid w:val="00220384"/>
    <w:rsid w:val="00274EDC"/>
    <w:rsid w:val="0028045D"/>
    <w:rsid w:val="002914F5"/>
    <w:rsid w:val="002A5F80"/>
    <w:rsid w:val="002B2F69"/>
    <w:rsid w:val="002C35DF"/>
    <w:rsid w:val="002C4E32"/>
    <w:rsid w:val="002D1F6C"/>
    <w:rsid w:val="003B6CC1"/>
    <w:rsid w:val="003D163C"/>
    <w:rsid w:val="00411129"/>
    <w:rsid w:val="00474E0D"/>
    <w:rsid w:val="004A59E8"/>
    <w:rsid w:val="00533C11"/>
    <w:rsid w:val="005F0A66"/>
    <w:rsid w:val="005F1218"/>
    <w:rsid w:val="00604367"/>
    <w:rsid w:val="006B10C6"/>
    <w:rsid w:val="006B1117"/>
    <w:rsid w:val="006C2325"/>
    <w:rsid w:val="006F3DFF"/>
    <w:rsid w:val="00717803"/>
    <w:rsid w:val="00743656"/>
    <w:rsid w:val="00782A03"/>
    <w:rsid w:val="007D68F1"/>
    <w:rsid w:val="008045F0"/>
    <w:rsid w:val="00815758"/>
    <w:rsid w:val="008B2433"/>
    <w:rsid w:val="008E3596"/>
    <w:rsid w:val="009E6D4C"/>
    <w:rsid w:val="009F0714"/>
    <w:rsid w:val="00AD727D"/>
    <w:rsid w:val="00B329B5"/>
    <w:rsid w:val="00B52B88"/>
    <w:rsid w:val="00BA7A74"/>
    <w:rsid w:val="00BB73EA"/>
    <w:rsid w:val="00BE0135"/>
    <w:rsid w:val="00C540EB"/>
    <w:rsid w:val="00C75C42"/>
    <w:rsid w:val="00CA74FE"/>
    <w:rsid w:val="00D87433"/>
    <w:rsid w:val="00D877DB"/>
    <w:rsid w:val="00D94871"/>
    <w:rsid w:val="00E03D57"/>
    <w:rsid w:val="00E44BFA"/>
    <w:rsid w:val="00E65665"/>
    <w:rsid w:val="00E6720D"/>
    <w:rsid w:val="00ED378E"/>
    <w:rsid w:val="00F13849"/>
    <w:rsid w:val="00F5748C"/>
    <w:rsid w:val="00FC25D1"/>
    <w:rsid w:val="00FE1B56"/>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7BD9B"/>
  <w15:chartTrackingRefBased/>
  <w15:docId w15:val="{DB96BC69-E37A-4970-9A3B-379444C8A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0384"/>
    <w:pPr>
      <w:spacing w:line="252"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0384"/>
    <w:pPr>
      <w:spacing w:after="0" w:line="240" w:lineRule="auto"/>
    </w:pPr>
    <w:rPr>
      <w:rFonts w:ascii="Times New Roman" w:eastAsiaTheme="minorHAnsi" w:hAnsi="Times New Roman" w:cs="Times New Roman"/>
      <w:sz w:val="24"/>
      <w:szCs w:val="24"/>
      <w:lang w:eastAsia="en-US"/>
    </w:rPr>
  </w:style>
  <w:style w:type="paragraph" w:styleId="ListParagraph">
    <w:name w:val="List Paragraph"/>
    <w:basedOn w:val="Normal"/>
    <w:uiPriority w:val="34"/>
    <w:qFormat/>
    <w:rsid w:val="001A6E3F"/>
    <w:pPr>
      <w:ind w:left="720"/>
      <w:contextualSpacing/>
    </w:pPr>
  </w:style>
  <w:style w:type="paragraph" w:styleId="Header">
    <w:name w:val="header"/>
    <w:basedOn w:val="Normal"/>
    <w:link w:val="HeaderChar"/>
    <w:uiPriority w:val="99"/>
    <w:unhideWhenUsed/>
    <w:rsid w:val="00AD72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27D"/>
    <w:rPr>
      <w:rFonts w:eastAsiaTheme="minorHAnsi"/>
      <w:lang w:eastAsia="en-US"/>
    </w:rPr>
  </w:style>
  <w:style w:type="paragraph" w:styleId="Footer">
    <w:name w:val="footer"/>
    <w:basedOn w:val="Normal"/>
    <w:link w:val="FooterChar"/>
    <w:uiPriority w:val="99"/>
    <w:unhideWhenUsed/>
    <w:rsid w:val="00AD72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727D"/>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44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5</Pages>
  <Words>1309</Words>
  <Characters>7463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45</cp:revision>
  <dcterms:created xsi:type="dcterms:W3CDTF">2026-02-27T08:16:00Z</dcterms:created>
  <dcterms:modified xsi:type="dcterms:W3CDTF">2026-03-02T14:31:00Z</dcterms:modified>
</cp:coreProperties>
</file>