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1F0C84" w14:textId="77777777" w:rsidR="008619E6" w:rsidRDefault="008619E6" w:rsidP="003637DA">
      <w:pPr>
        <w:pStyle w:val="NoSpacing"/>
        <w:jc w:val="both"/>
        <w:rPr>
          <w:b/>
          <w:szCs w:val="24"/>
        </w:rPr>
      </w:pPr>
      <w:r>
        <w:rPr>
          <w:b/>
          <w:szCs w:val="24"/>
        </w:rPr>
        <w:t>MERCY MAZADZA</w:t>
      </w:r>
    </w:p>
    <w:p w14:paraId="0E2FEB70" w14:textId="77777777" w:rsidR="008619E6" w:rsidRDefault="008619E6" w:rsidP="003637DA">
      <w:pPr>
        <w:pStyle w:val="NoSpacing"/>
        <w:jc w:val="both"/>
        <w:rPr>
          <w:b/>
          <w:szCs w:val="24"/>
        </w:rPr>
      </w:pPr>
    </w:p>
    <w:p w14:paraId="5F67E61A" w14:textId="77777777" w:rsidR="008619E6" w:rsidRDefault="008619E6" w:rsidP="003637DA">
      <w:pPr>
        <w:pStyle w:val="NoSpacing"/>
        <w:jc w:val="both"/>
        <w:rPr>
          <w:b/>
          <w:szCs w:val="24"/>
        </w:rPr>
      </w:pPr>
      <w:r>
        <w:rPr>
          <w:b/>
          <w:szCs w:val="24"/>
        </w:rPr>
        <w:t>COURAGE SUCHU</w:t>
      </w:r>
    </w:p>
    <w:p w14:paraId="2FF3590D" w14:textId="77777777" w:rsidR="008619E6" w:rsidRDefault="008619E6" w:rsidP="003637DA">
      <w:pPr>
        <w:pStyle w:val="NoSpacing"/>
        <w:jc w:val="both"/>
        <w:rPr>
          <w:b/>
          <w:szCs w:val="24"/>
        </w:rPr>
      </w:pPr>
    </w:p>
    <w:p w14:paraId="25AC06E4" w14:textId="77777777" w:rsidR="008619E6" w:rsidRDefault="008619E6" w:rsidP="003637DA">
      <w:pPr>
        <w:pStyle w:val="NoSpacing"/>
        <w:jc w:val="both"/>
        <w:rPr>
          <w:b/>
          <w:szCs w:val="24"/>
        </w:rPr>
      </w:pPr>
      <w:r>
        <w:rPr>
          <w:b/>
          <w:szCs w:val="24"/>
        </w:rPr>
        <w:t>HAZEL SISASENKOSI MOYO</w:t>
      </w:r>
    </w:p>
    <w:p w14:paraId="53911106" w14:textId="77777777" w:rsidR="008619E6" w:rsidRDefault="008619E6" w:rsidP="003637DA">
      <w:pPr>
        <w:pStyle w:val="NoSpacing"/>
        <w:jc w:val="both"/>
        <w:rPr>
          <w:b/>
          <w:szCs w:val="24"/>
        </w:rPr>
      </w:pPr>
    </w:p>
    <w:p w14:paraId="7F46F5DB" w14:textId="77777777" w:rsidR="008619E6" w:rsidRDefault="008619E6" w:rsidP="003637DA">
      <w:pPr>
        <w:pStyle w:val="NoSpacing"/>
        <w:jc w:val="both"/>
        <w:rPr>
          <w:b/>
          <w:szCs w:val="24"/>
        </w:rPr>
      </w:pPr>
      <w:r>
        <w:rPr>
          <w:b/>
          <w:szCs w:val="24"/>
        </w:rPr>
        <w:t>TSITSI DZETE</w:t>
      </w:r>
    </w:p>
    <w:p w14:paraId="6052DB3A" w14:textId="77777777" w:rsidR="008619E6" w:rsidRDefault="008619E6" w:rsidP="003637DA">
      <w:pPr>
        <w:pStyle w:val="NoSpacing"/>
        <w:jc w:val="both"/>
        <w:rPr>
          <w:b/>
          <w:szCs w:val="24"/>
        </w:rPr>
      </w:pPr>
    </w:p>
    <w:p w14:paraId="65B125E5" w14:textId="77777777" w:rsidR="008619E6" w:rsidRDefault="008619E6" w:rsidP="003637DA">
      <w:pPr>
        <w:pStyle w:val="NoSpacing"/>
        <w:jc w:val="both"/>
        <w:rPr>
          <w:b/>
          <w:szCs w:val="24"/>
        </w:rPr>
      </w:pPr>
      <w:r>
        <w:rPr>
          <w:b/>
          <w:szCs w:val="24"/>
        </w:rPr>
        <w:t>LIPONIA TSHUMA</w:t>
      </w:r>
    </w:p>
    <w:p w14:paraId="5807BCA0" w14:textId="77777777" w:rsidR="008619E6" w:rsidRDefault="008619E6" w:rsidP="003637DA">
      <w:pPr>
        <w:pStyle w:val="NoSpacing"/>
        <w:jc w:val="both"/>
        <w:rPr>
          <w:b/>
          <w:szCs w:val="24"/>
        </w:rPr>
      </w:pPr>
    </w:p>
    <w:p w14:paraId="3BDC1852" w14:textId="77777777" w:rsidR="008619E6" w:rsidRDefault="008619E6" w:rsidP="003637DA">
      <w:pPr>
        <w:pStyle w:val="NoSpacing"/>
        <w:jc w:val="both"/>
        <w:rPr>
          <w:b/>
          <w:szCs w:val="24"/>
        </w:rPr>
      </w:pPr>
      <w:r>
        <w:rPr>
          <w:b/>
          <w:szCs w:val="24"/>
        </w:rPr>
        <w:t>DIANA SAKHILE NCUBE</w:t>
      </w:r>
    </w:p>
    <w:p w14:paraId="059DE599" w14:textId="77777777" w:rsidR="008619E6" w:rsidRDefault="008619E6" w:rsidP="003637DA">
      <w:pPr>
        <w:pStyle w:val="NoSpacing"/>
        <w:jc w:val="both"/>
        <w:rPr>
          <w:b/>
          <w:szCs w:val="24"/>
        </w:rPr>
      </w:pPr>
    </w:p>
    <w:p w14:paraId="157DCFF6" w14:textId="77777777" w:rsidR="008619E6" w:rsidRDefault="008619E6" w:rsidP="003637DA">
      <w:pPr>
        <w:pStyle w:val="NoSpacing"/>
        <w:jc w:val="both"/>
        <w:rPr>
          <w:b/>
          <w:szCs w:val="24"/>
        </w:rPr>
      </w:pPr>
      <w:r>
        <w:rPr>
          <w:b/>
          <w:szCs w:val="24"/>
        </w:rPr>
        <w:t>SHEILA MAFU</w:t>
      </w:r>
    </w:p>
    <w:p w14:paraId="169FDEBF" w14:textId="77777777" w:rsidR="008619E6" w:rsidRDefault="008619E6" w:rsidP="003637DA">
      <w:pPr>
        <w:pStyle w:val="NoSpacing"/>
        <w:jc w:val="both"/>
        <w:rPr>
          <w:b/>
          <w:szCs w:val="24"/>
        </w:rPr>
      </w:pPr>
    </w:p>
    <w:p w14:paraId="0E30F8B7" w14:textId="77777777" w:rsidR="008619E6" w:rsidRDefault="008619E6" w:rsidP="003637DA">
      <w:pPr>
        <w:pStyle w:val="NoSpacing"/>
        <w:jc w:val="both"/>
        <w:rPr>
          <w:b/>
          <w:szCs w:val="24"/>
        </w:rPr>
      </w:pPr>
      <w:r>
        <w:rPr>
          <w:b/>
          <w:szCs w:val="24"/>
        </w:rPr>
        <w:t>EMILY HANDINA</w:t>
      </w:r>
    </w:p>
    <w:p w14:paraId="07C24838" w14:textId="77777777" w:rsidR="008619E6" w:rsidRDefault="008619E6" w:rsidP="003637DA">
      <w:pPr>
        <w:pStyle w:val="NoSpacing"/>
        <w:jc w:val="both"/>
        <w:rPr>
          <w:b/>
          <w:szCs w:val="24"/>
        </w:rPr>
      </w:pPr>
    </w:p>
    <w:p w14:paraId="4359479D" w14:textId="77777777" w:rsidR="008619E6" w:rsidRDefault="008619E6" w:rsidP="003637DA">
      <w:pPr>
        <w:pStyle w:val="NoSpacing"/>
        <w:jc w:val="both"/>
        <w:rPr>
          <w:b/>
          <w:szCs w:val="24"/>
        </w:rPr>
      </w:pPr>
      <w:r>
        <w:rPr>
          <w:b/>
          <w:szCs w:val="24"/>
        </w:rPr>
        <w:t>NOMAZULU SIBANDA</w:t>
      </w:r>
    </w:p>
    <w:p w14:paraId="531D1F83" w14:textId="77777777" w:rsidR="008619E6" w:rsidRDefault="008619E6" w:rsidP="003637DA">
      <w:pPr>
        <w:pStyle w:val="NoSpacing"/>
        <w:jc w:val="both"/>
        <w:rPr>
          <w:b/>
          <w:szCs w:val="24"/>
        </w:rPr>
      </w:pPr>
    </w:p>
    <w:p w14:paraId="1F4EB763" w14:textId="77777777" w:rsidR="008619E6" w:rsidRDefault="008619E6" w:rsidP="003637DA">
      <w:pPr>
        <w:pStyle w:val="NoSpacing"/>
        <w:jc w:val="both"/>
        <w:rPr>
          <w:b/>
          <w:szCs w:val="24"/>
        </w:rPr>
      </w:pPr>
      <w:r>
        <w:rPr>
          <w:b/>
          <w:szCs w:val="24"/>
        </w:rPr>
        <w:t>INNOCENT GOTAMI</w:t>
      </w:r>
    </w:p>
    <w:p w14:paraId="29DE1FCB" w14:textId="77777777" w:rsidR="008619E6" w:rsidRDefault="008619E6" w:rsidP="003637DA">
      <w:pPr>
        <w:pStyle w:val="NoSpacing"/>
        <w:jc w:val="both"/>
        <w:rPr>
          <w:b/>
          <w:szCs w:val="24"/>
        </w:rPr>
      </w:pPr>
    </w:p>
    <w:p w14:paraId="49766585" w14:textId="77777777" w:rsidR="008619E6" w:rsidRDefault="008619E6" w:rsidP="003637DA">
      <w:pPr>
        <w:pStyle w:val="NoSpacing"/>
        <w:jc w:val="both"/>
        <w:rPr>
          <w:b/>
          <w:szCs w:val="24"/>
        </w:rPr>
      </w:pPr>
      <w:r>
        <w:rPr>
          <w:b/>
          <w:szCs w:val="24"/>
        </w:rPr>
        <w:t>PATRICK SHERENI</w:t>
      </w:r>
    </w:p>
    <w:p w14:paraId="5E2170B0" w14:textId="77777777" w:rsidR="008619E6" w:rsidRDefault="008619E6" w:rsidP="003637DA">
      <w:pPr>
        <w:pStyle w:val="NoSpacing"/>
        <w:jc w:val="both"/>
        <w:rPr>
          <w:b/>
          <w:szCs w:val="24"/>
        </w:rPr>
      </w:pPr>
    </w:p>
    <w:p w14:paraId="43ECF3D1" w14:textId="77777777" w:rsidR="008619E6" w:rsidRDefault="008619E6" w:rsidP="003637DA">
      <w:pPr>
        <w:pStyle w:val="NoSpacing"/>
        <w:jc w:val="both"/>
        <w:rPr>
          <w:b/>
          <w:szCs w:val="24"/>
        </w:rPr>
      </w:pPr>
      <w:r>
        <w:rPr>
          <w:b/>
          <w:szCs w:val="24"/>
        </w:rPr>
        <w:t>NETSAI KAMOME</w:t>
      </w:r>
    </w:p>
    <w:p w14:paraId="745277A2" w14:textId="77777777" w:rsidR="008619E6" w:rsidRDefault="008619E6" w:rsidP="003637DA">
      <w:pPr>
        <w:pStyle w:val="NoSpacing"/>
        <w:jc w:val="both"/>
        <w:rPr>
          <w:b/>
          <w:szCs w:val="24"/>
        </w:rPr>
      </w:pPr>
    </w:p>
    <w:p w14:paraId="1AC47279" w14:textId="77777777" w:rsidR="008619E6" w:rsidRDefault="00A678B6" w:rsidP="003637DA">
      <w:pPr>
        <w:pStyle w:val="NoSpacing"/>
        <w:jc w:val="both"/>
        <w:rPr>
          <w:b/>
          <w:szCs w:val="24"/>
        </w:rPr>
      </w:pPr>
      <w:r>
        <w:rPr>
          <w:b/>
          <w:szCs w:val="24"/>
        </w:rPr>
        <w:t>Versus</w:t>
      </w:r>
    </w:p>
    <w:p w14:paraId="7D683FBB" w14:textId="77777777" w:rsidR="008619E6" w:rsidRDefault="008619E6" w:rsidP="003637DA">
      <w:pPr>
        <w:pStyle w:val="NoSpacing"/>
        <w:jc w:val="both"/>
        <w:rPr>
          <w:b/>
          <w:szCs w:val="24"/>
        </w:rPr>
      </w:pPr>
    </w:p>
    <w:p w14:paraId="2361D67B" w14:textId="77777777" w:rsidR="008619E6" w:rsidRDefault="008619E6" w:rsidP="003637DA">
      <w:pPr>
        <w:pStyle w:val="NoSpacing"/>
        <w:jc w:val="both"/>
        <w:rPr>
          <w:b/>
          <w:szCs w:val="24"/>
        </w:rPr>
      </w:pPr>
      <w:r>
        <w:rPr>
          <w:b/>
          <w:szCs w:val="24"/>
        </w:rPr>
        <w:t>NICOLA JANE WATSON</w:t>
      </w:r>
    </w:p>
    <w:p w14:paraId="7B6DF5BC" w14:textId="77777777" w:rsidR="008619E6" w:rsidRDefault="008619E6" w:rsidP="003637DA">
      <w:pPr>
        <w:pStyle w:val="NoSpacing"/>
        <w:jc w:val="both"/>
        <w:rPr>
          <w:b/>
          <w:szCs w:val="24"/>
        </w:rPr>
      </w:pPr>
    </w:p>
    <w:p w14:paraId="44793152" w14:textId="77777777" w:rsidR="008619E6" w:rsidRPr="00544142" w:rsidRDefault="008619E6" w:rsidP="003637DA">
      <w:pPr>
        <w:pStyle w:val="NoSpacing"/>
        <w:jc w:val="both"/>
        <w:rPr>
          <w:b/>
          <w:szCs w:val="24"/>
          <w:lang w:val="fr-CA"/>
        </w:rPr>
      </w:pPr>
      <w:r w:rsidRPr="00544142">
        <w:rPr>
          <w:b/>
          <w:szCs w:val="24"/>
          <w:lang w:val="fr-CA"/>
        </w:rPr>
        <w:t>SURRENDER KAPOIKILU</w:t>
      </w:r>
    </w:p>
    <w:p w14:paraId="7865F2B9" w14:textId="77777777" w:rsidR="008619E6" w:rsidRPr="00544142" w:rsidRDefault="008619E6" w:rsidP="003637DA">
      <w:pPr>
        <w:pStyle w:val="NoSpacing"/>
        <w:jc w:val="both"/>
        <w:rPr>
          <w:b/>
          <w:szCs w:val="24"/>
          <w:lang w:val="fr-CA"/>
        </w:rPr>
      </w:pPr>
    </w:p>
    <w:p w14:paraId="7A1D9E89" w14:textId="77777777" w:rsidR="008619E6" w:rsidRPr="00544142" w:rsidRDefault="008619E6" w:rsidP="003637DA">
      <w:pPr>
        <w:pStyle w:val="NoSpacing"/>
        <w:jc w:val="both"/>
        <w:rPr>
          <w:b/>
          <w:szCs w:val="24"/>
          <w:lang w:val="fr-CA"/>
        </w:rPr>
      </w:pPr>
      <w:r w:rsidRPr="00544142">
        <w:rPr>
          <w:b/>
          <w:szCs w:val="24"/>
          <w:lang w:val="fr-CA"/>
        </w:rPr>
        <w:t>COLLINS DISCENT BAJILA</w:t>
      </w:r>
    </w:p>
    <w:p w14:paraId="5D57ED5F" w14:textId="77777777" w:rsidR="008619E6" w:rsidRPr="00544142" w:rsidRDefault="008619E6" w:rsidP="003637DA">
      <w:pPr>
        <w:pStyle w:val="NoSpacing"/>
        <w:jc w:val="both"/>
        <w:rPr>
          <w:b/>
          <w:szCs w:val="24"/>
          <w:lang w:val="fr-CA"/>
        </w:rPr>
      </w:pPr>
    </w:p>
    <w:p w14:paraId="113A3C3E" w14:textId="77777777" w:rsidR="008619E6" w:rsidRPr="00544142" w:rsidRDefault="008619E6" w:rsidP="003637DA">
      <w:pPr>
        <w:pStyle w:val="NoSpacing"/>
        <w:jc w:val="both"/>
        <w:rPr>
          <w:b/>
          <w:szCs w:val="24"/>
          <w:lang w:val="fr-CA"/>
        </w:rPr>
      </w:pPr>
      <w:r w:rsidRPr="00544142">
        <w:rPr>
          <w:b/>
          <w:szCs w:val="24"/>
          <w:lang w:val="fr-CA"/>
        </w:rPr>
        <w:t>PRINCE DUBE</w:t>
      </w:r>
    </w:p>
    <w:p w14:paraId="0225CB21" w14:textId="77777777" w:rsidR="008619E6" w:rsidRPr="00544142" w:rsidRDefault="008619E6" w:rsidP="003637DA">
      <w:pPr>
        <w:pStyle w:val="NoSpacing"/>
        <w:jc w:val="both"/>
        <w:rPr>
          <w:b/>
          <w:szCs w:val="24"/>
          <w:lang w:val="fr-CA"/>
        </w:rPr>
      </w:pPr>
    </w:p>
    <w:p w14:paraId="7EEE51BA" w14:textId="77777777" w:rsidR="008619E6" w:rsidRPr="00544142" w:rsidRDefault="008619E6" w:rsidP="003637DA">
      <w:pPr>
        <w:pStyle w:val="NoSpacing"/>
        <w:jc w:val="both"/>
        <w:rPr>
          <w:b/>
          <w:szCs w:val="24"/>
          <w:lang w:val="fr-CA"/>
        </w:rPr>
      </w:pPr>
      <w:r w:rsidRPr="00544142">
        <w:rPr>
          <w:b/>
          <w:szCs w:val="24"/>
          <w:lang w:val="fr-CA"/>
        </w:rPr>
        <w:t>DESIRE MOYO</w:t>
      </w:r>
    </w:p>
    <w:p w14:paraId="17C25B3D" w14:textId="77777777" w:rsidR="008619E6" w:rsidRPr="00544142" w:rsidRDefault="008619E6" w:rsidP="003637DA">
      <w:pPr>
        <w:pStyle w:val="NoSpacing"/>
        <w:jc w:val="both"/>
        <w:rPr>
          <w:b/>
          <w:szCs w:val="24"/>
          <w:lang w:val="fr-CA"/>
        </w:rPr>
      </w:pPr>
    </w:p>
    <w:p w14:paraId="1632F7B9" w14:textId="77777777" w:rsidR="008619E6" w:rsidRPr="00544142" w:rsidRDefault="008619E6" w:rsidP="003637DA">
      <w:pPr>
        <w:pStyle w:val="NoSpacing"/>
        <w:jc w:val="both"/>
        <w:rPr>
          <w:b/>
          <w:szCs w:val="24"/>
          <w:lang w:val="fr-CA"/>
        </w:rPr>
      </w:pPr>
      <w:r w:rsidRPr="00544142">
        <w:rPr>
          <w:b/>
          <w:szCs w:val="24"/>
          <w:lang w:val="fr-CA"/>
        </w:rPr>
        <w:t>DESMOND MAKAZA</w:t>
      </w:r>
    </w:p>
    <w:p w14:paraId="3C562F67" w14:textId="77777777" w:rsidR="008619E6" w:rsidRPr="00544142" w:rsidRDefault="008619E6" w:rsidP="003637DA">
      <w:pPr>
        <w:pStyle w:val="NoSpacing"/>
        <w:jc w:val="both"/>
        <w:rPr>
          <w:b/>
          <w:szCs w:val="24"/>
          <w:lang w:val="fr-CA"/>
        </w:rPr>
      </w:pPr>
    </w:p>
    <w:p w14:paraId="516548ED" w14:textId="77777777" w:rsidR="008619E6" w:rsidRPr="00544142" w:rsidRDefault="008619E6" w:rsidP="003637DA">
      <w:pPr>
        <w:pStyle w:val="NoSpacing"/>
        <w:jc w:val="both"/>
        <w:rPr>
          <w:b/>
          <w:szCs w:val="24"/>
          <w:lang w:val="fr-CA"/>
        </w:rPr>
      </w:pPr>
      <w:r w:rsidRPr="00544142">
        <w:rPr>
          <w:b/>
          <w:szCs w:val="24"/>
          <w:lang w:val="fr-CA"/>
        </w:rPr>
        <w:t>OBERT MANDUNA</w:t>
      </w:r>
    </w:p>
    <w:p w14:paraId="35AB8304" w14:textId="77777777" w:rsidR="008619E6" w:rsidRPr="00544142" w:rsidRDefault="008619E6" w:rsidP="003637DA">
      <w:pPr>
        <w:pStyle w:val="NoSpacing"/>
        <w:jc w:val="both"/>
        <w:rPr>
          <w:b/>
          <w:szCs w:val="24"/>
          <w:lang w:val="fr-CA"/>
        </w:rPr>
      </w:pPr>
    </w:p>
    <w:p w14:paraId="0FCDFEE8" w14:textId="77777777" w:rsidR="008619E6" w:rsidRPr="00544142" w:rsidRDefault="008619E6" w:rsidP="003637DA">
      <w:pPr>
        <w:pStyle w:val="NoSpacing"/>
        <w:jc w:val="both"/>
        <w:rPr>
          <w:b/>
          <w:szCs w:val="24"/>
          <w:lang w:val="fr-CA"/>
        </w:rPr>
      </w:pPr>
      <w:r w:rsidRPr="00544142">
        <w:rPr>
          <w:b/>
          <w:szCs w:val="24"/>
          <w:lang w:val="fr-CA"/>
        </w:rPr>
        <w:t>MINENHLE NYANDOYENKOSI GUMEDE</w:t>
      </w:r>
    </w:p>
    <w:p w14:paraId="6CB8C493" w14:textId="77777777" w:rsidR="008619E6" w:rsidRPr="00544142" w:rsidRDefault="008619E6" w:rsidP="003637DA">
      <w:pPr>
        <w:pStyle w:val="NoSpacing"/>
        <w:jc w:val="both"/>
        <w:rPr>
          <w:b/>
          <w:szCs w:val="24"/>
          <w:lang w:val="fr-CA"/>
        </w:rPr>
      </w:pPr>
    </w:p>
    <w:p w14:paraId="075A2162" w14:textId="77777777" w:rsidR="008619E6" w:rsidRPr="00544142" w:rsidRDefault="008619E6" w:rsidP="003637DA">
      <w:pPr>
        <w:pStyle w:val="NoSpacing"/>
        <w:jc w:val="both"/>
        <w:rPr>
          <w:b/>
          <w:szCs w:val="24"/>
          <w:lang w:val="fr-CA"/>
        </w:rPr>
      </w:pPr>
      <w:r w:rsidRPr="00544142">
        <w:rPr>
          <w:b/>
          <w:szCs w:val="24"/>
          <w:lang w:val="fr-CA"/>
        </w:rPr>
        <w:t>SICHELESILE MAHLANGU</w:t>
      </w:r>
    </w:p>
    <w:p w14:paraId="27BF6852" w14:textId="77777777" w:rsidR="008619E6" w:rsidRPr="00544142" w:rsidRDefault="008619E6" w:rsidP="003637DA">
      <w:pPr>
        <w:pStyle w:val="NoSpacing"/>
        <w:jc w:val="both"/>
        <w:rPr>
          <w:b/>
          <w:szCs w:val="24"/>
          <w:lang w:val="fr-CA"/>
        </w:rPr>
      </w:pPr>
    </w:p>
    <w:p w14:paraId="7511E2B5" w14:textId="77777777" w:rsidR="008619E6" w:rsidRDefault="008619E6" w:rsidP="003637DA">
      <w:pPr>
        <w:pStyle w:val="NoSpacing"/>
        <w:jc w:val="both"/>
        <w:rPr>
          <w:b/>
          <w:szCs w:val="24"/>
        </w:rPr>
      </w:pPr>
      <w:r>
        <w:rPr>
          <w:b/>
          <w:szCs w:val="24"/>
        </w:rPr>
        <w:t>PASHOR RAPHAEL SIBANDA</w:t>
      </w:r>
    </w:p>
    <w:p w14:paraId="4A33408D" w14:textId="77777777" w:rsidR="008619E6" w:rsidRDefault="008619E6" w:rsidP="003637DA">
      <w:pPr>
        <w:pStyle w:val="NoSpacing"/>
        <w:jc w:val="both"/>
        <w:rPr>
          <w:b/>
          <w:szCs w:val="24"/>
        </w:rPr>
      </w:pPr>
    </w:p>
    <w:p w14:paraId="2B40325F" w14:textId="77777777" w:rsidR="008619E6" w:rsidRDefault="008619E6" w:rsidP="003637DA">
      <w:pPr>
        <w:pStyle w:val="NoSpacing"/>
        <w:jc w:val="both"/>
        <w:rPr>
          <w:b/>
          <w:szCs w:val="24"/>
        </w:rPr>
      </w:pPr>
      <w:r>
        <w:rPr>
          <w:b/>
          <w:szCs w:val="24"/>
        </w:rPr>
        <w:t>GIFT SIZIBA</w:t>
      </w:r>
    </w:p>
    <w:p w14:paraId="58D9357C" w14:textId="77777777" w:rsidR="008619E6" w:rsidRDefault="008619E6" w:rsidP="003637DA">
      <w:pPr>
        <w:pStyle w:val="NoSpacing"/>
        <w:jc w:val="both"/>
        <w:rPr>
          <w:b/>
          <w:szCs w:val="24"/>
        </w:rPr>
      </w:pPr>
    </w:p>
    <w:p w14:paraId="1FE5C11F" w14:textId="77777777" w:rsidR="008619E6" w:rsidRDefault="008619E6" w:rsidP="003637DA">
      <w:pPr>
        <w:pStyle w:val="NoSpacing"/>
        <w:jc w:val="both"/>
        <w:rPr>
          <w:b/>
          <w:szCs w:val="24"/>
        </w:rPr>
      </w:pPr>
      <w:r>
        <w:rPr>
          <w:b/>
          <w:szCs w:val="24"/>
        </w:rPr>
        <w:t>ERECK GONO</w:t>
      </w:r>
    </w:p>
    <w:p w14:paraId="4C2E8B64" w14:textId="77777777" w:rsidR="008619E6" w:rsidRDefault="008619E6" w:rsidP="003637DA">
      <w:pPr>
        <w:pStyle w:val="NoSpacing"/>
        <w:jc w:val="both"/>
        <w:rPr>
          <w:b/>
          <w:szCs w:val="24"/>
        </w:rPr>
      </w:pPr>
    </w:p>
    <w:p w14:paraId="30A65FF5" w14:textId="77777777" w:rsidR="008619E6" w:rsidRDefault="008619E6" w:rsidP="003637DA">
      <w:pPr>
        <w:pStyle w:val="NoSpacing"/>
        <w:jc w:val="both"/>
        <w:rPr>
          <w:b/>
          <w:szCs w:val="24"/>
        </w:rPr>
      </w:pPr>
      <w:r>
        <w:rPr>
          <w:b/>
          <w:szCs w:val="24"/>
        </w:rPr>
        <w:t>And</w:t>
      </w:r>
    </w:p>
    <w:p w14:paraId="79BC11AB" w14:textId="77777777" w:rsidR="008619E6" w:rsidRDefault="008619E6" w:rsidP="003637DA">
      <w:pPr>
        <w:pStyle w:val="NoSpacing"/>
        <w:jc w:val="both"/>
        <w:rPr>
          <w:b/>
          <w:szCs w:val="24"/>
        </w:rPr>
      </w:pPr>
    </w:p>
    <w:p w14:paraId="3EFEBAE4" w14:textId="77777777" w:rsidR="008619E6" w:rsidRDefault="008619E6" w:rsidP="003637DA">
      <w:pPr>
        <w:pStyle w:val="NoSpacing"/>
        <w:jc w:val="both"/>
        <w:rPr>
          <w:b/>
          <w:szCs w:val="24"/>
        </w:rPr>
      </w:pPr>
      <w:r>
        <w:rPr>
          <w:b/>
          <w:szCs w:val="24"/>
        </w:rPr>
        <w:t>INNOCENT NCUBE N.O</w:t>
      </w:r>
    </w:p>
    <w:p w14:paraId="4D549AB6" w14:textId="77777777" w:rsidR="00944699" w:rsidRDefault="00944699" w:rsidP="003637DA">
      <w:pPr>
        <w:pStyle w:val="NoSpacing"/>
        <w:jc w:val="both"/>
        <w:rPr>
          <w:b/>
          <w:szCs w:val="24"/>
        </w:rPr>
      </w:pPr>
    </w:p>
    <w:p w14:paraId="41C028CF" w14:textId="77777777" w:rsidR="00944699" w:rsidRDefault="00944699" w:rsidP="003637DA">
      <w:pPr>
        <w:pStyle w:val="NoSpacing"/>
        <w:jc w:val="both"/>
        <w:rPr>
          <w:b/>
          <w:szCs w:val="24"/>
        </w:rPr>
      </w:pPr>
      <w:r>
        <w:rPr>
          <w:b/>
          <w:szCs w:val="24"/>
        </w:rPr>
        <w:t>ZIMBABWE ELECTORAL COMMISSION</w:t>
      </w:r>
    </w:p>
    <w:p w14:paraId="03EA6E3C" w14:textId="77777777" w:rsidR="00944699" w:rsidRDefault="00944699" w:rsidP="003637DA">
      <w:pPr>
        <w:pStyle w:val="NoSpacing"/>
        <w:jc w:val="both"/>
        <w:rPr>
          <w:b/>
          <w:szCs w:val="24"/>
        </w:rPr>
      </w:pPr>
    </w:p>
    <w:p w14:paraId="5393AFE3" w14:textId="77777777" w:rsidR="00944699" w:rsidRDefault="00944699" w:rsidP="003637DA">
      <w:pPr>
        <w:pStyle w:val="NoSpacing"/>
        <w:jc w:val="both"/>
        <w:rPr>
          <w:b/>
          <w:szCs w:val="24"/>
        </w:rPr>
      </w:pPr>
      <w:r>
        <w:rPr>
          <w:b/>
          <w:szCs w:val="24"/>
        </w:rPr>
        <w:t xml:space="preserve">CHAIRPERSON OF THE ZIMBABWE </w:t>
      </w:r>
    </w:p>
    <w:p w14:paraId="63CF8B3A" w14:textId="77777777" w:rsidR="00944699" w:rsidRDefault="00944699" w:rsidP="003637DA">
      <w:pPr>
        <w:pStyle w:val="NoSpacing"/>
        <w:jc w:val="both"/>
        <w:rPr>
          <w:b/>
          <w:szCs w:val="24"/>
        </w:rPr>
      </w:pPr>
      <w:r>
        <w:rPr>
          <w:b/>
          <w:szCs w:val="24"/>
        </w:rPr>
        <w:t>ELECTORAL COMMISSION</w:t>
      </w:r>
    </w:p>
    <w:p w14:paraId="2C1D2243" w14:textId="77777777" w:rsidR="008619E6" w:rsidRDefault="008619E6" w:rsidP="003637DA">
      <w:pPr>
        <w:pStyle w:val="NoSpacing"/>
        <w:jc w:val="both"/>
        <w:rPr>
          <w:b/>
          <w:szCs w:val="24"/>
        </w:rPr>
      </w:pPr>
    </w:p>
    <w:p w14:paraId="74B83748" w14:textId="77777777" w:rsidR="008619E6" w:rsidRDefault="008619E6" w:rsidP="003637DA">
      <w:pPr>
        <w:pStyle w:val="NoSpacing"/>
        <w:jc w:val="both"/>
        <w:rPr>
          <w:b/>
          <w:szCs w:val="24"/>
        </w:rPr>
      </w:pPr>
    </w:p>
    <w:p w14:paraId="5A2DC848" w14:textId="77777777" w:rsidR="008619E6" w:rsidRDefault="008619E6" w:rsidP="003637DA">
      <w:pPr>
        <w:pStyle w:val="NoSpacing"/>
        <w:jc w:val="both"/>
        <w:rPr>
          <w:b/>
          <w:szCs w:val="24"/>
        </w:rPr>
      </w:pPr>
    </w:p>
    <w:p w14:paraId="29694734" w14:textId="77777777" w:rsidR="008619E6" w:rsidRDefault="008619E6" w:rsidP="003637DA">
      <w:pPr>
        <w:pStyle w:val="NoSpacing"/>
        <w:jc w:val="both"/>
        <w:rPr>
          <w:szCs w:val="24"/>
        </w:rPr>
      </w:pPr>
      <w:r>
        <w:rPr>
          <w:szCs w:val="24"/>
        </w:rPr>
        <w:t>IN THE ELECTORAL COURT OF ZIMBABWE</w:t>
      </w:r>
    </w:p>
    <w:p w14:paraId="46DD4F96" w14:textId="77777777" w:rsidR="008619E6" w:rsidRDefault="008619E6" w:rsidP="003637DA">
      <w:pPr>
        <w:pStyle w:val="NoSpacing"/>
        <w:jc w:val="both"/>
        <w:rPr>
          <w:szCs w:val="24"/>
        </w:rPr>
      </w:pPr>
      <w:r>
        <w:rPr>
          <w:szCs w:val="24"/>
        </w:rPr>
        <w:t>KABASA J</w:t>
      </w:r>
    </w:p>
    <w:p w14:paraId="33430216" w14:textId="77777777" w:rsidR="008619E6" w:rsidRDefault="00944699" w:rsidP="003637DA">
      <w:pPr>
        <w:pStyle w:val="NoSpacing"/>
        <w:jc w:val="both"/>
        <w:rPr>
          <w:szCs w:val="24"/>
        </w:rPr>
      </w:pPr>
      <w:r>
        <w:rPr>
          <w:szCs w:val="24"/>
        </w:rPr>
        <w:t>BULAWAYO 26 AND 28</w:t>
      </w:r>
      <w:r w:rsidR="008619E6">
        <w:rPr>
          <w:szCs w:val="24"/>
        </w:rPr>
        <w:t xml:space="preserve"> JULY 2023</w:t>
      </w:r>
    </w:p>
    <w:p w14:paraId="2CB3E29B" w14:textId="77777777" w:rsidR="008619E6" w:rsidRDefault="008619E6" w:rsidP="003637DA">
      <w:pPr>
        <w:pStyle w:val="NoSpacing"/>
        <w:jc w:val="both"/>
        <w:rPr>
          <w:szCs w:val="24"/>
        </w:rPr>
      </w:pPr>
    </w:p>
    <w:p w14:paraId="0C091B45" w14:textId="77777777" w:rsidR="008619E6" w:rsidRDefault="00944699" w:rsidP="003637DA">
      <w:pPr>
        <w:pStyle w:val="NoSpacing"/>
        <w:jc w:val="both"/>
        <w:rPr>
          <w:b/>
          <w:szCs w:val="24"/>
        </w:rPr>
      </w:pPr>
      <w:r>
        <w:rPr>
          <w:b/>
          <w:szCs w:val="24"/>
        </w:rPr>
        <w:t>Electoral Review</w:t>
      </w:r>
      <w:r w:rsidR="008619E6">
        <w:rPr>
          <w:b/>
          <w:szCs w:val="24"/>
        </w:rPr>
        <w:t xml:space="preserve"> </w:t>
      </w:r>
    </w:p>
    <w:p w14:paraId="5467DA11" w14:textId="77777777" w:rsidR="008619E6" w:rsidRDefault="008619E6" w:rsidP="003637DA">
      <w:pPr>
        <w:pStyle w:val="NoSpacing"/>
        <w:jc w:val="both"/>
        <w:rPr>
          <w:szCs w:val="24"/>
        </w:rPr>
      </w:pPr>
    </w:p>
    <w:p w14:paraId="2F259A44" w14:textId="77777777" w:rsidR="008619E6" w:rsidRDefault="00056394" w:rsidP="003637DA">
      <w:pPr>
        <w:pStyle w:val="NoSpacing"/>
        <w:jc w:val="both"/>
        <w:rPr>
          <w:szCs w:val="24"/>
        </w:rPr>
      </w:pPr>
      <w:r>
        <w:rPr>
          <w:i/>
          <w:szCs w:val="24"/>
        </w:rPr>
        <w:t>N</w:t>
      </w:r>
      <w:r w:rsidR="00944699">
        <w:rPr>
          <w:i/>
          <w:szCs w:val="24"/>
        </w:rPr>
        <w:t>. Ndlovu</w:t>
      </w:r>
      <w:r w:rsidR="00944699">
        <w:rPr>
          <w:szCs w:val="24"/>
        </w:rPr>
        <w:t>, for the applicants</w:t>
      </w:r>
    </w:p>
    <w:p w14:paraId="509BDF3F" w14:textId="77777777" w:rsidR="008619E6" w:rsidRDefault="00944699" w:rsidP="003637DA">
      <w:pPr>
        <w:pStyle w:val="NoSpacing"/>
        <w:jc w:val="both"/>
        <w:rPr>
          <w:szCs w:val="24"/>
        </w:rPr>
      </w:pPr>
      <w:r>
        <w:rPr>
          <w:i/>
          <w:szCs w:val="24"/>
        </w:rPr>
        <w:t>W. Ncube with J Tshuma</w:t>
      </w:r>
      <w:r w:rsidR="008619E6">
        <w:rPr>
          <w:i/>
          <w:szCs w:val="24"/>
        </w:rPr>
        <w:t>,</w:t>
      </w:r>
      <w:r>
        <w:rPr>
          <w:szCs w:val="24"/>
        </w:rPr>
        <w:t xml:space="preserve"> for the 1</w:t>
      </w:r>
      <w:r w:rsidRPr="00944699">
        <w:rPr>
          <w:szCs w:val="24"/>
          <w:vertAlign w:val="superscript"/>
        </w:rPr>
        <w:t>st</w:t>
      </w:r>
      <w:r>
        <w:rPr>
          <w:szCs w:val="24"/>
        </w:rPr>
        <w:t xml:space="preserve"> respondents in EC 17</w:t>
      </w:r>
      <w:r w:rsidR="003E3224">
        <w:rPr>
          <w:szCs w:val="24"/>
        </w:rPr>
        <w:t xml:space="preserve"> </w:t>
      </w:r>
      <w:r>
        <w:rPr>
          <w:szCs w:val="24"/>
        </w:rPr>
        <w:t>-</w:t>
      </w:r>
      <w:r w:rsidR="003E3224">
        <w:rPr>
          <w:szCs w:val="24"/>
        </w:rPr>
        <w:t xml:space="preserve"> </w:t>
      </w:r>
      <w:r>
        <w:rPr>
          <w:szCs w:val="24"/>
        </w:rPr>
        <w:t>19 and EC 21</w:t>
      </w:r>
      <w:r w:rsidR="003E3224">
        <w:rPr>
          <w:szCs w:val="24"/>
        </w:rPr>
        <w:t xml:space="preserve"> - 28</w:t>
      </w:r>
      <w:r>
        <w:rPr>
          <w:szCs w:val="24"/>
        </w:rPr>
        <w:t>/23 and 2</w:t>
      </w:r>
      <w:r w:rsidRPr="00944699">
        <w:rPr>
          <w:szCs w:val="24"/>
          <w:vertAlign w:val="superscript"/>
        </w:rPr>
        <w:t>nd</w:t>
      </w:r>
      <w:r>
        <w:rPr>
          <w:szCs w:val="24"/>
        </w:rPr>
        <w:t xml:space="preserve"> respondent in EC 20/23</w:t>
      </w:r>
    </w:p>
    <w:p w14:paraId="06D044BD" w14:textId="77777777" w:rsidR="00944699" w:rsidRDefault="00944699" w:rsidP="003637DA">
      <w:pPr>
        <w:pStyle w:val="NoSpacing"/>
        <w:jc w:val="both"/>
        <w:rPr>
          <w:rFonts w:cs="Times New Roman"/>
          <w:szCs w:val="24"/>
        </w:rPr>
      </w:pPr>
      <w:r w:rsidRPr="00944699">
        <w:rPr>
          <w:i/>
          <w:szCs w:val="24"/>
        </w:rPr>
        <w:t>T M Kanengoni</w:t>
      </w:r>
      <w:r>
        <w:rPr>
          <w:szCs w:val="24"/>
        </w:rPr>
        <w:t>, for the 2</w:t>
      </w:r>
      <w:r w:rsidRPr="00944699">
        <w:rPr>
          <w:szCs w:val="24"/>
          <w:vertAlign w:val="superscript"/>
        </w:rPr>
        <w:t>nd</w:t>
      </w:r>
      <w:r>
        <w:rPr>
          <w:szCs w:val="24"/>
        </w:rPr>
        <w:t xml:space="preserve"> – 4</w:t>
      </w:r>
      <w:r w:rsidRPr="00944699">
        <w:rPr>
          <w:szCs w:val="24"/>
          <w:vertAlign w:val="superscript"/>
        </w:rPr>
        <w:t>th</w:t>
      </w:r>
      <w:r>
        <w:rPr>
          <w:szCs w:val="24"/>
        </w:rPr>
        <w:t xml:space="preserve"> respondents</w:t>
      </w:r>
    </w:p>
    <w:p w14:paraId="7EE9B9C2" w14:textId="77777777" w:rsidR="008619E6" w:rsidRDefault="008619E6" w:rsidP="003637DA">
      <w:pPr>
        <w:pStyle w:val="BodyText"/>
        <w:kinsoku w:val="0"/>
        <w:overflowPunct w:val="0"/>
        <w:spacing w:line="360" w:lineRule="auto"/>
        <w:ind w:right="-32"/>
        <w:jc w:val="both"/>
        <w:rPr>
          <w:rFonts w:ascii="Times New Roman" w:hAnsi="Times New Roman" w:cs="Times New Roman"/>
          <w:b/>
          <w:sz w:val="24"/>
          <w:szCs w:val="24"/>
        </w:rPr>
      </w:pPr>
    </w:p>
    <w:p w14:paraId="67884308" w14:textId="77777777" w:rsidR="00223694" w:rsidRDefault="008619E6" w:rsidP="003637DA">
      <w:pPr>
        <w:spacing w:line="360" w:lineRule="auto"/>
        <w:ind w:firstLine="720"/>
        <w:jc w:val="both"/>
        <w:rPr>
          <w:rFonts w:ascii="Times New Roman" w:hAnsi="Times New Roman" w:cs="Times New Roman"/>
          <w:sz w:val="24"/>
          <w:szCs w:val="24"/>
        </w:rPr>
      </w:pPr>
      <w:r>
        <w:rPr>
          <w:rFonts w:ascii="Times New Roman" w:hAnsi="Times New Roman" w:cs="Times New Roman"/>
          <w:b/>
          <w:sz w:val="24"/>
          <w:szCs w:val="24"/>
        </w:rPr>
        <w:t>KABASA J:</w:t>
      </w:r>
      <w:r>
        <w:rPr>
          <w:rFonts w:ascii="Times New Roman" w:hAnsi="Times New Roman" w:cs="Times New Roman"/>
          <w:b/>
          <w:sz w:val="24"/>
          <w:szCs w:val="24"/>
        </w:rPr>
        <w:tab/>
      </w:r>
      <w:r w:rsidR="004C4D0E">
        <w:rPr>
          <w:rFonts w:ascii="Times New Roman" w:hAnsi="Times New Roman" w:cs="Times New Roman"/>
          <w:sz w:val="24"/>
          <w:szCs w:val="24"/>
        </w:rPr>
        <w:t>This application seeks a review of the second</w:t>
      </w:r>
      <w:r w:rsidR="008B0320">
        <w:rPr>
          <w:rFonts w:ascii="Times New Roman" w:hAnsi="Times New Roman" w:cs="Times New Roman"/>
          <w:sz w:val="24"/>
          <w:szCs w:val="24"/>
        </w:rPr>
        <w:t xml:space="preserve"> </w:t>
      </w:r>
      <w:r w:rsidR="004C4D0E">
        <w:rPr>
          <w:rFonts w:ascii="Times New Roman" w:hAnsi="Times New Roman" w:cs="Times New Roman"/>
          <w:sz w:val="24"/>
          <w:szCs w:val="24"/>
        </w:rPr>
        <w:t>respondent’s decision wherein he accepted nomination papers for the first respondents after</w:t>
      </w:r>
      <w:r w:rsidR="00486CB2">
        <w:rPr>
          <w:rFonts w:ascii="Times New Roman" w:hAnsi="Times New Roman" w:cs="Times New Roman"/>
          <w:sz w:val="24"/>
          <w:szCs w:val="24"/>
        </w:rPr>
        <w:t xml:space="preserve"> the</w:t>
      </w:r>
      <w:r w:rsidR="004C4D0E">
        <w:rPr>
          <w:rFonts w:ascii="Times New Roman" w:hAnsi="Times New Roman" w:cs="Times New Roman"/>
          <w:sz w:val="24"/>
          <w:szCs w:val="24"/>
        </w:rPr>
        <w:t xml:space="preserve"> 1600 hours deadline on 21 June 2023.</w:t>
      </w:r>
    </w:p>
    <w:p w14:paraId="718077F9" w14:textId="77777777" w:rsidR="00151427" w:rsidRDefault="004C4D0E"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important to state from the onset that these applications were filed on 16 July 2023 as a total of 21.   The issues raised therein were similar and the relief sought similar.  The only difference was the identity of the applicants and the respondents whose nomination papers the applicants allege were irregularly accepted.</w:t>
      </w:r>
    </w:p>
    <w:p w14:paraId="68878523" w14:textId="77777777" w:rsidR="00151427" w:rsidRDefault="00151427"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matters were therefore consolidated into one application.  However in the matter filed under EC 20/23 the second respondent was Prince Dube whereas in the rest of the applications the Presiding Officer of the Nomination </w:t>
      </w:r>
      <w:r w:rsidR="00C07BB6">
        <w:rPr>
          <w:rFonts w:ascii="Times New Roman" w:hAnsi="Times New Roman" w:cs="Times New Roman"/>
          <w:sz w:val="24"/>
          <w:szCs w:val="24"/>
        </w:rPr>
        <w:t>Court was the second respondent</w:t>
      </w:r>
      <w:r>
        <w:rPr>
          <w:rFonts w:ascii="Times New Roman" w:hAnsi="Times New Roman" w:cs="Times New Roman"/>
          <w:sz w:val="24"/>
          <w:szCs w:val="24"/>
        </w:rPr>
        <w:t>.  With the consolidation Prince Dube joined the other first respondents, making the Presiding Office</w:t>
      </w:r>
      <w:r w:rsidR="008B0320">
        <w:rPr>
          <w:rFonts w:ascii="Times New Roman" w:hAnsi="Times New Roman" w:cs="Times New Roman"/>
          <w:sz w:val="24"/>
          <w:szCs w:val="24"/>
        </w:rPr>
        <w:t>r</w:t>
      </w:r>
      <w:r>
        <w:rPr>
          <w:rFonts w:ascii="Times New Roman" w:hAnsi="Times New Roman" w:cs="Times New Roman"/>
          <w:sz w:val="24"/>
          <w:szCs w:val="24"/>
        </w:rPr>
        <w:t xml:space="preserve"> of the Nomination Court the second respondent in the consolidated matter.</w:t>
      </w:r>
    </w:p>
    <w:p w14:paraId="320B8F52" w14:textId="77777777" w:rsidR="00B43AC5" w:rsidRDefault="00151427"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applicants, who are members of a political party named Elected Early Democrats were each seeking to be nominated to stand as candidates for the filling of the</w:t>
      </w:r>
      <w:r w:rsidR="00D5462D">
        <w:rPr>
          <w:rFonts w:ascii="Times New Roman" w:hAnsi="Times New Roman" w:cs="Times New Roman"/>
          <w:sz w:val="24"/>
          <w:szCs w:val="24"/>
        </w:rPr>
        <w:t xml:space="preserve"> soon to be</w:t>
      </w:r>
      <w:r>
        <w:rPr>
          <w:rFonts w:ascii="Times New Roman" w:hAnsi="Times New Roman" w:cs="Times New Roman"/>
          <w:sz w:val="24"/>
          <w:szCs w:val="24"/>
        </w:rPr>
        <w:t xml:space="preserve"> vacant National Assembly seats in the upcoming</w:t>
      </w:r>
      <w:r w:rsidR="00D5462D">
        <w:rPr>
          <w:rFonts w:ascii="Times New Roman" w:hAnsi="Times New Roman" w:cs="Times New Roman"/>
          <w:sz w:val="24"/>
          <w:szCs w:val="24"/>
        </w:rPr>
        <w:t xml:space="preserve"> general</w:t>
      </w:r>
      <w:r>
        <w:rPr>
          <w:rFonts w:ascii="Times New Roman" w:hAnsi="Times New Roman" w:cs="Times New Roman"/>
          <w:sz w:val="24"/>
          <w:szCs w:val="24"/>
        </w:rPr>
        <w:t xml:space="preserve"> elections pencilled for 23 August 2023.  They </w:t>
      </w:r>
      <w:r>
        <w:rPr>
          <w:rFonts w:ascii="Times New Roman" w:hAnsi="Times New Roman" w:cs="Times New Roman"/>
          <w:sz w:val="24"/>
          <w:szCs w:val="24"/>
        </w:rPr>
        <w:lastRenderedPageBreak/>
        <w:t xml:space="preserve">however failed to meet the 1600 hours deadline for submission of their nomination papers on the day the Nomination Court sat, which was 21 June 2023.  The first respondents successfully submitted their </w:t>
      </w:r>
      <w:r w:rsidR="004B3165">
        <w:rPr>
          <w:rFonts w:ascii="Times New Roman" w:hAnsi="Times New Roman" w:cs="Times New Roman"/>
          <w:sz w:val="24"/>
          <w:szCs w:val="24"/>
        </w:rPr>
        <w:t xml:space="preserve">nomination papers and were duly nominated to stand as candidates in the various </w:t>
      </w:r>
      <w:r w:rsidR="00B43AC5">
        <w:rPr>
          <w:rFonts w:ascii="Times New Roman" w:hAnsi="Times New Roman" w:cs="Times New Roman"/>
          <w:sz w:val="24"/>
          <w:szCs w:val="24"/>
        </w:rPr>
        <w:t>constituencies under Bulawayo province.  The second respondent was the Presiding Officer of the Nomination Court.</w:t>
      </w:r>
    </w:p>
    <w:p w14:paraId="0085FD15" w14:textId="77777777" w:rsidR="00B43AC5" w:rsidRDefault="00B43AC5"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applicants have taken issue with the acceptance of the first respondents’ nomination papers and approached this court seeking to vacate the first respondents’ nominations.</w:t>
      </w:r>
    </w:p>
    <w:p w14:paraId="2F4ABC43" w14:textId="77777777" w:rsidR="00B43AC5" w:rsidRDefault="00B43AC5"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grounds thereof were set out as:-</w:t>
      </w:r>
    </w:p>
    <w:p w14:paraId="61252191" w14:textId="77777777" w:rsidR="00B43AC5" w:rsidRDefault="00B43AC5" w:rsidP="003637DA">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Second respondent herein conducted himself in an unlawful manner in the execution of his duties in terms of the Electoral Act, [Chapter 2.13].</w:t>
      </w:r>
    </w:p>
    <w:p w14:paraId="6885AB1A" w14:textId="77777777" w:rsidR="00B43AC5" w:rsidRDefault="00B43AC5" w:rsidP="003637DA">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Second respondent acted in an irrational and unfair manner in the execution of his duties thereby prejudicing applicant</w:t>
      </w:r>
      <w:r w:rsidR="00046A46">
        <w:rPr>
          <w:rFonts w:ascii="Times New Roman" w:hAnsi="Times New Roman" w:cs="Times New Roman"/>
          <w:sz w:val="24"/>
          <w:szCs w:val="24"/>
        </w:rPr>
        <w:t>s</w:t>
      </w:r>
      <w:r>
        <w:rPr>
          <w:rFonts w:ascii="Times New Roman" w:hAnsi="Times New Roman" w:cs="Times New Roman"/>
          <w:sz w:val="24"/>
          <w:szCs w:val="24"/>
        </w:rPr>
        <w:t xml:space="preserve"> through accepting nomination papers for first respondents after 1600 hours yet he had rejected applicants’ papers.</w:t>
      </w:r>
    </w:p>
    <w:p w14:paraId="6B01EA7F" w14:textId="77777777" w:rsidR="00B43AC5" w:rsidRDefault="00B43AC5" w:rsidP="003637DA">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Illegality in the proceeding and determination.</w:t>
      </w:r>
    </w:p>
    <w:p w14:paraId="438DF31D" w14:textId="77777777" w:rsidR="00B43AC5" w:rsidRDefault="00B43AC5" w:rsidP="003637DA">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 xml:space="preserve">Acting </w:t>
      </w:r>
      <w:r w:rsidRPr="00046A46">
        <w:rPr>
          <w:rFonts w:ascii="Times New Roman" w:hAnsi="Times New Roman" w:cs="Times New Roman"/>
          <w:i/>
          <w:sz w:val="24"/>
          <w:szCs w:val="24"/>
        </w:rPr>
        <w:t>ultra vires</w:t>
      </w:r>
      <w:r>
        <w:rPr>
          <w:rFonts w:ascii="Times New Roman" w:hAnsi="Times New Roman" w:cs="Times New Roman"/>
          <w:sz w:val="24"/>
          <w:szCs w:val="24"/>
        </w:rPr>
        <w:t xml:space="preserve"> his enabling Act, which is the Electoral Act.</w:t>
      </w:r>
    </w:p>
    <w:p w14:paraId="37B46572" w14:textId="77777777" w:rsidR="00B43AC5" w:rsidRDefault="00B43AC5"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application, as already stated, was filed on 16 July 2023 as an urgent chamber application.  A certificate of urgency was duly filed in terms of rule 60 (6) of the High Court Rules, 2021.  An HC number was allocated, making it an application filed in the general division of the High Court.  The application itself was headed “In the Electoral Court of Zimbabwe.”  Notices of set down for the hearing of the urgent chamber application were sent out to the respondents on 19 July 2023.  On 21 July 2023 the Registrar wrote to the parties in response to a letter </w:t>
      </w:r>
      <w:r w:rsidR="00A60161">
        <w:rPr>
          <w:rFonts w:ascii="Times New Roman" w:hAnsi="Times New Roman" w:cs="Times New Roman"/>
          <w:sz w:val="24"/>
          <w:szCs w:val="24"/>
        </w:rPr>
        <w:t>written by the applicants’ counsel, advising all the parties of the transfer of the urgent chamber applications to the Electoral Court and the change in the case numbers from HC to EC.</w:t>
      </w:r>
    </w:p>
    <w:p w14:paraId="1EA48BF3" w14:textId="77777777" w:rsidR="00A60161" w:rsidRDefault="00A60161"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background was necessary as will become clearer later on in this judgment.  I propose now to give the background of the matter as appears in the applicants’ papers.  The factual background is disputed by the respondents.</w:t>
      </w:r>
    </w:p>
    <w:p w14:paraId="2999B256" w14:textId="77777777" w:rsidR="00A60161" w:rsidRDefault="00A60161"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According to the applicants, on 21 June 2023 they were at Tredgold Magistrates Court for purposes of filing their nomination papers to contest for the National Assembly seats in the 23 August general election.  They arrived at 1500 hours but their party President was yet to communicate with them on the availability of funds for payment of nomination fees.  Such communication only came through at around 1604 hours, minutes after the 1600 hours deadline, rendering all the applicants ineligible to file nomination papers.  The applicants accepted this position as it was the correct legal position.  Ho</w:t>
      </w:r>
      <w:r w:rsidR="00046A46">
        <w:rPr>
          <w:rFonts w:ascii="Times New Roman" w:hAnsi="Times New Roman" w:cs="Times New Roman"/>
          <w:sz w:val="24"/>
          <w:szCs w:val="24"/>
        </w:rPr>
        <w:t>w</w:t>
      </w:r>
      <w:r>
        <w:rPr>
          <w:rFonts w:ascii="Times New Roman" w:hAnsi="Times New Roman" w:cs="Times New Roman"/>
          <w:sz w:val="24"/>
          <w:szCs w:val="24"/>
        </w:rPr>
        <w:t>ever the first respondents, who are members of a political party known by the name Citizens Coalition for Change “CCC”, who were in the same predicament pleaded to be allowed to file their nomination papers outside the legally stipulated time and they were all allowed to do so by the second respondent.</w:t>
      </w:r>
    </w:p>
    <w:p w14:paraId="085B448B" w14:textId="77777777" w:rsidR="00A60161" w:rsidRDefault="00A60161"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applicants regard the second respondent’s conduct as illegal, irrational and unfair and on these grounds seek that the proceedings and resultant decision be set aside.</w:t>
      </w:r>
    </w:p>
    <w:p w14:paraId="30613DEC" w14:textId="77777777" w:rsidR="00A60161" w:rsidRDefault="00A60161"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application is opposed by all the respondents.  In opposing the application </w:t>
      </w:r>
      <w:r w:rsidRPr="00046A46">
        <w:rPr>
          <w:rFonts w:ascii="Times New Roman" w:hAnsi="Times New Roman" w:cs="Times New Roman"/>
          <w:i/>
          <w:sz w:val="24"/>
          <w:szCs w:val="24"/>
        </w:rPr>
        <w:t>Mr W</w:t>
      </w:r>
      <w:r>
        <w:rPr>
          <w:rFonts w:ascii="Times New Roman" w:hAnsi="Times New Roman" w:cs="Times New Roman"/>
          <w:sz w:val="24"/>
          <w:szCs w:val="24"/>
        </w:rPr>
        <w:t xml:space="preserve"> </w:t>
      </w:r>
      <w:r w:rsidRPr="00046A46">
        <w:rPr>
          <w:rFonts w:ascii="Times New Roman" w:hAnsi="Times New Roman" w:cs="Times New Roman"/>
          <w:i/>
          <w:sz w:val="24"/>
          <w:szCs w:val="24"/>
        </w:rPr>
        <w:t>Ncube</w:t>
      </w:r>
      <w:r>
        <w:rPr>
          <w:rFonts w:ascii="Times New Roman" w:hAnsi="Times New Roman" w:cs="Times New Roman"/>
          <w:sz w:val="24"/>
          <w:szCs w:val="24"/>
        </w:rPr>
        <w:t xml:space="preserve">, assisted by Mr J Tshuma took points </w:t>
      </w:r>
      <w:r w:rsidRPr="00046A46">
        <w:rPr>
          <w:rFonts w:ascii="Times New Roman" w:hAnsi="Times New Roman" w:cs="Times New Roman"/>
          <w:i/>
          <w:sz w:val="24"/>
          <w:szCs w:val="24"/>
        </w:rPr>
        <w:t>in limine</w:t>
      </w:r>
      <w:r>
        <w:rPr>
          <w:rFonts w:ascii="Times New Roman" w:hAnsi="Times New Roman" w:cs="Times New Roman"/>
          <w:sz w:val="24"/>
          <w:szCs w:val="24"/>
        </w:rPr>
        <w:t xml:space="preserve"> and so did </w:t>
      </w:r>
      <w:r w:rsidRPr="00046A46">
        <w:rPr>
          <w:rFonts w:ascii="Times New Roman" w:hAnsi="Times New Roman" w:cs="Times New Roman"/>
          <w:i/>
          <w:sz w:val="24"/>
          <w:szCs w:val="24"/>
        </w:rPr>
        <w:t>Mr Kanengoni</w:t>
      </w:r>
      <w:r>
        <w:rPr>
          <w:rFonts w:ascii="Times New Roman" w:hAnsi="Times New Roman" w:cs="Times New Roman"/>
          <w:sz w:val="24"/>
          <w:szCs w:val="24"/>
        </w:rPr>
        <w:t xml:space="preserve"> for second – fourth respondents.</w:t>
      </w:r>
    </w:p>
    <w:p w14:paraId="1D914DC5" w14:textId="77777777" w:rsidR="00A60161" w:rsidRDefault="00A60161"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points </w:t>
      </w:r>
      <w:r w:rsidRPr="00046A46">
        <w:rPr>
          <w:rFonts w:ascii="Times New Roman" w:hAnsi="Times New Roman" w:cs="Times New Roman"/>
          <w:i/>
          <w:sz w:val="24"/>
          <w:szCs w:val="24"/>
        </w:rPr>
        <w:t>in limine</w:t>
      </w:r>
      <w:r>
        <w:rPr>
          <w:rFonts w:ascii="Times New Roman" w:hAnsi="Times New Roman" w:cs="Times New Roman"/>
          <w:sz w:val="24"/>
          <w:szCs w:val="24"/>
        </w:rPr>
        <w:t xml:space="preserve">, if successful are dispositive of the matter.  It is for this reason that I invited the parties to address me on the points </w:t>
      </w:r>
      <w:r w:rsidRPr="00544142">
        <w:rPr>
          <w:rFonts w:ascii="Times New Roman" w:hAnsi="Times New Roman" w:cs="Times New Roman"/>
          <w:i/>
          <w:iCs/>
          <w:sz w:val="24"/>
          <w:szCs w:val="24"/>
        </w:rPr>
        <w:t>in limine</w:t>
      </w:r>
      <w:r>
        <w:rPr>
          <w:rFonts w:ascii="Times New Roman" w:hAnsi="Times New Roman" w:cs="Times New Roman"/>
          <w:sz w:val="24"/>
          <w:szCs w:val="24"/>
        </w:rPr>
        <w:t xml:space="preserve"> only.  This judgment is therefore concerned with these preliminary points.  The following are the points </w:t>
      </w:r>
      <w:r w:rsidRPr="00046A46">
        <w:rPr>
          <w:rFonts w:ascii="Times New Roman" w:hAnsi="Times New Roman" w:cs="Times New Roman"/>
          <w:i/>
          <w:sz w:val="24"/>
          <w:szCs w:val="24"/>
        </w:rPr>
        <w:t>in limine</w:t>
      </w:r>
      <w:r>
        <w:rPr>
          <w:rFonts w:ascii="Times New Roman" w:hAnsi="Times New Roman" w:cs="Times New Roman"/>
          <w:sz w:val="24"/>
          <w:szCs w:val="24"/>
        </w:rPr>
        <w:t xml:space="preserve"> raised by counsel for the first and second – fourth respondents:-</w:t>
      </w:r>
    </w:p>
    <w:p w14:paraId="6A613988" w14:textId="77777777" w:rsidR="00A60161" w:rsidRDefault="00A60161"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The application is not urgent.</w:t>
      </w:r>
    </w:p>
    <w:p w14:paraId="2EE914BD" w14:textId="77777777" w:rsidR="00A60161" w:rsidRDefault="00A60161" w:rsidP="003637DA">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The application is in essence an application for a declaratur disguised as a review.</w:t>
      </w:r>
    </w:p>
    <w:p w14:paraId="3ECD5394" w14:textId="77777777" w:rsidR="00A60161" w:rsidRDefault="00A60161" w:rsidP="003637DA">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An application for review cannot be brought as an urgent chamber application.</w:t>
      </w:r>
    </w:p>
    <w:p w14:paraId="660C2217" w14:textId="77777777" w:rsidR="00A60161" w:rsidRDefault="00A60161" w:rsidP="003637DA">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A declaratur cannot be granted in review proceedings.</w:t>
      </w:r>
    </w:p>
    <w:p w14:paraId="7A84B793" w14:textId="77777777" w:rsidR="000D527A" w:rsidRDefault="000D527A" w:rsidP="003637DA">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 xml:space="preserve">Applicants have no </w:t>
      </w:r>
      <w:r w:rsidRPr="00046A46">
        <w:rPr>
          <w:rFonts w:ascii="Times New Roman" w:hAnsi="Times New Roman" w:cs="Times New Roman"/>
          <w:i/>
          <w:sz w:val="24"/>
          <w:szCs w:val="24"/>
        </w:rPr>
        <w:t>locus standi in judicio</w:t>
      </w:r>
      <w:r>
        <w:rPr>
          <w:rFonts w:ascii="Times New Roman" w:hAnsi="Times New Roman" w:cs="Times New Roman"/>
          <w:sz w:val="24"/>
          <w:szCs w:val="24"/>
        </w:rPr>
        <w:t>.</w:t>
      </w:r>
    </w:p>
    <w:p w14:paraId="50837FD5" w14:textId="77777777" w:rsidR="000D527A" w:rsidRDefault="000D527A" w:rsidP="003637DA">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t>Applicants are without legal interest.</w:t>
      </w:r>
    </w:p>
    <w:p w14:paraId="5FCBEAEA" w14:textId="77777777" w:rsidR="000D527A" w:rsidRDefault="000D527A" w:rsidP="003637DA">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t>Fatal non-joinder</w:t>
      </w:r>
    </w:p>
    <w:p w14:paraId="2CFFF95D" w14:textId="77777777" w:rsidR="000D527A" w:rsidRDefault="000D527A" w:rsidP="003637DA">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Applications are an abuse of court process.</w:t>
      </w:r>
    </w:p>
    <w:p w14:paraId="730E1CE7" w14:textId="77777777" w:rsidR="000D527A" w:rsidRDefault="000D527A" w:rsidP="003637DA">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lastRenderedPageBreak/>
        <w:t>9.</w:t>
      </w:r>
      <w:r>
        <w:rPr>
          <w:rFonts w:ascii="Times New Roman" w:hAnsi="Times New Roman" w:cs="Times New Roman"/>
          <w:sz w:val="24"/>
          <w:szCs w:val="24"/>
        </w:rPr>
        <w:tab/>
        <w:t>Material dispute of facts.</w:t>
      </w:r>
    </w:p>
    <w:p w14:paraId="7F77CBFD" w14:textId="77777777" w:rsidR="000D527A" w:rsidRDefault="000D527A" w:rsidP="003637DA">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t>No cause of action.</w:t>
      </w:r>
    </w:p>
    <w:p w14:paraId="31D9B5B4" w14:textId="77777777" w:rsidR="000D527A" w:rsidRDefault="000D527A"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second, third and fourth points raise more or less the same issue as does the 5</w:t>
      </w:r>
      <w:r w:rsidRPr="000D527A">
        <w:rPr>
          <w:rFonts w:ascii="Times New Roman" w:hAnsi="Times New Roman" w:cs="Times New Roman"/>
          <w:sz w:val="24"/>
          <w:szCs w:val="24"/>
          <w:vertAlign w:val="superscript"/>
        </w:rPr>
        <w:t>th</w:t>
      </w:r>
      <w:r>
        <w:rPr>
          <w:rFonts w:ascii="Times New Roman" w:hAnsi="Times New Roman" w:cs="Times New Roman"/>
          <w:sz w:val="24"/>
          <w:szCs w:val="24"/>
        </w:rPr>
        <w:t>, 6</w:t>
      </w:r>
      <w:r w:rsidRPr="000D527A">
        <w:rPr>
          <w:rFonts w:ascii="Times New Roman" w:hAnsi="Times New Roman" w:cs="Times New Roman"/>
          <w:sz w:val="24"/>
          <w:szCs w:val="24"/>
          <w:vertAlign w:val="superscript"/>
        </w:rPr>
        <w:t>th</w:t>
      </w:r>
      <w:r>
        <w:rPr>
          <w:rFonts w:ascii="Times New Roman" w:hAnsi="Times New Roman" w:cs="Times New Roman"/>
          <w:sz w:val="24"/>
          <w:szCs w:val="24"/>
        </w:rPr>
        <w:t xml:space="preserve"> and 10</w:t>
      </w:r>
      <w:r w:rsidRPr="000D527A">
        <w:rPr>
          <w:rFonts w:ascii="Times New Roman" w:hAnsi="Times New Roman" w:cs="Times New Roman"/>
          <w:sz w:val="24"/>
          <w:szCs w:val="24"/>
          <w:vertAlign w:val="superscript"/>
        </w:rPr>
        <w:t>th</w:t>
      </w:r>
      <w:r>
        <w:rPr>
          <w:rFonts w:ascii="Times New Roman" w:hAnsi="Times New Roman" w:cs="Times New Roman"/>
          <w:sz w:val="24"/>
          <w:szCs w:val="24"/>
        </w:rPr>
        <w:t xml:space="preserve"> points </w:t>
      </w:r>
      <w:r w:rsidRPr="00046A46">
        <w:rPr>
          <w:rFonts w:ascii="Times New Roman" w:hAnsi="Times New Roman" w:cs="Times New Roman"/>
          <w:i/>
          <w:sz w:val="24"/>
          <w:szCs w:val="24"/>
        </w:rPr>
        <w:t>in limine</w:t>
      </w:r>
      <w:r>
        <w:rPr>
          <w:rFonts w:ascii="Times New Roman" w:hAnsi="Times New Roman" w:cs="Times New Roman"/>
          <w:sz w:val="24"/>
          <w:szCs w:val="24"/>
        </w:rPr>
        <w:t xml:space="preserve">.  These points </w:t>
      </w:r>
      <w:r w:rsidRPr="00046A46">
        <w:rPr>
          <w:rFonts w:ascii="Times New Roman" w:hAnsi="Times New Roman" w:cs="Times New Roman"/>
          <w:i/>
          <w:sz w:val="24"/>
          <w:szCs w:val="24"/>
        </w:rPr>
        <w:t>in limine</w:t>
      </w:r>
      <w:r>
        <w:rPr>
          <w:rFonts w:ascii="Times New Roman" w:hAnsi="Times New Roman" w:cs="Times New Roman"/>
          <w:sz w:val="24"/>
          <w:szCs w:val="24"/>
        </w:rPr>
        <w:t xml:space="preserve"> can be reduced to six as the point </w:t>
      </w:r>
      <w:r w:rsidRPr="00046A46">
        <w:rPr>
          <w:rFonts w:ascii="Times New Roman" w:hAnsi="Times New Roman" w:cs="Times New Roman"/>
          <w:i/>
          <w:sz w:val="24"/>
          <w:szCs w:val="24"/>
        </w:rPr>
        <w:t>in limine</w:t>
      </w:r>
      <w:r>
        <w:rPr>
          <w:rFonts w:ascii="Times New Roman" w:hAnsi="Times New Roman" w:cs="Times New Roman"/>
          <w:sz w:val="24"/>
          <w:szCs w:val="24"/>
        </w:rPr>
        <w:t xml:space="preserve"> relating to the application being an abuse of court process would entail consideration of the merits.</w:t>
      </w:r>
    </w:p>
    <w:p w14:paraId="081C798F" w14:textId="77777777" w:rsidR="000D527A" w:rsidRDefault="0073156D"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As M</w:t>
      </w:r>
      <w:r w:rsidRPr="00046A46">
        <w:rPr>
          <w:rFonts w:ascii="Times New Roman" w:hAnsi="Times New Roman" w:cs="Times New Roman"/>
          <w:sz w:val="20"/>
          <w:szCs w:val="20"/>
        </w:rPr>
        <w:t>ATHONSI J</w:t>
      </w:r>
      <w:r>
        <w:rPr>
          <w:rFonts w:ascii="Times New Roman" w:hAnsi="Times New Roman" w:cs="Times New Roman"/>
          <w:sz w:val="24"/>
          <w:szCs w:val="24"/>
        </w:rPr>
        <w:t xml:space="preserve"> (as he then was) stated in </w:t>
      </w:r>
      <w:r w:rsidRPr="00046A46">
        <w:rPr>
          <w:rFonts w:ascii="Times New Roman" w:hAnsi="Times New Roman" w:cs="Times New Roman"/>
          <w:i/>
          <w:sz w:val="24"/>
          <w:szCs w:val="24"/>
        </w:rPr>
        <w:t>Telecel Zimbabwe (Pvt) Ltd</w:t>
      </w:r>
      <w:r>
        <w:rPr>
          <w:rFonts w:ascii="Times New Roman" w:hAnsi="Times New Roman" w:cs="Times New Roman"/>
          <w:sz w:val="24"/>
          <w:szCs w:val="24"/>
        </w:rPr>
        <w:t xml:space="preserve"> v </w:t>
      </w:r>
      <w:r w:rsidRPr="00046A46">
        <w:rPr>
          <w:rFonts w:ascii="Times New Roman" w:hAnsi="Times New Roman" w:cs="Times New Roman"/>
          <w:i/>
          <w:sz w:val="24"/>
          <w:szCs w:val="24"/>
        </w:rPr>
        <w:t>PORTRAZ &amp;</w:t>
      </w:r>
      <w:r>
        <w:rPr>
          <w:rFonts w:ascii="Times New Roman" w:hAnsi="Times New Roman" w:cs="Times New Roman"/>
          <w:sz w:val="24"/>
          <w:szCs w:val="24"/>
        </w:rPr>
        <w:t xml:space="preserve"> </w:t>
      </w:r>
      <w:r w:rsidRPr="00046A46">
        <w:rPr>
          <w:rFonts w:ascii="Times New Roman" w:hAnsi="Times New Roman" w:cs="Times New Roman"/>
          <w:i/>
          <w:sz w:val="24"/>
          <w:szCs w:val="24"/>
        </w:rPr>
        <w:t xml:space="preserve">Ors </w:t>
      </w:r>
      <w:r>
        <w:rPr>
          <w:rFonts w:ascii="Times New Roman" w:hAnsi="Times New Roman" w:cs="Times New Roman"/>
          <w:sz w:val="24"/>
          <w:szCs w:val="24"/>
        </w:rPr>
        <w:t xml:space="preserve">HH 446-15 points </w:t>
      </w:r>
      <w:r w:rsidRPr="00046A46">
        <w:rPr>
          <w:rFonts w:ascii="Times New Roman" w:hAnsi="Times New Roman" w:cs="Times New Roman"/>
          <w:i/>
          <w:sz w:val="24"/>
          <w:szCs w:val="24"/>
        </w:rPr>
        <w:t>in limine</w:t>
      </w:r>
      <w:r>
        <w:rPr>
          <w:rFonts w:ascii="Times New Roman" w:hAnsi="Times New Roman" w:cs="Times New Roman"/>
          <w:sz w:val="24"/>
          <w:szCs w:val="24"/>
        </w:rPr>
        <w:t xml:space="preserve"> must be raised on points of law and procedure but where such is meritable and likely to dispose of the matter.</w:t>
      </w:r>
    </w:p>
    <w:p w14:paraId="47701B25" w14:textId="77777777" w:rsidR="0073156D" w:rsidRDefault="0073156D"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am of the considered view that the issue of urgency, </w:t>
      </w:r>
      <w:r w:rsidRPr="00046A46">
        <w:rPr>
          <w:rFonts w:ascii="Times New Roman" w:hAnsi="Times New Roman" w:cs="Times New Roman"/>
          <w:i/>
          <w:sz w:val="24"/>
          <w:szCs w:val="24"/>
        </w:rPr>
        <w:t>locus standi</w:t>
      </w:r>
      <w:r>
        <w:rPr>
          <w:rFonts w:ascii="Times New Roman" w:hAnsi="Times New Roman" w:cs="Times New Roman"/>
          <w:sz w:val="24"/>
          <w:szCs w:val="24"/>
        </w:rPr>
        <w:t xml:space="preserve"> and the validity of the application for review as regards the manner in which it was filed should of necessity detain this court as my findings as regards their merit is dispositive of the matter.</w:t>
      </w:r>
    </w:p>
    <w:p w14:paraId="32CE3D20" w14:textId="77777777" w:rsidR="0073156D" w:rsidRPr="00046A46" w:rsidRDefault="0073156D" w:rsidP="003637DA">
      <w:pPr>
        <w:spacing w:line="360" w:lineRule="auto"/>
        <w:ind w:firstLine="720"/>
        <w:jc w:val="both"/>
        <w:rPr>
          <w:rFonts w:ascii="Times New Roman" w:hAnsi="Times New Roman" w:cs="Times New Roman"/>
          <w:b/>
          <w:sz w:val="24"/>
          <w:szCs w:val="24"/>
        </w:rPr>
      </w:pPr>
      <w:r w:rsidRPr="00046A46">
        <w:rPr>
          <w:rFonts w:ascii="Times New Roman" w:hAnsi="Times New Roman" w:cs="Times New Roman"/>
          <w:b/>
          <w:sz w:val="24"/>
          <w:szCs w:val="24"/>
        </w:rPr>
        <w:t>Urgency</w:t>
      </w:r>
    </w:p>
    <w:p w14:paraId="2D0BB092" w14:textId="77777777" w:rsidR="0073156D" w:rsidRDefault="0073156D"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Counsel for the respondents contended that the matter is not urgent in that the conduct being complained of occurred on 21 June 2023 yet the application was only filed on 16 July 2027, almost a month later.  The delay was not explained and the certificate of urgency equally </w:t>
      </w:r>
      <w:r w:rsidR="00046A46">
        <w:rPr>
          <w:rFonts w:ascii="Times New Roman" w:hAnsi="Times New Roman" w:cs="Times New Roman"/>
          <w:sz w:val="24"/>
          <w:szCs w:val="24"/>
        </w:rPr>
        <w:t>f</w:t>
      </w:r>
      <w:r>
        <w:rPr>
          <w:rFonts w:ascii="Times New Roman" w:hAnsi="Times New Roman" w:cs="Times New Roman"/>
          <w:sz w:val="24"/>
          <w:szCs w:val="24"/>
        </w:rPr>
        <w:t>ailed to address this issue.  The urg</w:t>
      </w:r>
      <w:r w:rsidR="00C82181">
        <w:rPr>
          <w:rFonts w:ascii="Times New Roman" w:hAnsi="Times New Roman" w:cs="Times New Roman"/>
          <w:sz w:val="24"/>
          <w:szCs w:val="24"/>
        </w:rPr>
        <w:t>ency was therefore self-created so argued counsel for the first respondents. Counsel for the second to fourth respondents associated himself with this argument.</w:t>
      </w:r>
    </w:p>
    <w:p w14:paraId="34819081" w14:textId="77777777" w:rsidR="00D03771" w:rsidRDefault="0073156D"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response to a question posed by the court with regards the provision of rule 31 of the Electoral Court rules which makes cases brought to the Electoral Court inherently urgent, </w:t>
      </w:r>
      <w:r w:rsidRPr="00604B85">
        <w:rPr>
          <w:rFonts w:ascii="Times New Roman" w:hAnsi="Times New Roman" w:cs="Times New Roman"/>
          <w:i/>
          <w:sz w:val="24"/>
          <w:szCs w:val="24"/>
        </w:rPr>
        <w:t xml:space="preserve">Mr Kanengoni </w:t>
      </w:r>
      <w:r w:rsidR="00604B85">
        <w:rPr>
          <w:rFonts w:ascii="Times New Roman" w:hAnsi="Times New Roman" w:cs="Times New Roman"/>
          <w:sz w:val="24"/>
          <w:szCs w:val="24"/>
        </w:rPr>
        <w:t>contend</w:t>
      </w:r>
      <w:r>
        <w:rPr>
          <w:rFonts w:ascii="Times New Roman" w:hAnsi="Times New Roman" w:cs="Times New Roman"/>
          <w:sz w:val="24"/>
          <w:szCs w:val="24"/>
        </w:rPr>
        <w:t xml:space="preserve">ed that that rule does not excuse a party from the normal requirements of urgency.  The presumption of urgency can be rebutted </w:t>
      </w:r>
      <w:r w:rsidR="00D03771">
        <w:rPr>
          <w:rFonts w:ascii="Times New Roman" w:hAnsi="Times New Roman" w:cs="Times New Roman"/>
          <w:sz w:val="24"/>
          <w:szCs w:val="24"/>
        </w:rPr>
        <w:t>where no such urgency has been exhibited by a litigant.  Counsel further argued that to allow the inherent urgency provided for in r</w:t>
      </w:r>
      <w:r w:rsidR="00604B85">
        <w:rPr>
          <w:rFonts w:ascii="Times New Roman" w:hAnsi="Times New Roman" w:cs="Times New Roman"/>
          <w:sz w:val="24"/>
          <w:szCs w:val="24"/>
        </w:rPr>
        <w:t>ule 31 to be regarded as irrebut</w:t>
      </w:r>
      <w:r w:rsidR="00D03771">
        <w:rPr>
          <w:rFonts w:ascii="Times New Roman" w:hAnsi="Times New Roman" w:cs="Times New Roman"/>
          <w:sz w:val="24"/>
          <w:szCs w:val="24"/>
        </w:rPr>
        <w:t>able would allow a litigant to bring an electoral matter on the eve of an election and prejudice all other processes which follow any election, postal votes and printing of ballot boxes.  The court therefore must be able to exercise its discretion on the issue of urgency.</w:t>
      </w:r>
    </w:p>
    <w:p w14:paraId="699178EE" w14:textId="77777777" w:rsidR="0073156D" w:rsidRDefault="00D03771"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applicants’ founding affidavits made no mention of urgency yet they ought to have pleaded urgency especially given the delay in the filing of the application.  The certificate of </w:t>
      </w:r>
      <w:r>
        <w:rPr>
          <w:rFonts w:ascii="Times New Roman" w:hAnsi="Times New Roman" w:cs="Times New Roman"/>
          <w:sz w:val="24"/>
          <w:szCs w:val="24"/>
        </w:rPr>
        <w:lastRenderedPageBreak/>
        <w:t>urgency does not speak to the founding affidavits which it ought to as it is therein that the urgency and the failure to act timeously is located.</w:t>
      </w:r>
      <w:r w:rsidR="0073156D">
        <w:rPr>
          <w:rFonts w:ascii="Times New Roman" w:hAnsi="Times New Roman" w:cs="Times New Roman"/>
          <w:sz w:val="24"/>
          <w:szCs w:val="24"/>
        </w:rPr>
        <w:t xml:space="preserve"> </w:t>
      </w:r>
    </w:p>
    <w:p w14:paraId="0CD93B06" w14:textId="77777777" w:rsidR="00D03771" w:rsidRDefault="00D03771"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Counsel further argued that the Electoral Act in sections 46 (9) and 45 E (14) speaks to the urgency with which matters must be brought to court in setting out time-lines for when appeals should be filed, responded to and heard.  Whilst the provision relates to appeals the legislature was demonstrating the general need for urgency in dealing with electoral matters.</w:t>
      </w:r>
    </w:p>
    <w:p w14:paraId="04BA12A0" w14:textId="77777777" w:rsidR="00D03771" w:rsidRDefault="00D03771" w:rsidP="003637DA">
      <w:pPr>
        <w:spacing w:line="360" w:lineRule="auto"/>
        <w:ind w:firstLine="720"/>
        <w:jc w:val="both"/>
        <w:rPr>
          <w:rFonts w:ascii="Times New Roman" w:hAnsi="Times New Roman" w:cs="Times New Roman"/>
          <w:sz w:val="24"/>
          <w:szCs w:val="24"/>
        </w:rPr>
      </w:pPr>
      <w:r w:rsidRPr="00604B85">
        <w:rPr>
          <w:rFonts w:ascii="Times New Roman" w:hAnsi="Times New Roman" w:cs="Times New Roman"/>
          <w:i/>
          <w:sz w:val="24"/>
          <w:szCs w:val="24"/>
        </w:rPr>
        <w:t>Mr Ndlovu</w:t>
      </w:r>
      <w:r>
        <w:rPr>
          <w:rFonts w:ascii="Times New Roman" w:hAnsi="Times New Roman" w:cs="Times New Roman"/>
          <w:sz w:val="24"/>
          <w:szCs w:val="24"/>
        </w:rPr>
        <w:t xml:space="preserve"> for the applicants countered these submissions by contending that whilst the litigant must indeed approach the court with urgency, rule 31 of the Electoral Court rules is peremptory.  Electoral matters must be hear</w:t>
      </w:r>
      <w:r w:rsidR="00604B85">
        <w:rPr>
          <w:rFonts w:ascii="Times New Roman" w:hAnsi="Times New Roman" w:cs="Times New Roman"/>
          <w:sz w:val="24"/>
          <w:szCs w:val="24"/>
        </w:rPr>
        <w:t>d</w:t>
      </w:r>
      <w:r>
        <w:rPr>
          <w:rFonts w:ascii="Times New Roman" w:hAnsi="Times New Roman" w:cs="Times New Roman"/>
          <w:sz w:val="24"/>
          <w:szCs w:val="24"/>
        </w:rPr>
        <w:t xml:space="preserve"> on an urgent basis.  Counsel conceded that the applications ought not to have been filed as urgent chamber applications complete with a certificate of urgency as by its very nature, an electoral court application is urgent.</w:t>
      </w:r>
    </w:p>
    <w:p w14:paraId="71693580" w14:textId="77777777" w:rsidR="00FC3A0D" w:rsidRDefault="00FC3A0D"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must commend </w:t>
      </w:r>
      <w:r w:rsidRPr="00604B85">
        <w:rPr>
          <w:rFonts w:ascii="Times New Roman" w:hAnsi="Times New Roman" w:cs="Times New Roman"/>
          <w:i/>
          <w:sz w:val="24"/>
          <w:szCs w:val="24"/>
        </w:rPr>
        <w:t>Mr Ndlovu’s</w:t>
      </w:r>
      <w:r>
        <w:rPr>
          <w:rFonts w:ascii="Times New Roman" w:hAnsi="Times New Roman" w:cs="Times New Roman"/>
          <w:sz w:val="24"/>
          <w:szCs w:val="24"/>
        </w:rPr>
        <w:t xml:space="preserve"> candidness in accepting the wholly undesirable manner in which the applicants’ matter was brought to court.  The applicants ought not to have relied on the High Court rules, specifically rule 60 (6) placing the matter within the general division of the High Court when it was an Electoral matter which was to be filed with the Electoral Court.</w:t>
      </w:r>
    </w:p>
    <w:p w14:paraId="6C36643C" w14:textId="77777777" w:rsidR="00FC3A0D" w:rsidRDefault="00FC3A0D"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issue of urgency and what amounts to urgency has been stated and re-stated in a plethora of case law.  (</w:t>
      </w:r>
      <w:r w:rsidRPr="00604B85">
        <w:rPr>
          <w:rFonts w:ascii="Times New Roman" w:hAnsi="Times New Roman" w:cs="Times New Roman"/>
          <w:i/>
          <w:sz w:val="24"/>
          <w:szCs w:val="24"/>
        </w:rPr>
        <w:t>Kuvarega</w:t>
      </w:r>
      <w:r>
        <w:rPr>
          <w:rFonts w:ascii="Times New Roman" w:hAnsi="Times New Roman" w:cs="Times New Roman"/>
          <w:sz w:val="24"/>
          <w:szCs w:val="24"/>
        </w:rPr>
        <w:t xml:space="preserve"> </w:t>
      </w:r>
      <w:r w:rsidRPr="00604B85">
        <w:rPr>
          <w:rFonts w:ascii="Times New Roman" w:hAnsi="Times New Roman" w:cs="Times New Roman"/>
          <w:i/>
          <w:sz w:val="24"/>
          <w:szCs w:val="24"/>
        </w:rPr>
        <w:t xml:space="preserve">v Registrar General and Anor </w:t>
      </w:r>
      <w:r>
        <w:rPr>
          <w:rFonts w:ascii="Times New Roman" w:hAnsi="Times New Roman" w:cs="Times New Roman"/>
          <w:sz w:val="24"/>
          <w:szCs w:val="24"/>
        </w:rPr>
        <w:t xml:space="preserve">1998 (1) ZLR 188, </w:t>
      </w:r>
      <w:r w:rsidRPr="00571F9A">
        <w:rPr>
          <w:rFonts w:ascii="Times New Roman" w:hAnsi="Times New Roman" w:cs="Times New Roman"/>
          <w:i/>
          <w:sz w:val="24"/>
          <w:szCs w:val="24"/>
        </w:rPr>
        <w:t>Document</w:t>
      </w:r>
      <w:r>
        <w:rPr>
          <w:rFonts w:ascii="Times New Roman" w:hAnsi="Times New Roman" w:cs="Times New Roman"/>
          <w:sz w:val="24"/>
          <w:szCs w:val="24"/>
        </w:rPr>
        <w:t xml:space="preserve"> </w:t>
      </w:r>
      <w:r w:rsidRPr="00571F9A">
        <w:rPr>
          <w:rFonts w:ascii="Times New Roman" w:hAnsi="Times New Roman" w:cs="Times New Roman"/>
          <w:i/>
          <w:sz w:val="24"/>
          <w:szCs w:val="24"/>
        </w:rPr>
        <w:t>Support Centre (Pvt) Ltd</w:t>
      </w:r>
      <w:r>
        <w:rPr>
          <w:rFonts w:ascii="Times New Roman" w:hAnsi="Times New Roman" w:cs="Times New Roman"/>
          <w:sz w:val="24"/>
          <w:szCs w:val="24"/>
        </w:rPr>
        <w:t xml:space="preserve"> v </w:t>
      </w:r>
      <w:r w:rsidRPr="00571F9A">
        <w:rPr>
          <w:rFonts w:ascii="Times New Roman" w:hAnsi="Times New Roman" w:cs="Times New Roman"/>
          <w:i/>
          <w:sz w:val="24"/>
          <w:szCs w:val="24"/>
        </w:rPr>
        <w:t>Mapuvire</w:t>
      </w:r>
      <w:r>
        <w:rPr>
          <w:rFonts w:ascii="Times New Roman" w:hAnsi="Times New Roman" w:cs="Times New Roman"/>
          <w:sz w:val="24"/>
          <w:szCs w:val="24"/>
        </w:rPr>
        <w:t xml:space="preserve"> 2006 (2) ZLR 140, </w:t>
      </w:r>
      <w:r w:rsidRPr="00571F9A">
        <w:rPr>
          <w:rFonts w:ascii="Times New Roman" w:hAnsi="Times New Roman" w:cs="Times New Roman"/>
          <w:i/>
          <w:sz w:val="24"/>
          <w:szCs w:val="24"/>
        </w:rPr>
        <w:t>Triple C Pigs and Anor</w:t>
      </w:r>
      <w:r>
        <w:rPr>
          <w:rFonts w:ascii="Times New Roman" w:hAnsi="Times New Roman" w:cs="Times New Roman"/>
          <w:sz w:val="24"/>
          <w:szCs w:val="24"/>
        </w:rPr>
        <w:t xml:space="preserve"> v </w:t>
      </w:r>
      <w:r w:rsidRPr="00571F9A">
        <w:rPr>
          <w:rFonts w:ascii="Times New Roman" w:hAnsi="Times New Roman" w:cs="Times New Roman"/>
          <w:i/>
          <w:sz w:val="24"/>
          <w:szCs w:val="24"/>
        </w:rPr>
        <w:t>Commissioner General, ZRA</w:t>
      </w:r>
      <w:r>
        <w:rPr>
          <w:rFonts w:ascii="Times New Roman" w:hAnsi="Times New Roman" w:cs="Times New Roman"/>
          <w:sz w:val="24"/>
          <w:szCs w:val="24"/>
        </w:rPr>
        <w:t xml:space="preserve"> 2007 (1) 27, </w:t>
      </w:r>
      <w:r w:rsidRPr="00571F9A">
        <w:rPr>
          <w:rFonts w:ascii="Times New Roman" w:hAnsi="Times New Roman" w:cs="Times New Roman"/>
          <w:i/>
          <w:sz w:val="24"/>
          <w:szCs w:val="24"/>
        </w:rPr>
        <w:t>Gwa</w:t>
      </w:r>
      <w:r w:rsidR="00163C77">
        <w:rPr>
          <w:rFonts w:ascii="Times New Roman" w:hAnsi="Times New Roman" w:cs="Times New Roman"/>
          <w:i/>
          <w:sz w:val="24"/>
          <w:szCs w:val="24"/>
        </w:rPr>
        <w:t>ra</w:t>
      </w:r>
      <w:r w:rsidRPr="00571F9A">
        <w:rPr>
          <w:rFonts w:ascii="Times New Roman" w:hAnsi="Times New Roman" w:cs="Times New Roman"/>
          <w:i/>
          <w:sz w:val="24"/>
          <w:szCs w:val="24"/>
        </w:rPr>
        <w:t>da</w:t>
      </w:r>
      <w:r>
        <w:rPr>
          <w:rFonts w:ascii="Times New Roman" w:hAnsi="Times New Roman" w:cs="Times New Roman"/>
          <w:sz w:val="24"/>
          <w:szCs w:val="24"/>
        </w:rPr>
        <w:t xml:space="preserve"> v </w:t>
      </w:r>
      <w:r w:rsidRPr="00571F9A">
        <w:rPr>
          <w:rFonts w:ascii="Times New Roman" w:hAnsi="Times New Roman" w:cs="Times New Roman"/>
          <w:i/>
          <w:sz w:val="24"/>
          <w:szCs w:val="24"/>
        </w:rPr>
        <w:t>Johnson &amp; Ors</w:t>
      </w:r>
      <w:r w:rsidR="00163C77">
        <w:rPr>
          <w:rFonts w:ascii="Times New Roman" w:hAnsi="Times New Roman" w:cs="Times New Roman"/>
          <w:sz w:val="24"/>
          <w:szCs w:val="24"/>
        </w:rPr>
        <w:t xml:space="preserve"> 2009(2) ZLR</w:t>
      </w:r>
      <w:r w:rsidR="00C35AF9">
        <w:rPr>
          <w:rFonts w:ascii="Times New Roman" w:hAnsi="Times New Roman" w:cs="Times New Roman"/>
          <w:sz w:val="24"/>
          <w:szCs w:val="24"/>
        </w:rPr>
        <w:t xml:space="preserve"> </w:t>
      </w:r>
      <w:r w:rsidR="00163C77">
        <w:rPr>
          <w:rFonts w:ascii="Times New Roman" w:hAnsi="Times New Roman" w:cs="Times New Roman"/>
          <w:sz w:val="24"/>
          <w:szCs w:val="24"/>
        </w:rPr>
        <w:t>159</w:t>
      </w:r>
      <w:r w:rsidR="00C35AF9">
        <w:rPr>
          <w:rFonts w:ascii="Times New Roman" w:hAnsi="Times New Roman" w:cs="Times New Roman"/>
          <w:sz w:val="24"/>
          <w:szCs w:val="24"/>
        </w:rPr>
        <w:t>.</w:t>
      </w:r>
    </w:p>
    <w:p w14:paraId="7DB051FF" w14:textId="77777777" w:rsidR="00FC3A0D" w:rsidRDefault="00FC3A0D"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however important not to lose sight of why electoral matters are inherently urgent and the purpose of rule 31 of the Electoral Court rules.  Elections are set for 23 August 2023 and the 12 respondents have been duly nominated for National Assembly seats as representatives of their political party.</w:t>
      </w:r>
    </w:p>
    <w:p w14:paraId="70469BBF" w14:textId="77777777" w:rsidR="00FC3A0D" w:rsidRDefault="00FC3A0D"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Pr="00D8064E">
        <w:rPr>
          <w:rFonts w:ascii="Times New Roman" w:hAnsi="Times New Roman" w:cs="Times New Roman"/>
          <w:i/>
          <w:sz w:val="24"/>
          <w:szCs w:val="24"/>
        </w:rPr>
        <w:t>Chabvamuperu &amp; Ors</w:t>
      </w:r>
      <w:r w:rsidR="00D8064E">
        <w:rPr>
          <w:rFonts w:ascii="Times New Roman" w:hAnsi="Times New Roman" w:cs="Times New Roman"/>
          <w:sz w:val="24"/>
          <w:szCs w:val="24"/>
        </w:rPr>
        <w:t xml:space="preserve"> v</w:t>
      </w:r>
      <w:r>
        <w:rPr>
          <w:rFonts w:ascii="Times New Roman" w:hAnsi="Times New Roman" w:cs="Times New Roman"/>
          <w:sz w:val="24"/>
          <w:szCs w:val="24"/>
        </w:rPr>
        <w:t xml:space="preserve"> </w:t>
      </w:r>
      <w:r w:rsidRPr="00D8064E">
        <w:rPr>
          <w:rFonts w:ascii="Times New Roman" w:hAnsi="Times New Roman" w:cs="Times New Roman"/>
          <w:i/>
          <w:sz w:val="24"/>
          <w:szCs w:val="24"/>
        </w:rPr>
        <w:t>Jacobs &amp; Ors</w:t>
      </w:r>
      <w:r>
        <w:rPr>
          <w:rFonts w:ascii="Times New Roman" w:hAnsi="Times New Roman" w:cs="Times New Roman"/>
          <w:sz w:val="24"/>
          <w:szCs w:val="24"/>
        </w:rPr>
        <w:t xml:space="preserve"> HH 46-08 M</w:t>
      </w:r>
      <w:r w:rsidRPr="00D8064E">
        <w:rPr>
          <w:rFonts w:ascii="Times New Roman" w:hAnsi="Times New Roman" w:cs="Times New Roman"/>
          <w:sz w:val="20"/>
          <w:szCs w:val="20"/>
        </w:rPr>
        <w:t>AKARAU JP</w:t>
      </w:r>
      <w:r>
        <w:rPr>
          <w:rFonts w:ascii="Times New Roman" w:hAnsi="Times New Roman" w:cs="Times New Roman"/>
          <w:sz w:val="24"/>
          <w:szCs w:val="24"/>
        </w:rPr>
        <w:t xml:space="preserve"> (as she then was), whilst dealing with an ele</w:t>
      </w:r>
      <w:r w:rsidR="00D8064E">
        <w:rPr>
          <w:rFonts w:ascii="Times New Roman" w:hAnsi="Times New Roman" w:cs="Times New Roman"/>
          <w:sz w:val="24"/>
          <w:szCs w:val="24"/>
        </w:rPr>
        <w:t>ction petition had this to say:-</w:t>
      </w:r>
    </w:p>
    <w:p w14:paraId="5FD1CED1" w14:textId="77777777" w:rsidR="00FC3A0D" w:rsidRDefault="00194899" w:rsidP="00B9151D">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Election petitions require urgent resolution as they have the effect of disrupting the composition and working of two of the three pillars of state, the Executive and the Legislature.  That this is the intention of the legislature is not only to be read from the section under construction but from the entire part of the Act dealing with election petitions as it goes to provide the period within which petitions have to be determined both at the first instance and on appeal.”</w:t>
      </w:r>
    </w:p>
    <w:p w14:paraId="0EF81F71" w14:textId="516D3BF2" w:rsidR="00934502" w:rsidRDefault="00934502"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point made by the then Judge President is true even in applications</w:t>
      </w:r>
      <w:r w:rsidR="000B50D5">
        <w:rPr>
          <w:rFonts w:ascii="Times New Roman" w:hAnsi="Times New Roman" w:cs="Times New Roman"/>
          <w:sz w:val="24"/>
          <w:szCs w:val="24"/>
        </w:rPr>
        <w:t xml:space="preserve"> of the nature</w:t>
      </w:r>
      <w:r>
        <w:rPr>
          <w:rFonts w:ascii="Times New Roman" w:hAnsi="Times New Roman" w:cs="Times New Roman"/>
          <w:sz w:val="24"/>
          <w:szCs w:val="24"/>
        </w:rPr>
        <w:t xml:space="preserve"> I am seized with.  </w:t>
      </w:r>
      <w:r w:rsidRPr="00B9151D">
        <w:rPr>
          <w:rFonts w:ascii="Times New Roman" w:hAnsi="Times New Roman" w:cs="Times New Roman"/>
          <w:i/>
          <w:sz w:val="24"/>
          <w:szCs w:val="24"/>
        </w:rPr>
        <w:t>Mr Kanengoni’s</w:t>
      </w:r>
      <w:r>
        <w:rPr>
          <w:rFonts w:ascii="Times New Roman" w:hAnsi="Times New Roman" w:cs="Times New Roman"/>
          <w:sz w:val="24"/>
          <w:szCs w:val="24"/>
        </w:rPr>
        <w:t xml:space="preserve"> contention that these matters are urgent a</w:t>
      </w:r>
      <w:r w:rsidR="00B9151D">
        <w:rPr>
          <w:rFonts w:ascii="Times New Roman" w:hAnsi="Times New Roman" w:cs="Times New Roman"/>
          <w:sz w:val="24"/>
          <w:szCs w:val="24"/>
        </w:rPr>
        <w:t>s they impact on other processes</w:t>
      </w:r>
      <w:r>
        <w:rPr>
          <w:rFonts w:ascii="Times New Roman" w:hAnsi="Times New Roman" w:cs="Times New Roman"/>
          <w:sz w:val="24"/>
          <w:szCs w:val="24"/>
        </w:rPr>
        <w:t xml:space="preserve"> echoes the remarks by M</w:t>
      </w:r>
      <w:r w:rsidRPr="00B9151D">
        <w:rPr>
          <w:rFonts w:ascii="Times New Roman" w:hAnsi="Times New Roman" w:cs="Times New Roman"/>
          <w:sz w:val="20"/>
          <w:szCs w:val="20"/>
        </w:rPr>
        <w:t xml:space="preserve">AKARAU </w:t>
      </w:r>
      <w:r w:rsidR="003559AE" w:rsidRPr="00B9151D">
        <w:rPr>
          <w:rFonts w:ascii="Times New Roman" w:hAnsi="Times New Roman" w:cs="Times New Roman"/>
          <w:sz w:val="20"/>
          <w:szCs w:val="20"/>
        </w:rPr>
        <w:t>JP</w:t>
      </w:r>
      <w:r w:rsidR="003559AE">
        <w:rPr>
          <w:rFonts w:ascii="Times New Roman" w:hAnsi="Times New Roman" w:cs="Times New Roman"/>
          <w:sz w:val="24"/>
          <w:szCs w:val="24"/>
        </w:rPr>
        <w:t xml:space="preserve"> (as she then was).</w:t>
      </w:r>
    </w:p>
    <w:p w14:paraId="5FDADAA9" w14:textId="77777777" w:rsidR="00934502" w:rsidRDefault="00934502"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therefore my considered view that notwithstanding the confused manner in which this application was filed, the point is it is an electoral matter and rule 31 makes it urgent, not based on any averments by a litigant but by the very nature of the matter.</w:t>
      </w:r>
    </w:p>
    <w:p w14:paraId="6A037077" w14:textId="77777777" w:rsidR="00934502" w:rsidRDefault="00934502"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therefore hold that the matter is urgent and consequently dismiss the point </w:t>
      </w:r>
      <w:r w:rsidRPr="00B9151D">
        <w:rPr>
          <w:rFonts w:ascii="Times New Roman" w:hAnsi="Times New Roman" w:cs="Times New Roman"/>
          <w:i/>
          <w:sz w:val="24"/>
          <w:szCs w:val="24"/>
        </w:rPr>
        <w:t>in limine</w:t>
      </w:r>
      <w:r>
        <w:rPr>
          <w:rFonts w:ascii="Times New Roman" w:hAnsi="Times New Roman" w:cs="Times New Roman"/>
          <w:sz w:val="24"/>
          <w:szCs w:val="24"/>
        </w:rPr>
        <w:t xml:space="preserve"> on urgency.</w:t>
      </w:r>
    </w:p>
    <w:p w14:paraId="20FE74BA" w14:textId="77777777" w:rsidR="00934502" w:rsidRDefault="00934502"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turn now to the point </w:t>
      </w:r>
      <w:r w:rsidRPr="00B9151D">
        <w:rPr>
          <w:rFonts w:ascii="Times New Roman" w:hAnsi="Times New Roman" w:cs="Times New Roman"/>
          <w:i/>
          <w:sz w:val="24"/>
          <w:szCs w:val="24"/>
        </w:rPr>
        <w:t>in limine</w:t>
      </w:r>
      <w:r>
        <w:rPr>
          <w:rFonts w:ascii="Times New Roman" w:hAnsi="Times New Roman" w:cs="Times New Roman"/>
          <w:sz w:val="24"/>
          <w:szCs w:val="24"/>
        </w:rPr>
        <w:t xml:space="preserve"> regard</w:t>
      </w:r>
      <w:r w:rsidR="000B50D5">
        <w:rPr>
          <w:rFonts w:ascii="Times New Roman" w:hAnsi="Times New Roman" w:cs="Times New Roman"/>
          <w:sz w:val="24"/>
          <w:szCs w:val="24"/>
        </w:rPr>
        <w:t>ing</w:t>
      </w:r>
      <w:r>
        <w:rPr>
          <w:rFonts w:ascii="Times New Roman" w:hAnsi="Times New Roman" w:cs="Times New Roman"/>
          <w:sz w:val="24"/>
          <w:szCs w:val="24"/>
        </w:rPr>
        <w:t xml:space="preserve"> lack of </w:t>
      </w:r>
      <w:r w:rsidRPr="00B9151D">
        <w:rPr>
          <w:rFonts w:ascii="Times New Roman" w:hAnsi="Times New Roman" w:cs="Times New Roman"/>
          <w:i/>
          <w:sz w:val="24"/>
          <w:szCs w:val="24"/>
        </w:rPr>
        <w:t>locus standi</w:t>
      </w:r>
      <w:r>
        <w:rPr>
          <w:rFonts w:ascii="Times New Roman" w:hAnsi="Times New Roman" w:cs="Times New Roman"/>
          <w:sz w:val="24"/>
          <w:szCs w:val="24"/>
        </w:rPr>
        <w:t xml:space="preserve"> of the applicants.  </w:t>
      </w:r>
      <w:r w:rsidRPr="00B9151D">
        <w:rPr>
          <w:rFonts w:ascii="Times New Roman" w:hAnsi="Times New Roman" w:cs="Times New Roman"/>
          <w:i/>
          <w:sz w:val="24"/>
          <w:szCs w:val="24"/>
        </w:rPr>
        <w:t xml:space="preserve">Mr Ncube’s </w:t>
      </w:r>
      <w:r>
        <w:rPr>
          <w:rFonts w:ascii="Times New Roman" w:hAnsi="Times New Roman" w:cs="Times New Roman"/>
          <w:sz w:val="24"/>
          <w:szCs w:val="24"/>
        </w:rPr>
        <w:t xml:space="preserve">contention was that the applicants have no right to seek review of a decision made for another party.  They have no legal interest in the case.  The decision does not relate to them as they conceded that they were lawfully ruled out </w:t>
      </w:r>
      <w:r w:rsidR="004E0ADF">
        <w:rPr>
          <w:rFonts w:ascii="Times New Roman" w:hAnsi="Times New Roman" w:cs="Times New Roman"/>
          <w:sz w:val="24"/>
          <w:szCs w:val="24"/>
        </w:rPr>
        <w:t>for nomination as they failed to meet the 1600 hours deadline.  There was no misdirection on the part of the second respondent in rejecting their nomination papers.  The second respondent acted lawfully and they therefore have no cause of action warranting a review of the decision taken with regards to the first respondents.</w:t>
      </w:r>
    </w:p>
    <w:p w14:paraId="5CD0C1D6" w14:textId="77777777" w:rsidR="004E0ADF" w:rsidRDefault="004E0ADF" w:rsidP="003637DA">
      <w:pPr>
        <w:spacing w:line="360" w:lineRule="auto"/>
        <w:ind w:firstLine="720"/>
        <w:jc w:val="both"/>
        <w:rPr>
          <w:rFonts w:ascii="Times New Roman" w:hAnsi="Times New Roman" w:cs="Times New Roman"/>
          <w:sz w:val="24"/>
          <w:szCs w:val="24"/>
        </w:rPr>
      </w:pPr>
      <w:r w:rsidRPr="00B9151D">
        <w:rPr>
          <w:rFonts w:ascii="Times New Roman" w:hAnsi="Times New Roman" w:cs="Times New Roman"/>
          <w:i/>
          <w:sz w:val="24"/>
          <w:szCs w:val="24"/>
        </w:rPr>
        <w:t>Mr Kanengoni</w:t>
      </w:r>
      <w:r>
        <w:rPr>
          <w:rFonts w:ascii="Times New Roman" w:hAnsi="Times New Roman" w:cs="Times New Roman"/>
          <w:sz w:val="24"/>
          <w:szCs w:val="24"/>
        </w:rPr>
        <w:t xml:space="preserve"> associated himself with submissions by </w:t>
      </w:r>
      <w:r w:rsidRPr="00B9151D">
        <w:rPr>
          <w:rFonts w:ascii="Times New Roman" w:hAnsi="Times New Roman" w:cs="Times New Roman"/>
          <w:i/>
          <w:sz w:val="24"/>
          <w:szCs w:val="24"/>
        </w:rPr>
        <w:t>Mr Ncube.</w:t>
      </w:r>
      <w:r>
        <w:rPr>
          <w:rFonts w:ascii="Times New Roman" w:hAnsi="Times New Roman" w:cs="Times New Roman"/>
          <w:sz w:val="24"/>
          <w:szCs w:val="24"/>
        </w:rPr>
        <w:t xml:space="preserve">  In response </w:t>
      </w:r>
      <w:r w:rsidRPr="00B9151D">
        <w:rPr>
          <w:rFonts w:ascii="Times New Roman" w:hAnsi="Times New Roman" w:cs="Times New Roman"/>
          <w:i/>
          <w:sz w:val="24"/>
          <w:szCs w:val="24"/>
        </w:rPr>
        <w:t>Mr Ndlovu</w:t>
      </w:r>
      <w:r>
        <w:rPr>
          <w:rFonts w:ascii="Times New Roman" w:hAnsi="Times New Roman" w:cs="Times New Roman"/>
          <w:sz w:val="24"/>
          <w:szCs w:val="24"/>
        </w:rPr>
        <w:t xml:space="preserve"> for the applicants conceded that the decision to reject the applicants’ nomination papers was proper and no cause of action could therefore arise from that action.  Counsel thereafter asked that the paragraph seeking to compel the second respondent to accept the applicants’ nomination papers be deleted from the draft order.  Counsel however contended that an application for review is not only against the decision but against the proceedings.  The applicants take issue with the proceedings which resulted in a violation of the Electoral law and therefore seek that the proceedings be set aside.  They therefore have a cause of action and a right to bring the application. </w:t>
      </w:r>
    </w:p>
    <w:p w14:paraId="4FA90668" w14:textId="77777777" w:rsidR="00392B16" w:rsidRDefault="00392B16"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Pr="00B9151D">
        <w:rPr>
          <w:rFonts w:ascii="Times New Roman" w:hAnsi="Times New Roman" w:cs="Times New Roman"/>
          <w:i/>
          <w:sz w:val="24"/>
          <w:szCs w:val="24"/>
        </w:rPr>
        <w:t xml:space="preserve">Peebles </w:t>
      </w:r>
      <w:r>
        <w:rPr>
          <w:rFonts w:ascii="Times New Roman" w:hAnsi="Times New Roman" w:cs="Times New Roman"/>
          <w:sz w:val="24"/>
          <w:szCs w:val="24"/>
        </w:rPr>
        <w:t xml:space="preserve">v </w:t>
      </w:r>
      <w:r w:rsidRPr="00B9151D">
        <w:rPr>
          <w:rFonts w:ascii="Times New Roman" w:hAnsi="Times New Roman" w:cs="Times New Roman"/>
          <w:i/>
          <w:sz w:val="24"/>
          <w:szCs w:val="24"/>
        </w:rPr>
        <w:t>Dairibord Zimbabwe (Pvt) Ltd</w:t>
      </w:r>
      <w:r>
        <w:rPr>
          <w:rFonts w:ascii="Times New Roman" w:hAnsi="Times New Roman" w:cs="Times New Roman"/>
          <w:sz w:val="24"/>
          <w:szCs w:val="24"/>
        </w:rPr>
        <w:t xml:space="preserve"> 1999 (1) ZLR 41 (H</w:t>
      </w:r>
      <w:r w:rsidR="00B9151D">
        <w:rPr>
          <w:rFonts w:ascii="Times New Roman" w:hAnsi="Times New Roman" w:cs="Times New Roman"/>
          <w:sz w:val="24"/>
          <w:szCs w:val="24"/>
        </w:rPr>
        <w:t>C) a cause of action was defined</w:t>
      </w:r>
      <w:r>
        <w:rPr>
          <w:rFonts w:ascii="Times New Roman" w:hAnsi="Times New Roman" w:cs="Times New Roman"/>
          <w:sz w:val="24"/>
          <w:szCs w:val="24"/>
        </w:rPr>
        <w:t xml:space="preserve"> as:-</w:t>
      </w:r>
    </w:p>
    <w:p w14:paraId="2267B18E" w14:textId="77777777" w:rsidR="00392B16" w:rsidRDefault="00392B16" w:rsidP="003637DA">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w:t>
      </w:r>
      <w:r w:rsidR="000B50D5">
        <w:rPr>
          <w:rFonts w:ascii="Times New Roman" w:hAnsi="Times New Roman" w:cs="Times New Roman"/>
          <w:sz w:val="24"/>
          <w:szCs w:val="24"/>
        </w:rPr>
        <w:t>Simply</w:t>
      </w:r>
      <w:r>
        <w:rPr>
          <w:rFonts w:ascii="Times New Roman" w:hAnsi="Times New Roman" w:cs="Times New Roman"/>
          <w:sz w:val="24"/>
          <w:szCs w:val="24"/>
        </w:rPr>
        <w:t xml:space="preserve"> a factual situation the existence of which entitled </w:t>
      </w:r>
      <w:r w:rsidR="00441F43">
        <w:rPr>
          <w:rFonts w:ascii="Times New Roman" w:hAnsi="Times New Roman" w:cs="Times New Roman"/>
          <w:sz w:val="24"/>
          <w:szCs w:val="24"/>
        </w:rPr>
        <w:t>one person to obtain from the court a remedy against another person.”</w:t>
      </w:r>
    </w:p>
    <w:p w14:paraId="7F134C08" w14:textId="77777777" w:rsidR="00441F43" w:rsidRDefault="00441F43"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applicants are not seeking a remedy against another in a matter that they have an interest in.  They are not candidates vying for election for the same National Assembly seats.  They have accepted that they were lawfully barred from being nominated as candidates.</w:t>
      </w:r>
    </w:p>
    <w:p w14:paraId="2258B8A2" w14:textId="77777777" w:rsidR="00441F43" w:rsidRDefault="004A71E0"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cannot be argued that the participation of the first respondents in the upcoming election defeats the applicants’ free expression or public participation.  It also does not </w:t>
      </w:r>
      <w:r w:rsidR="00B9151D">
        <w:rPr>
          <w:rFonts w:ascii="Times New Roman" w:hAnsi="Times New Roman" w:cs="Times New Roman"/>
          <w:sz w:val="24"/>
          <w:szCs w:val="24"/>
        </w:rPr>
        <w:t>impact on their right to vote or</w:t>
      </w:r>
      <w:r>
        <w:rPr>
          <w:rFonts w:ascii="Times New Roman" w:hAnsi="Times New Roman" w:cs="Times New Roman"/>
          <w:sz w:val="24"/>
          <w:szCs w:val="24"/>
        </w:rPr>
        <w:t xml:space="preserve"> the freedom to elect whomsoever they wish.  There is therefore no issue of a violation of some fundamental right that gives them the right to protect and defend.</w:t>
      </w:r>
    </w:p>
    <w:p w14:paraId="40AFDDB7" w14:textId="77777777" w:rsidR="004A71E0" w:rsidRDefault="004A71E0"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person has </w:t>
      </w:r>
      <w:r w:rsidRPr="00B9151D">
        <w:rPr>
          <w:rFonts w:ascii="Times New Roman" w:hAnsi="Times New Roman" w:cs="Times New Roman"/>
          <w:i/>
          <w:sz w:val="24"/>
          <w:szCs w:val="24"/>
        </w:rPr>
        <w:t>locus standi</w:t>
      </w:r>
      <w:r>
        <w:rPr>
          <w:rFonts w:ascii="Times New Roman" w:hAnsi="Times New Roman" w:cs="Times New Roman"/>
          <w:sz w:val="24"/>
          <w:szCs w:val="24"/>
        </w:rPr>
        <w:t xml:space="preserve"> if they have a direct and substantial interest in the outcome of legal proceedings.  The applicants’ motivation appears to be one of </w:t>
      </w:r>
      <w:r w:rsidR="000B50D5">
        <w:rPr>
          <w:rFonts w:ascii="Times New Roman" w:hAnsi="Times New Roman" w:cs="Times New Roman"/>
          <w:sz w:val="24"/>
          <w:szCs w:val="24"/>
        </w:rPr>
        <w:t>‘</w:t>
      </w:r>
      <w:r>
        <w:rPr>
          <w:rFonts w:ascii="Times New Roman" w:hAnsi="Times New Roman" w:cs="Times New Roman"/>
          <w:sz w:val="24"/>
          <w:szCs w:val="24"/>
        </w:rPr>
        <w:t>if we are not contesting you also</w:t>
      </w:r>
      <w:r w:rsidR="000B50D5">
        <w:rPr>
          <w:rFonts w:ascii="Times New Roman" w:hAnsi="Times New Roman" w:cs="Times New Roman"/>
          <w:sz w:val="24"/>
          <w:szCs w:val="24"/>
        </w:rPr>
        <w:t xml:space="preserve"> must not</w:t>
      </w:r>
      <w:r>
        <w:rPr>
          <w:rFonts w:ascii="Times New Roman" w:hAnsi="Times New Roman" w:cs="Times New Roman"/>
          <w:sz w:val="24"/>
          <w:szCs w:val="24"/>
        </w:rPr>
        <w:t xml:space="preserve"> contest</w:t>
      </w:r>
      <w:r w:rsidR="000B50D5">
        <w:rPr>
          <w:rFonts w:ascii="Times New Roman" w:hAnsi="Times New Roman" w:cs="Times New Roman"/>
          <w:sz w:val="24"/>
          <w:szCs w:val="24"/>
        </w:rPr>
        <w:t>’</w:t>
      </w:r>
      <w:r>
        <w:rPr>
          <w:rFonts w:ascii="Times New Roman" w:hAnsi="Times New Roman" w:cs="Times New Roman"/>
          <w:sz w:val="24"/>
          <w:szCs w:val="24"/>
        </w:rPr>
        <w:t>.  They could only say so if they were challenging the rejection of their nomination.  They have accepted the decision and not only accepted it but acknowledged it as lawful.</w:t>
      </w:r>
    </w:p>
    <w:p w14:paraId="35D99E88" w14:textId="77777777" w:rsidR="004A71E0" w:rsidRDefault="004A71E0"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applicants may be interested in the outcome of the elections</w:t>
      </w:r>
      <w:r w:rsidR="00E04BE6">
        <w:rPr>
          <w:rFonts w:ascii="Times New Roman" w:hAnsi="Times New Roman" w:cs="Times New Roman"/>
          <w:sz w:val="24"/>
          <w:szCs w:val="24"/>
        </w:rPr>
        <w:t>, just as every other citizen i</w:t>
      </w:r>
      <w:r>
        <w:rPr>
          <w:rFonts w:ascii="Times New Roman" w:hAnsi="Times New Roman" w:cs="Times New Roman"/>
          <w:sz w:val="24"/>
          <w:szCs w:val="24"/>
        </w:rPr>
        <w:t>s, but being interested and having a direct and substantial interest in the matter are two different things.  (</w:t>
      </w:r>
      <w:r w:rsidRPr="00302197">
        <w:rPr>
          <w:rFonts w:ascii="Times New Roman" w:hAnsi="Times New Roman" w:cs="Times New Roman"/>
          <w:i/>
          <w:sz w:val="24"/>
          <w:szCs w:val="24"/>
        </w:rPr>
        <w:t>Zimbabwe Teachers Association &amp; Ors</w:t>
      </w:r>
      <w:r>
        <w:rPr>
          <w:rFonts w:ascii="Times New Roman" w:hAnsi="Times New Roman" w:cs="Times New Roman"/>
          <w:sz w:val="24"/>
          <w:szCs w:val="24"/>
        </w:rPr>
        <w:t xml:space="preserve"> v </w:t>
      </w:r>
      <w:r w:rsidRPr="00302197">
        <w:rPr>
          <w:rFonts w:ascii="Times New Roman" w:hAnsi="Times New Roman" w:cs="Times New Roman"/>
          <w:i/>
          <w:sz w:val="24"/>
          <w:szCs w:val="24"/>
        </w:rPr>
        <w:t>Minister of Education and</w:t>
      </w:r>
      <w:r>
        <w:rPr>
          <w:rFonts w:ascii="Times New Roman" w:hAnsi="Times New Roman" w:cs="Times New Roman"/>
          <w:sz w:val="24"/>
          <w:szCs w:val="24"/>
        </w:rPr>
        <w:t xml:space="preserve"> </w:t>
      </w:r>
      <w:r w:rsidRPr="00302197">
        <w:rPr>
          <w:rFonts w:ascii="Times New Roman" w:hAnsi="Times New Roman" w:cs="Times New Roman"/>
          <w:i/>
          <w:sz w:val="24"/>
          <w:szCs w:val="24"/>
        </w:rPr>
        <w:t>Culture 1</w:t>
      </w:r>
      <w:r>
        <w:rPr>
          <w:rFonts w:ascii="Times New Roman" w:hAnsi="Times New Roman" w:cs="Times New Roman"/>
          <w:sz w:val="24"/>
          <w:szCs w:val="24"/>
        </w:rPr>
        <w:t xml:space="preserve">990 (2) ZLR 48 (HC), </w:t>
      </w:r>
      <w:r w:rsidRPr="00302197">
        <w:rPr>
          <w:rFonts w:ascii="Times New Roman" w:hAnsi="Times New Roman" w:cs="Times New Roman"/>
          <w:i/>
          <w:sz w:val="24"/>
          <w:szCs w:val="24"/>
        </w:rPr>
        <w:t>Grandwell Holdings (Private) Limited</w:t>
      </w:r>
      <w:r>
        <w:rPr>
          <w:rFonts w:ascii="Times New Roman" w:hAnsi="Times New Roman" w:cs="Times New Roman"/>
          <w:sz w:val="24"/>
          <w:szCs w:val="24"/>
        </w:rPr>
        <w:t xml:space="preserve"> v </w:t>
      </w:r>
      <w:r w:rsidRPr="00302197">
        <w:rPr>
          <w:rFonts w:ascii="Times New Roman" w:hAnsi="Times New Roman" w:cs="Times New Roman"/>
          <w:i/>
          <w:sz w:val="24"/>
          <w:szCs w:val="24"/>
        </w:rPr>
        <w:t>Minister of Mines and</w:t>
      </w:r>
      <w:r>
        <w:rPr>
          <w:rFonts w:ascii="Times New Roman" w:hAnsi="Times New Roman" w:cs="Times New Roman"/>
          <w:sz w:val="24"/>
          <w:szCs w:val="24"/>
        </w:rPr>
        <w:t xml:space="preserve"> </w:t>
      </w:r>
      <w:r w:rsidRPr="00302197">
        <w:rPr>
          <w:rFonts w:ascii="Times New Roman" w:hAnsi="Times New Roman" w:cs="Times New Roman"/>
          <w:i/>
          <w:sz w:val="24"/>
          <w:szCs w:val="24"/>
        </w:rPr>
        <w:t>Mining Development &amp; Ors</w:t>
      </w:r>
      <w:r>
        <w:rPr>
          <w:rFonts w:ascii="Times New Roman" w:hAnsi="Times New Roman" w:cs="Times New Roman"/>
          <w:sz w:val="24"/>
          <w:szCs w:val="24"/>
        </w:rPr>
        <w:t xml:space="preserve"> HH 193-16)</w:t>
      </w:r>
      <w:r w:rsidR="008F7E4D">
        <w:rPr>
          <w:rFonts w:ascii="Times New Roman" w:hAnsi="Times New Roman" w:cs="Times New Roman"/>
          <w:sz w:val="24"/>
          <w:szCs w:val="24"/>
        </w:rPr>
        <w:t>.</w:t>
      </w:r>
    </w:p>
    <w:p w14:paraId="78A39434" w14:textId="77777777" w:rsidR="008F7E4D" w:rsidRDefault="008F7E4D"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That said I come to the conclusion that the applicants have no </w:t>
      </w:r>
      <w:r w:rsidRPr="00302197">
        <w:rPr>
          <w:rFonts w:ascii="Times New Roman" w:hAnsi="Times New Roman" w:cs="Times New Roman"/>
          <w:i/>
          <w:sz w:val="24"/>
          <w:szCs w:val="24"/>
        </w:rPr>
        <w:t>locus standi</w:t>
      </w:r>
      <w:r>
        <w:rPr>
          <w:rFonts w:ascii="Times New Roman" w:hAnsi="Times New Roman" w:cs="Times New Roman"/>
          <w:sz w:val="24"/>
          <w:szCs w:val="24"/>
        </w:rPr>
        <w:t xml:space="preserve">.  The point </w:t>
      </w:r>
      <w:r w:rsidRPr="00302197">
        <w:rPr>
          <w:rFonts w:ascii="Times New Roman" w:hAnsi="Times New Roman" w:cs="Times New Roman"/>
          <w:i/>
          <w:sz w:val="24"/>
          <w:szCs w:val="24"/>
        </w:rPr>
        <w:t>in limine</w:t>
      </w:r>
      <w:r>
        <w:rPr>
          <w:rFonts w:ascii="Times New Roman" w:hAnsi="Times New Roman" w:cs="Times New Roman"/>
          <w:sz w:val="24"/>
          <w:szCs w:val="24"/>
        </w:rPr>
        <w:t xml:space="preserve"> was therefore properly taken and succeeds.</w:t>
      </w:r>
    </w:p>
    <w:p w14:paraId="36799610" w14:textId="77777777" w:rsidR="008F7E4D" w:rsidRDefault="008F7E4D"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last point </w:t>
      </w:r>
      <w:r w:rsidRPr="00302197">
        <w:rPr>
          <w:rFonts w:ascii="Times New Roman" w:hAnsi="Times New Roman" w:cs="Times New Roman"/>
          <w:i/>
          <w:sz w:val="24"/>
          <w:szCs w:val="24"/>
        </w:rPr>
        <w:t>in limine</w:t>
      </w:r>
      <w:r>
        <w:rPr>
          <w:rFonts w:ascii="Times New Roman" w:hAnsi="Times New Roman" w:cs="Times New Roman"/>
          <w:sz w:val="24"/>
          <w:szCs w:val="24"/>
        </w:rPr>
        <w:t xml:space="preserve"> I will consider relates to the defective nature of the application.</w:t>
      </w:r>
    </w:p>
    <w:p w14:paraId="717EB15C" w14:textId="77777777" w:rsidR="00842101" w:rsidRDefault="00842101"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Counsel for the first respondent contended that an application for review is brought in terms of rule 62 (2) of the High Court Rules, 2021.  This is so because the Electoral Rules do not have the requisite provision.</w:t>
      </w:r>
    </w:p>
    <w:p w14:paraId="2467168D" w14:textId="77777777" w:rsidR="00842101" w:rsidRDefault="00842101"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terms o</w:t>
      </w:r>
      <w:r w:rsidR="00302197">
        <w:rPr>
          <w:rFonts w:ascii="Times New Roman" w:hAnsi="Times New Roman" w:cs="Times New Roman"/>
          <w:sz w:val="24"/>
          <w:szCs w:val="24"/>
        </w:rPr>
        <w:t>f</w:t>
      </w:r>
      <w:r>
        <w:rPr>
          <w:rFonts w:ascii="Times New Roman" w:hAnsi="Times New Roman" w:cs="Times New Roman"/>
          <w:sz w:val="24"/>
          <w:szCs w:val="24"/>
        </w:rPr>
        <w:t xml:space="preserve"> rule 33 of the Electoral Court rules, the High Court rules shall apply in regard to any matter not provided for in the Electoral rules.  An application for review is one such matter.</w:t>
      </w:r>
    </w:p>
    <w:p w14:paraId="21D8EA14" w14:textId="77777777" w:rsidR="00842101" w:rsidRDefault="00842101"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Rule 62 (2) of the High Court rules, 2021 provide that:-</w:t>
      </w:r>
    </w:p>
    <w:p w14:paraId="1998C65A" w14:textId="77777777" w:rsidR="00842101" w:rsidRDefault="00842101" w:rsidP="001F745A">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court application shall state shortly and clearly the ground upon which the applicant seeks to have the proceedings set aside or corrected and the exact relief prayed for all of </w:t>
      </w:r>
      <w:r w:rsidR="00E746D5">
        <w:rPr>
          <w:rFonts w:ascii="Times New Roman" w:hAnsi="Times New Roman" w:cs="Times New Roman"/>
          <w:sz w:val="24"/>
          <w:szCs w:val="24"/>
        </w:rPr>
        <w:t>which shall appear on the face of the court application.”</w:t>
      </w:r>
    </w:p>
    <w:p w14:paraId="14FE304F" w14:textId="77777777" w:rsidR="00E746D5" w:rsidRDefault="00E746D5" w:rsidP="003637DA">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application </w:t>
      </w:r>
      <w:r w:rsidRPr="00C7520A">
        <w:rPr>
          <w:rFonts w:ascii="Times New Roman" w:hAnsi="Times New Roman" w:cs="Times New Roman"/>
          <w:i/>
          <w:sz w:val="24"/>
          <w:szCs w:val="24"/>
        </w:rPr>
        <w:t>in casu</w:t>
      </w:r>
      <w:r>
        <w:rPr>
          <w:rFonts w:ascii="Times New Roman" w:hAnsi="Times New Roman" w:cs="Times New Roman"/>
          <w:sz w:val="24"/>
          <w:szCs w:val="24"/>
        </w:rPr>
        <w:t xml:space="preserve"> stated the grounds but not the exact relief sought.</w:t>
      </w:r>
    </w:p>
    <w:p w14:paraId="768FF05B" w14:textId="77777777" w:rsidR="00E746D5" w:rsidRDefault="00E746D5" w:rsidP="003637DA">
      <w:pPr>
        <w:spacing w:line="360" w:lineRule="auto"/>
        <w:ind w:left="720"/>
        <w:jc w:val="both"/>
        <w:rPr>
          <w:rFonts w:ascii="Times New Roman" w:hAnsi="Times New Roman" w:cs="Times New Roman"/>
          <w:sz w:val="24"/>
          <w:szCs w:val="24"/>
        </w:rPr>
      </w:pPr>
      <w:r w:rsidRPr="00C7520A">
        <w:rPr>
          <w:rFonts w:ascii="Times New Roman" w:hAnsi="Times New Roman" w:cs="Times New Roman"/>
          <w:i/>
          <w:sz w:val="24"/>
          <w:szCs w:val="24"/>
        </w:rPr>
        <w:t>Mr Ncube</w:t>
      </w:r>
      <w:r>
        <w:rPr>
          <w:rFonts w:ascii="Times New Roman" w:hAnsi="Times New Roman" w:cs="Times New Roman"/>
          <w:sz w:val="24"/>
          <w:szCs w:val="24"/>
        </w:rPr>
        <w:t xml:space="preserve"> contended that this defect is fatal and renders the application a nullity.</w:t>
      </w:r>
    </w:p>
    <w:p w14:paraId="0B04D2F7" w14:textId="77777777" w:rsidR="00E746D5" w:rsidRPr="00E04BE6" w:rsidRDefault="00E746D5" w:rsidP="003637DA">
      <w:pPr>
        <w:spacing w:line="360" w:lineRule="auto"/>
        <w:ind w:firstLine="720"/>
        <w:jc w:val="both"/>
        <w:rPr>
          <w:rFonts w:ascii="Times New Roman" w:hAnsi="Times New Roman" w:cs="Times New Roman"/>
          <w:sz w:val="24"/>
          <w:szCs w:val="24"/>
        </w:rPr>
      </w:pPr>
      <w:r w:rsidRPr="00C7520A">
        <w:rPr>
          <w:rFonts w:ascii="Times New Roman" w:hAnsi="Times New Roman" w:cs="Times New Roman"/>
          <w:i/>
          <w:sz w:val="24"/>
          <w:szCs w:val="24"/>
        </w:rPr>
        <w:t>Mr Kanengoni</w:t>
      </w:r>
      <w:r>
        <w:rPr>
          <w:rFonts w:ascii="Times New Roman" w:hAnsi="Times New Roman" w:cs="Times New Roman"/>
          <w:sz w:val="24"/>
          <w:szCs w:val="24"/>
        </w:rPr>
        <w:t xml:space="preserve"> associated himself with </w:t>
      </w:r>
      <w:r w:rsidRPr="00C7520A">
        <w:rPr>
          <w:rFonts w:ascii="Times New Roman" w:hAnsi="Times New Roman" w:cs="Times New Roman"/>
          <w:i/>
          <w:sz w:val="24"/>
          <w:szCs w:val="24"/>
        </w:rPr>
        <w:t>Mr Ncube’s</w:t>
      </w:r>
      <w:r>
        <w:rPr>
          <w:rFonts w:ascii="Times New Roman" w:hAnsi="Times New Roman" w:cs="Times New Roman"/>
          <w:sz w:val="24"/>
          <w:szCs w:val="24"/>
        </w:rPr>
        <w:t xml:space="preserve"> submissions but went on to argue that it is to rule 95 that the court must look not rule 62.  Counsel’s reasoning was that because the review application is provided for by statute it is covered by rule 95 which provides for miscellaneous appeals and reviews.  Rule 95 requires that such application be filed within 15 days (rule 15 (8)) and this application was filed after 24 days and so falls foul of rule 95.</w:t>
      </w:r>
      <w:r w:rsidR="00E04BE6">
        <w:rPr>
          <w:rFonts w:ascii="Times New Roman" w:hAnsi="Times New Roman" w:cs="Times New Roman"/>
          <w:sz w:val="24"/>
          <w:szCs w:val="24"/>
        </w:rPr>
        <w:t xml:space="preserve"> Which rule is applicable </w:t>
      </w:r>
      <w:r w:rsidR="00E04BE6" w:rsidRPr="00E04BE6">
        <w:rPr>
          <w:rFonts w:ascii="Times New Roman" w:hAnsi="Times New Roman" w:cs="Times New Roman"/>
          <w:i/>
          <w:sz w:val="24"/>
          <w:szCs w:val="24"/>
        </w:rPr>
        <w:t>in casu</w:t>
      </w:r>
      <w:r w:rsidR="00E04BE6">
        <w:rPr>
          <w:rFonts w:ascii="Times New Roman" w:hAnsi="Times New Roman" w:cs="Times New Roman"/>
          <w:i/>
          <w:sz w:val="24"/>
          <w:szCs w:val="24"/>
        </w:rPr>
        <w:t xml:space="preserve">? </w:t>
      </w:r>
      <w:r w:rsidR="00E04BE6" w:rsidRPr="006A21DC">
        <w:rPr>
          <w:rFonts w:ascii="Times New Roman" w:hAnsi="Times New Roman" w:cs="Times New Roman"/>
          <w:sz w:val="24"/>
          <w:szCs w:val="24"/>
        </w:rPr>
        <w:t>Will a resolution of this issue change</w:t>
      </w:r>
      <w:r w:rsidR="006A21DC">
        <w:rPr>
          <w:rFonts w:ascii="Times New Roman" w:hAnsi="Times New Roman" w:cs="Times New Roman"/>
          <w:sz w:val="24"/>
          <w:szCs w:val="24"/>
        </w:rPr>
        <w:t xml:space="preserve"> the fact that the exact relief sought does not appear </w:t>
      </w:r>
      <w:r w:rsidR="006A21DC" w:rsidRPr="006A21DC">
        <w:rPr>
          <w:rFonts w:ascii="Times New Roman" w:hAnsi="Times New Roman" w:cs="Times New Roman"/>
          <w:i/>
          <w:sz w:val="24"/>
          <w:szCs w:val="24"/>
        </w:rPr>
        <w:t>ex facie</w:t>
      </w:r>
      <w:r w:rsidR="006A21DC">
        <w:rPr>
          <w:rFonts w:ascii="Times New Roman" w:hAnsi="Times New Roman" w:cs="Times New Roman"/>
          <w:sz w:val="24"/>
          <w:szCs w:val="24"/>
        </w:rPr>
        <w:t xml:space="preserve"> the application? It does not and counsel correctly stated as much.</w:t>
      </w:r>
    </w:p>
    <w:p w14:paraId="531E039A" w14:textId="77777777" w:rsidR="00E746D5" w:rsidRDefault="00E746D5"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What is clear </w:t>
      </w:r>
      <w:r w:rsidR="006A21DC">
        <w:rPr>
          <w:rFonts w:ascii="Times New Roman" w:hAnsi="Times New Roman" w:cs="Times New Roman"/>
          <w:sz w:val="24"/>
          <w:szCs w:val="24"/>
        </w:rPr>
        <w:t>therefore is that whether it is rule 62</w:t>
      </w:r>
      <w:r>
        <w:rPr>
          <w:rFonts w:ascii="Times New Roman" w:hAnsi="Times New Roman" w:cs="Times New Roman"/>
          <w:sz w:val="24"/>
          <w:szCs w:val="24"/>
        </w:rPr>
        <w:t xml:space="preserve"> or rule 95 which is applicable the requirement that the grounds and the exact relief must appear </w:t>
      </w:r>
      <w:r w:rsidRPr="00C7520A">
        <w:rPr>
          <w:rFonts w:ascii="Times New Roman" w:hAnsi="Times New Roman" w:cs="Times New Roman"/>
          <w:i/>
          <w:sz w:val="24"/>
          <w:szCs w:val="24"/>
        </w:rPr>
        <w:t>ex facie</w:t>
      </w:r>
      <w:r>
        <w:rPr>
          <w:rFonts w:ascii="Times New Roman" w:hAnsi="Times New Roman" w:cs="Times New Roman"/>
          <w:sz w:val="24"/>
          <w:szCs w:val="24"/>
        </w:rPr>
        <w:t xml:space="preserve"> the application is a peremptory requirement.</w:t>
      </w:r>
    </w:p>
    <w:p w14:paraId="417D1BCA" w14:textId="77777777" w:rsidR="00E746D5" w:rsidRDefault="00E746D5" w:rsidP="003637DA">
      <w:pPr>
        <w:spacing w:line="360" w:lineRule="auto"/>
        <w:ind w:firstLine="720"/>
        <w:jc w:val="both"/>
        <w:rPr>
          <w:rFonts w:ascii="Times New Roman" w:hAnsi="Times New Roman" w:cs="Times New Roman"/>
          <w:sz w:val="24"/>
          <w:szCs w:val="24"/>
        </w:rPr>
      </w:pPr>
      <w:r w:rsidRPr="00C7520A">
        <w:rPr>
          <w:rFonts w:ascii="Times New Roman" w:hAnsi="Times New Roman" w:cs="Times New Roman"/>
          <w:i/>
          <w:sz w:val="24"/>
          <w:szCs w:val="24"/>
        </w:rPr>
        <w:t>Mr Ndlovu</w:t>
      </w:r>
      <w:r>
        <w:rPr>
          <w:rFonts w:ascii="Times New Roman" w:hAnsi="Times New Roman" w:cs="Times New Roman"/>
          <w:sz w:val="24"/>
          <w:szCs w:val="24"/>
        </w:rPr>
        <w:t xml:space="preserve"> conceded that there was a failure to comply with the rules.  Again I commend counsel for conceding this point and departing from the argument in the heads of argument filed by the applicants’ erstwhile legal practitioner who appeared to hold that such infraction was neither here nor there and not prejudicial to the respondents.</w:t>
      </w:r>
    </w:p>
    <w:p w14:paraId="779FDCFC" w14:textId="77777777" w:rsidR="007B13A0" w:rsidRDefault="007B13A0" w:rsidP="003637DA">
      <w:pPr>
        <w:spacing w:line="360" w:lineRule="auto"/>
        <w:ind w:firstLine="720"/>
        <w:jc w:val="both"/>
        <w:rPr>
          <w:rFonts w:ascii="Times New Roman" w:hAnsi="Times New Roman" w:cs="Times New Roman"/>
          <w:sz w:val="24"/>
          <w:szCs w:val="24"/>
        </w:rPr>
      </w:pPr>
      <w:r w:rsidRPr="00C7520A">
        <w:rPr>
          <w:rFonts w:ascii="Times New Roman" w:hAnsi="Times New Roman" w:cs="Times New Roman"/>
          <w:i/>
          <w:sz w:val="24"/>
          <w:szCs w:val="24"/>
        </w:rPr>
        <w:t>Mr Ndlovu</w:t>
      </w:r>
      <w:r>
        <w:rPr>
          <w:rFonts w:ascii="Times New Roman" w:hAnsi="Times New Roman" w:cs="Times New Roman"/>
          <w:sz w:val="24"/>
          <w:szCs w:val="24"/>
        </w:rPr>
        <w:t xml:space="preserve"> proceeded to seek to be condoned for the infraction arguing that there was no prejudice occasioned to the other parties.</w:t>
      </w:r>
    </w:p>
    <w:p w14:paraId="4AEDB020" w14:textId="77777777" w:rsidR="007B13A0" w:rsidRDefault="007B13A0"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question is what is t</w:t>
      </w:r>
      <w:r w:rsidR="006D573E">
        <w:rPr>
          <w:rFonts w:ascii="Times New Roman" w:hAnsi="Times New Roman" w:cs="Times New Roman"/>
          <w:sz w:val="24"/>
          <w:szCs w:val="24"/>
        </w:rPr>
        <w:t>he jurisprudence in this jurisdiction</w:t>
      </w:r>
      <w:r>
        <w:rPr>
          <w:rFonts w:ascii="Times New Roman" w:hAnsi="Times New Roman" w:cs="Times New Roman"/>
          <w:sz w:val="24"/>
          <w:szCs w:val="24"/>
        </w:rPr>
        <w:t xml:space="preserve"> regarding a failure to comply with rule 62 (2) which was rule 257 in the now repealed High Court Rules, 1971?</w:t>
      </w:r>
    </w:p>
    <w:p w14:paraId="1B8A89C7" w14:textId="77777777" w:rsidR="007B13A0" w:rsidRDefault="007B13A0"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Pr="00C7520A">
        <w:rPr>
          <w:rFonts w:ascii="Times New Roman" w:hAnsi="Times New Roman" w:cs="Times New Roman"/>
          <w:i/>
          <w:sz w:val="24"/>
          <w:szCs w:val="24"/>
        </w:rPr>
        <w:t>Katsimberi</w:t>
      </w:r>
      <w:r>
        <w:rPr>
          <w:rFonts w:ascii="Times New Roman" w:hAnsi="Times New Roman" w:cs="Times New Roman"/>
          <w:sz w:val="24"/>
          <w:szCs w:val="24"/>
        </w:rPr>
        <w:t xml:space="preserve"> v </w:t>
      </w:r>
      <w:r w:rsidRPr="00C7520A">
        <w:rPr>
          <w:rFonts w:ascii="Times New Roman" w:hAnsi="Times New Roman" w:cs="Times New Roman"/>
          <w:i/>
          <w:sz w:val="24"/>
          <w:szCs w:val="24"/>
        </w:rPr>
        <w:t>Rwodzi N.O and Anor</w:t>
      </w:r>
      <w:r>
        <w:rPr>
          <w:rFonts w:ascii="Times New Roman" w:hAnsi="Times New Roman" w:cs="Times New Roman"/>
          <w:sz w:val="24"/>
          <w:szCs w:val="24"/>
        </w:rPr>
        <w:t xml:space="preserve"> HC 246-22 M</w:t>
      </w:r>
      <w:r w:rsidRPr="00C7520A">
        <w:rPr>
          <w:rFonts w:ascii="Times New Roman" w:hAnsi="Times New Roman" w:cs="Times New Roman"/>
          <w:sz w:val="20"/>
          <w:szCs w:val="20"/>
        </w:rPr>
        <w:t>ANZUNZU J</w:t>
      </w:r>
      <w:r>
        <w:rPr>
          <w:rFonts w:ascii="Times New Roman" w:hAnsi="Times New Roman" w:cs="Times New Roman"/>
          <w:sz w:val="24"/>
          <w:szCs w:val="24"/>
        </w:rPr>
        <w:t xml:space="preserve"> set out several decisions of this court.  In that case counsel had argued that the absence of the relief </w:t>
      </w:r>
      <w:r w:rsidRPr="00C7520A">
        <w:rPr>
          <w:rFonts w:ascii="Times New Roman" w:hAnsi="Times New Roman" w:cs="Times New Roman"/>
          <w:i/>
          <w:sz w:val="24"/>
          <w:szCs w:val="24"/>
        </w:rPr>
        <w:t>ex facie</w:t>
      </w:r>
      <w:r>
        <w:rPr>
          <w:rFonts w:ascii="Times New Roman" w:hAnsi="Times New Roman" w:cs="Times New Roman"/>
          <w:sz w:val="24"/>
          <w:szCs w:val="24"/>
        </w:rPr>
        <w:t xml:space="preserve"> the application was not a material non-compliance.  In disagreeing with this contention M</w:t>
      </w:r>
      <w:r w:rsidRPr="00C7520A">
        <w:rPr>
          <w:rFonts w:ascii="Times New Roman" w:hAnsi="Times New Roman" w:cs="Times New Roman"/>
        </w:rPr>
        <w:t>ANZUNZU J</w:t>
      </w:r>
      <w:r>
        <w:rPr>
          <w:rFonts w:ascii="Times New Roman" w:hAnsi="Times New Roman" w:cs="Times New Roman"/>
          <w:sz w:val="24"/>
          <w:szCs w:val="24"/>
        </w:rPr>
        <w:t xml:space="preserve"> had this to say:-</w:t>
      </w:r>
    </w:p>
    <w:p w14:paraId="2CD45C14" w14:textId="77777777" w:rsidR="007B13A0" w:rsidRDefault="007B13A0" w:rsidP="003637DA">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first case relied upon by </w:t>
      </w:r>
      <w:r w:rsidRPr="00C7520A">
        <w:rPr>
          <w:rFonts w:ascii="Times New Roman" w:hAnsi="Times New Roman" w:cs="Times New Roman"/>
          <w:i/>
          <w:sz w:val="24"/>
          <w:szCs w:val="24"/>
        </w:rPr>
        <w:t>Mr Biti</w:t>
      </w:r>
      <w:r>
        <w:rPr>
          <w:rFonts w:ascii="Times New Roman" w:hAnsi="Times New Roman" w:cs="Times New Roman"/>
          <w:sz w:val="24"/>
          <w:szCs w:val="24"/>
        </w:rPr>
        <w:t xml:space="preserve"> of </w:t>
      </w:r>
      <w:r w:rsidRPr="00C7520A">
        <w:rPr>
          <w:rFonts w:ascii="Times New Roman" w:hAnsi="Times New Roman" w:cs="Times New Roman"/>
          <w:i/>
          <w:sz w:val="24"/>
          <w:szCs w:val="24"/>
        </w:rPr>
        <w:t>Minister of Labour &amp; Ors</w:t>
      </w:r>
      <w:r>
        <w:rPr>
          <w:rFonts w:ascii="Times New Roman" w:hAnsi="Times New Roman" w:cs="Times New Roman"/>
          <w:sz w:val="24"/>
          <w:szCs w:val="24"/>
        </w:rPr>
        <w:t xml:space="preserve"> v </w:t>
      </w:r>
      <w:r w:rsidR="006D573E">
        <w:rPr>
          <w:rFonts w:ascii="Times New Roman" w:hAnsi="Times New Roman" w:cs="Times New Roman"/>
          <w:i/>
          <w:sz w:val="24"/>
          <w:szCs w:val="24"/>
        </w:rPr>
        <w:t>P</w:t>
      </w:r>
      <w:r w:rsidRPr="00C7520A">
        <w:rPr>
          <w:rFonts w:ascii="Times New Roman" w:hAnsi="Times New Roman" w:cs="Times New Roman"/>
          <w:i/>
          <w:sz w:val="24"/>
          <w:szCs w:val="24"/>
        </w:rPr>
        <w:t>en Transport</w:t>
      </w:r>
      <w:r>
        <w:rPr>
          <w:rFonts w:ascii="Times New Roman" w:hAnsi="Times New Roman" w:cs="Times New Roman"/>
          <w:sz w:val="24"/>
          <w:szCs w:val="24"/>
        </w:rPr>
        <w:t xml:space="preserve"> (</w:t>
      </w:r>
      <w:r w:rsidRPr="00C7520A">
        <w:rPr>
          <w:rFonts w:ascii="Times New Roman" w:hAnsi="Times New Roman" w:cs="Times New Roman"/>
          <w:i/>
          <w:sz w:val="24"/>
          <w:szCs w:val="24"/>
        </w:rPr>
        <w:t xml:space="preserve">Pvt) Ltd </w:t>
      </w:r>
      <w:r>
        <w:rPr>
          <w:rFonts w:ascii="Times New Roman" w:hAnsi="Times New Roman" w:cs="Times New Roman"/>
          <w:sz w:val="24"/>
          <w:szCs w:val="24"/>
        </w:rPr>
        <w:t>1989 (1) ZLR 293 (S) at 295 G – 296 D, the court send a strong warning to legal practitioners for failure to comply with rule 257 thus:-</w:t>
      </w:r>
    </w:p>
    <w:p w14:paraId="69DD3B5D" w14:textId="77777777" w:rsidR="007B13A0" w:rsidRDefault="007B13A0" w:rsidP="00C7520A">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notice of motion itself was not in accordance with proper practice.  It simply asked for the relief particularised </w:t>
      </w:r>
      <w:r w:rsidR="00A338D0">
        <w:rPr>
          <w:rFonts w:ascii="Times New Roman" w:hAnsi="Times New Roman" w:cs="Times New Roman"/>
          <w:sz w:val="24"/>
          <w:szCs w:val="24"/>
        </w:rPr>
        <w:t xml:space="preserve">in an annexed draft order, which was that the determination </w:t>
      </w:r>
      <w:r w:rsidR="00A338D0">
        <w:rPr>
          <w:rFonts w:ascii="Times New Roman" w:hAnsi="Times New Roman" w:cs="Times New Roman"/>
          <w:sz w:val="24"/>
          <w:szCs w:val="24"/>
        </w:rPr>
        <w:lastRenderedPageBreak/>
        <w:t>be set aside and the dismissal of the employee confirmed.  I am bound to reiterate the stricture of G</w:t>
      </w:r>
      <w:r w:rsidR="00A338D0" w:rsidRPr="00C7520A">
        <w:rPr>
          <w:rFonts w:ascii="Times New Roman" w:hAnsi="Times New Roman" w:cs="Times New Roman"/>
          <w:sz w:val="20"/>
          <w:szCs w:val="20"/>
        </w:rPr>
        <w:t>REENFIELD J</w:t>
      </w:r>
      <w:r w:rsidR="00A338D0">
        <w:rPr>
          <w:rFonts w:ascii="Times New Roman" w:hAnsi="Times New Roman" w:cs="Times New Roman"/>
          <w:sz w:val="24"/>
          <w:szCs w:val="24"/>
        </w:rPr>
        <w:t xml:space="preserve"> in </w:t>
      </w:r>
      <w:r w:rsidR="00A338D0" w:rsidRPr="00C7520A">
        <w:rPr>
          <w:rFonts w:ascii="Times New Roman" w:hAnsi="Times New Roman" w:cs="Times New Roman"/>
          <w:i/>
          <w:sz w:val="24"/>
          <w:szCs w:val="24"/>
        </w:rPr>
        <w:t>Ulterton</w:t>
      </w:r>
      <w:r w:rsidR="00A338D0">
        <w:rPr>
          <w:rFonts w:ascii="Times New Roman" w:hAnsi="Times New Roman" w:cs="Times New Roman"/>
          <w:sz w:val="24"/>
          <w:szCs w:val="24"/>
        </w:rPr>
        <w:t xml:space="preserve"> v </w:t>
      </w:r>
      <w:r w:rsidR="00A338D0" w:rsidRPr="00C7520A">
        <w:rPr>
          <w:rFonts w:ascii="Times New Roman" w:hAnsi="Times New Roman" w:cs="Times New Roman"/>
          <w:i/>
          <w:sz w:val="24"/>
          <w:szCs w:val="24"/>
        </w:rPr>
        <w:t xml:space="preserve">Ulterton </w:t>
      </w:r>
      <w:r w:rsidR="00A338D0">
        <w:rPr>
          <w:rFonts w:ascii="Times New Roman" w:hAnsi="Times New Roman" w:cs="Times New Roman"/>
          <w:sz w:val="24"/>
          <w:szCs w:val="24"/>
        </w:rPr>
        <w:t xml:space="preserve">1969 (2) RLR 404 (GD) at 409 f – g; 1969 (4) SA 391 (R) that the requirement of rule 227 (1) of the High Court Rules 1971, that an applicant should append to his notice of motion a draft of the order he seeks, does not relieve him of the necessity to ensure that the nature of the relief appears </w:t>
      </w:r>
      <w:r w:rsidR="00A338D0" w:rsidRPr="00C7520A">
        <w:rPr>
          <w:rFonts w:ascii="Times New Roman" w:hAnsi="Times New Roman" w:cs="Times New Roman"/>
          <w:i/>
          <w:sz w:val="24"/>
          <w:szCs w:val="24"/>
        </w:rPr>
        <w:t xml:space="preserve">ex facie </w:t>
      </w:r>
      <w:r w:rsidR="00A338D0">
        <w:rPr>
          <w:rFonts w:ascii="Times New Roman" w:hAnsi="Times New Roman" w:cs="Times New Roman"/>
          <w:sz w:val="24"/>
          <w:szCs w:val="24"/>
        </w:rPr>
        <w:t>the notice.”</w:t>
      </w:r>
    </w:p>
    <w:p w14:paraId="673B3F4A" w14:textId="77777777" w:rsidR="00A338D0" w:rsidRDefault="00A338D0" w:rsidP="00C7520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M</w:t>
      </w:r>
      <w:r w:rsidRPr="00C7520A">
        <w:rPr>
          <w:rFonts w:ascii="Times New Roman" w:hAnsi="Times New Roman" w:cs="Times New Roman"/>
          <w:sz w:val="20"/>
          <w:szCs w:val="20"/>
        </w:rPr>
        <w:t>UNZUNZU J</w:t>
      </w:r>
      <w:r>
        <w:rPr>
          <w:rFonts w:ascii="Times New Roman" w:hAnsi="Times New Roman" w:cs="Times New Roman"/>
          <w:sz w:val="24"/>
          <w:szCs w:val="24"/>
        </w:rPr>
        <w:t xml:space="preserve"> went on to cite several cases which speak to the same issue.  (</w:t>
      </w:r>
      <w:r w:rsidRPr="00C7520A">
        <w:rPr>
          <w:rFonts w:ascii="Times New Roman" w:hAnsi="Times New Roman" w:cs="Times New Roman"/>
          <w:i/>
          <w:sz w:val="24"/>
          <w:szCs w:val="24"/>
        </w:rPr>
        <w:t xml:space="preserve">Rimayi </w:t>
      </w:r>
      <w:r>
        <w:rPr>
          <w:rFonts w:ascii="Times New Roman" w:hAnsi="Times New Roman" w:cs="Times New Roman"/>
          <w:sz w:val="24"/>
          <w:szCs w:val="24"/>
        </w:rPr>
        <w:t xml:space="preserve">v </w:t>
      </w:r>
      <w:r w:rsidRPr="00C7520A">
        <w:rPr>
          <w:rFonts w:ascii="Times New Roman" w:hAnsi="Times New Roman" w:cs="Times New Roman"/>
          <w:i/>
          <w:sz w:val="24"/>
          <w:szCs w:val="24"/>
        </w:rPr>
        <w:t>Minister of National Supplies &amp; Anor</w:t>
      </w:r>
      <w:r>
        <w:rPr>
          <w:rFonts w:ascii="Times New Roman" w:hAnsi="Times New Roman" w:cs="Times New Roman"/>
          <w:sz w:val="24"/>
          <w:szCs w:val="24"/>
        </w:rPr>
        <w:t xml:space="preserve"> S 89-90, </w:t>
      </w:r>
      <w:r w:rsidRPr="00C7520A">
        <w:rPr>
          <w:rFonts w:ascii="Times New Roman" w:hAnsi="Times New Roman" w:cs="Times New Roman"/>
          <w:i/>
          <w:sz w:val="24"/>
          <w:szCs w:val="24"/>
        </w:rPr>
        <w:t>Chataira</w:t>
      </w:r>
      <w:r>
        <w:rPr>
          <w:rFonts w:ascii="Times New Roman" w:hAnsi="Times New Roman" w:cs="Times New Roman"/>
          <w:sz w:val="24"/>
          <w:szCs w:val="24"/>
        </w:rPr>
        <w:t xml:space="preserve"> v </w:t>
      </w:r>
      <w:r w:rsidRPr="00C7520A">
        <w:rPr>
          <w:rFonts w:ascii="Times New Roman" w:hAnsi="Times New Roman" w:cs="Times New Roman"/>
          <w:i/>
          <w:sz w:val="24"/>
          <w:szCs w:val="24"/>
        </w:rPr>
        <w:t>Zimbabwe Electricity Supply</w:t>
      </w:r>
      <w:r>
        <w:rPr>
          <w:rFonts w:ascii="Times New Roman" w:hAnsi="Times New Roman" w:cs="Times New Roman"/>
          <w:sz w:val="24"/>
          <w:szCs w:val="24"/>
        </w:rPr>
        <w:t xml:space="preserve"> Authority 2001 (1) ZLR 30 (H), </w:t>
      </w:r>
      <w:r w:rsidRPr="00C7520A">
        <w:rPr>
          <w:rFonts w:ascii="Times New Roman" w:hAnsi="Times New Roman" w:cs="Times New Roman"/>
          <w:i/>
          <w:sz w:val="24"/>
          <w:szCs w:val="24"/>
        </w:rPr>
        <w:t xml:space="preserve">Gonye </w:t>
      </w:r>
      <w:r>
        <w:rPr>
          <w:rFonts w:ascii="Times New Roman" w:hAnsi="Times New Roman" w:cs="Times New Roman"/>
          <w:sz w:val="24"/>
          <w:szCs w:val="24"/>
        </w:rPr>
        <w:t xml:space="preserve">v </w:t>
      </w:r>
      <w:r w:rsidRPr="00C7520A">
        <w:rPr>
          <w:rFonts w:ascii="Times New Roman" w:hAnsi="Times New Roman" w:cs="Times New Roman"/>
          <w:i/>
          <w:sz w:val="24"/>
          <w:szCs w:val="24"/>
        </w:rPr>
        <w:t>Mtombeni N.O and Ors</w:t>
      </w:r>
      <w:r>
        <w:rPr>
          <w:rFonts w:ascii="Times New Roman" w:hAnsi="Times New Roman" w:cs="Times New Roman"/>
          <w:sz w:val="24"/>
          <w:szCs w:val="24"/>
        </w:rPr>
        <w:t xml:space="preserve"> HH 356-17).</w:t>
      </w:r>
    </w:p>
    <w:p w14:paraId="66F7F849" w14:textId="77777777" w:rsidR="00A338D0" w:rsidRDefault="00A338D0"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What is inescapable in the long line of case authorities is that a failure to state the grounds and the exact relief sought is fatal to the application.  A failure to comply with a peremptory rule therefore renders the application a nullity.</w:t>
      </w:r>
    </w:p>
    <w:p w14:paraId="51FCF2C4" w14:textId="77777777" w:rsidR="006410A3" w:rsidRDefault="006410A3"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Pr="005949A0">
        <w:rPr>
          <w:rFonts w:ascii="Times New Roman" w:hAnsi="Times New Roman" w:cs="Times New Roman"/>
          <w:i/>
          <w:sz w:val="24"/>
          <w:szCs w:val="24"/>
        </w:rPr>
        <w:t>Econet Wireless (Pvt) Ltd</w:t>
      </w:r>
      <w:r>
        <w:rPr>
          <w:rFonts w:ascii="Times New Roman" w:hAnsi="Times New Roman" w:cs="Times New Roman"/>
          <w:sz w:val="24"/>
          <w:szCs w:val="24"/>
        </w:rPr>
        <w:t xml:space="preserve"> v </w:t>
      </w:r>
      <w:r w:rsidRPr="005949A0">
        <w:rPr>
          <w:rFonts w:ascii="Times New Roman" w:hAnsi="Times New Roman" w:cs="Times New Roman"/>
          <w:i/>
          <w:sz w:val="24"/>
          <w:szCs w:val="24"/>
        </w:rPr>
        <w:t>Trustco Mobile (Proprietary) Ltd &amp; Anor</w:t>
      </w:r>
      <w:r>
        <w:rPr>
          <w:rFonts w:ascii="Times New Roman" w:hAnsi="Times New Roman" w:cs="Times New Roman"/>
          <w:sz w:val="24"/>
          <w:szCs w:val="24"/>
        </w:rPr>
        <w:t xml:space="preserve"> SC 43-13 G</w:t>
      </w:r>
      <w:r w:rsidRPr="005949A0">
        <w:rPr>
          <w:rFonts w:ascii="Times New Roman" w:hAnsi="Times New Roman" w:cs="Times New Roman"/>
          <w:sz w:val="20"/>
          <w:szCs w:val="20"/>
        </w:rPr>
        <w:t>ARWE JA</w:t>
      </w:r>
      <w:r>
        <w:rPr>
          <w:rFonts w:ascii="Times New Roman" w:hAnsi="Times New Roman" w:cs="Times New Roman"/>
          <w:sz w:val="24"/>
          <w:szCs w:val="24"/>
        </w:rPr>
        <w:t xml:space="preserve"> (as he then was) had this to say:-</w:t>
      </w:r>
    </w:p>
    <w:p w14:paraId="6FFA38C5" w14:textId="77777777" w:rsidR="006410A3" w:rsidRDefault="006410A3" w:rsidP="005949A0">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position is now well established that a notice of appeal must comply with the mandatory provisions of the Rules and if it does not, it is a nullity and cannot be condoned or amended.  See </w:t>
      </w:r>
      <w:r w:rsidRPr="005949A0">
        <w:rPr>
          <w:rFonts w:ascii="Times New Roman" w:hAnsi="Times New Roman" w:cs="Times New Roman"/>
          <w:i/>
          <w:sz w:val="24"/>
          <w:szCs w:val="24"/>
        </w:rPr>
        <w:t>Jensen</w:t>
      </w:r>
      <w:r>
        <w:rPr>
          <w:rFonts w:ascii="Times New Roman" w:hAnsi="Times New Roman" w:cs="Times New Roman"/>
          <w:sz w:val="24"/>
          <w:szCs w:val="24"/>
        </w:rPr>
        <w:t xml:space="preserve"> v </w:t>
      </w:r>
      <w:r w:rsidR="006D573E">
        <w:rPr>
          <w:rFonts w:ascii="Times New Roman" w:hAnsi="Times New Roman" w:cs="Times New Roman"/>
          <w:i/>
          <w:sz w:val="24"/>
          <w:szCs w:val="24"/>
        </w:rPr>
        <w:t>Aca</w:t>
      </w:r>
      <w:r w:rsidRPr="005949A0">
        <w:rPr>
          <w:rFonts w:ascii="Times New Roman" w:hAnsi="Times New Roman" w:cs="Times New Roman"/>
          <w:i/>
          <w:sz w:val="24"/>
          <w:szCs w:val="24"/>
        </w:rPr>
        <w:t xml:space="preserve">valos </w:t>
      </w:r>
      <w:r>
        <w:rPr>
          <w:rFonts w:ascii="Times New Roman" w:hAnsi="Times New Roman" w:cs="Times New Roman"/>
          <w:sz w:val="24"/>
          <w:szCs w:val="24"/>
        </w:rPr>
        <w:t>1993 (1) ZLR 216 (S)”</w:t>
      </w:r>
    </w:p>
    <w:p w14:paraId="6D60C929" w14:textId="77777777" w:rsidR="006410A3" w:rsidRDefault="006410A3"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Granted this was referring to a notice of appeal but the legal principle lies in that a failure to comply with the mandatory provisions of the Rules renders the notice a nullity, whether it is an appeal or application matters not.</w:t>
      </w:r>
    </w:p>
    <w:p w14:paraId="351223CE" w14:textId="77777777" w:rsidR="00B46A46" w:rsidRDefault="00B46A46"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position has not changed.  One may argue that it is putting emphasis on form rather than substance but until t</w:t>
      </w:r>
      <w:r w:rsidR="005553A2">
        <w:rPr>
          <w:rFonts w:ascii="Times New Roman" w:hAnsi="Times New Roman" w:cs="Times New Roman"/>
          <w:sz w:val="24"/>
          <w:szCs w:val="24"/>
        </w:rPr>
        <w:t>he jurisprudence of this jurisdiction</w:t>
      </w:r>
      <w:r>
        <w:rPr>
          <w:rFonts w:ascii="Times New Roman" w:hAnsi="Times New Roman" w:cs="Times New Roman"/>
          <w:sz w:val="24"/>
          <w:szCs w:val="24"/>
        </w:rPr>
        <w:t xml:space="preserve"> changes, this is the</w:t>
      </w:r>
      <w:r w:rsidR="005553A2">
        <w:rPr>
          <w:rFonts w:ascii="Times New Roman" w:hAnsi="Times New Roman" w:cs="Times New Roman"/>
          <w:sz w:val="24"/>
          <w:szCs w:val="24"/>
        </w:rPr>
        <w:t xml:space="preserve"> legal position which was enunciated</w:t>
      </w:r>
      <w:r>
        <w:rPr>
          <w:rFonts w:ascii="Times New Roman" w:hAnsi="Times New Roman" w:cs="Times New Roman"/>
          <w:sz w:val="24"/>
          <w:szCs w:val="24"/>
        </w:rPr>
        <w:t xml:space="preserve"> by the</w:t>
      </w:r>
      <w:r w:rsidR="005553A2">
        <w:rPr>
          <w:rFonts w:ascii="Times New Roman" w:hAnsi="Times New Roman" w:cs="Times New Roman"/>
          <w:sz w:val="24"/>
          <w:szCs w:val="24"/>
        </w:rPr>
        <w:t xml:space="preserve"> Supreme Court and the doctrine</w:t>
      </w:r>
      <w:r>
        <w:rPr>
          <w:rFonts w:ascii="Times New Roman" w:hAnsi="Times New Roman" w:cs="Times New Roman"/>
          <w:sz w:val="24"/>
          <w:szCs w:val="24"/>
        </w:rPr>
        <w:t xml:space="preserve"> of</w:t>
      </w:r>
      <w:r w:rsidRPr="005553A2">
        <w:rPr>
          <w:rFonts w:ascii="Times New Roman" w:hAnsi="Times New Roman" w:cs="Times New Roman"/>
          <w:i/>
          <w:sz w:val="24"/>
          <w:szCs w:val="24"/>
        </w:rPr>
        <w:t xml:space="preserve"> </w:t>
      </w:r>
      <w:r w:rsidR="0008660A" w:rsidRPr="005553A2">
        <w:rPr>
          <w:rFonts w:ascii="Times New Roman" w:hAnsi="Times New Roman" w:cs="Times New Roman"/>
          <w:i/>
          <w:sz w:val="24"/>
          <w:szCs w:val="24"/>
        </w:rPr>
        <w:t>stare decisis</w:t>
      </w:r>
      <w:r w:rsidR="0008660A">
        <w:rPr>
          <w:rFonts w:ascii="Times New Roman" w:hAnsi="Times New Roman" w:cs="Times New Roman"/>
          <w:sz w:val="24"/>
          <w:szCs w:val="24"/>
        </w:rPr>
        <w:t xml:space="preserve"> demands that that be the position until there is a shift propounding a different approach.</w:t>
      </w:r>
    </w:p>
    <w:p w14:paraId="13F45DB2" w14:textId="77777777" w:rsidR="005553A2" w:rsidRDefault="005553A2"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 recent judgment of the </w:t>
      </w:r>
      <w:r w:rsidR="009E6306">
        <w:rPr>
          <w:rFonts w:ascii="Times New Roman" w:hAnsi="Times New Roman" w:cs="Times New Roman"/>
          <w:sz w:val="24"/>
          <w:szCs w:val="24"/>
        </w:rPr>
        <w:t>Supreme</w:t>
      </w:r>
      <w:r>
        <w:rPr>
          <w:rFonts w:ascii="Times New Roman" w:hAnsi="Times New Roman" w:cs="Times New Roman"/>
          <w:sz w:val="24"/>
          <w:szCs w:val="24"/>
        </w:rPr>
        <w:t xml:space="preserve"> Court </w:t>
      </w:r>
      <w:r w:rsidR="009E6306">
        <w:rPr>
          <w:rFonts w:ascii="Times New Roman" w:hAnsi="Times New Roman" w:cs="Times New Roman"/>
          <w:sz w:val="24"/>
          <w:szCs w:val="24"/>
        </w:rPr>
        <w:t xml:space="preserve">KUDYA </w:t>
      </w:r>
      <w:r>
        <w:rPr>
          <w:rFonts w:ascii="Times New Roman" w:hAnsi="Times New Roman" w:cs="Times New Roman"/>
          <w:sz w:val="24"/>
          <w:szCs w:val="24"/>
        </w:rPr>
        <w:t>J</w:t>
      </w:r>
      <w:r w:rsidR="009E6306">
        <w:rPr>
          <w:rFonts w:ascii="Times New Roman" w:hAnsi="Times New Roman" w:cs="Times New Roman"/>
          <w:sz w:val="24"/>
          <w:szCs w:val="24"/>
        </w:rPr>
        <w:t>A</w:t>
      </w:r>
      <w:r>
        <w:rPr>
          <w:rFonts w:ascii="Times New Roman" w:hAnsi="Times New Roman" w:cs="Times New Roman"/>
          <w:sz w:val="24"/>
          <w:szCs w:val="24"/>
        </w:rPr>
        <w:t xml:space="preserve"> restated this po</w:t>
      </w:r>
      <w:r w:rsidR="009E6306">
        <w:rPr>
          <w:rFonts w:ascii="Times New Roman" w:hAnsi="Times New Roman" w:cs="Times New Roman"/>
          <w:sz w:val="24"/>
          <w:szCs w:val="24"/>
        </w:rPr>
        <w:t>sition</w:t>
      </w:r>
      <w:r>
        <w:rPr>
          <w:rFonts w:ascii="Times New Roman" w:hAnsi="Times New Roman" w:cs="Times New Roman"/>
          <w:sz w:val="24"/>
          <w:szCs w:val="24"/>
        </w:rPr>
        <w:t xml:space="preserve"> in</w:t>
      </w:r>
      <w:r w:rsidRPr="009E6306">
        <w:rPr>
          <w:rFonts w:ascii="Times New Roman" w:hAnsi="Times New Roman" w:cs="Times New Roman"/>
          <w:i/>
          <w:sz w:val="24"/>
          <w:szCs w:val="24"/>
        </w:rPr>
        <w:t xml:space="preserve"> Nyathi v The Trustees for the Time Being of the Apostolic Faith Mission of Africa and 5 Ors</w:t>
      </w:r>
      <w:r>
        <w:rPr>
          <w:rFonts w:ascii="Times New Roman" w:hAnsi="Times New Roman" w:cs="Times New Roman"/>
          <w:sz w:val="24"/>
          <w:szCs w:val="24"/>
        </w:rPr>
        <w:t xml:space="preserve"> SC63-22</w:t>
      </w:r>
      <w:r w:rsidR="009E6306">
        <w:rPr>
          <w:rFonts w:ascii="Times New Roman" w:hAnsi="Times New Roman" w:cs="Times New Roman"/>
          <w:sz w:val="24"/>
          <w:szCs w:val="24"/>
        </w:rPr>
        <w:t xml:space="preserve"> when he said:</w:t>
      </w:r>
    </w:p>
    <w:p w14:paraId="20BB308F" w14:textId="77777777" w:rsidR="009E6306" w:rsidRPr="009E6306" w:rsidRDefault="009E6306"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chamber application or opposition thereto that does not comply with the mandatory rules of court is a nullity.” The application before me does not escape this because the case by KUDYA JA was concerned with a failure to set the correct </w:t>
      </w:r>
      <w:r w:rsidRPr="009E6306">
        <w:rPr>
          <w:rFonts w:ascii="Times New Roman" w:hAnsi="Times New Roman" w:cs="Times New Roman"/>
          <w:i/>
          <w:sz w:val="24"/>
          <w:szCs w:val="24"/>
        </w:rPr>
        <w:t>dies induciae</w:t>
      </w:r>
      <w:r>
        <w:rPr>
          <w:rFonts w:ascii="Times New Roman" w:hAnsi="Times New Roman" w:cs="Times New Roman"/>
          <w:i/>
          <w:sz w:val="24"/>
          <w:szCs w:val="24"/>
        </w:rPr>
        <w:t xml:space="preserve">. </w:t>
      </w:r>
      <w:r>
        <w:rPr>
          <w:rFonts w:ascii="Times New Roman" w:hAnsi="Times New Roman" w:cs="Times New Roman"/>
          <w:sz w:val="24"/>
          <w:szCs w:val="24"/>
        </w:rPr>
        <w:t>The issue rests on the failure to comply with the peremptory rules of court, whatever the nature of such failure.</w:t>
      </w:r>
    </w:p>
    <w:p w14:paraId="4842AEF2" w14:textId="77777777" w:rsidR="0008660A" w:rsidRDefault="0008660A"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 nullity cannot be condoned or amended.  </w:t>
      </w:r>
      <w:r w:rsidRPr="005949A0">
        <w:rPr>
          <w:rFonts w:ascii="Times New Roman" w:hAnsi="Times New Roman" w:cs="Times New Roman"/>
          <w:i/>
          <w:sz w:val="24"/>
          <w:szCs w:val="24"/>
        </w:rPr>
        <w:t>Mr Ndlovu’s</w:t>
      </w:r>
      <w:r>
        <w:rPr>
          <w:rFonts w:ascii="Times New Roman" w:hAnsi="Times New Roman" w:cs="Times New Roman"/>
          <w:sz w:val="24"/>
          <w:szCs w:val="24"/>
        </w:rPr>
        <w:t xml:space="preserve"> application for condonation does not therefore change the fact that the application is a nullity and</w:t>
      </w:r>
      <w:r w:rsidR="004459B6">
        <w:rPr>
          <w:rFonts w:ascii="Times New Roman" w:hAnsi="Times New Roman" w:cs="Times New Roman"/>
          <w:sz w:val="24"/>
          <w:szCs w:val="24"/>
        </w:rPr>
        <w:t xml:space="preserve"> there is nothing for the  </w:t>
      </w:r>
      <w:r>
        <w:rPr>
          <w:rFonts w:ascii="Times New Roman" w:hAnsi="Times New Roman" w:cs="Times New Roman"/>
          <w:sz w:val="24"/>
          <w:szCs w:val="24"/>
        </w:rPr>
        <w:t xml:space="preserve"> court to condone.  Can a nullity be condoned?</w:t>
      </w:r>
    </w:p>
    <w:p w14:paraId="413E6151" w14:textId="77777777" w:rsidR="0008660A" w:rsidRDefault="0008660A"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point </w:t>
      </w:r>
      <w:r w:rsidRPr="005949A0">
        <w:rPr>
          <w:rFonts w:ascii="Times New Roman" w:hAnsi="Times New Roman" w:cs="Times New Roman"/>
          <w:i/>
          <w:sz w:val="24"/>
          <w:szCs w:val="24"/>
        </w:rPr>
        <w:t>in limine</w:t>
      </w:r>
      <w:r>
        <w:rPr>
          <w:rFonts w:ascii="Times New Roman" w:hAnsi="Times New Roman" w:cs="Times New Roman"/>
          <w:sz w:val="24"/>
          <w:szCs w:val="24"/>
        </w:rPr>
        <w:t xml:space="preserve"> therefore has merit and succeeds.</w:t>
      </w:r>
    </w:p>
    <w:p w14:paraId="11282D61" w14:textId="77777777" w:rsidR="0008660A" w:rsidRDefault="0008660A"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With the success of the 2 points </w:t>
      </w:r>
      <w:r w:rsidRPr="005949A0">
        <w:rPr>
          <w:rFonts w:ascii="Times New Roman" w:hAnsi="Times New Roman" w:cs="Times New Roman"/>
          <w:i/>
          <w:sz w:val="24"/>
          <w:szCs w:val="24"/>
        </w:rPr>
        <w:t>in limine</w:t>
      </w:r>
      <w:r>
        <w:rPr>
          <w:rFonts w:ascii="Times New Roman" w:hAnsi="Times New Roman" w:cs="Times New Roman"/>
          <w:sz w:val="24"/>
          <w:szCs w:val="24"/>
        </w:rPr>
        <w:t xml:space="preserve"> I find it pointless to consider the rest of the points </w:t>
      </w:r>
      <w:r w:rsidRPr="005949A0">
        <w:rPr>
          <w:rFonts w:ascii="Times New Roman" w:hAnsi="Times New Roman" w:cs="Times New Roman"/>
          <w:i/>
          <w:sz w:val="24"/>
          <w:szCs w:val="24"/>
        </w:rPr>
        <w:t>in limine</w:t>
      </w:r>
      <w:r>
        <w:rPr>
          <w:rFonts w:ascii="Times New Roman" w:hAnsi="Times New Roman" w:cs="Times New Roman"/>
          <w:sz w:val="24"/>
          <w:szCs w:val="24"/>
        </w:rPr>
        <w:t>.  I consider doing so an unnecessary exercise.</w:t>
      </w:r>
    </w:p>
    <w:p w14:paraId="4D61AA9E" w14:textId="59A5D4F5" w:rsidR="0008660A" w:rsidRDefault="005E7219"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first respondents asked for an award of punitive costs.</w:t>
      </w:r>
      <w:r w:rsidR="00C3387E">
        <w:rPr>
          <w:rFonts w:ascii="Times New Roman" w:hAnsi="Times New Roman" w:cs="Times New Roman"/>
          <w:sz w:val="24"/>
          <w:szCs w:val="24"/>
        </w:rPr>
        <w:t xml:space="preserve"> </w:t>
      </w:r>
      <w:r w:rsidR="0008660A">
        <w:rPr>
          <w:rFonts w:ascii="Times New Roman" w:hAnsi="Times New Roman" w:cs="Times New Roman"/>
          <w:sz w:val="24"/>
          <w:szCs w:val="24"/>
        </w:rPr>
        <w:t xml:space="preserve">Costs are in the discretion of the </w:t>
      </w:r>
      <w:r w:rsidR="00C3387E">
        <w:rPr>
          <w:rFonts w:ascii="Times New Roman" w:hAnsi="Times New Roman" w:cs="Times New Roman"/>
          <w:sz w:val="24"/>
          <w:szCs w:val="24"/>
        </w:rPr>
        <w:t>court. The papers before me show that the applicants filed another application before this court based on the very same facts but seeking a different relief. The papers are a replica of the application filed seeking the same re</w:t>
      </w:r>
      <w:r w:rsidR="00206896">
        <w:rPr>
          <w:rFonts w:ascii="Times New Roman" w:hAnsi="Times New Roman" w:cs="Times New Roman"/>
          <w:sz w:val="24"/>
          <w:szCs w:val="24"/>
        </w:rPr>
        <w:t>lief but under a different procedure</w:t>
      </w:r>
      <w:r w:rsidR="00C3387E">
        <w:rPr>
          <w:rFonts w:ascii="Times New Roman" w:hAnsi="Times New Roman" w:cs="Times New Roman"/>
          <w:sz w:val="24"/>
          <w:szCs w:val="24"/>
        </w:rPr>
        <w:t xml:space="preserve">. This is an abuse of the court process which must be censured. The applicants’ conduct is therefore deserving of censure and a case for punitive costs has therefore been made. </w:t>
      </w:r>
    </w:p>
    <w:p w14:paraId="36DB5B12" w14:textId="77777777" w:rsidR="0008660A" w:rsidRDefault="0008660A"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That said I make the following order:-</w:t>
      </w:r>
    </w:p>
    <w:p w14:paraId="18419C0E" w14:textId="77777777" w:rsidR="0008660A" w:rsidRDefault="0008660A" w:rsidP="003637D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 xml:space="preserve">The point </w:t>
      </w:r>
      <w:r w:rsidRPr="00E35BF5">
        <w:rPr>
          <w:rFonts w:ascii="Times New Roman" w:hAnsi="Times New Roman" w:cs="Times New Roman"/>
          <w:i/>
          <w:sz w:val="24"/>
          <w:szCs w:val="24"/>
        </w:rPr>
        <w:t>in limine</w:t>
      </w:r>
      <w:r>
        <w:rPr>
          <w:rFonts w:ascii="Times New Roman" w:hAnsi="Times New Roman" w:cs="Times New Roman"/>
          <w:sz w:val="24"/>
          <w:szCs w:val="24"/>
        </w:rPr>
        <w:t xml:space="preserve"> on urgency is dismissed.</w:t>
      </w:r>
    </w:p>
    <w:p w14:paraId="280C88BF" w14:textId="77777777" w:rsidR="0008660A" w:rsidRDefault="0008660A" w:rsidP="003637DA">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 xml:space="preserve">The points </w:t>
      </w:r>
      <w:r w:rsidRPr="00E35BF5">
        <w:rPr>
          <w:rFonts w:ascii="Times New Roman" w:hAnsi="Times New Roman" w:cs="Times New Roman"/>
          <w:i/>
          <w:sz w:val="24"/>
          <w:szCs w:val="24"/>
        </w:rPr>
        <w:t>in limine</w:t>
      </w:r>
      <w:r>
        <w:rPr>
          <w:rFonts w:ascii="Times New Roman" w:hAnsi="Times New Roman" w:cs="Times New Roman"/>
          <w:sz w:val="24"/>
          <w:szCs w:val="24"/>
        </w:rPr>
        <w:t xml:space="preserve"> on </w:t>
      </w:r>
      <w:r w:rsidRPr="00E35BF5">
        <w:rPr>
          <w:rFonts w:ascii="Times New Roman" w:hAnsi="Times New Roman" w:cs="Times New Roman"/>
          <w:i/>
          <w:sz w:val="24"/>
          <w:szCs w:val="24"/>
        </w:rPr>
        <w:t>locus standi</w:t>
      </w:r>
      <w:r>
        <w:rPr>
          <w:rFonts w:ascii="Times New Roman" w:hAnsi="Times New Roman" w:cs="Times New Roman"/>
          <w:sz w:val="24"/>
          <w:szCs w:val="24"/>
        </w:rPr>
        <w:t xml:space="preserve"> and defective application succeed and are upheld.</w:t>
      </w:r>
    </w:p>
    <w:p w14:paraId="03E6E20E" w14:textId="77777777" w:rsidR="0008660A" w:rsidRDefault="0008660A" w:rsidP="003637DA">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The applicants’ application is accordingly struck off the roll.</w:t>
      </w:r>
    </w:p>
    <w:p w14:paraId="4B7ADE52" w14:textId="77777777" w:rsidR="0008660A" w:rsidRDefault="0008660A" w:rsidP="003637DA">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 xml:space="preserve">The applicants are </w:t>
      </w:r>
      <w:r w:rsidR="00C3387E">
        <w:rPr>
          <w:rFonts w:ascii="Times New Roman" w:hAnsi="Times New Roman" w:cs="Times New Roman"/>
          <w:sz w:val="24"/>
          <w:szCs w:val="24"/>
        </w:rPr>
        <w:t>to pay costs on the legal practitioner-client</w:t>
      </w:r>
      <w:r>
        <w:rPr>
          <w:rFonts w:ascii="Times New Roman" w:hAnsi="Times New Roman" w:cs="Times New Roman"/>
          <w:sz w:val="24"/>
          <w:szCs w:val="24"/>
        </w:rPr>
        <w:t xml:space="preserve"> scale.</w:t>
      </w:r>
    </w:p>
    <w:p w14:paraId="43AFC236" w14:textId="77777777" w:rsidR="0008660A" w:rsidRDefault="0008660A" w:rsidP="0008660A">
      <w:pPr>
        <w:spacing w:line="360" w:lineRule="auto"/>
        <w:ind w:left="1440" w:hanging="720"/>
        <w:rPr>
          <w:rFonts w:ascii="Times New Roman" w:hAnsi="Times New Roman" w:cs="Times New Roman"/>
          <w:sz w:val="24"/>
          <w:szCs w:val="24"/>
        </w:rPr>
      </w:pPr>
    </w:p>
    <w:p w14:paraId="48BA63F7" w14:textId="77777777" w:rsidR="00892F0E" w:rsidRDefault="00892F0E" w:rsidP="00892F0E">
      <w:pPr>
        <w:spacing w:line="360" w:lineRule="auto"/>
        <w:rPr>
          <w:rFonts w:ascii="Times New Roman" w:hAnsi="Times New Roman" w:cs="Times New Roman"/>
          <w:sz w:val="24"/>
          <w:szCs w:val="24"/>
        </w:rPr>
      </w:pPr>
    </w:p>
    <w:p w14:paraId="3199C61C" w14:textId="77777777" w:rsidR="00892F0E" w:rsidRDefault="00641B36" w:rsidP="00056394">
      <w:pPr>
        <w:pStyle w:val="NoSpacing"/>
      </w:pPr>
      <w:r w:rsidRPr="00056394">
        <w:rPr>
          <w:i/>
        </w:rPr>
        <w:t>C</w:t>
      </w:r>
      <w:r w:rsidR="00056394">
        <w:rPr>
          <w:i/>
        </w:rPr>
        <w:t xml:space="preserve">heda &amp; </w:t>
      </w:r>
      <w:r w:rsidRPr="00056394">
        <w:rPr>
          <w:i/>
        </w:rPr>
        <w:t>Cheda</w:t>
      </w:r>
      <w:r>
        <w:t>, applicants’ legal practitioners</w:t>
      </w:r>
    </w:p>
    <w:p w14:paraId="7351EFAB" w14:textId="77777777" w:rsidR="00056394" w:rsidRDefault="00056394" w:rsidP="00056394">
      <w:pPr>
        <w:pStyle w:val="NoSpacing"/>
      </w:pPr>
      <w:r w:rsidRPr="00056394">
        <w:rPr>
          <w:i/>
        </w:rPr>
        <w:t>Tanaka Law Chambers</w:t>
      </w:r>
      <w:r>
        <w:t>, 1</w:t>
      </w:r>
      <w:r w:rsidRPr="00056394">
        <w:rPr>
          <w:vertAlign w:val="superscript"/>
        </w:rPr>
        <w:t>st</w:t>
      </w:r>
      <w:r>
        <w:t xml:space="preserve"> respondents’ legal practitioners</w:t>
      </w:r>
    </w:p>
    <w:p w14:paraId="2964689C" w14:textId="77777777" w:rsidR="0008660A" w:rsidRDefault="00892F0E" w:rsidP="00056394">
      <w:pPr>
        <w:pStyle w:val="NoSpacing"/>
      </w:pPr>
      <w:r w:rsidRPr="00056394">
        <w:rPr>
          <w:i/>
        </w:rPr>
        <w:t>Nyika Kanengoni &amp; Partners</w:t>
      </w:r>
      <w:r>
        <w:t>, 2</w:t>
      </w:r>
      <w:r w:rsidRPr="00892F0E">
        <w:rPr>
          <w:vertAlign w:val="superscript"/>
        </w:rPr>
        <w:t>nd</w:t>
      </w:r>
      <w:r>
        <w:t xml:space="preserve"> – 4</w:t>
      </w:r>
      <w:r w:rsidRPr="00892F0E">
        <w:rPr>
          <w:vertAlign w:val="superscript"/>
        </w:rPr>
        <w:t>th</w:t>
      </w:r>
      <w:r>
        <w:t xml:space="preserve"> respondents’ legal practitioners</w:t>
      </w:r>
    </w:p>
    <w:p w14:paraId="0C0DFB52" w14:textId="77777777" w:rsidR="0008660A" w:rsidRDefault="0008660A" w:rsidP="00056394">
      <w:pPr>
        <w:pStyle w:val="NoSpacing"/>
      </w:pPr>
    </w:p>
    <w:p w14:paraId="0F6F39AE" w14:textId="77777777" w:rsidR="00441F43" w:rsidRDefault="00441F43" w:rsidP="00441F43">
      <w:pPr>
        <w:spacing w:line="360" w:lineRule="auto"/>
        <w:ind w:left="720"/>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p>
    <w:p w14:paraId="3904873A" w14:textId="77777777" w:rsidR="00934502" w:rsidRDefault="00934502" w:rsidP="00194899">
      <w:pPr>
        <w:spacing w:line="360" w:lineRule="auto"/>
        <w:ind w:left="720"/>
        <w:rPr>
          <w:rFonts w:ascii="Times New Roman" w:hAnsi="Times New Roman" w:cs="Times New Roman"/>
          <w:sz w:val="24"/>
          <w:szCs w:val="24"/>
        </w:rPr>
      </w:pPr>
    </w:p>
    <w:p w14:paraId="7DC48CB1" w14:textId="77777777" w:rsidR="004C4D0E" w:rsidRDefault="004C4D0E" w:rsidP="004C4D0E">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14:paraId="78564D38" w14:textId="77777777" w:rsidR="004C4D0E" w:rsidRDefault="004C4D0E" w:rsidP="004C4D0E">
      <w:pPr>
        <w:spacing w:line="360" w:lineRule="auto"/>
        <w:ind w:firstLine="720"/>
      </w:pPr>
    </w:p>
    <w:sectPr w:rsidR="004C4D0E">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D4D093" w14:textId="77777777" w:rsidR="005E7219" w:rsidRDefault="005E7219" w:rsidP="003637DA">
      <w:pPr>
        <w:spacing w:after="0" w:line="240" w:lineRule="auto"/>
      </w:pPr>
      <w:r>
        <w:separator/>
      </w:r>
    </w:p>
  </w:endnote>
  <w:endnote w:type="continuationSeparator" w:id="0">
    <w:p w14:paraId="49033DE3" w14:textId="77777777" w:rsidR="005E7219" w:rsidRDefault="005E7219" w:rsidP="00363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5D90E1" w14:textId="77777777" w:rsidR="00E51C40" w:rsidRDefault="00E51C4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99D325" w14:textId="77777777" w:rsidR="00E51C40" w:rsidRDefault="00E51C4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26CD77" w14:textId="77777777" w:rsidR="00E51C40" w:rsidRDefault="00E51C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DD6557" w14:textId="77777777" w:rsidR="005E7219" w:rsidRDefault="005E7219" w:rsidP="003637DA">
      <w:pPr>
        <w:spacing w:after="0" w:line="240" w:lineRule="auto"/>
      </w:pPr>
      <w:r>
        <w:separator/>
      </w:r>
    </w:p>
  </w:footnote>
  <w:footnote w:type="continuationSeparator" w:id="0">
    <w:p w14:paraId="2EC5404C" w14:textId="77777777" w:rsidR="005E7219" w:rsidRDefault="005E7219" w:rsidP="003637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B71486" w14:textId="77777777" w:rsidR="00E51C40" w:rsidRDefault="00E51C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0330597"/>
      <w:docPartObj>
        <w:docPartGallery w:val="Page Numbers (Top of Page)"/>
        <w:docPartUnique/>
      </w:docPartObj>
    </w:sdtPr>
    <w:sdtEndPr>
      <w:rPr>
        <w:rFonts w:ascii="Times New Roman" w:hAnsi="Times New Roman" w:cs="Times New Roman"/>
        <w:noProof/>
        <w:sz w:val="24"/>
        <w:szCs w:val="24"/>
      </w:rPr>
    </w:sdtEndPr>
    <w:sdtContent>
      <w:p w14:paraId="2BA9C15F" w14:textId="77777777" w:rsidR="005E7219" w:rsidRPr="003637DA" w:rsidRDefault="005E7219">
        <w:pPr>
          <w:pStyle w:val="Header"/>
          <w:jc w:val="right"/>
          <w:rPr>
            <w:rFonts w:ascii="Times New Roman" w:hAnsi="Times New Roman" w:cs="Times New Roman"/>
            <w:noProof/>
            <w:sz w:val="24"/>
            <w:szCs w:val="24"/>
          </w:rPr>
        </w:pPr>
        <w:r w:rsidRPr="003637DA">
          <w:rPr>
            <w:rFonts w:ascii="Times New Roman" w:hAnsi="Times New Roman" w:cs="Times New Roman"/>
            <w:sz w:val="24"/>
            <w:szCs w:val="24"/>
          </w:rPr>
          <w:fldChar w:fldCharType="begin"/>
        </w:r>
        <w:r w:rsidRPr="003637DA">
          <w:rPr>
            <w:rFonts w:ascii="Times New Roman" w:hAnsi="Times New Roman" w:cs="Times New Roman"/>
            <w:sz w:val="24"/>
            <w:szCs w:val="24"/>
          </w:rPr>
          <w:instrText xml:space="preserve"> PAGE   \* MERGEFORMAT </w:instrText>
        </w:r>
        <w:r w:rsidRPr="003637DA">
          <w:rPr>
            <w:rFonts w:ascii="Times New Roman" w:hAnsi="Times New Roman" w:cs="Times New Roman"/>
            <w:sz w:val="24"/>
            <w:szCs w:val="24"/>
          </w:rPr>
          <w:fldChar w:fldCharType="separate"/>
        </w:r>
        <w:r w:rsidR="00123F4B">
          <w:rPr>
            <w:rFonts w:ascii="Times New Roman" w:hAnsi="Times New Roman" w:cs="Times New Roman"/>
            <w:noProof/>
            <w:sz w:val="24"/>
            <w:szCs w:val="24"/>
          </w:rPr>
          <w:t>11</w:t>
        </w:r>
        <w:r w:rsidRPr="003637DA">
          <w:rPr>
            <w:rFonts w:ascii="Times New Roman" w:hAnsi="Times New Roman" w:cs="Times New Roman"/>
            <w:noProof/>
            <w:sz w:val="24"/>
            <w:szCs w:val="24"/>
          </w:rPr>
          <w:fldChar w:fldCharType="end"/>
        </w:r>
      </w:p>
      <w:p w14:paraId="2A6C1947" w14:textId="4DA0621B" w:rsidR="005E7219" w:rsidRPr="003637DA" w:rsidRDefault="005E7219">
        <w:pPr>
          <w:pStyle w:val="Header"/>
          <w:jc w:val="right"/>
          <w:rPr>
            <w:rFonts w:ascii="Times New Roman" w:hAnsi="Times New Roman" w:cs="Times New Roman"/>
            <w:noProof/>
            <w:sz w:val="24"/>
            <w:szCs w:val="24"/>
          </w:rPr>
        </w:pPr>
        <w:r w:rsidRPr="003637DA">
          <w:rPr>
            <w:rFonts w:ascii="Times New Roman" w:hAnsi="Times New Roman" w:cs="Times New Roman"/>
            <w:noProof/>
            <w:sz w:val="24"/>
            <w:szCs w:val="24"/>
          </w:rPr>
          <w:t>HB</w:t>
        </w:r>
        <w:r w:rsidR="00E51C40">
          <w:rPr>
            <w:rFonts w:ascii="Times New Roman" w:hAnsi="Times New Roman" w:cs="Times New Roman"/>
            <w:noProof/>
            <w:sz w:val="24"/>
            <w:szCs w:val="24"/>
          </w:rPr>
          <w:t xml:space="preserve"> 159/23</w:t>
        </w:r>
      </w:p>
      <w:p w14:paraId="10128260" w14:textId="77777777" w:rsidR="005E7219" w:rsidRPr="003637DA" w:rsidRDefault="005E7219">
        <w:pPr>
          <w:pStyle w:val="Header"/>
          <w:jc w:val="right"/>
          <w:rPr>
            <w:rFonts w:ascii="Times New Roman" w:hAnsi="Times New Roman" w:cs="Times New Roman"/>
            <w:sz w:val="24"/>
            <w:szCs w:val="24"/>
          </w:rPr>
        </w:pPr>
        <w:r w:rsidRPr="003637DA">
          <w:rPr>
            <w:rFonts w:ascii="Times New Roman" w:hAnsi="Times New Roman" w:cs="Times New Roman"/>
            <w:noProof/>
            <w:sz w:val="24"/>
            <w:szCs w:val="24"/>
          </w:rPr>
          <w:t>EC 17-28/23</w:t>
        </w:r>
      </w:p>
    </w:sdtContent>
  </w:sdt>
  <w:p w14:paraId="31205E97" w14:textId="77777777" w:rsidR="005E7219" w:rsidRPr="003637DA" w:rsidRDefault="005E7219">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07BDB8" w14:textId="77777777" w:rsidR="00E51C40" w:rsidRDefault="00E51C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9E6"/>
    <w:rsid w:val="00046A46"/>
    <w:rsid w:val="00056394"/>
    <w:rsid w:val="0008660A"/>
    <w:rsid w:val="000B50D5"/>
    <w:rsid w:val="000D527A"/>
    <w:rsid w:val="00123F4B"/>
    <w:rsid w:val="00151427"/>
    <w:rsid w:val="00163C77"/>
    <w:rsid w:val="00194899"/>
    <w:rsid w:val="001F745A"/>
    <w:rsid w:val="00206896"/>
    <w:rsid w:val="00223694"/>
    <w:rsid w:val="002D0BDB"/>
    <w:rsid w:val="00302197"/>
    <w:rsid w:val="003559AE"/>
    <w:rsid w:val="003637DA"/>
    <w:rsid w:val="00392B16"/>
    <w:rsid w:val="003D733D"/>
    <w:rsid w:val="003E3224"/>
    <w:rsid w:val="00441F43"/>
    <w:rsid w:val="004459B6"/>
    <w:rsid w:val="00486CB2"/>
    <w:rsid w:val="004A71E0"/>
    <w:rsid w:val="004B3165"/>
    <w:rsid w:val="004C4D0E"/>
    <w:rsid w:val="004E0ADF"/>
    <w:rsid w:val="00524D8A"/>
    <w:rsid w:val="00544142"/>
    <w:rsid w:val="005553A2"/>
    <w:rsid w:val="00571F9A"/>
    <w:rsid w:val="005949A0"/>
    <w:rsid w:val="005E7219"/>
    <w:rsid w:val="00604B85"/>
    <w:rsid w:val="006410A3"/>
    <w:rsid w:val="00641B36"/>
    <w:rsid w:val="006A21DC"/>
    <w:rsid w:val="006D573E"/>
    <w:rsid w:val="0073156D"/>
    <w:rsid w:val="00752099"/>
    <w:rsid w:val="007B13A0"/>
    <w:rsid w:val="00842101"/>
    <w:rsid w:val="008619E6"/>
    <w:rsid w:val="00892F0E"/>
    <w:rsid w:val="008B0320"/>
    <w:rsid w:val="008F7E4D"/>
    <w:rsid w:val="00934502"/>
    <w:rsid w:val="00944699"/>
    <w:rsid w:val="009A497F"/>
    <w:rsid w:val="009E6306"/>
    <w:rsid w:val="00A338D0"/>
    <w:rsid w:val="00A60161"/>
    <w:rsid w:val="00A678B6"/>
    <w:rsid w:val="00B43AC5"/>
    <w:rsid w:val="00B4546C"/>
    <w:rsid w:val="00B46A46"/>
    <w:rsid w:val="00B9151D"/>
    <w:rsid w:val="00C07BB6"/>
    <w:rsid w:val="00C3387E"/>
    <w:rsid w:val="00C35AF9"/>
    <w:rsid w:val="00C47F5B"/>
    <w:rsid w:val="00C7520A"/>
    <w:rsid w:val="00C82181"/>
    <w:rsid w:val="00C977CE"/>
    <w:rsid w:val="00D03771"/>
    <w:rsid w:val="00D5462D"/>
    <w:rsid w:val="00D8064E"/>
    <w:rsid w:val="00DC2BF8"/>
    <w:rsid w:val="00E04BE6"/>
    <w:rsid w:val="00E35BF5"/>
    <w:rsid w:val="00E51C40"/>
    <w:rsid w:val="00E746D5"/>
    <w:rsid w:val="00FC3A0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9F648"/>
  <w15:chartTrackingRefBased/>
  <w15:docId w15:val="{9D230854-A412-48FC-A275-C85DAD087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19E6"/>
    <w:pPr>
      <w:spacing w:line="254" w:lineRule="auto"/>
    </w:pPr>
  </w:style>
  <w:style w:type="paragraph" w:styleId="Heading1">
    <w:name w:val="heading 1"/>
    <w:basedOn w:val="Normal"/>
    <w:next w:val="Normal"/>
    <w:link w:val="Heading1Char"/>
    <w:uiPriority w:val="9"/>
    <w:qFormat/>
    <w:rsid w:val="009E63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8619E6"/>
    <w:pPr>
      <w:widowControl w:val="0"/>
      <w:autoSpaceDE w:val="0"/>
      <w:autoSpaceDN w:val="0"/>
      <w:adjustRightInd w:val="0"/>
      <w:spacing w:after="0" w:line="240" w:lineRule="auto"/>
    </w:pPr>
    <w:rPr>
      <w:rFonts w:ascii="Arial" w:eastAsiaTheme="minorEastAsia" w:hAnsi="Arial" w:cs="Arial"/>
      <w:lang w:val="en-ZA" w:eastAsia="en-ZA"/>
    </w:rPr>
  </w:style>
  <w:style w:type="character" w:customStyle="1" w:styleId="BodyTextChar">
    <w:name w:val="Body Text Char"/>
    <w:basedOn w:val="DefaultParagraphFont"/>
    <w:link w:val="BodyText"/>
    <w:uiPriority w:val="1"/>
    <w:semiHidden/>
    <w:rsid w:val="008619E6"/>
    <w:rPr>
      <w:rFonts w:ascii="Arial" w:eastAsiaTheme="minorEastAsia" w:hAnsi="Arial" w:cs="Arial"/>
      <w:lang w:val="en-ZA" w:eastAsia="en-ZA"/>
    </w:rPr>
  </w:style>
  <w:style w:type="paragraph" w:styleId="NoSpacing">
    <w:name w:val="No Spacing"/>
    <w:uiPriority w:val="1"/>
    <w:qFormat/>
    <w:rsid w:val="008619E6"/>
    <w:pPr>
      <w:keepLines/>
      <w:spacing w:before="100" w:beforeAutospacing="1" w:after="100" w:afterAutospacing="1" w:line="240" w:lineRule="auto"/>
      <w:contextualSpacing/>
    </w:pPr>
    <w:rPr>
      <w:rFonts w:ascii="Times New Roman" w:hAnsi="Times New Roman"/>
      <w:sz w:val="24"/>
      <w:lang w:val="en-US"/>
    </w:rPr>
  </w:style>
  <w:style w:type="paragraph" w:styleId="ListParagraph">
    <w:name w:val="List Paragraph"/>
    <w:basedOn w:val="Normal"/>
    <w:uiPriority w:val="34"/>
    <w:qFormat/>
    <w:rsid w:val="00B43AC5"/>
    <w:pPr>
      <w:ind w:left="720"/>
      <w:contextualSpacing/>
    </w:pPr>
  </w:style>
  <w:style w:type="paragraph" w:styleId="Header">
    <w:name w:val="header"/>
    <w:basedOn w:val="Normal"/>
    <w:link w:val="HeaderChar"/>
    <w:uiPriority w:val="99"/>
    <w:unhideWhenUsed/>
    <w:rsid w:val="003637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37DA"/>
  </w:style>
  <w:style w:type="paragraph" w:styleId="Footer">
    <w:name w:val="footer"/>
    <w:basedOn w:val="Normal"/>
    <w:link w:val="FooterChar"/>
    <w:uiPriority w:val="99"/>
    <w:unhideWhenUsed/>
    <w:rsid w:val="003637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37DA"/>
  </w:style>
  <w:style w:type="character" w:customStyle="1" w:styleId="Heading1Char">
    <w:name w:val="Heading 1 Char"/>
    <w:basedOn w:val="DefaultParagraphFont"/>
    <w:link w:val="Heading1"/>
    <w:uiPriority w:val="9"/>
    <w:rsid w:val="009E63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2764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11</Pages>
  <Words>3272</Words>
  <Characters>18656</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45</cp:revision>
  <cp:lastPrinted>2023-07-28T11:35:00Z</cp:lastPrinted>
  <dcterms:created xsi:type="dcterms:W3CDTF">2023-07-28T06:29:00Z</dcterms:created>
  <dcterms:modified xsi:type="dcterms:W3CDTF">2023-07-28T12:22:00Z</dcterms:modified>
</cp:coreProperties>
</file>