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EA6" w:rsidRDefault="00E94EA6" w:rsidP="00E94EA6">
      <w:pPr>
        <w:spacing w:line="360" w:lineRule="auto"/>
        <w:jc w:val="both"/>
        <w:rPr>
          <w:b/>
          <w:sz w:val="22"/>
          <w:szCs w:val="22"/>
        </w:rPr>
      </w:pPr>
      <w:r>
        <w:rPr>
          <w:b/>
          <w:sz w:val="22"/>
          <w:szCs w:val="22"/>
        </w:rPr>
        <w:t>IN THE LABOUR COURT OF ZIMBABWE</w:t>
      </w:r>
      <w:r>
        <w:rPr>
          <w:b/>
          <w:sz w:val="22"/>
          <w:szCs w:val="22"/>
        </w:rPr>
        <w:tab/>
        <w:t xml:space="preserve">                 JUDGMENT NO. LC/H/</w:t>
      </w:r>
      <w:r w:rsidR="00042D6B">
        <w:rPr>
          <w:b/>
          <w:sz w:val="22"/>
          <w:szCs w:val="22"/>
        </w:rPr>
        <w:t>118</w:t>
      </w:r>
      <w:r>
        <w:rPr>
          <w:b/>
          <w:sz w:val="22"/>
          <w:szCs w:val="22"/>
        </w:rPr>
        <w:t>/2016</w:t>
      </w:r>
    </w:p>
    <w:p w:rsidR="00E94EA6" w:rsidRDefault="00E94EA6" w:rsidP="00E94EA6">
      <w:pPr>
        <w:spacing w:line="360" w:lineRule="auto"/>
        <w:jc w:val="both"/>
        <w:rPr>
          <w:b/>
          <w:sz w:val="22"/>
          <w:szCs w:val="22"/>
        </w:rPr>
      </w:pPr>
      <w:r>
        <w:rPr>
          <w:b/>
          <w:sz w:val="22"/>
          <w:szCs w:val="22"/>
        </w:rPr>
        <w:t>HARARE, 25 JANUARY 2016</w:t>
      </w:r>
      <w:r>
        <w:rPr>
          <w:b/>
          <w:sz w:val="22"/>
          <w:szCs w:val="22"/>
        </w:rPr>
        <w:tab/>
      </w:r>
      <w:r>
        <w:rPr>
          <w:b/>
          <w:sz w:val="22"/>
          <w:szCs w:val="22"/>
        </w:rPr>
        <w:tab/>
      </w:r>
      <w:r>
        <w:rPr>
          <w:b/>
          <w:sz w:val="22"/>
          <w:szCs w:val="22"/>
        </w:rPr>
        <w:tab/>
        <w:t xml:space="preserve">          </w:t>
      </w:r>
      <w:r>
        <w:rPr>
          <w:b/>
          <w:sz w:val="22"/>
          <w:szCs w:val="22"/>
        </w:rPr>
        <w:tab/>
        <w:t xml:space="preserve">       CASE NO. LC/H/722/15</w:t>
      </w:r>
    </w:p>
    <w:p w:rsidR="00E94EA6" w:rsidRDefault="00E94EA6" w:rsidP="00E94EA6">
      <w:pPr>
        <w:spacing w:line="360" w:lineRule="auto"/>
        <w:jc w:val="both"/>
        <w:rPr>
          <w:b/>
          <w:sz w:val="22"/>
          <w:szCs w:val="22"/>
        </w:rPr>
      </w:pPr>
      <w:r>
        <w:rPr>
          <w:b/>
          <w:sz w:val="22"/>
          <w:szCs w:val="22"/>
        </w:rPr>
        <w:t xml:space="preserve">AND </w:t>
      </w:r>
      <w:r w:rsidR="00042D6B">
        <w:rPr>
          <w:b/>
          <w:sz w:val="22"/>
          <w:szCs w:val="22"/>
        </w:rPr>
        <w:t xml:space="preserve">4 </w:t>
      </w:r>
      <w:bookmarkStart w:id="0" w:name="_GoBack"/>
      <w:bookmarkEnd w:id="0"/>
      <w:r w:rsidR="008A3756">
        <w:rPr>
          <w:b/>
          <w:sz w:val="22"/>
          <w:szCs w:val="22"/>
        </w:rPr>
        <w:t>MARCH 2016</w:t>
      </w:r>
    </w:p>
    <w:p w:rsidR="00E94EA6" w:rsidRDefault="00E94EA6" w:rsidP="00E94EA6">
      <w:pPr>
        <w:spacing w:line="360" w:lineRule="auto"/>
        <w:jc w:val="both"/>
      </w:pPr>
      <w:r>
        <w:t>In the matter between:-</w:t>
      </w:r>
    </w:p>
    <w:p w:rsidR="00E94EA6" w:rsidRDefault="00E94EA6" w:rsidP="00FB3F9C">
      <w:pPr>
        <w:jc w:val="both"/>
      </w:pPr>
    </w:p>
    <w:p w:rsidR="00E94EA6" w:rsidRDefault="00E94EA6" w:rsidP="00E94EA6">
      <w:pPr>
        <w:spacing w:line="360" w:lineRule="auto"/>
        <w:jc w:val="both"/>
        <w:rPr>
          <w:b/>
        </w:rPr>
      </w:pPr>
      <w:r>
        <w:rPr>
          <w:b/>
        </w:rPr>
        <w:t>ZIMBABWE NEWSPAPERS (1980) LTD</w:t>
      </w:r>
      <w:r>
        <w:rPr>
          <w:b/>
        </w:rPr>
        <w:tab/>
      </w:r>
      <w:r>
        <w:rPr>
          <w:b/>
        </w:rPr>
        <w:tab/>
      </w:r>
      <w:r>
        <w:rPr>
          <w:b/>
        </w:rPr>
        <w:tab/>
      </w:r>
      <w:r>
        <w:rPr>
          <w:b/>
        </w:rPr>
        <w:tab/>
        <w:t xml:space="preserve">Appellant </w:t>
      </w:r>
    </w:p>
    <w:p w:rsidR="00E94EA6" w:rsidRDefault="00E94EA6" w:rsidP="00E94EA6">
      <w:pPr>
        <w:spacing w:line="360" w:lineRule="auto"/>
        <w:jc w:val="both"/>
        <w:rPr>
          <w:sz w:val="22"/>
          <w:szCs w:val="22"/>
        </w:rPr>
      </w:pPr>
      <w:r>
        <w:rPr>
          <w:sz w:val="22"/>
          <w:szCs w:val="22"/>
        </w:rPr>
        <w:t>And</w:t>
      </w:r>
    </w:p>
    <w:p w:rsidR="00E94EA6" w:rsidRDefault="00E94EA6" w:rsidP="00E94EA6">
      <w:pPr>
        <w:spacing w:line="360" w:lineRule="auto"/>
        <w:jc w:val="both"/>
        <w:rPr>
          <w:b/>
        </w:rPr>
      </w:pPr>
      <w:r>
        <w:rPr>
          <w:b/>
        </w:rPr>
        <w:t>FARAI KUVIRIMWA</w:t>
      </w:r>
      <w:r>
        <w:rPr>
          <w:b/>
        </w:rPr>
        <w:tab/>
      </w:r>
      <w:r>
        <w:rPr>
          <w:b/>
        </w:rPr>
        <w:tab/>
      </w:r>
      <w:r>
        <w:rPr>
          <w:b/>
        </w:rPr>
        <w:tab/>
      </w:r>
      <w:r>
        <w:rPr>
          <w:b/>
        </w:rPr>
        <w:tab/>
      </w:r>
      <w:r>
        <w:rPr>
          <w:b/>
        </w:rPr>
        <w:tab/>
      </w:r>
      <w:r>
        <w:rPr>
          <w:b/>
        </w:rPr>
        <w:tab/>
      </w:r>
      <w:r>
        <w:rPr>
          <w:b/>
        </w:rPr>
        <w:tab/>
        <w:t>Respondent</w:t>
      </w:r>
    </w:p>
    <w:p w:rsidR="00E94EA6" w:rsidRDefault="00E94EA6" w:rsidP="00FB3F9C">
      <w:pPr>
        <w:jc w:val="both"/>
        <w:rPr>
          <w:b/>
        </w:rPr>
      </w:pPr>
    </w:p>
    <w:p w:rsidR="00E94EA6" w:rsidRDefault="00E94EA6" w:rsidP="00E94EA6">
      <w:pPr>
        <w:spacing w:line="360" w:lineRule="auto"/>
        <w:jc w:val="both"/>
      </w:pPr>
      <w:r>
        <w:t>Before The Honourable F.C. Maxwell, Judge</w:t>
      </w:r>
    </w:p>
    <w:p w:rsidR="00E94EA6" w:rsidRDefault="00E94EA6" w:rsidP="00FB3F9C">
      <w:pPr>
        <w:jc w:val="both"/>
      </w:pPr>
    </w:p>
    <w:p w:rsidR="00E94EA6" w:rsidRDefault="00E94EA6" w:rsidP="00E94EA6">
      <w:pPr>
        <w:spacing w:line="360" w:lineRule="auto"/>
        <w:jc w:val="both"/>
        <w:rPr>
          <w:b/>
        </w:rPr>
      </w:pPr>
      <w:r>
        <w:rPr>
          <w:b/>
        </w:rPr>
        <w:t>For Appellant</w:t>
      </w:r>
      <w:r>
        <w:rPr>
          <w:b/>
        </w:rPr>
        <w:tab/>
      </w:r>
      <w:r>
        <w:rPr>
          <w:b/>
        </w:rPr>
        <w:tab/>
        <w:t>Mr B. Museba (Legal Practitioner)</w:t>
      </w:r>
      <w:r>
        <w:rPr>
          <w:b/>
        </w:rPr>
        <w:tab/>
      </w:r>
    </w:p>
    <w:p w:rsidR="00E94EA6" w:rsidRDefault="00E94EA6" w:rsidP="00E94EA6">
      <w:pPr>
        <w:spacing w:line="360" w:lineRule="auto"/>
        <w:jc w:val="both"/>
        <w:rPr>
          <w:b/>
        </w:rPr>
      </w:pPr>
      <w:r>
        <w:rPr>
          <w:b/>
        </w:rPr>
        <w:t>For Respondent</w:t>
      </w:r>
      <w:r>
        <w:rPr>
          <w:b/>
        </w:rPr>
        <w:tab/>
      </w:r>
      <w:r>
        <w:rPr>
          <w:b/>
        </w:rPr>
        <w:tab/>
        <w:t>Mr C. T. Mangani (Legal Practitioner)</w:t>
      </w:r>
    </w:p>
    <w:p w:rsidR="00E94EA6" w:rsidRDefault="00E94EA6" w:rsidP="00FB3F9C">
      <w:pPr>
        <w:jc w:val="both"/>
        <w:rPr>
          <w:b/>
          <w:sz w:val="28"/>
          <w:szCs w:val="28"/>
        </w:rPr>
      </w:pPr>
    </w:p>
    <w:p w:rsidR="00E94EA6" w:rsidRDefault="00E94EA6" w:rsidP="00E94EA6">
      <w:pPr>
        <w:spacing w:line="360" w:lineRule="auto"/>
        <w:jc w:val="both"/>
        <w:rPr>
          <w:b/>
        </w:rPr>
      </w:pPr>
      <w:r>
        <w:rPr>
          <w:b/>
        </w:rPr>
        <w:t>MAXWELL, J:</w:t>
      </w:r>
    </w:p>
    <w:p w:rsidR="00574A1B" w:rsidRDefault="00574A1B" w:rsidP="00FE430E">
      <w:pPr>
        <w:spacing w:line="360" w:lineRule="auto"/>
      </w:pPr>
    </w:p>
    <w:p w:rsidR="00423DF5" w:rsidRDefault="00423DF5" w:rsidP="00423DF5">
      <w:pPr>
        <w:spacing w:line="360" w:lineRule="auto"/>
        <w:jc w:val="both"/>
      </w:pPr>
      <w:r>
        <w:tab/>
        <w:t xml:space="preserve">At the hearing of this matter, the respondent raised a point </w:t>
      </w:r>
      <w:r w:rsidRPr="00423DF5">
        <w:rPr>
          <w:i/>
        </w:rPr>
        <w:t>in limine</w:t>
      </w:r>
      <w:r>
        <w:t xml:space="preserve"> which is the subject of this judgment.</w:t>
      </w:r>
    </w:p>
    <w:p w:rsidR="007F5299" w:rsidRDefault="007F5299" w:rsidP="00FE430E">
      <w:pPr>
        <w:jc w:val="both"/>
      </w:pPr>
    </w:p>
    <w:p w:rsidR="007F5299" w:rsidRDefault="007F5299" w:rsidP="00A759AC">
      <w:pPr>
        <w:spacing w:line="360" w:lineRule="auto"/>
        <w:ind w:firstLine="720"/>
        <w:jc w:val="both"/>
      </w:pPr>
      <w:r>
        <w:t>The appellant appealed against an arbitral award in favour of respondent.  Respondent was engaged by appellant as a journalist for a period of three years.  The parties did not reduce their relationship into writing.  In 2014 appellant terminated the parties’ relationship.  Respondent was aggrieved and referred the matter to conciliation and thereafter arbitration.  The arbitrator held that there was a contract of employment between the parties which was not terminated lawfully.  He ordered the reinstatement of the resp</w:t>
      </w:r>
      <w:r w:rsidR="00440C84">
        <w:t>ondent with no salary and benefits.  If reinstatement is no longer possible, the parties were ordered to negotiate damages and if they failed to agree, they were to revert to the arbitrator for quantification.</w:t>
      </w:r>
    </w:p>
    <w:p w:rsidR="00A759AC" w:rsidRDefault="00A759AC" w:rsidP="00FE430E">
      <w:pPr>
        <w:ind w:firstLine="720"/>
        <w:jc w:val="both"/>
      </w:pPr>
    </w:p>
    <w:p w:rsidR="00A759AC" w:rsidRDefault="00A759AC" w:rsidP="00A759AC">
      <w:pPr>
        <w:spacing w:line="360" w:lineRule="auto"/>
        <w:ind w:firstLine="720"/>
        <w:jc w:val="both"/>
      </w:pPr>
      <w:r>
        <w:t>On 6 August 2015 appellant noted an appeal on the following grounds.</w:t>
      </w:r>
    </w:p>
    <w:p w:rsidR="00A759AC" w:rsidRDefault="00A759AC" w:rsidP="00A465ED">
      <w:pPr>
        <w:ind w:firstLine="720"/>
        <w:jc w:val="both"/>
      </w:pPr>
    </w:p>
    <w:p w:rsidR="00A759AC" w:rsidRDefault="00A759AC" w:rsidP="00A759AC">
      <w:pPr>
        <w:pStyle w:val="ListParagraph"/>
        <w:numPr>
          <w:ilvl w:val="0"/>
          <w:numId w:val="1"/>
        </w:numPr>
        <w:spacing w:line="360" w:lineRule="auto"/>
        <w:jc w:val="both"/>
      </w:pPr>
      <w:r>
        <w:t>The Honourable Arbitrator erred and misdirected himself in finding, as he did, that a contract of employment existed between the parties, when all facts and circumstances presented to him, showed without a doubt that respondent was engaged as an independent contractor.</w:t>
      </w:r>
    </w:p>
    <w:p w:rsidR="00A759AC" w:rsidRDefault="004A3F4F" w:rsidP="00A759AC">
      <w:pPr>
        <w:pStyle w:val="ListParagraph"/>
        <w:numPr>
          <w:ilvl w:val="0"/>
          <w:numId w:val="1"/>
        </w:numPr>
        <w:spacing w:line="360" w:lineRule="auto"/>
        <w:jc w:val="both"/>
      </w:pPr>
      <w:r>
        <w:lastRenderedPageBreak/>
        <w:t>The Honourable Arbitrator erred and misdirected himself in making an award that is tantamount to making a contract for the</w:t>
      </w:r>
      <w:r w:rsidR="00C44C2A">
        <w:t xml:space="preserve"> parties, which neither he, as Arbitrator, nor any court or tribunal, can do.</w:t>
      </w:r>
    </w:p>
    <w:p w:rsidR="00C44C2A" w:rsidRDefault="00C44C2A" w:rsidP="00A759AC">
      <w:pPr>
        <w:pStyle w:val="ListParagraph"/>
        <w:numPr>
          <w:ilvl w:val="0"/>
          <w:numId w:val="1"/>
        </w:numPr>
        <w:spacing w:line="360" w:lineRule="auto"/>
        <w:jc w:val="both"/>
      </w:pPr>
      <w:r>
        <w:t>The Honourable Arbitrator misinterpreted</w:t>
      </w:r>
      <w:r w:rsidR="00AE378C">
        <w:t xml:space="preserve"> the contract between the parties and terms of service by making the following findings:</w:t>
      </w:r>
    </w:p>
    <w:p w:rsidR="00AE378C" w:rsidRDefault="00AE378C" w:rsidP="00AE378C">
      <w:pPr>
        <w:pStyle w:val="ListParagraph"/>
        <w:numPr>
          <w:ilvl w:val="0"/>
          <w:numId w:val="2"/>
        </w:numPr>
        <w:spacing w:line="360" w:lineRule="auto"/>
        <w:jc w:val="both"/>
      </w:pPr>
      <w:r>
        <w:t>Respondent was under the control and supervision of the appellant.</w:t>
      </w:r>
    </w:p>
    <w:p w:rsidR="00AE378C" w:rsidRDefault="00AE378C" w:rsidP="00AE378C">
      <w:pPr>
        <w:pStyle w:val="ListParagraph"/>
        <w:numPr>
          <w:ilvl w:val="0"/>
          <w:numId w:val="2"/>
        </w:numPr>
        <w:spacing w:line="360" w:lineRule="auto"/>
        <w:jc w:val="both"/>
      </w:pPr>
      <w:r>
        <w:t>Respondent was paid a salary and;</w:t>
      </w:r>
    </w:p>
    <w:p w:rsidR="00295956" w:rsidRDefault="00295956" w:rsidP="00295956">
      <w:pPr>
        <w:pStyle w:val="ListParagraph"/>
        <w:numPr>
          <w:ilvl w:val="0"/>
          <w:numId w:val="2"/>
        </w:numPr>
        <w:spacing w:line="360" w:lineRule="auto"/>
        <w:jc w:val="both"/>
      </w:pPr>
      <w:r>
        <w:t>Respondent accreditation costs were met by the appellant.</w:t>
      </w:r>
    </w:p>
    <w:p w:rsidR="00295956" w:rsidRDefault="00295956" w:rsidP="00FE430E">
      <w:pPr>
        <w:jc w:val="both"/>
      </w:pPr>
    </w:p>
    <w:p w:rsidR="00295956" w:rsidRDefault="00295956" w:rsidP="0047087F">
      <w:pPr>
        <w:spacing w:line="360" w:lineRule="auto"/>
        <w:ind w:firstLine="720"/>
        <w:jc w:val="both"/>
      </w:pPr>
      <w:r>
        <w:t xml:space="preserve">Respondent denied that the arbitrator erred.  According to him, the evidence presented to the tribunal a quo clearly showed an employee and employer relationship.  In heads of argument filed for respondent </w:t>
      </w:r>
      <w:r w:rsidR="00381BDA">
        <w:t>a</w:t>
      </w:r>
      <w:r>
        <w:t xml:space="preserve"> point </w:t>
      </w:r>
      <w:r w:rsidRPr="0047087F">
        <w:rPr>
          <w:i/>
        </w:rPr>
        <w:t xml:space="preserve">in </w:t>
      </w:r>
      <w:proofErr w:type="spellStart"/>
      <w:r w:rsidRPr="0047087F">
        <w:rPr>
          <w:i/>
        </w:rPr>
        <w:t>limine</w:t>
      </w:r>
      <w:proofErr w:type="spellEnd"/>
      <w:r>
        <w:t xml:space="preserve"> was raised.  It is contended that the purported appeal is not</w:t>
      </w:r>
      <w:r w:rsidR="0047087F">
        <w:t xml:space="preserve"> premised on and does not raise any question of law.  Section 98 (10) of the Labour Act [Chapter 28:01] provides that an appeal from a decision of an arbitrator to this court shall be on a question of law.</w:t>
      </w:r>
    </w:p>
    <w:p w:rsidR="0047087F" w:rsidRDefault="0047087F" w:rsidP="00FE430E">
      <w:pPr>
        <w:jc w:val="both"/>
      </w:pPr>
    </w:p>
    <w:p w:rsidR="0047087F" w:rsidRDefault="0047087F" w:rsidP="00295956">
      <w:pPr>
        <w:spacing w:line="360" w:lineRule="auto"/>
        <w:jc w:val="both"/>
      </w:pPr>
      <w:r>
        <w:tab/>
        <w:t>What constitutes a question of law has been stated in a number of cases as</w:t>
      </w:r>
    </w:p>
    <w:p w:rsidR="0047087F" w:rsidRDefault="0047087F" w:rsidP="00FE430E">
      <w:pPr>
        <w:jc w:val="both"/>
      </w:pPr>
    </w:p>
    <w:p w:rsidR="0047087F" w:rsidRDefault="0047087F" w:rsidP="0047087F">
      <w:pPr>
        <w:pStyle w:val="ListParagraph"/>
        <w:numPr>
          <w:ilvl w:val="0"/>
          <w:numId w:val="4"/>
        </w:numPr>
        <w:spacing w:line="360" w:lineRule="auto"/>
        <w:jc w:val="both"/>
      </w:pPr>
      <w:r>
        <w:t xml:space="preserve">A question which the law </w:t>
      </w:r>
      <w:r w:rsidR="00232F6C">
        <w:t>itself has authoritatively answered.</w:t>
      </w:r>
    </w:p>
    <w:p w:rsidR="00232F6C" w:rsidRDefault="00232F6C" w:rsidP="0047087F">
      <w:pPr>
        <w:pStyle w:val="ListParagraph"/>
        <w:numPr>
          <w:ilvl w:val="0"/>
          <w:numId w:val="4"/>
        </w:numPr>
        <w:spacing w:line="360" w:lineRule="auto"/>
        <w:jc w:val="both"/>
      </w:pPr>
      <w:r>
        <w:t>A question as to what the law is, and</w:t>
      </w:r>
    </w:p>
    <w:p w:rsidR="00232F6C" w:rsidRDefault="00232F6C" w:rsidP="0047087F">
      <w:pPr>
        <w:pStyle w:val="ListParagraph"/>
        <w:numPr>
          <w:ilvl w:val="0"/>
          <w:numId w:val="4"/>
        </w:numPr>
        <w:spacing w:line="360" w:lineRule="auto"/>
        <w:jc w:val="both"/>
      </w:pPr>
      <w:r>
        <w:t>Any question which is within the province of the judge instead of the jury.</w:t>
      </w:r>
    </w:p>
    <w:p w:rsidR="002546D0" w:rsidRDefault="002546D0" w:rsidP="00FE430E">
      <w:pPr>
        <w:jc w:val="both"/>
      </w:pPr>
    </w:p>
    <w:p w:rsidR="002546D0" w:rsidRDefault="002546D0" w:rsidP="002546D0">
      <w:pPr>
        <w:spacing w:line="360" w:lineRule="auto"/>
        <w:ind w:firstLine="360"/>
        <w:jc w:val="both"/>
      </w:pPr>
      <w:r>
        <w:t xml:space="preserve">See </w:t>
      </w:r>
      <w:r w:rsidRPr="00EE56D5">
        <w:rPr>
          <w:i/>
        </w:rPr>
        <w:t>Muzuva</w:t>
      </w:r>
      <w:r>
        <w:t xml:space="preserve"> vs </w:t>
      </w:r>
      <w:r w:rsidRPr="00EE56D5">
        <w:rPr>
          <w:i/>
        </w:rPr>
        <w:t>United Bottlers (Pvt) Ltd</w:t>
      </w:r>
      <w:r>
        <w:t xml:space="preserve"> 1994 (1) ZLR 214.</w:t>
      </w:r>
    </w:p>
    <w:p w:rsidR="002546D0" w:rsidRDefault="002546D0" w:rsidP="002546D0">
      <w:pPr>
        <w:spacing w:line="360" w:lineRule="auto"/>
        <w:ind w:firstLine="360"/>
        <w:jc w:val="both"/>
      </w:pPr>
      <w:r w:rsidRPr="00EE56D5">
        <w:rPr>
          <w:i/>
        </w:rPr>
        <w:t xml:space="preserve">Hama </w:t>
      </w:r>
      <w:r>
        <w:t xml:space="preserve">v </w:t>
      </w:r>
      <w:r w:rsidRPr="00EE56D5">
        <w:rPr>
          <w:i/>
        </w:rPr>
        <w:t>National Railways of Zimbabwe</w:t>
      </w:r>
      <w:r>
        <w:t xml:space="preserve"> 1996 (1) ZLR 664.</w:t>
      </w:r>
    </w:p>
    <w:p w:rsidR="00B823C2" w:rsidRDefault="00B823C2" w:rsidP="00EE56D5">
      <w:pPr>
        <w:jc w:val="both"/>
      </w:pPr>
    </w:p>
    <w:p w:rsidR="00B823C2" w:rsidRDefault="00B823C2" w:rsidP="008F1661">
      <w:pPr>
        <w:spacing w:line="360" w:lineRule="auto"/>
        <w:ind w:firstLine="720"/>
        <w:jc w:val="both"/>
      </w:pPr>
      <w:r>
        <w:t xml:space="preserve">It has also </w:t>
      </w:r>
      <w:r w:rsidR="00691CFF">
        <w:t xml:space="preserve">been stated that a misdirection on the facts which is so unreasonable that no sensible person applying his mind to the facts would arrive at such a decision qualifies as a point of law.  See </w:t>
      </w:r>
      <w:r w:rsidR="00691CFF" w:rsidRPr="00B66035">
        <w:rPr>
          <w:i/>
        </w:rPr>
        <w:t>Reserve Bank of Zimbabwe</w:t>
      </w:r>
      <w:r w:rsidR="00691CFF">
        <w:t xml:space="preserve"> v </w:t>
      </w:r>
      <w:r w:rsidR="00691CFF" w:rsidRPr="00B66035">
        <w:rPr>
          <w:i/>
        </w:rPr>
        <w:t>Granger and Another</w:t>
      </w:r>
      <w:r w:rsidR="00691CFF">
        <w:t xml:space="preserve"> SC 34/2001.  A misdirection of fact has been defined as either a failure to appreciate</w:t>
      </w:r>
      <w:r w:rsidR="008F1661">
        <w:t xml:space="preserve"> a fact at all or a finding of fact that is contrary to the evidence actually presented.  See </w:t>
      </w:r>
      <w:r w:rsidR="008F1661" w:rsidRPr="00C4317E">
        <w:rPr>
          <w:i/>
        </w:rPr>
        <w:t>Stanley Tichazivana</w:t>
      </w:r>
      <w:r w:rsidR="008F1661">
        <w:t xml:space="preserve"> v </w:t>
      </w:r>
      <w:r w:rsidR="008F1661" w:rsidRPr="00C4317E">
        <w:rPr>
          <w:i/>
        </w:rPr>
        <w:t>Trojan Nicken Mine</w:t>
      </w:r>
      <w:r w:rsidR="008F1661">
        <w:t xml:space="preserve"> SC 56/03</w:t>
      </w:r>
    </w:p>
    <w:p w:rsidR="008F1661" w:rsidRDefault="008F1661" w:rsidP="00C4317E">
      <w:pPr>
        <w:jc w:val="both"/>
      </w:pPr>
    </w:p>
    <w:p w:rsidR="008F1661" w:rsidRDefault="008F1661" w:rsidP="008F1661">
      <w:pPr>
        <w:spacing w:line="360" w:lineRule="auto"/>
        <w:ind w:firstLine="720"/>
        <w:jc w:val="both"/>
      </w:pPr>
      <w:r>
        <w:t xml:space="preserve">An analysis of the grounds of appeal </w:t>
      </w:r>
      <w:r w:rsidRPr="00C4317E">
        <w:rPr>
          <w:i/>
        </w:rPr>
        <w:t>in casu</w:t>
      </w:r>
      <w:r>
        <w:t xml:space="preserve"> confirms respondent’s contention.  The first ground of appeal is a mere complaint against the Arbitrator’s </w:t>
      </w:r>
      <w:r>
        <w:lastRenderedPageBreak/>
        <w:t>finding that a contract of employment existed between the parties.  The arbitrator gave his reasons for arriving at that conclusion.  Appellant does not show that the reasons given</w:t>
      </w:r>
      <w:r w:rsidR="00561213">
        <w:t xml:space="preserve"> by the </w:t>
      </w:r>
      <w:r w:rsidR="00185B83">
        <w:t>arbitrator</w:t>
      </w:r>
      <w:r w:rsidR="00561213">
        <w:t xml:space="preserve"> are so unreasonable that no</w:t>
      </w:r>
      <w:r w:rsidR="009E3449">
        <w:t xml:space="preserve"> sensible person would arrive at the same decision.</w:t>
      </w:r>
    </w:p>
    <w:p w:rsidR="009E3449" w:rsidRDefault="009E3449" w:rsidP="00C4317E">
      <w:pPr>
        <w:ind w:firstLine="720"/>
        <w:jc w:val="both"/>
      </w:pPr>
    </w:p>
    <w:p w:rsidR="009E3449" w:rsidRDefault="009E3449" w:rsidP="008F1661">
      <w:pPr>
        <w:spacing w:line="360" w:lineRule="auto"/>
        <w:ind w:firstLine="720"/>
        <w:jc w:val="both"/>
      </w:pPr>
      <w:r>
        <w:t xml:space="preserve">The second ground of appeal, as stated in respondent’s heads of argument, raises a view by the appellant that the award amounts to creating a contract of employment between the parties.  Again the arbitrator gave his reasons which have not been demonstrated to be so unreasonable </w:t>
      </w:r>
      <w:r w:rsidR="00DB49AB">
        <w:t xml:space="preserve">as to amount to a question of law.  The third ground of appeal attacks the arbitrator’s factual findings.  Appellant has not demonstrated that the arbitrator either failed to appreciate the facts presented to him at all </w:t>
      </w:r>
      <w:r w:rsidR="005C2ECE">
        <w:t>or arrived at a conclusion that is contrary to the evidence actually presented.</w:t>
      </w:r>
    </w:p>
    <w:p w:rsidR="005C2ECE" w:rsidRDefault="005C2ECE" w:rsidP="00761E5D">
      <w:pPr>
        <w:ind w:firstLine="720"/>
        <w:jc w:val="both"/>
      </w:pPr>
    </w:p>
    <w:p w:rsidR="005C2ECE" w:rsidRDefault="007F1227" w:rsidP="008F1661">
      <w:pPr>
        <w:spacing w:line="360" w:lineRule="auto"/>
        <w:ind w:firstLine="720"/>
        <w:jc w:val="both"/>
      </w:pPr>
      <w:r>
        <w:t xml:space="preserve">I appreciate that as stated by the Supreme Court in </w:t>
      </w:r>
      <w:proofErr w:type="spellStart"/>
      <w:r w:rsidR="009B7C82">
        <w:rPr>
          <w:i/>
        </w:rPr>
        <w:t>Jainos</w:t>
      </w:r>
      <w:proofErr w:type="spellEnd"/>
      <w:r w:rsidR="009B7C82">
        <w:rPr>
          <w:i/>
        </w:rPr>
        <w:t xml:space="preserve"> </w:t>
      </w:r>
      <w:proofErr w:type="spellStart"/>
      <w:r w:rsidR="009B7C82">
        <w:rPr>
          <w:i/>
        </w:rPr>
        <w:t>Zvo</w:t>
      </w:r>
      <w:r w:rsidRPr="00761E5D">
        <w:rPr>
          <w:i/>
        </w:rPr>
        <w:t>kusekwa</w:t>
      </w:r>
      <w:proofErr w:type="spellEnd"/>
      <w:r>
        <w:t xml:space="preserve"> v </w:t>
      </w:r>
      <w:proofErr w:type="spellStart"/>
      <w:r w:rsidRPr="00761E5D">
        <w:rPr>
          <w:i/>
        </w:rPr>
        <w:t>Bikita</w:t>
      </w:r>
      <w:proofErr w:type="spellEnd"/>
      <w:r w:rsidRPr="00761E5D">
        <w:rPr>
          <w:i/>
        </w:rPr>
        <w:t xml:space="preserve"> Rural District Council</w:t>
      </w:r>
      <w:r>
        <w:t xml:space="preserve"> SC 44/15, grounds of appeal cannot be said to be improper merely because the words “there has been a misdirection on the facts which is so unreasonable that no sensible person who had applied his mind to the facts would</w:t>
      </w:r>
      <w:r w:rsidR="00347186">
        <w:t xml:space="preserve"> have arrived at such a decision” have not been added thereto.  As stated in that case, if the tribunal </w:t>
      </w:r>
      <w:r w:rsidR="00347186" w:rsidRPr="001D7DE9">
        <w:rPr>
          <w:i/>
          <w:u w:val="single"/>
        </w:rPr>
        <w:t>a quo</w:t>
      </w:r>
      <w:r w:rsidR="00347186">
        <w:t xml:space="preserve"> mistook the facts and consequently reached a wrong conclusion,</w:t>
      </w:r>
      <w:r w:rsidR="00801E6A">
        <w:t xml:space="preserve"> such an attack would clearly raise an issue of law and the failure to include the words referred to above would not render such an appeal defective.  I am not persuaded that appellant’s grounds of appeal fall into this category.  Resultantly there is merit in the point </w:t>
      </w:r>
      <w:r w:rsidR="00801E6A" w:rsidRPr="00801E6A">
        <w:rPr>
          <w:i/>
        </w:rPr>
        <w:t>in limine</w:t>
      </w:r>
      <w:r w:rsidR="00801E6A">
        <w:t xml:space="preserve"> it therefore succeeds.</w:t>
      </w:r>
    </w:p>
    <w:p w:rsidR="00785F97" w:rsidRDefault="00785F97" w:rsidP="00785F97">
      <w:pPr>
        <w:spacing w:line="360" w:lineRule="auto"/>
        <w:jc w:val="both"/>
      </w:pPr>
    </w:p>
    <w:p w:rsidR="00785F97" w:rsidRDefault="00785F97" w:rsidP="00785F97">
      <w:pPr>
        <w:spacing w:line="360" w:lineRule="auto"/>
        <w:jc w:val="both"/>
      </w:pPr>
      <w:r>
        <w:t>Consequently I order as follows</w:t>
      </w:r>
    </w:p>
    <w:p w:rsidR="00785F97" w:rsidRDefault="00785F97" w:rsidP="00761E5D">
      <w:pPr>
        <w:jc w:val="both"/>
      </w:pPr>
    </w:p>
    <w:p w:rsidR="00785F97" w:rsidRDefault="00785F97" w:rsidP="00785F97">
      <w:pPr>
        <w:pStyle w:val="ListParagraph"/>
        <w:numPr>
          <w:ilvl w:val="0"/>
          <w:numId w:val="5"/>
        </w:numPr>
        <w:spacing w:line="360" w:lineRule="auto"/>
        <w:jc w:val="both"/>
      </w:pPr>
      <w:r>
        <w:t xml:space="preserve">The point </w:t>
      </w:r>
      <w:r w:rsidRPr="008B6116">
        <w:rPr>
          <w:i/>
        </w:rPr>
        <w:t>in limine</w:t>
      </w:r>
      <w:r>
        <w:t xml:space="preserve"> be and is hereby upheld.</w:t>
      </w:r>
    </w:p>
    <w:p w:rsidR="00785F97" w:rsidRDefault="00785F97" w:rsidP="00785F97">
      <w:pPr>
        <w:pStyle w:val="ListParagraph"/>
        <w:numPr>
          <w:ilvl w:val="0"/>
          <w:numId w:val="5"/>
        </w:numPr>
        <w:spacing w:line="360" w:lineRule="auto"/>
        <w:jc w:val="both"/>
      </w:pPr>
      <w:r>
        <w:t>The appeal be and is hereby dismissed with costs.</w:t>
      </w:r>
    </w:p>
    <w:p w:rsidR="00B02927" w:rsidRDefault="00B02927" w:rsidP="00B02927">
      <w:pPr>
        <w:spacing w:line="360" w:lineRule="auto"/>
        <w:jc w:val="both"/>
      </w:pPr>
    </w:p>
    <w:p w:rsidR="00B02927" w:rsidRDefault="00B02927" w:rsidP="00B02927">
      <w:pPr>
        <w:spacing w:line="360" w:lineRule="auto"/>
        <w:jc w:val="both"/>
      </w:pPr>
    </w:p>
    <w:p w:rsidR="00B02927" w:rsidRDefault="00B02927" w:rsidP="00B02927">
      <w:pPr>
        <w:spacing w:line="360" w:lineRule="auto"/>
        <w:jc w:val="both"/>
      </w:pPr>
      <w:r w:rsidRPr="00B02927">
        <w:rPr>
          <w:i/>
        </w:rPr>
        <w:t>Muzangaza Mandaza &amp; Tomana</w:t>
      </w:r>
      <w:r>
        <w:t>, appellant’s legal practitioners</w:t>
      </w:r>
    </w:p>
    <w:p w:rsidR="00B02927" w:rsidRDefault="00B02927" w:rsidP="00B02927">
      <w:pPr>
        <w:spacing w:line="360" w:lineRule="auto"/>
        <w:jc w:val="both"/>
      </w:pPr>
      <w:r w:rsidRPr="00B02927">
        <w:rPr>
          <w:i/>
        </w:rPr>
        <w:t>Messrs T.H. Chitapi &amp; Associates</w:t>
      </w:r>
      <w:r>
        <w:t>, respondent’s legal practitioners</w:t>
      </w:r>
    </w:p>
    <w:sectPr w:rsidR="00B02927" w:rsidSect="004F2B1B">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B62" w:rsidRDefault="007F0B62" w:rsidP="004F2B1B">
      <w:r>
        <w:separator/>
      </w:r>
    </w:p>
  </w:endnote>
  <w:endnote w:type="continuationSeparator" w:id="0">
    <w:p w:rsidR="007F0B62" w:rsidRDefault="007F0B62" w:rsidP="004F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606920"/>
      <w:docPartObj>
        <w:docPartGallery w:val="Page Numbers (Bottom of Page)"/>
        <w:docPartUnique/>
      </w:docPartObj>
    </w:sdtPr>
    <w:sdtEndPr>
      <w:rPr>
        <w:noProof/>
      </w:rPr>
    </w:sdtEndPr>
    <w:sdtContent>
      <w:p w:rsidR="004A3F4F" w:rsidRDefault="004A3F4F">
        <w:pPr>
          <w:pStyle w:val="Footer"/>
          <w:jc w:val="center"/>
        </w:pPr>
        <w:r>
          <w:fldChar w:fldCharType="begin"/>
        </w:r>
        <w:r>
          <w:instrText xml:space="preserve"> PAGE   \* MERGEFORMAT </w:instrText>
        </w:r>
        <w:r>
          <w:fldChar w:fldCharType="separate"/>
        </w:r>
        <w:r w:rsidR="008A3756">
          <w:rPr>
            <w:noProof/>
          </w:rPr>
          <w:t>3</w:t>
        </w:r>
        <w:r>
          <w:rPr>
            <w:noProof/>
          </w:rPr>
          <w:fldChar w:fldCharType="end"/>
        </w:r>
      </w:p>
    </w:sdtContent>
  </w:sdt>
  <w:p w:rsidR="004A3F4F" w:rsidRDefault="004A3F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B62" w:rsidRDefault="007F0B62" w:rsidP="004F2B1B">
      <w:r>
        <w:separator/>
      </w:r>
    </w:p>
  </w:footnote>
  <w:footnote w:type="continuationSeparator" w:id="0">
    <w:p w:rsidR="007F0B62" w:rsidRDefault="007F0B62" w:rsidP="004F2B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B1B" w:rsidRDefault="004F2B1B">
    <w:pPr>
      <w:pStyle w:val="Header"/>
    </w:pPr>
    <w:r>
      <w:tab/>
    </w:r>
    <w:r>
      <w:tab/>
      <w:t>JUDGMENT NO. LC/H/</w:t>
    </w:r>
    <w:r w:rsidR="008A3756">
      <w:t>118</w:t>
    </w:r>
    <w: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21D6"/>
    <w:multiLevelType w:val="hybridMultilevel"/>
    <w:tmpl w:val="92FEB1BA"/>
    <w:lvl w:ilvl="0" w:tplc="30090011">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29624271"/>
    <w:multiLevelType w:val="hybridMultilevel"/>
    <w:tmpl w:val="D1789CAA"/>
    <w:lvl w:ilvl="0" w:tplc="18FE1BFC">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379916F7"/>
    <w:multiLevelType w:val="hybridMultilevel"/>
    <w:tmpl w:val="60D8C374"/>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5D048D3"/>
    <w:multiLevelType w:val="hybridMultilevel"/>
    <w:tmpl w:val="4EBE3638"/>
    <w:lvl w:ilvl="0" w:tplc="B57A82D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74CF7F4B"/>
    <w:multiLevelType w:val="hybridMultilevel"/>
    <w:tmpl w:val="6812FE92"/>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EA6"/>
    <w:rsid w:val="00042D6B"/>
    <w:rsid w:val="00185B83"/>
    <w:rsid w:val="001D7DE9"/>
    <w:rsid w:val="00232F6C"/>
    <w:rsid w:val="002546D0"/>
    <w:rsid w:val="00295956"/>
    <w:rsid w:val="00347186"/>
    <w:rsid w:val="00381BDA"/>
    <w:rsid w:val="00423DF5"/>
    <w:rsid w:val="00440C84"/>
    <w:rsid w:val="0047087F"/>
    <w:rsid w:val="004A3F4F"/>
    <w:rsid w:val="004F2B1B"/>
    <w:rsid w:val="00561213"/>
    <w:rsid w:val="00574A1B"/>
    <w:rsid w:val="005C2ECE"/>
    <w:rsid w:val="00691CFF"/>
    <w:rsid w:val="00750860"/>
    <w:rsid w:val="00761E5D"/>
    <w:rsid w:val="00785F97"/>
    <w:rsid w:val="007F0B62"/>
    <w:rsid w:val="007F1227"/>
    <w:rsid w:val="007F5299"/>
    <w:rsid w:val="00801E6A"/>
    <w:rsid w:val="008A3756"/>
    <w:rsid w:val="008B6116"/>
    <w:rsid w:val="008F1661"/>
    <w:rsid w:val="00916A2B"/>
    <w:rsid w:val="009B7C82"/>
    <w:rsid w:val="009E3449"/>
    <w:rsid w:val="00A465ED"/>
    <w:rsid w:val="00A759AC"/>
    <w:rsid w:val="00AE378C"/>
    <w:rsid w:val="00B02927"/>
    <w:rsid w:val="00B66035"/>
    <w:rsid w:val="00B823C2"/>
    <w:rsid w:val="00C4317E"/>
    <w:rsid w:val="00C44C2A"/>
    <w:rsid w:val="00DB49AB"/>
    <w:rsid w:val="00E94EA6"/>
    <w:rsid w:val="00EE56D5"/>
    <w:rsid w:val="00F55E77"/>
    <w:rsid w:val="00FB3F9C"/>
    <w:rsid w:val="00FE43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A6"/>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9AC"/>
    <w:pPr>
      <w:ind w:left="720"/>
      <w:contextualSpacing/>
    </w:pPr>
  </w:style>
  <w:style w:type="paragraph" w:styleId="Header">
    <w:name w:val="header"/>
    <w:basedOn w:val="Normal"/>
    <w:link w:val="HeaderChar"/>
    <w:uiPriority w:val="99"/>
    <w:unhideWhenUsed/>
    <w:rsid w:val="004F2B1B"/>
    <w:pPr>
      <w:tabs>
        <w:tab w:val="center" w:pos="4513"/>
        <w:tab w:val="right" w:pos="9026"/>
      </w:tabs>
    </w:pPr>
  </w:style>
  <w:style w:type="character" w:customStyle="1" w:styleId="HeaderChar">
    <w:name w:val="Header Char"/>
    <w:basedOn w:val="DefaultParagraphFont"/>
    <w:link w:val="Header"/>
    <w:uiPriority w:val="99"/>
    <w:rsid w:val="004F2B1B"/>
    <w:rPr>
      <w:rFonts w:ascii="Tahoma" w:eastAsia="Times New Roman" w:hAnsi="Tahoma" w:cs="Times New Roman"/>
      <w:sz w:val="24"/>
      <w:szCs w:val="24"/>
      <w:lang w:val="en-US"/>
    </w:rPr>
  </w:style>
  <w:style w:type="paragraph" w:styleId="Footer">
    <w:name w:val="footer"/>
    <w:basedOn w:val="Normal"/>
    <w:link w:val="FooterChar"/>
    <w:uiPriority w:val="99"/>
    <w:unhideWhenUsed/>
    <w:rsid w:val="004F2B1B"/>
    <w:pPr>
      <w:tabs>
        <w:tab w:val="center" w:pos="4513"/>
        <w:tab w:val="right" w:pos="9026"/>
      </w:tabs>
    </w:pPr>
  </w:style>
  <w:style w:type="character" w:customStyle="1" w:styleId="FooterChar">
    <w:name w:val="Footer Char"/>
    <w:basedOn w:val="DefaultParagraphFont"/>
    <w:link w:val="Footer"/>
    <w:uiPriority w:val="99"/>
    <w:rsid w:val="004F2B1B"/>
    <w:rPr>
      <w:rFonts w:ascii="Tahoma" w:eastAsia="Times New Roman" w:hAnsi="Tahoma" w:cs="Times New Roman"/>
      <w:sz w:val="24"/>
      <w:szCs w:val="24"/>
      <w:lang w:val="en-US"/>
    </w:rPr>
  </w:style>
  <w:style w:type="paragraph" w:styleId="BalloonText">
    <w:name w:val="Balloon Text"/>
    <w:basedOn w:val="Normal"/>
    <w:link w:val="BalloonTextChar"/>
    <w:uiPriority w:val="99"/>
    <w:semiHidden/>
    <w:unhideWhenUsed/>
    <w:rsid w:val="00A465ED"/>
    <w:rPr>
      <w:rFonts w:cs="Tahoma"/>
      <w:sz w:val="16"/>
      <w:szCs w:val="16"/>
    </w:rPr>
  </w:style>
  <w:style w:type="character" w:customStyle="1" w:styleId="BalloonTextChar">
    <w:name w:val="Balloon Text Char"/>
    <w:basedOn w:val="DefaultParagraphFont"/>
    <w:link w:val="BalloonText"/>
    <w:uiPriority w:val="99"/>
    <w:semiHidden/>
    <w:rsid w:val="00A465E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EA6"/>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9AC"/>
    <w:pPr>
      <w:ind w:left="720"/>
      <w:contextualSpacing/>
    </w:pPr>
  </w:style>
  <w:style w:type="paragraph" w:styleId="Header">
    <w:name w:val="header"/>
    <w:basedOn w:val="Normal"/>
    <w:link w:val="HeaderChar"/>
    <w:uiPriority w:val="99"/>
    <w:unhideWhenUsed/>
    <w:rsid w:val="004F2B1B"/>
    <w:pPr>
      <w:tabs>
        <w:tab w:val="center" w:pos="4513"/>
        <w:tab w:val="right" w:pos="9026"/>
      </w:tabs>
    </w:pPr>
  </w:style>
  <w:style w:type="character" w:customStyle="1" w:styleId="HeaderChar">
    <w:name w:val="Header Char"/>
    <w:basedOn w:val="DefaultParagraphFont"/>
    <w:link w:val="Header"/>
    <w:uiPriority w:val="99"/>
    <w:rsid w:val="004F2B1B"/>
    <w:rPr>
      <w:rFonts w:ascii="Tahoma" w:eastAsia="Times New Roman" w:hAnsi="Tahoma" w:cs="Times New Roman"/>
      <w:sz w:val="24"/>
      <w:szCs w:val="24"/>
      <w:lang w:val="en-US"/>
    </w:rPr>
  </w:style>
  <w:style w:type="paragraph" w:styleId="Footer">
    <w:name w:val="footer"/>
    <w:basedOn w:val="Normal"/>
    <w:link w:val="FooterChar"/>
    <w:uiPriority w:val="99"/>
    <w:unhideWhenUsed/>
    <w:rsid w:val="004F2B1B"/>
    <w:pPr>
      <w:tabs>
        <w:tab w:val="center" w:pos="4513"/>
        <w:tab w:val="right" w:pos="9026"/>
      </w:tabs>
    </w:pPr>
  </w:style>
  <w:style w:type="character" w:customStyle="1" w:styleId="FooterChar">
    <w:name w:val="Footer Char"/>
    <w:basedOn w:val="DefaultParagraphFont"/>
    <w:link w:val="Footer"/>
    <w:uiPriority w:val="99"/>
    <w:rsid w:val="004F2B1B"/>
    <w:rPr>
      <w:rFonts w:ascii="Tahoma" w:eastAsia="Times New Roman" w:hAnsi="Tahoma" w:cs="Times New Roman"/>
      <w:sz w:val="24"/>
      <w:szCs w:val="24"/>
      <w:lang w:val="en-US"/>
    </w:rPr>
  </w:style>
  <w:style w:type="paragraph" w:styleId="BalloonText">
    <w:name w:val="Balloon Text"/>
    <w:basedOn w:val="Normal"/>
    <w:link w:val="BalloonTextChar"/>
    <w:uiPriority w:val="99"/>
    <w:semiHidden/>
    <w:unhideWhenUsed/>
    <w:rsid w:val="00A465ED"/>
    <w:rPr>
      <w:rFonts w:cs="Tahoma"/>
      <w:sz w:val="16"/>
      <w:szCs w:val="16"/>
    </w:rPr>
  </w:style>
  <w:style w:type="character" w:customStyle="1" w:styleId="BalloonTextChar">
    <w:name w:val="Balloon Text Char"/>
    <w:basedOn w:val="DefaultParagraphFont"/>
    <w:link w:val="BalloonText"/>
    <w:uiPriority w:val="99"/>
    <w:semiHidden/>
    <w:rsid w:val="00A465E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E50C5-44B6-4CA6-981D-4F18D66AF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dc:creator>
  <cp:lastModifiedBy>Labour</cp:lastModifiedBy>
  <cp:revision>38</cp:revision>
  <cp:lastPrinted>2016-02-26T13:18:00Z</cp:lastPrinted>
  <dcterms:created xsi:type="dcterms:W3CDTF">2016-02-24T12:17:00Z</dcterms:created>
  <dcterms:modified xsi:type="dcterms:W3CDTF">2016-02-26T13:22:00Z</dcterms:modified>
</cp:coreProperties>
</file>