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D04F75" w14:textId="4956F810" w:rsidR="00FA1446" w:rsidRDefault="00223B59" w:rsidP="00DB7504">
      <w:pPr>
        <w:spacing w:after="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DEFOLD MINE (PRIVATE) LIMITED </w:t>
      </w:r>
      <w:r w:rsidR="006448DA">
        <w:rPr>
          <w:rFonts w:ascii="Times New Roman" w:hAnsi="Times New Roman" w:cs="Times New Roman"/>
          <w:sz w:val="24"/>
          <w:szCs w:val="24"/>
        </w:rPr>
        <w:t xml:space="preserve"> </w:t>
      </w:r>
    </w:p>
    <w:p w14:paraId="07B54FB9" w14:textId="2091E249" w:rsidR="004F017F" w:rsidRDefault="004F017F" w:rsidP="00DB7504">
      <w:pPr>
        <w:spacing w:after="0"/>
        <w:jc w:val="both"/>
        <w:rPr>
          <w:rFonts w:ascii="Times New Roman" w:hAnsi="Times New Roman" w:cs="Times New Roman"/>
          <w:sz w:val="24"/>
          <w:szCs w:val="24"/>
        </w:rPr>
      </w:pPr>
      <w:r w:rsidRPr="00BA3DD5">
        <w:rPr>
          <w:rFonts w:ascii="Times New Roman" w:hAnsi="Times New Roman" w:cs="Times New Roman"/>
          <w:sz w:val="24"/>
          <w:szCs w:val="24"/>
        </w:rPr>
        <w:t>versus</w:t>
      </w:r>
    </w:p>
    <w:p w14:paraId="6558E0ED" w14:textId="2A25671D" w:rsidR="00407CFB" w:rsidRDefault="00223B59"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PROVINCIAL MINING DIRECTOR-MASHONALAND CENTRAL N.O. </w:t>
      </w:r>
    </w:p>
    <w:p w14:paraId="54ABECBF" w14:textId="4CAE7324" w:rsidR="00744FB4" w:rsidRDefault="00407CFB"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r w:rsidR="006448DA">
        <w:rPr>
          <w:rFonts w:ascii="Times New Roman" w:hAnsi="Times New Roman" w:cs="Times New Roman"/>
          <w:sz w:val="24"/>
          <w:szCs w:val="24"/>
        </w:rPr>
        <w:t xml:space="preserve"> </w:t>
      </w:r>
      <w:r w:rsidR="0062034D">
        <w:rPr>
          <w:rFonts w:ascii="Times New Roman" w:hAnsi="Times New Roman" w:cs="Times New Roman"/>
          <w:sz w:val="24"/>
          <w:szCs w:val="24"/>
        </w:rPr>
        <w:t xml:space="preserve"> </w:t>
      </w:r>
    </w:p>
    <w:p w14:paraId="4DA44E08" w14:textId="67DFCEC3" w:rsidR="0062034D" w:rsidRDefault="00223B59"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SECRETARY FOR MINES AND MINING DEVELOPMENT N.O. </w:t>
      </w:r>
    </w:p>
    <w:p w14:paraId="69267976" w14:textId="703B19FF" w:rsidR="00407CFB" w:rsidRDefault="00223B59"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407CFB">
        <w:rPr>
          <w:rFonts w:ascii="Times New Roman" w:hAnsi="Times New Roman" w:cs="Times New Roman"/>
          <w:sz w:val="24"/>
          <w:szCs w:val="24"/>
        </w:rPr>
        <w:t>nd</w:t>
      </w:r>
    </w:p>
    <w:p w14:paraId="35D896A4" w14:textId="1C69EC86" w:rsidR="00223B59" w:rsidRDefault="00223B59"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MINISTER OF MINES AND MINING DEVELOPMENT N.O.</w:t>
      </w:r>
    </w:p>
    <w:p w14:paraId="6DA3DB13" w14:textId="0ACDB292" w:rsidR="00223B59" w:rsidRDefault="00223B59"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14:paraId="3D067179" w14:textId="5B042ADF" w:rsidR="00223B59" w:rsidRDefault="00223B59"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PEEKAY ENTERPRISES (PRIVATE) LIMITED </w:t>
      </w:r>
    </w:p>
    <w:p w14:paraId="56D0D00E" w14:textId="77777777" w:rsidR="00407CFB" w:rsidRDefault="00407CFB" w:rsidP="00966050">
      <w:pPr>
        <w:spacing w:after="0" w:line="240" w:lineRule="auto"/>
        <w:jc w:val="both"/>
        <w:rPr>
          <w:rFonts w:ascii="Times New Roman" w:hAnsi="Times New Roman" w:cs="Times New Roman"/>
          <w:sz w:val="24"/>
          <w:szCs w:val="24"/>
        </w:rPr>
      </w:pPr>
    </w:p>
    <w:p w14:paraId="2F016240" w14:textId="77777777" w:rsidR="00407CFB" w:rsidRDefault="00407CFB" w:rsidP="00966050">
      <w:pPr>
        <w:spacing w:after="0" w:line="240" w:lineRule="auto"/>
        <w:jc w:val="both"/>
        <w:rPr>
          <w:rFonts w:ascii="Times New Roman" w:hAnsi="Times New Roman" w:cs="Times New Roman"/>
          <w:sz w:val="24"/>
          <w:szCs w:val="24"/>
        </w:rPr>
      </w:pPr>
    </w:p>
    <w:p w14:paraId="0944EF69" w14:textId="77777777" w:rsidR="00EA3AA8" w:rsidRDefault="00CD0755"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w:t>
      </w:r>
      <w:r w:rsidR="00BE14D8" w:rsidRPr="00BA3DD5">
        <w:rPr>
          <w:rFonts w:ascii="Times New Roman" w:hAnsi="Times New Roman" w:cs="Times New Roman"/>
          <w:sz w:val="24"/>
          <w:szCs w:val="24"/>
        </w:rPr>
        <w:t>IGH COURT OF ZIMBABWE</w:t>
      </w:r>
    </w:p>
    <w:p w14:paraId="34A147A4" w14:textId="77777777" w:rsidR="001D52F3" w:rsidRDefault="00A409C2"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MUSITHU</w:t>
      </w:r>
      <w:r w:rsidR="00F251CD">
        <w:rPr>
          <w:rFonts w:ascii="Times New Roman" w:hAnsi="Times New Roman" w:cs="Times New Roman"/>
          <w:sz w:val="24"/>
          <w:szCs w:val="24"/>
        </w:rPr>
        <w:t xml:space="preserve"> J</w:t>
      </w:r>
    </w:p>
    <w:p w14:paraId="2A4636C5" w14:textId="7027D7AE" w:rsidR="003E3F2A" w:rsidRDefault="00A409C2" w:rsidP="009660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w:t>
      </w:r>
      <w:r w:rsidR="00125F73">
        <w:rPr>
          <w:rFonts w:ascii="Times New Roman" w:hAnsi="Times New Roman" w:cs="Times New Roman"/>
          <w:sz w:val="24"/>
          <w:szCs w:val="24"/>
        </w:rPr>
        <w:t>:</w:t>
      </w:r>
      <w:r w:rsidR="00BE14D8" w:rsidRPr="00BA3DD5">
        <w:rPr>
          <w:rFonts w:ascii="Times New Roman" w:hAnsi="Times New Roman" w:cs="Times New Roman"/>
          <w:sz w:val="24"/>
          <w:szCs w:val="24"/>
        </w:rPr>
        <w:t xml:space="preserve"> </w:t>
      </w:r>
      <w:r w:rsidR="00223B59">
        <w:rPr>
          <w:rFonts w:ascii="Times New Roman" w:hAnsi="Times New Roman" w:cs="Times New Roman"/>
          <w:sz w:val="24"/>
          <w:szCs w:val="24"/>
        </w:rPr>
        <w:t>23 July 2025</w:t>
      </w:r>
      <w:r w:rsidR="00FA1446">
        <w:rPr>
          <w:rFonts w:ascii="Times New Roman" w:hAnsi="Times New Roman" w:cs="Times New Roman"/>
          <w:sz w:val="24"/>
          <w:szCs w:val="24"/>
        </w:rPr>
        <w:t xml:space="preserve"> &amp;</w:t>
      </w:r>
      <w:r w:rsidR="00477E4E">
        <w:rPr>
          <w:rFonts w:ascii="Times New Roman" w:hAnsi="Times New Roman" w:cs="Times New Roman"/>
          <w:sz w:val="24"/>
          <w:szCs w:val="24"/>
        </w:rPr>
        <w:t xml:space="preserve"> 12 </w:t>
      </w:r>
      <w:r w:rsidR="00FA1446">
        <w:rPr>
          <w:rFonts w:ascii="Times New Roman" w:hAnsi="Times New Roman" w:cs="Times New Roman"/>
          <w:sz w:val="24"/>
          <w:szCs w:val="24"/>
        </w:rPr>
        <w:t xml:space="preserve">September </w:t>
      </w:r>
      <w:r w:rsidR="0062034D">
        <w:rPr>
          <w:rFonts w:ascii="Times New Roman" w:hAnsi="Times New Roman" w:cs="Times New Roman"/>
          <w:sz w:val="24"/>
          <w:szCs w:val="24"/>
        </w:rPr>
        <w:t xml:space="preserve">2025 </w:t>
      </w:r>
    </w:p>
    <w:p w14:paraId="01773713" w14:textId="77777777" w:rsidR="00F15EF2" w:rsidRDefault="00F15EF2" w:rsidP="00966050">
      <w:pPr>
        <w:spacing w:after="0" w:line="240" w:lineRule="auto"/>
        <w:jc w:val="both"/>
        <w:rPr>
          <w:rFonts w:ascii="Times New Roman" w:hAnsi="Times New Roman" w:cs="Times New Roman"/>
          <w:sz w:val="24"/>
          <w:szCs w:val="24"/>
        </w:rPr>
      </w:pPr>
    </w:p>
    <w:p w14:paraId="62AFF563" w14:textId="77777777" w:rsidR="003C5106" w:rsidRDefault="003C5106" w:rsidP="00966050">
      <w:pPr>
        <w:spacing w:after="0" w:line="240" w:lineRule="auto"/>
        <w:jc w:val="both"/>
        <w:rPr>
          <w:rFonts w:ascii="Times New Roman" w:hAnsi="Times New Roman" w:cs="Times New Roman"/>
          <w:sz w:val="24"/>
          <w:szCs w:val="24"/>
        </w:rPr>
      </w:pPr>
    </w:p>
    <w:p w14:paraId="4142093B" w14:textId="2C401780" w:rsidR="00FF0E99" w:rsidRPr="00746359" w:rsidRDefault="007A60B7" w:rsidP="0031329B">
      <w:pPr>
        <w:spacing w:after="0" w:line="360" w:lineRule="auto"/>
        <w:jc w:val="both"/>
        <w:rPr>
          <w:rFonts w:ascii="Times New Roman" w:hAnsi="Times New Roman" w:cs="Times New Roman"/>
          <w:b/>
          <w:i/>
          <w:iCs/>
          <w:sz w:val="24"/>
          <w:szCs w:val="24"/>
        </w:rPr>
      </w:pPr>
      <w:r w:rsidRPr="00746359">
        <w:rPr>
          <w:rFonts w:ascii="Times New Roman" w:hAnsi="Times New Roman" w:cs="Times New Roman"/>
          <w:b/>
          <w:sz w:val="24"/>
          <w:szCs w:val="24"/>
        </w:rPr>
        <w:t xml:space="preserve">Interlocutory </w:t>
      </w:r>
      <w:r w:rsidR="00FA1446" w:rsidRPr="00746359">
        <w:rPr>
          <w:rFonts w:ascii="Times New Roman" w:hAnsi="Times New Roman" w:cs="Times New Roman"/>
          <w:b/>
          <w:sz w:val="24"/>
          <w:szCs w:val="24"/>
        </w:rPr>
        <w:t>Application-</w:t>
      </w:r>
      <w:r w:rsidR="00223B59" w:rsidRPr="00746359">
        <w:rPr>
          <w:rFonts w:ascii="Times New Roman" w:hAnsi="Times New Roman" w:cs="Times New Roman"/>
          <w:b/>
          <w:sz w:val="24"/>
          <w:szCs w:val="24"/>
        </w:rPr>
        <w:t>Application for leave to file a supplementary affidavit</w:t>
      </w:r>
      <w:r w:rsidR="00A73AEC" w:rsidRPr="00746359">
        <w:rPr>
          <w:rFonts w:ascii="Times New Roman" w:hAnsi="Times New Roman" w:cs="Times New Roman"/>
          <w:b/>
          <w:i/>
          <w:iCs/>
          <w:sz w:val="24"/>
          <w:szCs w:val="24"/>
        </w:rPr>
        <w:t xml:space="preserve"> </w:t>
      </w:r>
      <w:r w:rsidR="00FA1446" w:rsidRPr="00746359">
        <w:rPr>
          <w:rFonts w:ascii="Times New Roman" w:hAnsi="Times New Roman" w:cs="Times New Roman"/>
          <w:b/>
          <w:i/>
          <w:iCs/>
          <w:sz w:val="24"/>
          <w:szCs w:val="24"/>
        </w:rPr>
        <w:t xml:space="preserve"> </w:t>
      </w:r>
      <w:r w:rsidR="0062034D" w:rsidRPr="00746359">
        <w:rPr>
          <w:rFonts w:ascii="Times New Roman" w:hAnsi="Times New Roman" w:cs="Times New Roman"/>
          <w:b/>
          <w:i/>
          <w:iCs/>
          <w:sz w:val="24"/>
          <w:szCs w:val="24"/>
        </w:rPr>
        <w:t xml:space="preserve"> </w:t>
      </w:r>
    </w:p>
    <w:p w14:paraId="01C4BCDC" w14:textId="77777777" w:rsidR="00B1430D" w:rsidRDefault="00B1430D" w:rsidP="0031329B">
      <w:pPr>
        <w:spacing w:after="0" w:line="360" w:lineRule="auto"/>
        <w:jc w:val="both"/>
        <w:rPr>
          <w:rFonts w:ascii="Times New Roman" w:hAnsi="Times New Roman" w:cs="Times New Roman"/>
          <w:b/>
          <w:sz w:val="24"/>
          <w:szCs w:val="24"/>
        </w:rPr>
      </w:pPr>
    </w:p>
    <w:p w14:paraId="23C2DF8A" w14:textId="5A25CB97" w:rsidR="007F2D63" w:rsidRPr="0062034D" w:rsidRDefault="007C6C3A" w:rsidP="001E18C7">
      <w:pPr>
        <w:spacing w:after="0" w:line="240" w:lineRule="auto"/>
        <w:jc w:val="both"/>
        <w:rPr>
          <w:rFonts w:ascii="Times New Roman" w:hAnsi="Times New Roman" w:cs="Times New Roman"/>
          <w:iCs/>
          <w:sz w:val="24"/>
          <w:szCs w:val="24"/>
        </w:rPr>
      </w:pPr>
      <w:r>
        <w:rPr>
          <w:rFonts w:ascii="Times New Roman" w:hAnsi="Times New Roman" w:cs="Times New Roman"/>
          <w:i/>
          <w:sz w:val="24"/>
          <w:szCs w:val="24"/>
        </w:rPr>
        <w:t>T.</w:t>
      </w:r>
      <w:r w:rsidR="00223B59">
        <w:rPr>
          <w:rFonts w:ascii="Times New Roman" w:hAnsi="Times New Roman" w:cs="Times New Roman"/>
          <w:i/>
          <w:sz w:val="24"/>
          <w:szCs w:val="24"/>
        </w:rPr>
        <w:t>W. Nyamakura</w:t>
      </w:r>
      <w:r w:rsidR="00FA1446">
        <w:rPr>
          <w:rFonts w:ascii="Times New Roman" w:hAnsi="Times New Roman" w:cs="Times New Roman"/>
          <w:i/>
          <w:sz w:val="24"/>
          <w:szCs w:val="24"/>
        </w:rPr>
        <w:t xml:space="preserve">, </w:t>
      </w:r>
      <w:r w:rsidR="00FA1446">
        <w:rPr>
          <w:rFonts w:ascii="Times New Roman" w:hAnsi="Times New Roman" w:cs="Times New Roman"/>
          <w:iCs/>
          <w:sz w:val="24"/>
          <w:szCs w:val="24"/>
        </w:rPr>
        <w:t>for the applicant</w:t>
      </w:r>
      <w:r w:rsidR="007F2D63" w:rsidRPr="0062034D">
        <w:rPr>
          <w:rFonts w:ascii="Times New Roman" w:hAnsi="Times New Roman" w:cs="Times New Roman"/>
          <w:iCs/>
          <w:sz w:val="24"/>
          <w:szCs w:val="24"/>
        </w:rPr>
        <w:t xml:space="preserve"> </w:t>
      </w:r>
    </w:p>
    <w:p w14:paraId="5A56EFB5" w14:textId="4BC4D2EA" w:rsidR="00B1430D" w:rsidRDefault="00223B59" w:rsidP="001E18C7">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F. Chimunoko</w:t>
      </w:r>
      <w:r w:rsidR="0062034D">
        <w:rPr>
          <w:rFonts w:ascii="Times New Roman" w:hAnsi="Times New Roman" w:cs="Times New Roman"/>
          <w:i/>
          <w:sz w:val="24"/>
          <w:szCs w:val="24"/>
        </w:rPr>
        <w:t>,</w:t>
      </w:r>
      <w:r w:rsidR="001E18C7" w:rsidRPr="001E18C7">
        <w:rPr>
          <w:rFonts w:ascii="Times New Roman" w:hAnsi="Times New Roman" w:cs="Times New Roman"/>
          <w:sz w:val="24"/>
          <w:szCs w:val="24"/>
        </w:rPr>
        <w:t xml:space="preserve"> for the </w:t>
      </w:r>
      <w:r w:rsidR="007C6C3A">
        <w:rPr>
          <w:rFonts w:ascii="Times New Roman" w:hAnsi="Times New Roman" w:cs="Times New Roman"/>
          <w:sz w:val="24"/>
          <w:szCs w:val="24"/>
        </w:rPr>
        <w:t>1</w:t>
      </w:r>
      <w:r w:rsidRPr="007C6C3A">
        <w:rPr>
          <w:rFonts w:ascii="Times New Roman" w:hAnsi="Times New Roman" w:cs="Times New Roman"/>
          <w:sz w:val="24"/>
          <w:szCs w:val="24"/>
          <w:vertAlign w:val="superscript"/>
        </w:rPr>
        <w:t>st</w:t>
      </w:r>
      <w:r>
        <w:rPr>
          <w:rFonts w:ascii="Times New Roman" w:hAnsi="Times New Roman" w:cs="Times New Roman"/>
          <w:sz w:val="24"/>
          <w:szCs w:val="24"/>
        </w:rPr>
        <w:t>, 2</w:t>
      </w:r>
      <w:r w:rsidRPr="00223B59">
        <w:rPr>
          <w:rFonts w:ascii="Times New Roman" w:hAnsi="Times New Roman" w:cs="Times New Roman"/>
          <w:sz w:val="24"/>
          <w:szCs w:val="24"/>
          <w:vertAlign w:val="superscript"/>
        </w:rPr>
        <w:t>n</w:t>
      </w:r>
      <w:r>
        <w:rPr>
          <w:rFonts w:ascii="Times New Roman" w:hAnsi="Times New Roman" w:cs="Times New Roman"/>
          <w:sz w:val="24"/>
          <w:szCs w:val="24"/>
          <w:vertAlign w:val="superscript"/>
        </w:rPr>
        <w:t xml:space="preserve"> </w:t>
      </w:r>
      <w:r w:rsidR="007C6C3A">
        <w:rPr>
          <w:rFonts w:ascii="Times New Roman" w:hAnsi="Times New Roman" w:cs="Times New Roman"/>
          <w:sz w:val="24"/>
          <w:szCs w:val="24"/>
        </w:rPr>
        <w:t xml:space="preserve">&amp; </w:t>
      </w:r>
      <w:r>
        <w:rPr>
          <w:rFonts w:ascii="Times New Roman" w:hAnsi="Times New Roman" w:cs="Times New Roman"/>
          <w:sz w:val="24"/>
          <w:szCs w:val="24"/>
        </w:rPr>
        <w:t>3</w:t>
      </w:r>
      <w:r w:rsidRPr="00223B59">
        <w:rPr>
          <w:rFonts w:ascii="Times New Roman" w:hAnsi="Times New Roman" w:cs="Times New Roman"/>
          <w:sz w:val="24"/>
          <w:szCs w:val="24"/>
          <w:vertAlign w:val="superscript"/>
        </w:rPr>
        <w:t>rd</w:t>
      </w:r>
      <w:r>
        <w:rPr>
          <w:rFonts w:ascii="Times New Roman" w:hAnsi="Times New Roman" w:cs="Times New Roman"/>
          <w:sz w:val="24"/>
          <w:szCs w:val="24"/>
        </w:rPr>
        <w:t xml:space="preserve"> </w:t>
      </w:r>
      <w:r w:rsidR="00B1430D">
        <w:rPr>
          <w:rFonts w:ascii="Times New Roman" w:hAnsi="Times New Roman" w:cs="Times New Roman"/>
          <w:sz w:val="24"/>
          <w:szCs w:val="24"/>
        </w:rPr>
        <w:t>respondent</w:t>
      </w:r>
      <w:r w:rsidR="007C6C3A">
        <w:rPr>
          <w:rFonts w:ascii="Times New Roman" w:hAnsi="Times New Roman" w:cs="Times New Roman"/>
          <w:sz w:val="24"/>
          <w:szCs w:val="24"/>
        </w:rPr>
        <w:t>s</w:t>
      </w:r>
      <w:r w:rsidR="00B1430D">
        <w:rPr>
          <w:rFonts w:ascii="Times New Roman" w:hAnsi="Times New Roman" w:cs="Times New Roman"/>
          <w:sz w:val="24"/>
          <w:szCs w:val="24"/>
        </w:rPr>
        <w:t xml:space="preserve"> </w:t>
      </w:r>
    </w:p>
    <w:p w14:paraId="0252E2F9" w14:textId="47AFF4B6" w:rsidR="00223B59" w:rsidRPr="00223B59" w:rsidRDefault="00223B59" w:rsidP="001E18C7">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T. Magwaliba, </w:t>
      </w:r>
      <w:r>
        <w:rPr>
          <w:rFonts w:ascii="Times New Roman" w:hAnsi="Times New Roman" w:cs="Times New Roman"/>
          <w:sz w:val="24"/>
          <w:szCs w:val="24"/>
        </w:rPr>
        <w:t>for the 4</w:t>
      </w:r>
      <w:r w:rsidRPr="00223B59">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 </w:t>
      </w:r>
    </w:p>
    <w:p w14:paraId="3E05C82A" w14:textId="77777777" w:rsidR="001E18C7" w:rsidRDefault="001E18C7" w:rsidP="00174220">
      <w:pPr>
        <w:spacing w:after="0" w:line="240" w:lineRule="auto"/>
        <w:jc w:val="both"/>
        <w:rPr>
          <w:rFonts w:ascii="Times New Roman" w:hAnsi="Times New Roman" w:cs="Times New Roman"/>
          <w:sz w:val="24"/>
          <w:szCs w:val="24"/>
        </w:rPr>
      </w:pPr>
    </w:p>
    <w:p w14:paraId="0A41701B" w14:textId="77777777" w:rsidR="0062034D" w:rsidRDefault="0062034D" w:rsidP="00174220">
      <w:pPr>
        <w:spacing w:after="0" w:line="240" w:lineRule="auto"/>
        <w:jc w:val="both"/>
        <w:rPr>
          <w:rFonts w:ascii="Times New Roman" w:hAnsi="Times New Roman" w:cs="Times New Roman"/>
          <w:sz w:val="24"/>
          <w:szCs w:val="24"/>
        </w:rPr>
      </w:pPr>
    </w:p>
    <w:p w14:paraId="75B3A86C" w14:textId="23AC4A68" w:rsidR="002A67A0" w:rsidRDefault="00BE14D8" w:rsidP="000A232E">
      <w:pPr>
        <w:spacing w:after="0" w:line="360" w:lineRule="auto"/>
        <w:ind w:firstLine="720"/>
        <w:jc w:val="both"/>
        <w:rPr>
          <w:rFonts w:ascii="Times New Roman" w:hAnsi="Times New Roman" w:cs="Times New Roman"/>
          <w:bCs/>
          <w:sz w:val="24"/>
          <w:szCs w:val="24"/>
        </w:rPr>
      </w:pPr>
      <w:r w:rsidRPr="007F2D63">
        <w:rPr>
          <w:rFonts w:ascii="Times New Roman" w:hAnsi="Times New Roman" w:cs="Times New Roman"/>
          <w:b/>
          <w:sz w:val="24"/>
          <w:szCs w:val="24"/>
        </w:rPr>
        <w:t>M</w:t>
      </w:r>
      <w:r w:rsidR="00883D92" w:rsidRPr="007F2D63">
        <w:rPr>
          <w:rFonts w:ascii="Times New Roman" w:hAnsi="Times New Roman" w:cs="Times New Roman"/>
          <w:b/>
          <w:sz w:val="24"/>
          <w:szCs w:val="24"/>
        </w:rPr>
        <w:t>USITHU</w:t>
      </w:r>
      <w:r w:rsidRPr="007F2D63">
        <w:rPr>
          <w:rFonts w:ascii="Times New Roman" w:hAnsi="Times New Roman" w:cs="Times New Roman"/>
          <w:b/>
          <w:sz w:val="24"/>
          <w:szCs w:val="24"/>
        </w:rPr>
        <w:t xml:space="preserve"> J</w:t>
      </w:r>
      <w:r w:rsidR="000D3198">
        <w:rPr>
          <w:rFonts w:ascii="Times New Roman" w:hAnsi="Times New Roman" w:cs="Times New Roman"/>
          <w:b/>
          <w:sz w:val="24"/>
          <w:szCs w:val="24"/>
        </w:rPr>
        <w:t xml:space="preserve">: </w:t>
      </w:r>
      <w:r w:rsidR="00AD6CEF">
        <w:rPr>
          <w:rFonts w:ascii="Times New Roman" w:hAnsi="Times New Roman" w:cs="Times New Roman"/>
          <w:bCs/>
          <w:sz w:val="24"/>
          <w:szCs w:val="24"/>
        </w:rPr>
        <w:t>T</w:t>
      </w:r>
      <w:r w:rsidR="00AD6CEF" w:rsidRPr="00AD6CEF">
        <w:rPr>
          <w:rFonts w:ascii="Times New Roman" w:hAnsi="Times New Roman" w:cs="Times New Roman"/>
          <w:bCs/>
          <w:sz w:val="24"/>
          <w:szCs w:val="24"/>
        </w:rPr>
        <w:t>h</w:t>
      </w:r>
      <w:r w:rsidR="00A73AEC">
        <w:rPr>
          <w:rFonts w:ascii="Times New Roman" w:hAnsi="Times New Roman" w:cs="Times New Roman"/>
          <w:bCs/>
          <w:sz w:val="24"/>
          <w:szCs w:val="24"/>
        </w:rPr>
        <w:t>is is a</w:t>
      </w:r>
      <w:r w:rsidR="000A232E">
        <w:rPr>
          <w:rFonts w:ascii="Times New Roman" w:hAnsi="Times New Roman" w:cs="Times New Roman"/>
          <w:bCs/>
          <w:sz w:val="24"/>
          <w:szCs w:val="24"/>
        </w:rPr>
        <w:t xml:space="preserve">n interlocutory </w:t>
      </w:r>
      <w:r w:rsidR="00CA477F">
        <w:rPr>
          <w:rFonts w:ascii="Times New Roman" w:hAnsi="Times New Roman" w:cs="Times New Roman"/>
          <w:bCs/>
          <w:sz w:val="24"/>
          <w:szCs w:val="24"/>
        </w:rPr>
        <w:t xml:space="preserve">application for leave to file a supplementary </w:t>
      </w:r>
      <w:r w:rsidR="002A67A0">
        <w:rPr>
          <w:rFonts w:ascii="Times New Roman" w:hAnsi="Times New Roman" w:cs="Times New Roman"/>
          <w:bCs/>
          <w:sz w:val="24"/>
          <w:szCs w:val="24"/>
        </w:rPr>
        <w:t xml:space="preserve">affidavit </w:t>
      </w:r>
      <w:r w:rsidR="00CA477F">
        <w:rPr>
          <w:rFonts w:ascii="Times New Roman" w:hAnsi="Times New Roman" w:cs="Times New Roman"/>
          <w:bCs/>
          <w:sz w:val="24"/>
          <w:szCs w:val="24"/>
        </w:rPr>
        <w:t xml:space="preserve">in the main </w:t>
      </w:r>
      <w:r w:rsidR="002A67A0">
        <w:rPr>
          <w:rFonts w:ascii="Times New Roman" w:hAnsi="Times New Roman" w:cs="Times New Roman"/>
          <w:bCs/>
          <w:sz w:val="24"/>
          <w:szCs w:val="24"/>
        </w:rPr>
        <w:t>matter</w:t>
      </w:r>
      <w:r w:rsidR="000A232E">
        <w:rPr>
          <w:rFonts w:ascii="Times New Roman" w:hAnsi="Times New Roman" w:cs="Times New Roman"/>
          <w:bCs/>
          <w:sz w:val="24"/>
          <w:szCs w:val="24"/>
        </w:rPr>
        <w:t xml:space="preserve">, which is an application for a </w:t>
      </w:r>
      <w:r w:rsidR="000A232E" w:rsidRPr="000A232E">
        <w:rPr>
          <w:rFonts w:ascii="Times New Roman" w:hAnsi="Times New Roman" w:cs="Times New Roman"/>
          <w:bCs/>
          <w:i/>
          <w:iCs/>
          <w:sz w:val="24"/>
          <w:szCs w:val="24"/>
        </w:rPr>
        <w:t>declaratur</w:t>
      </w:r>
      <w:r w:rsidR="000A232E">
        <w:rPr>
          <w:rFonts w:ascii="Times New Roman" w:hAnsi="Times New Roman" w:cs="Times New Roman"/>
          <w:bCs/>
          <w:sz w:val="24"/>
          <w:szCs w:val="24"/>
        </w:rPr>
        <w:t xml:space="preserve"> </w:t>
      </w:r>
      <w:r w:rsidR="00CA477F">
        <w:rPr>
          <w:rFonts w:ascii="Times New Roman" w:hAnsi="Times New Roman" w:cs="Times New Roman"/>
          <w:bCs/>
          <w:sz w:val="24"/>
          <w:szCs w:val="24"/>
        </w:rPr>
        <w:t xml:space="preserve">involving the same parties </w:t>
      </w:r>
      <w:r w:rsidR="000A232E">
        <w:rPr>
          <w:rFonts w:ascii="Times New Roman" w:hAnsi="Times New Roman" w:cs="Times New Roman"/>
          <w:bCs/>
          <w:sz w:val="24"/>
          <w:szCs w:val="24"/>
        </w:rPr>
        <w:t xml:space="preserve">and pending </w:t>
      </w:r>
      <w:r w:rsidR="00CA477F">
        <w:rPr>
          <w:rFonts w:ascii="Times New Roman" w:hAnsi="Times New Roman" w:cs="Times New Roman"/>
          <w:bCs/>
          <w:sz w:val="24"/>
          <w:szCs w:val="24"/>
        </w:rPr>
        <w:t>under HCH 3602/24</w:t>
      </w:r>
      <w:r w:rsidR="002A67A0">
        <w:rPr>
          <w:rFonts w:ascii="Times New Roman" w:hAnsi="Times New Roman" w:cs="Times New Roman"/>
          <w:bCs/>
          <w:sz w:val="24"/>
          <w:szCs w:val="24"/>
        </w:rPr>
        <w:t xml:space="preserve"> (the main </w:t>
      </w:r>
      <w:r w:rsidR="000A232E">
        <w:rPr>
          <w:rFonts w:ascii="Times New Roman" w:hAnsi="Times New Roman" w:cs="Times New Roman"/>
          <w:bCs/>
          <w:sz w:val="24"/>
          <w:szCs w:val="24"/>
        </w:rPr>
        <w:t>application</w:t>
      </w:r>
      <w:r w:rsidR="002A67A0">
        <w:rPr>
          <w:rFonts w:ascii="Times New Roman" w:hAnsi="Times New Roman" w:cs="Times New Roman"/>
          <w:bCs/>
          <w:sz w:val="24"/>
          <w:szCs w:val="24"/>
        </w:rPr>
        <w:t xml:space="preserve">). The </w:t>
      </w:r>
      <w:r w:rsidR="000A232E">
        <w:rPr>
          <w:rFonts w:ascii="Times New Roman" w:hAnsi="Times New Roman" w:cs="Times New Roman"/>
          <w:bCs/>
          <w:sz w:val="24"/>
          <w:szCs w:val="24"/>
        </w:rPr>
        <w:t xml:space="preserve">application for a </w:t>
      </w:r>
      <w:r w:rsidR="000A232E" w:rsidRPr="000A232E">
        <w:rPr>
          <w:rFonts w:ascii="Times New Roman" w:hAnsi="Times New Roman" w:cs="Times New Roman"/>
          <w:bCs/>
          <w:i/>
          <w:iCs/>
          <w:sz w:val="24"/>
          <w:szCs w:val="24"/>
        </w:rPr>
        <w:t>declaratur</w:t>
      </w:r>
      <w:r w:rsidR="000A232E">
        <w:rPr>
          <w:rFonts w:ascii="Times New Roman" w:hAnsi="Times New Roman" w:cs="Times New Roman"/>
          <w:bCs/>
          <w:sz w:val="24"/>
          <w:szCs w:val="24"/>
        </w:rPr>
        <w:t xml:space="preserve">, which is concerned with a mining dispute pitting the applicant and the fourth respondent, has been put on hold pending the outcome of the present application which has a bearing on the main application.  </w:t>
      </w:r>
      <w:r w:rsidR="002A67A0">
        <w:rPr>
          <w:rFonts w:ascii="Times New Roman" w:hAnsi="Times New Roman" w:cs="Times New Roman"/>
          <w:bCs/>
          <w:sz w:val="24"/>
          <w:szCs w:val="24"/>
        </w:rPr>
        <w:t>Th</w:t>
      </w:r>
      <w:r w:rsidR="000A232E">
        <w:rPr>
          <w:rFonts w:ascii="Times New Roman" w:hAnsi="Times New Roman" w:cs="Times New Roman"/>
          <w:bCs/>
          <w:sz w:val="24"/>
          <w:szCs w:val="24"/>
        </w:rPr>
        <w:t>is</w:t>
      </w:r>
      <w:r w:rsidR="002A67A0">
        <w:rPr>
          <w:rFonts w:ascii="Times New Roman" w:hAnsi="Times New Roman" w:cs="Times New Roman"/>
          <w:bCs/>
          <w:sz w:val="24"/>
          <w:szCs w:val="24"/>
        </w:rPr>
        <w:t xml:space="preserve"> application was filed in terms of r 59(12) of the High Court Rules, 2021 (the rules). </w:t>
      </w:r>
    </w:p>
    <w:p w14:paraId="079E1166" w14:textId="569A2D82" w:rsidR="00F74AC1" w:rsidRPr="00F74AC1" w:rsidRDefault="000424A1" w:rsidP="00F74AC1">
      <w:pPr>
        <w:spacing w:line="240" w:lineRule="auto"/>
        <w:jc w:val="both"/>
        <w:rPr>
          <w:rFonts w:ascii="Times New Roman" w:hAnsi="Times New Roman" w:cs="Times New Roman"/>
          <w:b/>
        </w:rPr>
      </w:pPr>
      <w:r>
        <w:rPr>
          <w:rFonts w:ascii="Times New Roman" w:hAnsi="Times New Roman" w:cs="Times New Roman"/>
          <w:b/>
        </w:rPr>
        <w:t xml:space="preserve">Background and </w:t>
      </w:r>
      <w:r w:rsidR="002A67A0">
        <w:rPr>
          <w:rFonts w:ascii="Times New Roman" w:hAnsi="Times New Roman" w:cs="Times New Roman"/>
          <w:b/>
        </w:rPr>
        <w:t xml:space="preserve">the </w:t>
      </w:r>
      <w:r w:rsidR="00F74AC1" w:rsidRPr="00F74AC1">
        <w:rPr>
          <w:rFonts w:ascii="Times New Roman" w:hAnsi="Times New Roman" w:cs="Times New Roman"/>
          <w:b/>
        </w:rPr>
        <w:t xml:space="preserve">Applicants’ Case </w:t>
      </w:r>
    </w:p>
    <w:p w14:paraId="3EAA6AD0" w14:textId="58D63A6B" w:rsidR="0098036F" w:rsidRPr="007A60B7" w:rsidRDefault="002A67A0" w:rsidP="007A60B7">
      <w:pPr>
        <w:pStyle w:val="ListParagraph"/>
        <w:numPr>
          <w:ilvl w:val="0"/>
          <w:numId w:val="9"/>
        </w:numPr>
        <w:tabs>
          <w:tab w:val="left" w:pos="426"/>
        </w:tabs>
        <w:spacing w:after="0" w:line="360" w:lineRule="auto"/>
        <w:ind w:left="426" w:hanging="426"/>
        <w:jc w:val="both"/>
        <w:rPr>
          <w:rFonts w:ascii="Times New Roman" w:hAnsi="Times New Roman" w:cs="Times New Roman"/>
          <w:bCs/>
          <w:sz w:val="24"/>
          <w:szCs w:val="24"/>
        </w:rPr>
      </w:pPr>
      <w:r w:rsidRPr="007A60B7">
        <w:rPr>
          <w:rFonts w:ascii="Times New Roman" w:hAnsi="Times New Roman" w:cs="Times New Roman"/>
          <w:bCs/>
          <w:sz w:val="24"/>
          <w:szCs w:val="24"/>
        </w:rPr>
        <w:t>On 24 August 2024, the applicant filed a court application in the main matter seeking the following declaratory relief:</w:t>
      </w:r>
    </w:p>
    <w:p w14:paraId="2006ABBB" w14:textId="03F7A299" w:rsidR="002A67A0" w:rsidRDefault="002A67A0" w:rsidP="006C787E">
      <w:pPr>
        <w:pStyle w:val="ListParagraph"/>
        <w:numPr>
          <w:ilvl w:val="0"/>
          <w:numId w:val="2"/>
        </w:numPr>
        <w:tabs>
          <w:tab w:val="left" w:pos="426"/>
        </w:tabs>
        <w:spacing w:after="0"/>
        <w:jc w:val="both"/>
        <w:rPr>
          <w:rFonts w:ascii="Times New Roman" w:hAnsi="Times New Roman" w:cs="Times New Roman"/>
          <w:bCs/>
          <w:sz w:val="24"/>
          <w:szCs w:val="24"/>
        </w:rPr>
      </w:pPr>
      <w:r>
        <w:rPr>
          <w:rFonts w:ascii="Times New Roman" w:hAnsi="Times New Roman" w:cs="Times New Roman"/>
          <w:bCs/>
          <w:sz w:val="24"/>
          <w:szCs w:val="24"/>
        </w:rPr>
        <w:t>That the applicant be declared as the prior peg</w:t>
      </w:r>
      <w:r w:rsidR="006C787E">
        <w:rPr>
          <w:rFonts w:ascii="Times New Roman" w:hAnsi="Times New Roman" w:cs="Times New Roman"/>
          <w:bCs/>
          <w:sz w:val="24"/>
          <w:szCs w:val="24"/>
        </w:rPr>
        <w:t xml:space="preserve">ger of nine (9) blocks of base metal chrome claims in Guruve with Registration Numbers </w:t>
      </w:r>
      <w:r w:rsidR="006C787E" w:rsidRPr="007A60B7">
        <w:rPr>
          <w:rFonts w:ascii="Times New Roman" w:hAnsi="Times New Roman" w:cs="Times New Roman"/>
          <w:b/>
          <w:sz w:val="24"/>
          <w:szCs w:val="24"/>
        </w:rPr>
        <w:t>30712BM-30715BM</w:t>
      </w:r>
      <w:r w:rsidR="006C787E">
        <w:rPr>
          <w:rFonts w:ascii="Times New Roman" w:hAnsi="Times New Roman" w:cs="Times New Roman"/>
          <w:bCs/>
          <w:sz w:val="24"/>
          <w:szCs w:val="24"/>
        </w:rPr>
        <w:t xml:space="preserve">; and </w:t>
      </w:r>
      <w:r w:rsidR="006C787E" w:rsidRPr="007A60B7">
        <w:rPr>
          <w:rFonts w:ascii="Times New Roman" w:hAnsi="Times New Roman" w:cs="Times New Roman"/>
          <w:b/>
          <w:sz w:val="24"/>
          <w:szCs w:val="24"/>
        </w:rPr>
        <w:t>30717BM-30721BM</w:t>
      </w:r>
      <w:r w:rsidR="006C787E" w:rsidRPr="007A60B7">
        <w:rPr>
          <w:rFonts w:ascii="Times New Roman" w:hAnsi="Times New Roman" w:cs="Times New Roman"/>
          <w:bCs/>
          <w:sz w:val="24"/>
          <w:szCs w:val="24"/>
        </w:rPr>
        <w:t xml:space="preserve"> </w:t>
      </w:r>
      <w:r w:rsidR="006C787E">
        <w:rPr>
          <w:rFonts w:ascii="Times New Roman" w:hAnsi="Times New Roman" w:cs="Times New Roman"/>
          <w:bCs/>
          <w:sz w:val="24"/>
          <w:szCs w:val="24"/>
        </w:rPr>
        <w:t>(the disputed claims);</w:t>
      </w:r>
    </w:p>
    <w:p w14:paraId="0C1780D8" w14:textId="2216A46B" w:rsidR="006C787E" w:rsidRDefault="006C787E" w:rsidP="006C787E">
      <w:pPr>
        <w:pStyle w:val="ListParagraph"/>
        <w:numPr>
          <w:ilvl w:val="0"/>
          <w:numId w:val="2"/>
        </w:numPr>
        <w:tabs>
          <w:tab w:val="left" w:pos="426"/>
        </w:tabs>
        <w:spacing w:after="0"/>
        <w:jc w:val="both"/>
        <w:rPr>
          <w:rFonts w:ascii="Times New Roman" w:hAnsi="Times New Roman" w:cs="Times New Roman"/>
          <w:bCs/>
          <w:sz w:val="24"/>
          <w:szCs w:val="24"/>
        </w:rPr>
      </w:pPr>
      <w:r>
        <w:rPr>
          <w:rFonts w:ascii="Times New Roman" w:hAnsi="Times New Roman" w:cs="Times New Roman"/>
          <w:bCs/>
          <w:sz w:val="24"/>
          <w:szCs w:val="24"/>
        </w:rPr>
        <w:t xml:space="preserve">That the Special Grant No. 6677(SG6677) in the name of the fourth respondent and consisting of the disputed claims be declared null and void and of no force and effect; and </w:t>
      </w:r>
    </w:p>
    <w:p w14:paraId="14383F5D" w14:textId="5B31F47E" w:rsidR="006C787E" w:rsidRDefault="006C787E" w:rsidP="002A67A0">
      <w:pPr>
        <w:pStyle w:val="ListParagraph"/>
        <w:numPr>
          <w:ilvl w:val="0"/>
          <w:numId w:val="2"/>
        </w:numPr>
        <w:tabs>
          <w:tab w:val="left" w:pos="426"/>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That the first respondent be ordered to forthwith cancel and remove from his register SG 6677 registered in favour of the 4</w:t>
      </w:r>
      <w:r w:rsidRPr="006C787E">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respondent consisting of the disputed claims. </w:t>
      </w:r>
    </w:p>
    <w:p w14:paraId="0C24304D" w14:textId="4D839B3F" w:rsidR="00484434" w:rsidRDefault="006C787E" w:rsidP="008D21B6">
      <w:pPr>
        <w:pStyle w:val="ListParagraph"/>
        <w:numPr>
          <w:ilvl w:val="0"/>
          <w:numId w:val="9"/>
        </w:numPr>
        <w:tabs>
          <w:tab w:val="left" w:pos="426"/>
        </w:tabs>
        <w:spacing w:line="360" w:lineRule="auto"/>
        <w:ind w:left="426" w:hanging="426"/>
        <w:jc w:val="both"/>
        <w:rPr>
          <w:rFonts w:ascii="Times New Roman" w:hAnsi="Times New Roman" w:cs="Times New Roman"/>
          <w:bCs/>
          <w:sz w:val="24"/>
          <w:szCs w:val="24"/>
        </w:rPr>
      </w:pPr>
      <w:r w:rsidRPr="007A60B7">
        <w:rPr>
          <w:rFonts w:ascii="Times New Roman" w:hAnsi="Times New Roman" w:cs="Times New Roman"/>
          <w:bCs/>
          <w:sz w:val="24"/>
          <w:szCs w:val="24"/>
        </w:rPr>
        <w:t xml:space="preserve">The first respondent filed its </w:t>
      </w:r>
      <w:r w:rsidR="000A232E">
        <w:rPr>
          <w:rFonts w:ascii="Times New Roman" w:hAnsi="Times New Roman" w:cs="Times New Roman"/>
          <w:bCs/>
          <w:sz w:val="24"/>
          <w:szCs w:val="24"/>
        </w:rPr>
        <w:t xml:space="preserve">opposing papers </w:t>
      </w:r>
      <w:r w:rsidRPr="007A60B7">
        <w:rPr>
          <w:rFonts w:ascii="Times New Roman" w:hAnsi="Times New Roman" w:cs="Times New Roman"/>
          <w:bCs/>
          <w:sz w:val="24"/>
          <w:szCs w:val="24"/>
        </w:rPr>
        <w:t xml:space="preserve">on </w:t>
      </w:r>
      <w:r w:rsidR="002317C8" w:rsidRPr="007A60B7">
        <w:rPr>
          <w:rFonts w:ascii="Times New Roman" w:hAnsi="Times New Roman" w:cs="Times New Roman"/>
          <w:bCs/>
          <w:sz w:val="24"/>
          <w:szCs w:val="24"/>
        </w:rPr>
        <w:t xml:space="preserve">4 September 2024. In </w:t>
      </w:r>
      <w:r w:rsidR="000A232E">
        <w:rPr>
          <w:rFonts w:ascii="Times New Roman" w:hAnsi="Times New Roman" w:cs="Times New Roman"/>
          <w:bCs/>
          <w:sz w:val="24"/>
          <w:szCs w:val="24"/>
        </w:rPr>
        <w:t xml:space="preserve">its </w:t>
      </w:r>
      <w:r w:rsidR="008D21B6">
        <w:rPr>
          <w:rFonts w:ascii="Times New Roman" w:hAnsi="Times New Roman" w:cs="Times New Roman"/>
          <w:bCs/>
          <w:sz w:val="24"/>
          <w:szCs w:val="24"/>
        </w:rPr>
        <w:t>opposition,</w:t>
      </w:r>
      <w:r w:rsidR="000A232E">
        <w:rPr>
          <w:rFonts w:ascii="Times New Roman" w:hAnsi="Times New Roman" w:cs="Times New Roman"/>
          <w:bCs/>
          <w:sz w:val="24"/>
          <w:szCs w:val="24"/>
        </w:rPr>
        <w:t xml:space="preserve"> the </w:t>
      </w:r>
      <w:r w:rsidR="008D21B6">
        <w:rPr>
          <w:rFonts w:ascii="Times New Roman" w:hAnsi="Times New Roman" w:cs="Times New Roman"/>
          <w:bCs/>
          <w:sz w:val="24"/>
          <w:szCs w:val="24"/>
        </w:rPr>
        <w:t>f</w:t>
      </w:r>
      <w:r w:rsidR="002317C8" w:rsidRPr="007A60B7">
        <w:rPr>
          <w:rFonts w:ascii="Times New Roman" w:hAnsi="Times New Roman" w:cs="Times New Roman"/>
          <w:bCs/>
          <w:sz w:val="24"/>
          <w:szCs w:val="24"/>
        </w:rPr>
        <w:t>irst respondent stated that</w:t>
      </w:r>
      <w:r w:rsidR="008D21B6">
        <w:rPr>
          <w:rFonts w:ascii="Times New Roman" w:hAnsi="Times New Roman" w:cs="Times New Roman"/>
          <w:bCs/>
          <w:sz w:val="24"/>
          <w:szCs w:val="24"/>
        </w:rPr>
        <w:t xml:space="preserve"> between </w:t>
      </w:r>
      <w:r w:rsidR="002317C8" w:rsidRPr="007A60B7">
        <w:rPr>
          <w:rFonts w:ascii="Times New Roman" w:hAnsi="Times New Roman" w:cs="Times New Roman"/>
          <w:bCs/>
          <w:sz w:val="24"/>
          <w:szCs w:val="24"/>
        </w:rPr>
        <w:t xml:space="preserve">2005 </w:t>
      </w:r>
      <w:r w:rsidR="008D21B6">
        <w:rPr>
          <w:rFonts w:ascii="Times New Roman" w:hAnsi="Times New Roman" w:cs="Times New Roman"/>
          <w:bCs/>
          <w:sz w:val="24"/>
          <w:szCs w:val="24"/>
        </w:rPr>
        <w:t>and</w:t>
      </w:r>
      <w:r w:rsidR="002317C8" w:rsidRPr="007A60B7">
        <w:rPr>
          <w:rFonts w:ascii="Times New Roman" w:hAnsi="Times New Roman" w:cs="Times New Roman"/>
          <w:bCs/>
          <w:sz w:val="24"/>
          <w:szCs w:val="24"/>
        </w:rPr>
        <w:t xml:space="preserve"> 2006, the Minerals Marketing Corporation of Zimbabwe (MMCZ), applied for and was issued with the chrome claims in Guruve. The fourth respondent </w:t>
      </w:r>
      <w:r w:rsidR="008D21B6">
        <w:rPr>
          <w:rFonts w:ascii="Times New Roman" w:hAnsi="Times New Roman" w:cs="Times New Roman"/>
          <w:bCs/>
          <w:sz w:val="24"/>
          <w:szCs w:val="24"/>
        </w:rPr>
        <w:t xml:space="preserve">also </w:t>
      </w:r>
      <w:r w:rsidR="002317C8" w:rsidRPr="007A60B7">
        <w:rPr>
          <w:rFonts w:ascii="Times New Roman" w:hAnsi="Times New Roman" w:cs="Times New Roman"/>
          <w:bCs/>
          <w:sz w:val="24"/>
          <w:szCs w:val="24"/>
        </w:rPr>
        <w:t xml:space="preserve">applied for the </w:t>
      </w:r>
      <w:r w:rsidR="002317C8" w:rsidRPr="007A60B7">
        <w:rPr>
          <w:rFonts w:ascii="Times New Roman" w:hAnsi="Times New Roman" w:cs="Times New Roman"/>
          <w:b/>
          <w:sz w:val="24"/>
          <w:szCs w:val="24"/>
        </w:rPr>
        <w:t>Special Grant, SG 6677</w:t>
      </w:r>
      <w:r w:rsidR="002317C8" w:rsidRPr="007A60B7">
        <w:rPr>
          <w:rFonts w:ascii="Times New Roman" w:hAnsi="Times New Roman" w:cs="Times New Roman"/>
          <w:bCs/>
          <w:sz w:val="24"/>
          <w:szCs w:val="24"/>
        </w:rPr>
        <w:t xml:space="preserve">, which was issued in 2019. </w:t>
      </w:r>
    </w:p>
    <w:p w14:paraId="10BD46B8" w14:textId="77777777" w:rsidR="008D21B6" w:rsidRDefault="008D21B6" w:rsidP="008D21B6">
      <w:pPr>
        <w:pStyle w:val="ListParagraph"/>
        <w:tabs>
          <w:tab w:val="left" w:pos="426"/>
        </w:tabs>
        <w:spacing w:line="360" w:lineRule="auto"/>
        <w:ind w:left="426"/>
        <w:jc w:val="both"/>
        <w:rPr>
          <w:rFonts w:ascii="Times New Roman" w:hAnsi="Times New Roman" w:cs="Times New Roman"/>
          <w:bCs/>
          <w:sz w:val="24"/>
          <w:szCs w:val="24"/>
        </w:rPr>
      </w:pPr>
    </w:p>
    <w:p w14:paraId="33F4CE42" w14:textId="3338265B" w:rsidR="006C787E" w:rsidRDefault="00E32B0A" w:rsidP="008D21B6">
      <w:pPr>
        <w:pStyle w:val="ListParagraph"/>
        <w:numPr>
          <w:ilvl w:val="0"/>
          <w:numId w:val="9"/>
        </w:numPr>
        <w:tabs>
          <w:tab w:val="left" w:pos="426"/>
        </w:tabs>
        <w:spacing w:line="360" w:lineRule="auto"/>
        <w:ind w:left="426" w:hanging="426"/>
        <w:jc w:val="both"/>
        <w:rPr>
          <w:rFonts w:ascii="Times New Roman" w:hAnsi="Times New Roman" w:cs="Times New Roman"/>
          <w:bCs/>
          <w:sz w:val="24"/>
          <w:szCs w:val="24"/>
        </w:rPr>
      </w:pPr>
      <w:r w:rsidRPr="007A60B7">
        <w:rPr>
          <w:rFonts w:ascii="Times New Roman" w:hAnsi="Times New Roman" w:cs="Times New Roman"/>
          <w:bCs/>
          <w:sz w:val="24"/>
          <w:szCs w:val="24"/>
        </w:rPr>
        <w:t>On 11 September 2024, the f</w:t>
      </w:r>
      <w:r w:rsidR="001857FC" w:rsidRPr="007A60B7">
        <w:rPr>
          <w:rFonts w:ascii="Times New Roman" w:hAnsi="Times New Roman" w:cs="Times New Roman"/>
          <w:bCs/>
          <w:sz w:val="24"/>
          <w:szCs w:val="24"/>
        </w:rPr>
        <w:t xml:space="preserve">ourth </w:t>
      </w:r>
      <w:r w:rsidRPr="007A60B7">
        <w:rPr>
          <w:rFonts w:ascii="Times New Roman" w:hAnsi="Times New Roman" w:cs="Times New Roman"/>
          <w:bCs/>
          <w:sz w:val="24"/>
          <w:szCs w:val="24"/>
        </w:rPr>
        <w:t>respondent filed a notice of opposition</w:t>
      </w:r>
      <w:r w:rsidR="001857FC" w:rsidRPr="007A60B7">
        <w:rPr>
          <w:rFonts w:ascii="Times New Roman" w:hAnsi="Times New Roman" w:cs="Times New Roman"/>
          <w:bCs/>
          <w:sz w:val="24"/>
          <w:szCs w:val="24"/>
        </w:rPr>
        <w:t xml:space="preserve"> </w:t>
      </w:r>
      <w:r w:rsidRPr="007A60B7">
        <w:rPr>
          <w:rFonts w:ascii="Times New Roman" w:hAnsi="Times New Roman" w:cs="Times New Roman"/>
          <w:bCs/>
          <w:sz w:val="24"/>
          <w:szCs w:val="24"/>
        </w:rPr>
        <w:t>and opposing affidavit</w:t>
      </w:r>
      <w:r w:rsidR="001857FC" w:rsidRPr="007A60B7">
        <w:rPr>
          <w:rFonts w:ascii="Times New Roman" w:hAnsi="Times New Roman" w:cs="Times New Roman"/>
          <w:bCs/>
          <w:sz w:val="24"/>
          <w:szCs w:val="24"/>
        </w:rPr>
        <w:t xml:space="preserve"> resisting the relief sought by the applicant. The applicant filed an answering affidavit in response to the first respondent’s opposing affidavit on 11 September 2024, and an answering affidavit in response to the fourth respondent’s opposing affidavit on 27 September 2024. </w:t>
      </w:r>
      <w:r w:rsidR="00D37799" w:rsidRPr="007A60B7">
        <w:rPr>
          <w:rFonts w:ascii="Times New Roman" w:hAnsi="Times New Roman" w:cs="Times New Roman"/>
          <w:bCs/>
          <w:sz w:val="24"/>
          <w:szCs w:val="24"/>
        </w:rPr>
        <w:t>All the parties filed their heads of argument with the last set being filed by the first respondent on 14 October 2024.</w:t>
      </w:r>
    </w:p>
    <w:p w14:paraId="2A7B6C26" w14:textId="77777777" w:rsidR="00484434" w:rsidRPr="00484434" w:rsidRDefault="00484434" w:rsidP="00484434">
      <w:pPr>
        <w:pStyle w:val="ListParagraph"/>
        <w:rPr>
          <w:rFonts w:ascii="Times New Roman" w:hAnsi="Times New Roman" w:cs="Times New Roman"/>
          <w:bCs/>
          <w:sz w:val="24"/>
          <w:szCs w:val="24"/>
        </w:rPr>
      </w:pPr>
    </w:p>
    <w:p w14:paraId="24CADD15" w14:textId="6A10DF38" w:rsidR="00462E77" w:rsidRDefault="0049002E" w:rsidP="007A60B7">
      <w:pPr>
        <w:pStyle w:val="ListParagraph"/>
        <w:numPr>
          <w:ilvl w:val="0"/>
          <w:numId w:val="9"/>
        </w:numPr>
        <w:tabs>
          <w:tab w:val="left" w:pos="426"/>
        </w:tabs>
        <w:spacing w:after="0" w:line="360" w:lineRule="auto"/>
        <w:ind w:left="426" w:hanging="426"/>
        <w:jc w:val="both"/>
        <w:rPr>
          <w:rFonts w:ascii="Times New Roman" w:hAnsi="Times New Roman" w:cs="Times New Roman"/>
          <w:bCs/>
          <w:sz w:val="24"/>
          <w:szCs w:val="24"/>
        </w:rPr>
      </w:pPr>
      <w:r w:rsidRPr="007A60B7">
        <w:rPr>
          <w:rFonts w:ascii="Times New Roman" w:hAnsi="Times New Roman" w:cs="Times New Roman"/>
          <w:bCs/>
          <w:sz w:val="24"/>
          <w:szCs w:val="24"/>
        </w:rPr>
        <w:t xml:space="preserve">The main case was set down for hearing on 28 January 2025. On that day, the hearing was postponed to 6 February 2025, to enable the parties to convene a </w:t>
      </w:r>
      <w:r w:rsidR="00A44825" w:rsidRPr="007A60B7">
        <w:rPr>
          <w:rFonts w:ascii="Times New Roman" w:hAnsi="Times New Roman" w:cs="Times New Roman"/>
          <w:bCs/>
          <w:sz w:val="24"/>
          <w:szCs w:val="24"/>
        </w:rPr>
        <w:t>fact-finding</w:t>
      </w:r>
      <w:r w:rsidRPr="007A60B7">
        <w:rPr>
          <w:rFonts w:ascii="Times New Roman" w:hAnsi="Times New Roman" w:cs="Times New Roman"/>
          <w:bCs/>
          <w:sz w:val="24"/>
          <w:szCs w:val="24"/>
        </w:rPr>
        <w:t xml:space="preserve"> meeting with a view to establishing (a) the exact registration numbers of the disputed claims; and (b) the exact geographical locations of the applicant’s claims </w:t>
      </w:r>
      <w:r w:rsidRPr="007A60B7">
        <w:rPr>
          <w:rFonts w:ascii="Times New Roman" w:hAnsi="Times New Roman" w:cs="Times New Roman"/>
          <w:bCs/>
          <w:i/>
          <w:iCs/>
          <w:sz w:val="24"/>
          <w:szCs w:val="24"/>
        </w:rPr>
        <w:t>vis a vis</w:t>
      </w:r>
      <w:r w:rsidRPr="007A60B7">
        <w:rPr>
          <w:rFonts w:ascii="Times New Roman" w:hAnsi="Times New Roman" w:cs="Times New Roman"/>
          <w:bCs/>
          <w:sz w:val="24"/>
          <w:szCs w:val="24"/>
        </w:rPr>
        <w:t xml:space="preserve"> the fourth respondent’s </w:t>
      </w:r>
      <w:r w:rsidRPr="007A60B7">
        <w:rPr>
          <w:rFonts w:ascii="Times New Roman" w:hAnsi="Times New Roman" w:cs="Times New Roman"/>
          <w:b/>
          <w:sz w:val="24"/>
          <w:szCs w:val="24"/>
        </w:rPr>
        <w:t>Special Grant</w:t>
      </w:r>
      <w:r w:rsidRPr="007A60B7">
        <w:rPr>
          <w:rFonts w:ascii="Times New Roman" w:hAnsi="Times New Roman" w:cs="Times New Roman"/>
          <w:bCs/>
          <w:sz w:val="24"/>
          <w:szCs w:val="24"/>
        </w:rPr>
        <w:t>.</w:t>
      </w:r>
      <w:r w:rsidR="00462E77" w:rsidRPr="007A60B7">
        <w:rPr>
          <w:rFonts w:ascii="Times New Roman" w:hAnsi="Times New Roman" w:cs="Times New Roman"/>
          <w:bCs/>
          <w:sz w:val="24"/>
          <w:szCs w:val="24"/>
        </w:rPr>
        <w:t xml:space="preserve"> </w:t>
      </w:r>
    </w:p>
    <w:p w14:paraId="3F05F7B7" w14:textId="77777777" w:rsidR="00484434" w:rsidRPr="00484434" w:rsidRDefault="00484434" w:rsidP="00484434">
      <w:pPr>
        <w:pStyle w:val="ListParagraph"/>
        <w:rPr>
          <w:rFonts w:ascii="Times New Roman" w:hAnsi="Times New Roman" w:cs="Times New Roman"/>
          <w:bCs/>
          <w:sz w:val="24"/>
          <w:szCs w:val="24"/>
        </w:rPr>
      </w:pPr>
    </w:p>
    <w:p w14:paraId="7DE98918" w14:textId="0DE3F5A1" w:rsidR="00D37799" w:rsidRDefault="00462E77" w:rsidP="007A60B7">
      <w:pPr>
        <w:pStyle w:val="ListParagraph"/>
        <w:numPr>
          <w:ilvl w:val="0"/>
          <w:numId w:val="9"/>
        </w:numPr>
        <w:tabs>
          <w:tab w:val="left" w:pos="426"/>
        </w:tabs>
        <w:spacing w:after="0" w:line="360" w:lineRule="auto"/>
        <w:ind w:left="426" w:hanging="426"/>
        <w:jc w:val="both"/>
        <w:rPr>
          <w:rFonts w:ascii="Times New Roman" w:hAnsi="Times New Roman" w:cs="Times New Roman"/>
          <w:bCs/>
          <w:sz w:val="24"/>
          <w:szCs w:val="24"/>
        </w:rPr>
      </w:pPr>
      <w:r w:rsidRPr="007A60B7">
        <w:rPr>
          <w:rFonts w:ascii="Times New Roman" w:hAnsi="Times New Roman" w:cs="Times New Roman"/>
          <w:bCs/>
          <w:sz w:val="24"/>
          <w:szCs w:val="24"/>
        </w:rPr>
        <w:t xml:space="preserve">The applicant’s legal practitioners wrote to the Attorney General’s Office (AG’s office) 29 January 2025, confirming the arrangement as well as seeking to establish whether the AG’s office had made the necessary arrangements for the meeting that was to be held at the first respondent’s offices </w:t>
      </w:r>
      <w:r w:rsidR="00770CA8" w:rsidRPr="007A60B7">
        <w:rPr>
          <w:rFonts w:ascii="Times New Roman" w:hAnsi="Times New Roman" w:cs="Times New Roman"/>
          <w:bCs/>
          <w:sz w:val="24"/>
          <w:szCs w:val="24"/>
        </w:rPr>
        <w:t xml:space="preserve">at Bindura </w:t>
      </w:r>
      <w:r w:rsidRPr="007A60B7">
        <w:rPr>
          <w:rFonts w:ascii="Times New Roman" w:hAnsi="Times New Roman" w:cs="Times New Roman"/>
          <w:bCs/>
          <w:sz w:val="24"/>
          <w:szCs w:val="24"/>
        </w:rPr>
        <w:t xml:space="preserve">on 31 January 2025. The AG’s office responded by way of a letter dated 30 January 2025, advising that the </w:t>
      </w:r>
      <w:r w:rsidR="00770CA8" w:rsidRPr="007A60B7">
        <w:rPr>
          <w:rFonts w:ascii="Times New Roman" w:hAnsi="Times New Roman" w:cs="Times New Roman"/>
          <w:bCs/>
          <w:sz w:val="24"/>
          <w:szCs w:val="24"/>
        </w:rPr>
        <w:t>meeting had been re-scheduled for 5 February 2025 at the second respondent’s offices. The first respondent had been requested to attend the meeting with all the required documentation necessary for the progress of the meeting.</w:t>
      </w:r>
    </w:p>
    <w:p w14:paraId="6A64B68A" w14:textId="77777777" w:rsidR="00484434" w:rsidRPr="00484434" w:rsidRDefault="00484434" w:rsidP="00484434">
      <w:pPr>
        <w:pStyle w:val="ListParagraph"/>
        <w:rPr>
          <w:rFonts w:ascii="Times New Roman" w:hAnsi="Times New Roman" w:cs="Times New Roman"/>
          <w:bCs/>
          <w:sz w:val="24"/>
          <w:szCs w:val="24"/>
        </w:rPr>
      </w:pPr>
    </w:p>
    <w:p w14:paraId="238A8B88" w14:textId="0F8DB246" w:rsidR="00770CA8" w:rsidRDefault="00770CA8" w:rsidP="007A60B7">
      <w:pPr>
        <w:pStyle w:val="ListParagraph"/>
        <w:numPr>
          <w:ilvl w:val="0"/>
          <w:numId w:val="9"/>
        </w:numPr>
        <w:tabs>
          <w:tab w:val="left" w:pos="426"/>
        </w:tabs>
        <w:spacing w:after="0" w:line="360" w:lineRule="auto"/>
        <w:ind w:left="426" w:hanging="426"/>
        <w:jc w:val="both"/>
        <w:rPr>
          <w:rFonts w:ascii="Times New Roman" w:hAnsi="Times New Roman" w:cs="Times New Roman"/>
          <w:bCs/>
          <w:sz w:val="24"/>
          <w:szCs w:val="24"/>
        </w:rPr>
      </w:pPr>
      <w:r w:rsidRPr="007A60B7">
        <w:rPr>
          <w:rFonts w:ascii="Times New Roman" w:hAnsi="Times New Roman" w:cs="Times New Roman"/>
          <w:bCs/>
          <w:sz w:val="24"/>
          <w:szCs w:val="24"/>
        </w:rPr>
        <w:t xml:space="preserve">The applicant claimed that pursuant to the undertaking made by the AG’s office in their letter of </w:t>
      </w:r>
      <w:r w:rsidR="00813A27" w:rsidRPr="007A60B7">
        <w:rPr>
          <w:rFonts w:ascii="Times New Roman" w:hAnsi="Times New Roman" w:cs="Times New Roman"/>
          <w:bCs/>
          <w:sz w:val="24"/>
          <w:szCs w:val="24"/>
        </w:rPr>
        <w:t xml:space="preserve">30 January 2025, at the meeting held on 5 February 2025, the first respondent </w:t>
      </w:r>
      <w:r w:rsidR="00813A27" w:rsidRPr="007A60B7">
        <w:rPr>
          <w:rFonts w:ascii="Times New Roman" w:hAnsi="Times New Roman" w:cs="Times New Roman"/>
          <w:bCs/>
          <w:sz w:val="24"/>
          <w:szCs w:val="24"/>
        </w:rPr>
        <w:lastRenderedPageBreak/>
        <w:t xml:space="preserve">produced for inspection by the parties, the registration cards for the disputed claims. The applicant averred that during the said meeting, a request was made by the fourth respondent for the first respondent to produce the original registration certificates for the disputed claims that were surrendered by the MMCZ to the Ministry of Mines at the time of the transfer of the disputed claims to the applicant. </w:t>
      </w:r>
      <w:r w:rsidR="008D21B6">
        <w:rPr>
          <w:rFonts w:ascii="Times New Roman" w:hAnsi="Times New Roman" w:cs="Times New Roman"/>
          <w:bCs/>
          <w:sz w:val="24"/>
          <w:szCs w:val="24"/>
        </w:rPr>
        <w:t>T</w:t>
      </w:r>
      <w:r w:rsidR="00813A27" w:rsidRPr="007A60B7">
        <w:rPr>
          <w:rFonts w:ascii="Times New Roman" w:hAnsi="Times New Roman" w:cs="Times New Roman"/>
          <w:bCs/>
          <w:sz w:val="24"/>
          <w:szCs w:val="24"/>
        </w:rPr>
        <w:t xml:space="preserve">he first respondent did not have the requested information, and the meeting was postponed to 7 February 2025, to enable the first respondent </w:t>
      </w:r>
      <w:r w:rsidR="0062141F" w:rsidRPr="007A60B7">
        <w:rPr>
          <w:rFonts w:ascii="Times New Roman" w:hAnsi="Times New Roman" w:cs="Times New Roman"/>
          <w:bCs/>
          <w:sz w:val="24"/>
          <w:szCs w:val="24"/>
        </w:rPr>
        <w:t>to obtain the said information from his file at his Bindura offices.</w:t>
      </w:r>
    </w:p>
    <w:p w14:paraId="1E287103" w14:textId="77777777" w:rsidR="00484434" w:rsidRPr="00484434" w:rsidRDefault="00484434" w:rsidP="00484434">
      <w:pPr>
        <w:pStyle w:val="ListParagraph"/>
        <w:rPr>
          <w:rFonts w:ascii="Times New Roman" w:hAnsi="Times New Roman" w:cs="Times New Roman"/>
          <w:bCs/>
          <w:sz w:val="24"/>
          <w:szCs w:val="24"/>
        </w:rPr>
      </w:pPr>
    </w:p>
    <w:p w14:paraId="69E76207" w14:textId="3703D0BA" w:rsidR="007A60B7" w:rsidRDefault="00AE2304" w:rsidP="007A60B7">
      <w:pPr>
        <w:pStyle w:val="ListParagraph"/>
        <w:numPr>
          <w:ilvl w:val="0"/>
          <w:numId w:val="9"/>
        </w:numPr>
        <w:tabs>
          <w:tab w:val="left" w:pos="426"/>
        </w:tabs>
        <w:spacing w:after="0" w:line="360" w:lineRule="auto"/>
        <w:ind w:left="426" w:hanging="426"/>
        <w:jc w:val="both"/>
        <w:rPr>
          <w:rFonts w:ascii="Times New Roman" w:hAnsi="Times New Roman" w:cs="Times New Roman"/>
          <w:bCs/>
          <w:sz w:val="24"/>
          <w:szCs w:val="24"/>
        </w:rPr>
      </w:pPr>
      <w:r w:rsidRPr="007A60B7">
        <w:rPr>
          <w:rFonts w:ascii="Times New Roman" w:hAnsi="Times New Roman" w:cs="Times New Roman"/>
          <w:bCs/>
          <w:sz w:val="24"/>
          <w:szCs w:val="24"/>
        </w:rPr>
        <w:t xml:space="preserve">The parties reconvened at the Ministry of Mines offices on 7 February 2025. The first respondent produced for inspection by the </w:t>
      </w:r>
      <w:r w:rsidR="001B451F" w:rsidRPr="007A60B7">
        <w:rPr>
          <w:rFonts w:ascii="Times New Roman" w:hAnsi="Times New Roman" w:cs="Times New Roman"/>
          <w:bCs/>
          <w:sz w:val="24"/>
          <w:szCs w:val="24"/>
        </w:rPr>
        <w:t xml:space="preserve">parties, the duplicate original certificates </w:t>
      </w:r>
      <w:r w:rsidR="00583CC1" w:rsidRPr="007A60B7">
        <w:rPr>
          <w:rFonts w:ascii="Times New Roman" w:hAnsi="Times New Roman" w:cs="Times New Roman"/>
          <w:bCs/>
          <w:sz w:val="24"/>
          <w:szCs w:val="24"/>
        </w:rPr>
        <w:t xml:space="preserve">of registration which had been requested by the fourth respondent. The first respondent requested the applicant </w:t>
      </w:r>
      <w:r w:rsidR="00A82D8A" w:rsidRPr="007A60B7">
        <w:rPr>
          <w:rFonts w:ascii="Times New Roman" w:hAnsi="Times New Roman" w:cs="Times New Roman"/>
          <w:bCs/>
          <w:sz w:val="24"/>
          <w:szCs w:val="24"/>
        </w:rPr>
        <w:t xml:space="preserve">to produce its certificates of registration after the transfer, which certificates of registration had been made available in February 2025. </w:t>
      </w:r>
    </w:p>
    <w:p w14:paraId="6A824862" w14:textId="77777777" w:rsidR="00484434" w:rsidRPr="00484434" w:rsidRDefault="00484434" w:rsidP="00484434">
      <w:pPr>
        <w:pStyle w:val="ListParagraph"/>
        <w:rPr>
          <w:rFonts w:ascii="Times New Roman" w:hAnsi="Times New Roman" w:cs="Times New Roman"/>
          <w:bCs/>
          <w:sz w:val="24"/>
          <w:szCs w:val="24"/>
        </w:rPr>
      </w:pPr>
    </w:p>
    <w:p w14:paraId="304F4AC5" w14:textId="4B028E01" w:rsidR="0062141F" w:rsidRDefault="00A82D8A" w:rsidP="007A60B7">
      <w:pPr>
        <w:pStyle w:val="ListParagraph"/>
        <w:numPr>
          <w:ilvl w:val="0"/>
          <w:numId w:val="9"/>
        </w:numPr>
        <w:tabs>
          <w:tab w:val="left" w:pos="426"/>
        </w:tabs>
        <w:spacing w:after="0" w:line="360" w:lineRule="auto"/>
        <w:ind w:left="426" w:hanging="426"/>
        <w:jc w:val="both"/>
        <w:rPr>
          <w:rFonts w:ascii="Times New Roman" w:hAnsi="Times New Roman" w:cs="Times New Roman"/>
          <w:bCs/>
          <w:sz w:val="24"/>
          <w:szCs w:val="24"/>
        </w:rPr>
      </w:pPr>
      <w:r w:rsidRPr="007A60B7">
        <w:rPr>
          <w:rFonts w:ascii="Times New Roman" w:hAnsi="Times New Roman" w:cs="Times New Roman"/>
          <w:bCs/>
          <w:sz w:val="24"/>
          <w:szCs w:val="24"/>
        </w:rPr>
        <w:t>The applicant claimed that it treated the issues with urgency in that on 6 February 2025, it wrote an urgent letter to the respondents advising them of its intention to file the present application. It requested them to express their attitude to the intended application by close of business on 7 February 2025. No response was availed prompting the applicant to approach the court with the present application.</w:t>
      </w:r>
    </w:p>
    <w:p w14:paraId="2BA856F6" w14:textId="77777777" w:rsidR="00484434" w:rsidRPr="00484434" w:rsidRDefault="00484434" w:rsidP="00484434">
      <w:pPr>
        <w:pStyle w:val="ListParagraph"/>
        <w:rPr>
          <w:rFonts w:ascii="Times New Roman" w:hAnsi="Times New Roman" w:cs="Times New Roman"/>
          <w:bCs/>
          <w:sz w:val="24"/>
          <w:szCs w:val="24"/>
        </w:rPr>
      </w:pPr>
    </w:p>
    <w:p w14:paraId="05B5DB4B" w14:textId="4DF5C278" w:rsidR="003F1619" w:rsidRDefault="00A82D8A" w:rsidP="006C787E">
      <w:pPr>
        <w:pStyle w:val="ListParagraph"/>
        <w:numPr>
          <w:ilvl w:val="0"/>
          <w:numId w:val="9"/>
        </w:numPr>
        <w:tabs>
          <w:tab w:val="left" w:pos="426"/>
        </w:tabs>
        <w:spacing w:after="0" w:line="360" w:lineRule="auto"/>
        <w:ind w:left="426" w:hanging="426"/>
        <w:jc w:val="both"/>
        <w:rPr>
          <w:rFonts w:ascii="Times New Roman" w:hAnsi="Times New Roman" w:cs="Times New Roman"/>
          <w:bCs/>
          <w:sz w:val="24"/>
          <w:szCs w:val="24"/>
        </w:rPr>
      </w:pPr>
      <w:r w:rsidRPr="003F1619">
        <w:rPr>
          <w:rFonts w:ascii="Times New Roman" w:hAnsi="Times New Roman" w:cs="Times New Roman"/>
          <w:bCs/>
          <w:sz w:val="24"/>
          <w:szCs w:val="24"/>
        </w:rPr>
        <w:t xml:space="preserve">The applicant set out </w:t>
      </w:r>
      <w:r w:rsidR="008D21B6">
        <w:rPr>
          <w:rFonts w:ascii="Times New Roman" w:hAnsi="Times New Roman" w:cs="Times New Roman"/>
          <w:bCs/>
          <w:sz w:val="24"/>
          <w:szCs w:val="24"/>
        </w:rPr>
        <w:t xml:space="preserve">the </w:t>
      </w:r>
      <w:r w:rsidRPr="003F1619">
        <w:rPr>
          <w:rFonts w:ascii="Times New Roman" w:hAnsi="Times New Roman" w:cs="Times New Roman"/>
          <w:bCs/>
          <w:sz w:val="24"/>
          <w:szCs w:val="24"/>
        </w:rPr>
        <w:t xml:space="preserve">requirements of an application of this nature as follows. There </w:t>
      </w:r>
      <w:r w:rsidR="008D21B6">
        <w:rPr>
          <w:rFonts w:ascii="Times New Roman" w:hAnsi="Times New Roman" w:cs="Times New Roman"/>
          <w:bCs/>
          <w:sz w:val="24"/>
          <w:szCs w:val="24"/>
        </w:rPr>
        <w:t xml:space="preserve">had to be </w:t>
      </w:r>
      <w:r w:rsidRPr="003F1619">
        <w:rPr>
          <w:rFonts w:ascii="Times New Roman" w:hAnsi="Times New Roman" w:cs="Times New Roman"/>
          <w:bCs/>
          <w:sz w:val="24"/>
          <w:szCs w:val="24"/>
        </w:rPr>
        <w:t>a proper and satisfactory explanation as to why the information was not placed before the court at an earlier stage</w:t>
      </w:r>
      <w:r w:rsidR="004342C6" w:rsidRPr="003F1619">
        <w:rPr>
          <w:rFonts w:ascii="Times New Roman" w:hAnsi="Times New Roman" w:cs="Times New Roman"/>
          <w:bCs/>
          <w:sz w:val="24"/>
          <w:szCs w:val="24"/>
        </w:rPr>
        <w:t xml:space="preserve">; the absence of </w:t>
      </w:r>
      <w:r w:rsidR="004342C6" w:rsidRPr="003F1619">
        <w:rPr>
          <w:rFonts w:ascii="Times New Roman" w:hAnsi="Times New Roman" w:cs="Times New Roman"/>
          <w:bCs/>
          <w:i/>
          <w:iCs/>
          <w:sz w:val="24"/>
          <w:szCs w:val="24"/>
        </w:rPr>
        <w:t>mala fides</w:t>
      </w:r>
      <w:r w:rsidR="004342C6" w:rsidRPr="003F1619">
        <w:rPr>
          <w:rFonts w:ascii="Times New Roman" w:hAnsi="Times New Roman" w:cs="Times New Roman"/>
          <w:bCs/>
          <w:sz w:val="24"/>
          <w:szCs w:val="24"/>
        </w:rPr>
        <w:t xml:space="preserve"> in relation to the application itself; and that the filing of the supplementary affidavit would not cause prejudice which could not be remedied by an order of costs. The applicant averred that it only came into possession of the registration cards on 5 February 2025. The applicant came into possession of the duplicate original certificates of registration on 7 February 2025. All the information was in the first respondent’s possession.  </w:t>
      </w:r>
    </w:p>
    <w:p w14:paraId="188EF8A8" w14:textId="77777777" w:rsidR="00484434" w:rsidRPr="00484434" w:rsidRDefault="00484434" w:rsidP="00484434">
      <w:pPr>
        <w:pStyle w:val="ListParagraph"/>
        <w:rPr>
          <w:rFonts w:ascii="Times New Roman" w:hAnsi="Times New Roman" w:cs="Times New Roman"/>
          <w:bCs/>
          <w:sz w:val="24"/>
          <w:szCs w:val="24"/>
        </w:rPr>
      </w:pPr>
    </w:p>
    <w:p w14:paraId="2ADE28FF" w14:textId="6B456C28" w:rsidR="003F1619" w:rsidRDefault="004342C6" w:rsidP="006C787E">
      <w:pPr>
        <w:pStyle w:val="ListParagraph"/>
        <w:numPr>
          <w:ilvl w:val="0"/>
          <w:numId w:val="9"/>
        </w:numPr>
        <w:tabs>
          <w:tab w:val="left" w:pos="426"/>
        </w:tabs>
        <w:spacing w:after="0" w:line="360" w:lineRule="auto"/>
        <w:ind w:left="426" w:hanging="426"/>
        <w:jc w:val="both"/>
        <w:rPr>
          <w:rFonts w:ascii="Times New Roman" w:hAnsi="Times New Roman" w:cs="Times New Roman"/>
          <w:bCs/>
          <w:sz w:val="24"/>
          <w:szCs w:val="24"/>
        </w:rPr>
      </w:pPr>
      <w:r w:rsidRPr="003F1619">
        <w:rPr>
          <w:rFonts w:ascii="Times New Roman" w:hAnsi="Times New Roman" w:cs="Times New Roman"/>
          <w:bCs/>
          <w:sz w:val="24"/>
          <w:szCs w:val="24"/>
        </w:rPr>
        <w:t xml:space="preserve">The applicant averred that </w:t>
      </w:r>
      <w:r w:rsidR="00F4085F" w:rsidRPr="003F1619">
        <w:rPr>
          <w:rFonts w:ascii="Times New Roman" w:hAnsi="Times New Roman" w:cs="Times New Roman"/>
          <w:bCs/>
          <w:sz w:val="24"/>
          <w:szCs w:val="24"/>
        </w:rPr>
        <w:t xml:space="preserve">its certificates of registration were not produced earlier because neither the first nor the fourth respondents disputed the applicant’s mining title in their opposing affidavits. </w:t>
      </w:r>
      <w:r w:rsidR="00717629" w:rsidRPr="003F1619">
        <w:rPr>
          <w:rFonts w:ascii="Times New Roman" w:hAnsi="Times New Roman" w:cs="Times New Roman"/>
          <w:bCs/>
          <w:sz w:val="24"/>
          <w:szCs w:val="24"/>
        </w:rPr>
        <w:t xml:space="preserve">The applicant further averred that the dispute concerning the applicant’s mining title was raised for the first time in the fourth respondent’s heads of </w:t>
      </w:r>
      <w:r w:rsidR="00717629" w:rsidRPr="003F1619">
        <w:rPr>
          <w:rFonts w:ascii="Times New Roman" w:hAnsi="Times New Roman" w:cs="Times New Roman"/>
          <w:bCs/>
          <w:sz w:val="24"/>
          <w:szCs w:val="24"/>
        </w:rPr>
        <w:lastRenderedPageBreak/>
        <w:t>argument</w:t>
      </w:r>
      <w:r w:rsidR="008D21B6">
        <w:rPr>
          <w:rFonts w:ascii="Times New Roman" w:hAnsi="Times New Roman" w:cs="Times New Roman"/>
          <w:bCs/>
          <w:sz w:val="24"/>
          <w:szCs w:val="24"/>
        </w:rPr>
        <w:t xml:space="preserve"> filed on </w:t>
      </w:r>
      <w:r w:rsidR="00717629" w:rsidRPr="003F1619">
        <w:rPr>
          <w:rFonts w:ascii="Times New Roman" w:hAnsi="Times New Roman" w:cs="Times New Roman"/>
          <w:bCs/>
          <w:sz w:val="24"/>
          <w:szCs w:val="24"/>
        </w:rPr>
        <w:t>11 October 2024, which prompted the fact-finding meetings of 5 and 7 February 2025</w:t>
      </w:r>
      <w:r w:rsidR="008D21B6">
        <w:rPr>
          <w:rFonts w:ascii="Times New Roman" w:hAnsi="Times New Roman" w:cs="Times New Roman"/>
          <w:bCs/>
          <w:sz w:val="24"/>
          <w:szCs w:val="24"/>
        </w:rPr>
        <w:t>.</w:t>
      </w:r>
      <w:r w:rsidR="00944EB7" w:rsidRPr="003F1619">
        <w:rPr>
          <w:rFonts w:ascii="Times New Roman" w:hAnsi="Times New Roman" w:cs="Times New Roman"/>
          <w:bCs/>
          <w:sz w:val="24"/>
          <w:szCs w:val="24"/>
        </w:rPr>
        <w:t xml:space="preserve"> </w:t>
      </w:r>
    </w:p>
    <w:p w14:paraId="07C2CFE5" w14:textId="24A54692" w:rsidR="003F1619" w:rsidRDefault="003A44CB" w:rsidP="006C787E">
      <w:pPr>
        <w:pStyle w:val="ListParagraph"/>
        <w:numPr>
          <w:ilvl w:val="0"/>
          <w:numId w:val="9"/>
        </w:numPr>
        <w:tabs>
          <w:tab w:val="left" w:pos="426"/>
        </w:tabs>
        <w:spacing w:after="0" w:line="360" w:lineRule="auto"/>
        <w:ind w:left="426" w:hanging="426"/>
        <w:jc w:val="both"/>
        <w:rPr>
          <w:rFonts w:ascii="Times New Roman" w:hAnsi="Times New Roman" w:cs="Times New Roman"/>
          <w:bCs/>
          <w:sz w:val="24"/>
          <w:szCs w:val="24"/>
        </w:rPr>
      </w:pPr>
      <w:r w:rsidRPr="003F1619">
        <w:rPr>
          <w:rFonts w:ascii="Times New Roman" w:hAnsi="Times New Roman" w:cs="Times New Roman"/>
          <w:bCs/>
          <w:sz w:val="24"/>
          <w:szCs w:val="24"/>
        </w:rPr>
        <w:t xml:space="preserve">The applicant asserted that the application was not made in bad faith. The respondents were advised on 6 February 2025 of the applicant’s intention to file the application, and they were given an opportunity to consent to its filing in the interests of time. </w:t>
      </w:r>
      <w:r w:rsidR="00B977A3" w:rsidRPr="003F1619">
        <w:rPr>
          <w:rFonts w:ascii="Times New Roman" w:hAnsi="Times New Roman" w:cs="Times New Roman"/>
          <w:bCs/>
          <w:sz w:val="24"/>
          <w:szCs w:val="24"/>
        </w:rPr>
        <w:t xml:space="preserve">It was also submitted that there was an extant court order in </w:t>
      </w:r>
      <w:r w:rsidR="00B977A3" w:rsidRPr="003F1619">
        <w:rPr>
          <w:rFonts w:ascii="Times New Roman" w:hAnsi="Times New Roman" w:cs="Times New Roman"/>
          <w:b/>
          <w:sz w:val="24"/>
          <w:szCs w:val="24"/>
        </w:rPr>
        <w:t>HCH 3618/24</w:t>
      </w:r>
      <w:r w:rsidR="00B977A3" w:rsidRPr="003F1619">
        <w:rPr>
          <w:rFonts w:ascii="Times New Roman" w:hAnsi="Times New Roman" w:cs="Times New Roman"/>
          <w:bCs/>
          <w:sz w:val="24"/>
          <w:szCs w:val="24"/>
        </w:rPr>
        <w:t xml:space="preserve"> whose final resolution was dependant on the outcome of the main </w:t>
      </w:r>
      <w:r w:rsidR="008D21B6">
        <w:rPr>
          <w:rFonts w:ascii="Times New Roman" w:hAnsi="Times New Roman" w:cs="Times New Roman"/>
          <w:bCs/>
          <w:sz w:val="24"/>
          <w:szCs w:val="24"/>
        </w:rPr>
        <w:t>application</w:t>
      </w:r>
      <w:r w:rsidR="00B977A3" w:rsidRPr="003F1619">
        <w:rPr>
          <w:rFonts w:ascii="Times New Roman" w:hAnsi="Times New Roman" w:cs="Times New Roman"/>
          <w:bCs/>
          <w:sz w:val="24"/>
          <w:szCs w:val="24"/>
        </w:rPr>
        <w:t xml:space="preserve">. It was therefore in the interests of justice that the dispute be resolved holistically. </w:t>
      </w:r>
    </w:p>
    <w:p w14:paraId="75DBE5AB" w14:textId="77777777" w:rsidR="00484434" w:rsidRDefault="00484434" w:rsidP="00484434">
      <w:pPr>
        <w:pStyle w:val="ListParagraph"/>
        <w:tabs>
          <w:tab w:val="left" w:pos="426"/>
        </w:tabs>
        <w:spacing w:after="0" w:line="360" w:lineRule="auto"/>
        <w:ind w:left="426"/>
        <w:jc w:val="both"/>
        <w:rPr>
          <w:rFonts w:ascii="Times New Roman" w:hAnsi="Times New Roman" w:cs="Times New Roman"/>
          <w:bCs/>
          <w:sz w:val="24"/>
          <w:szCs w:val="24"/>
        </w:rPr>
      </w:pPr>
    </w:p>
    <w:p w14:paraId="23C3B96F" w14:textId="276154F4" w:rsidR="003F1619" w:rsidRDefault="00B977A3" w:rsidP="006C787E">
      <w:pPr>
        <w:pStyle w:val="ListParagraph"/>
        <w:numPr>
          <w:ilvl w:val="0"/>
          <w:numId w:val="9"/>
        </w:numPr>
        <w:tabs>
          <w:tab w:val="left" w:pos="426"/>
        </w:tabs>
        <w:spacing w:after="0" w:line="360" w:lineRule="auto"/>
        <w:ind w:left="426" w:hanging="426"/>
        <w:jc w:val="both"/>
        <w:rPr>
          <w:rFonts w:ascii="Times New Roman" w:hAnsi="Times New Roman" w:cs="Times New Roman"/>
          <w:bCs/>
          <w:sz w:val="24"/>
          <w:szCs w:val="24"/>
        </w:rPr>
      </w:pPr>
      <w:r w:rsidRPr="003F1619">
        <w:rPr>
          <w:rFonts w:ascii="Times New Roman" w:hAnsi="Times New Roman" w:cs="Times New Roman"/>
          <w:bCs/>
          <w:sz w:val="24"/>
          <w:szCs w:val="24"/>
        </w:rPr>
        <w:t xml:space="preserve">The applicant also contended that the information that it sought to place before the court was relevant to the resolution of the dispute in the main </w:t>
      </w:r>
      <w:r w:rsidR="008D21B6">
        <w:rPr>
          <w:rFonts w:ascii="Times New Roman" w:hAnsi="Times New Roman" w:cs="Times New Roman"/>
          <w:bCs/>
          <w:sz w:val="24"/>
          <w:szCs w:val="24"/>
        </w:rPr>
        <w:t xml:space="preserve">application </w:t>
      </w:r>
      <w:r w:rsidRPr="003F1619">
        <w:rPr>
          <w:rFonts w:ascii="Times New Roman" w:hAnsi="Times New Roman" w:cs="Times New Roman"/>
          <w:bCs/>
          <w:sz w:val="24"/>
          <w:szCs w:val="24"/>
        </w:rPr>
        <w:t>in that: it confirmed that the claims were pegged and registered in favour of the MMCZ, which was the applicant’s predecessor in title, on 31 March 2006</w:t>
      </w:r>
      <w:r w:rsidR="00253D6D" w:rsidRPr="003F1619">
        <w:rPr>
          <w:rFonts w:ascii="Times New Roman" w:hAnsi="Times New Roman" w:cs="Times New Roman"/>
          <w:bCs/>
          <w:sz w:val="24"/>
          <w:szCs w:val="24"/>
        </w:rPr>
        <w:t xml:space="preserve">; it also confirmed that the applicant had a valid mining title to the disputed claims, which title had been duly maintained; it also confirmed that the fourth respondent had no valid </w:t>
      </w:r>
      <w:r w:rsidR="00DD152E" w:rsidRPr="003F1619">
        <w:rPr>
          <w:rFonts w:ascii="Times New Roman" w:hAnsi="Times New Roman" w:cs="Times New Roman"/>
          <w:bCs/>
          <w:sz w:val="24"/>
          <w:szCs w:val="24"/>
        </w:rPr>
        <w:t xml:space="preserve">mining title in terms of which it could assert rights in or over the disputed claims. </w:t>
      </w:r>
    </w:p>
    <w:p w14:paraId="5B3274EB" w14:textId="77777777" w:rsidR="00484434" w:rsidRPr="00484434" w:rsidRDefault="00484434" w:rsidP="00484434">
      <w:pPr>
        <w:pStyle w:val="ListParagraph"/>
        <w:rPr>
          <w:rFonts w:ascii="Times New Roman" w:hAnsi="Times New Roman" w:cs="Times New Roman"/>
          <w:bCs/>
          <w:sz w:val="24"/>
          <w:szCs w:val="24"/>
        </w:rPr>
      </w:pPr>
    </w:p>
    <w:p w14:paraId="020E1FFD" w14:textId="13617B55" w:rsidR="00ED6804" w:rsidRPr="00ED6804" w:rsidRDefault="000752AB" w:rsidP="00ED6804">
      <w:pPr>
        <w:pStyle w:val="ListParagraph"/>
        <w:numPr>
          <w:ilvl w:val="0"/>
          <w:numId w:val="9"/>
        </w:numPr>
        <w:tabs>
          <w:tab w:val="left" w:pos="426"/>
        </w:tabs>
        <w:spacing w:after="0" w:line="360" w:lineRule="auto"/>
        <w:ind w:left="426" w:hanging="426"/>
        <w:jc w:val="both"/>
        <w:rPr>
          <w:rFonts w:ascii="Times New Roman" w:hAnsi="Times New Roman" w:cs="Times New Roman"/>
          <w:bCs/>
          <w:sz w:val="24"/>
          <w:szCs w:val="24"/>
        </w:rPr>
      </w:pPr>
      <w:r w:rsidRPr="003F1619">
        <w:rPr>
          <w:rFonts w:ascii="Times New Roman" w:hAnsi="Times New Roman" w:cs="Times New Roman"/>
          <w:bCs/>
          <w:sz w:val="24"/>
          <w:szCs w:val="24"/>
        </w:rPr>
        <w:t xml:space="preserve">The applicant also averred that in its heads of argument, the fourth respondent made serious allegations of fraud against the applicant whom it accused of presenting fictitious information in order to mislead the court. </w:t>
      </w:r>
      <w:r w:rsidR="00D4097C" w:rsidRPr="003F1619">
        <w:rPr>
          <w:rFonts w:ascii="Times New Roman" w:hAnsi="Times New Roman" w:cs="Times New Roman"/>
          <w:bCs/>
          <w:sz w:val="24"/>
          <w:szCs w:val="24"/>
        </w:rPr>
        <w:t>For completeness’ sake and in order to address these accusations, the applicant through the supplementary affidavit sought to place relevant Ministry records which demonstrated the validity of the applicant’s mining rights over the disputed claims. The filing of the supplementary affidavit would not prejudice the respondents. The information that the applicant sought to place before the court was t</w:t>
      </w:r>
      <w:r w:rsidR="005C5BBF" w:rsidRPr="003F1619">
        <w:rPr>
          <w:rFonts w:ascii="Times New Roman" w:hAnsi="Times New Roman" w:cs="Times New Roman"/>
          <w:bCs/>
          <w:sz w:val="24"/>
          <w:szCs w:val="24"/>
        </w:rPr>
        <w:t>h</w:t>
      </w:r>
      <w:r w:rsidR="00D4097C" w:rsidRPr="003F1619">
        <w:rPr>
          <w:rFonts w:ascii="Times New Roman" w:hAnsi="Times New Roman" w:cs="Times New Roman"/>
          <w:bCs/>
          <w:sz w:val="24"/>
          <w:szCs w:val="24"/>
        </w:rPr>
        <w:t xml:space="preserve">e very same information that was requested by the fourth respondent during the meetings held at the offices of the Ministry of Mines.  </w:t>
      </w:r>
    </w:p>
    <w:p w14:paraId="729DE312" w14:textId="77777777" w:rsidR="003F1619" w:rsidRDefault="005C5BBF" w:rsidP="006C787E">
      <w:pPr>
        <w:tabs>
          <w:tab w:val="left" w:pos="426"/>
        </w:tabs>
        <w:spacing w:after="0" w:line="360" w:lineRule="auto"/>
        <w:jc w:val="both"/>
        <w:rPr>
          <w:rFonts w:ascii="Times New Roman" w:hAnsi="Times New Roman" w:cs="Times New Roman"/>
          <w:b/>
          <w:sz w:val="24"/>
          <w:szCs w:val="24"/>
        </w:rPr>
      </w:pPr>
      <w:r w:rsidRPr="005C5BBF">
        <w:rPr>
          <w:rFonts w:ascii="Times New Roman" w:hAnsi="Times New Roman" w:cs="Times New Roman"/>
          <w:b/>
          <w:sz w:val="24"/>
          <w:szCs w:val="24"/>
        </w:rPr>
        <w:t xml:space="preserve">Fourth Respondent’s Case </w:t>
      </w:r>
    </w:p>
    <w:p w14:paraId="4D614E59" w14:textId="77777777" w:rsidR="003F1619" w:rsidRPr="006546D4" w:rsidRDefault="005C5BBF" w:rsidP="006C787E">
      <w:pPr>
        <w:pStyle w:val="ListParagraph"/>
        <w:numPr>
          <w:ilvl w:val="0"/>
          <w:numId w:val="9"/>
        </w:numPr>
        <w:tabs>
          <w:tab w:val="left" w:pos="426"/>
        </w:tabs>
        <w:spacing w:after="0" w:line="360" w:lineRule="auto"/>
        <w:ind w:left="426" w:hanging="426"/>
        <w:jc w:val="both"/>
        <w:rPr>
          <w:rFonts w:ascii="Times New Roman" w:hAnsi="Times New Roman" w:cs="Times New Roman"/>
          <w:b/>
          <w:sz w:val="24"/>
          <w:szCs w:val="24"/>
        </w:rPr>
      </w:pPr>
      <w:r w:rsidRPr="003F1619">
        <w:rPr>
          <w:rFonts w:ascii="Times New Roman" w:hAnsi="Times New Roman" w:cs="Times New Roman"/>
          <w:bCs/>
          <w:sz w:val="24"/>
          <w:szCs w:val="24"/>
        </w:rPr>
        <w:t xml:space="preserve">The application was opposed by the fourth respondent. The opposing affidavit raised the following </w:t>
      </w:r>
      <w:r w:rsidRPr="003F1619">
        <w:rPr>
          <w:rFonts w:ascii="Times New Roman" w:hAnsi="Times New Roman" w:cs="Times New Roman"/>
          <w:bCs/>
          <w:i/>
          <w:iCs/>
          <w:sz w:val="24"/>
          <w:szCs w:val="24"/>
        </w:rPr>
        <w:t>in limine</w:t>
      </w:r>
      <w:r w:rsidRPr="003F1619">
        <w:rPr>
          <w:rFonts w:ascii="Times New Roman" w:hAnsi="Times New Roman" w:cs="Times New Roman"/>
          <w:bCs/>
          <w:sz w:val="24"/>
          <w:szCs w:val="24"/>
        </w:rPr>
        <w:t xml:space="preserve">. The first was that the application was fatally defective. </w:t>
      </w:r>
      <w:r w:rsidR="00683CBD" w:rsidRPr="003F1619">
        <w:rPr>
          <w:rFonts w:ascii="Times New Roman" w:hAnsi="Times New Roman" w:cs="Times New Roman"/>
          <w:bCs/>
          <w:sz w:val="24"/>
          <w:szCs w:val="24"/>
        </w:rPr>
        <w:t xml:space="preserve">This was because the applicant did not attach a copy of the supplementary affidavit which the applicant sought to </w:t>
      </w:r>
      <w:r w:rsidR="00867FFB" w:rsidRPr="003F1619">
        <w:rPr>
          <w:rFonts w:ascii="Times New Roman" w:hAnsi="Times New Roman" w:cs="Times New Roman"/>
          <w:bCs/>
          <w:sz w:val="24"/>
          <w:szCs w:val="24"/>
        </w:rPr>
        <w:t>have</w:t>
      </w:r>
      <w:r w:rsidR="00683CBD" w:rsidRPr="003F1619">
        <w:rPr>
          <w:rFonts w:ascii="Times New Roman" w:hAnsi="Times New Roman" w:cs="Times New Roman"/>
          <w:bCs/>
          <w:sz w:val="24"/>
          <w:szCs w:val="24"/>
        </w:rPr>
        <w:t xml:space="preserve"> admitted into evidence. </w:t>
      </w:r>
      <w:r w:rsidR="002C3375" w:rsidRPr="003F1619">
        <w:rPr>
          <w:rFonts w:ascii="Times New Roman" w:hAnsi="Times New Roman" w:cs="Times New Roman"/>
          <w:bCs/>
          <w:sz w:val="24"/>
          <w:szCs w:val="24"/>
        </w:rPr>
        <w:t xml:space="preserve">The applicant </w:t>
      </w:r>
      <w:r w:rsidR="002313BB" w:rsidRPr="003F1619">
        <w:rPr>
          <w:rFonts w:ascii="Times New Roman" w:hAnsi="Times New Roman" w:cs="Times New Roman"/>
          <w:bCs/>
          <w:sz w:val="24"/>
          <w:szCs w:val="24"/>
        </w:rPr>
        <w:t xml:space="preserve">could not obtain an indulgence without placing the evidence which was the subject of the application before the court. </w:t>
      </w:r>
      <w:bookmarkStart w:id="1" w:name="_Hlk208352332"/>
    </w:p>
    <w:p w14:paraId="35B1FB45" w14:textId="77777777" w:rsidR="006546D4" w:rsidRPr="006546D4" w:rsidRDefault="006546D4" w:rsidP="006546D4">
      <w:pPr>
        <w:pStyle w:val="ListParagraph"/>
        <w:tabs>
          <w:tab w:val="left" w:pos="426"/>
        </w:tabs>
        <w:spacing w:after="0" w:line="360" w:lineRule="auto"/>
        <w:ind w:left="426"/>
        <w:jc w:val="both"/>
        <w:rPr>
          <w:rFonts w:ascii="Times New Roman" w:hAnsi="Times New Roman" w:cs="Times New Roman"/>
          <w:b/>
          <w:sz w:val="24"/>
          <w:szCs w:val="24"/>
        </w:rPr>
      </w:pPr>
    </w:p>
    <w:p w14:paraId="35BE8FBD" w14:textId="77777777" w:rsidR="003F1619" w:rsidRPr="00484434" w:rsidRDefault="002313BB" w:rsidP="006C787E">
      <w:pPr>
        <w:pStyle w:val="ListParagraph"/>
        <w:numPr>
          <w:ilvl w:val="0"/>
          <w:numId w:val="9"/>
        </w:numPr>
        <w:tabs>
          <w:tab w:val="left" w:pos="426"/>
        </w:tabs>
        <w:spacing w:after="0" w:line="360" w:lineRule="auto"/>
        <w:ind w:left="426" w:hanging="426"/>
        <w:jc w:val="both"/>
        <w:rPr>
          <w:rFonts w:ascii="Times New Roman" w:hAnsi="Times New Roman" w:cs="Times New Roman"/>
          <w:b/>
          <w:sz w:val="24"/>
          <w:szCs w:val="24"/>
        </w:rPr>
      </w:pPr>
      <w:r w:rsidRPr="003F1619">
        <w:rPr>
          <w:rFonts w:ascii="Times New Roman" w:hAnsi="Times New Roman" w:cs="Times New Roman"/>
          <w:bCs/>
          <w:sz w:val="24"/>
          <w:szCs w:val="24"/>
        </w:rPr>
        <w:t xml:space="preserve">The second preliminary point was that the application was premature. It was founded on information which the applicant ascertained as part of an incomplete verification exercise </w:t>
      </w:r>
      <w:r w:rsidR="00BF6447" w:rsidRPr="003F1619">
        <w:rPr>
          <w:rFonts w:ascii="Times New Roman" w:hAnsi="Times New Roman" w:cs="Times New Roman"/>
          <w:bCs/>
          <w:sz w:val="24"/>
          <w:szCs w:val="24"/>
        </w:rPr>
        <w:t>ordered by the court. A final report was to be prepared and placed before the court</w:t>
      </w:r>
      <w:bookmarkEnd w:id="1"/>
      <w:r w:rsidR="00BF6447" w:rsidRPr="003F1619">
        <w:rPr>
          <w:rFonts w:ascii="Times New Roman" w:hAnsi="Times New Roman" w:cs="Times New Roman"/>
          <w:bCs/>
          <w:sz w:val="24"/>
          <w:szCs w:val="24"/>
        </w:rPr>
        <w:t>. The applicant had rushed to court before the completion of that exercise with incomplete information.</w:t>
      </w:r>
      <w:bookmarkStart w:id="2" w:name="_Hlk208352569"/>
    </w:p>
    <w:p w14:paraId="271BF462" w14:textId="77777777" w:rsidR="00484434" w:rsidRPr="003F1619" w:rsidRDefault="00484434" w:rsidP="00484434">
      <w:pPr>
        <w:pStyle w:val="ListParagraph"/>
        <w:tabs>
          <w:tab w:val="left" w:pos="426"/>
        </w:tabs>
        <w:spacing w:after="0" w:line="360" w:lineRule="auto"/>
        <w:ind w:left="426"/>
        <w:jc w:val="both"/>
        <w:rPr>
          <w:rFonts w:ascii="Times New Roman" w:hAnsi="Times New Roman" w:cs="Times New Roman"/>
          <w:b/>
          <w:sz w:val="24"/>
          <w:szCs w:val="24"/>
        </w:rPr>
      </w:pPr>
    </w:p>
    <w:p w14:paraId="415E967E" w14:textId="5BC35BDB" w:rsidR="00484434" w:rsidRPr="00484434" w:rsidRDefault="00BF6447" w:rsidP="006C787E">
      <w:pPr>
        <w:pStyle w:val="ListParagraph"/>
        <w:numPr>
          <w:ilvl w:val="0"/>
          <w:numId w:val="9"/>
        </w:numPr>
        <w:tabs>
          <w:tab w:val="left" w:pos="426"/>
        </w:tabs>
        <w:spacing w:after="0" w:line="360" w:lineRule="auto"/>
        <w:ind w:left="426" w:hanging="426"/>
        <w:jc w:val="both"/>
        <w:rPr>
          <w:rFonts w:ascii="Times New Roman" w:hAnsi="Times New Roman" w:cs="Times New Roman"/>
          <w:b/>
          <w:sz w:val="24"/>
          <w:szCs w:val="24"/>
        </w:rPr>
      </w:pPr>
      <w:r w:rsidRPr="00484434">
        <w:rPr>
          <w:rFonts w:ascii="Times New Roman" w:hAnsi="Times New Roman" w:cs="Times New Roman"/>
          <w:bCs/>
          <w:sz w:val="24"/>
          <w:szCs w:val="24"/>
        </w:rPr>
        <w:t xml:space="preserve">The third preliminary point </w:t>
      </w:r>
      <w:r w:rsidRPr="003F1619">
        <w:rPr>
          <w:rFonts w:ascii="Times New Roman" w:hAnsi="Times New Roman" w:cs="Times New Roman"/>
          <w:bCs/>
          <w:sz w:val="24"/>
          <w:szCs w:val="24"/>
        </w:rPr>
        <w:t xml:space="preserve">was that the application was incompetent because it sought to introduce evidence which would change the nature of the applicant’s case to the extent that the fourth respondent would have to answer a completely new case. </w:t>
      </w:r>
      <w:bookmarkEnd w:id="2"/>
      <w:r w:rsidRPr="003F1619">
        <w:rPr>
          <w:rFonts w:ascii="Times New Roman" w:hAnsi="Times New Roman" w:cs="Times New Roman"/>
          <w:bCs/>
          <w:sz w:val="24"/>
          <w:szCs w:val="24"/>
        </w:rPr>
        <w:t xml:space="preserve">It was averred that the </w:t>
      </w:r>
      <w:r w:rsidR="00ED6804">
        <w:rPr>
          <w:rFonts w:ascii="Times New Roman" w:hAnsi="Times New Roman" w:cs="Times New Roman"/>
          <w:bCs/>
          <w:sz w:val="24"/>
          <w:szCs w:val="24"/>
        </w:rPr>
        <w:t xml:space="preserve">applicant </w:t>
      </w:r>
      <w:r w:rsidRPr="003F1619">
        <w:rPr>
          <w:rFonts w:ascii="Times New Roman" w:hAnsi="Times New Roman" w:cs="Times New Roman"/>
          <w:bCs/>
          <w:sz w:val="24"/>
          <w:szCs w:val="24"/>
        </w:rPr>
        <w:t xml:space="preserve">instituted the principal proceedings in HCH 3602/24 with no evidence </w:t>
      </w:r>
      <w:r w:rsidR="00AE12BE" w:rsidRPr="003F1619">
        <w:rPr>
          <w:rFonts w:ascii="Times New Roman" w:hAnsi="Times New Roman" w:cs="Times New Roman"/>
          <w:bCs/>
          <w:sz w:val="24"/>
          <w:szCs w:val="24"/>
        </w:rPr>
        <w:t xml:space="preserve">of owning or controlling the disputed mining claims, which are 30712BM; 30715BM; 30717BM and 30721BM. </w:t>
      </w:r>
    </w:p>
    <w:p w14:paraId="64C03D35" w14:textId="77777777" w:rsidR="00484434" w:rsidRPr="00484434" w:rsidRDefault="00484434" w:rsidP="00484434">
      <w:pPr>
        <w:pStyle w:val="ListParagraph"/>
        <w:rPr>
          <w:rFonts w:ascii="Times New Roman" w:hAnsi="Times New Roman" w:cs="Times New Roman"/>
          <w:bCs/>
          <w:sz w:val="24"/>
          <w:szCs w:val="24"/>
        </w:rPr>
      </w:pPr>
    </w:p>
    <w:p w14:paraId="3CB87763" w14:textId="593DB80D" w:rsidR="003F1619" w:rsidRPr="00484434" w:rsidRDefault="009C76C6" w:rsidP="006C787E">
      <w:pPr>
        <w:pStyle w:val="ListParagraph"/>
        <w:numPr>
          <w:ilvl w:val="0"/>
          <w:numId w:val="9"/>
        </w:numPr>
        <w:tabs>
          <w:tab w:val="left" w:pos="426"/>
        </w:tabs>
        <w:spacing w:after="0" w:line="360" w:lineRule="auto"/>
        <w:ind w:left="426" w:hanging="426"/>
        <w:jc w:val="both"/>
        <w:rPr>
          <w:rFonts w:ascii="Times New Roman" w:hAnsi="Times New Roman" w:cs="Times New Roman"/>
          <w:b/>
          <w:sz w:val="24"/>
          <w:szCs w:val="24"/>
        </w:rPr>
      </w:pPr>
      <w:r w:rsidRPr="003F1619">
        <w:rPr>
          <w:rFonts w:ascii="Times New Roman" w:hAnsi="Times New Roman" w:cs="Times New Roman"/>
          <w:bCs/>
          <w:sz w:val="24"/>
          <w:szCs w:val="24"/>
        </w:rPr>
        <w:t xml:space="preserve">It was only </w:t>
      </w:r>
      <w:r w:rsidR="00ED6804">
        <w:rPr>
          <w:rFonts w:ascii="Times New Roman" w:hAnsi="Times New Roman" w:cs="Times New Roman"/>
          <w:bCs/>
          <w:sz w:val="24"/>
          <w:szCs w:val="24"/>
        </w:rPr>
        <w:t>after a</w:t>
      </w:r>
      <w:r w:rsidRPr="003F1619">
        <w:rPr>
          <w:rFonts w:ascii="Times New Roman" w:hAnsi="Times New Roman" w:cs="Times New Roman"/>
          <w:bCs/>
          <w:sz w:val="24"/>
          <w:szCs w:val="24"/>
        </w:rPr>
        <w:t xml:space="preserve">ttending the meetings which were held before the second respondent that the applicant stumbled upon the registration cards and other evidence which showed that the claims actually existed. </w:t>
      </w:r>
      <w:r w:rsidR="004D1BE2" w:rsidRPr="003F1619">
        <w:rPr>
          <w:rFonts w:ascii="Times New Roman" w:hAnsi="Times New Roman" w:cs="Times New Roman"/>
          <w:bCs/>
          <w:sz w:val="24"/>
          <w:szCs w:val="24"/>
        </w:rPr>
        <w:t>It was contended that the purpose of a supplementary affidavit was never to introduce a completely new case which was not pleaded in the founding affidavit</w:t>
      </w:r>
      <w:r w:rsidR="003F1619">
        <w:rPr>
          <w:rFonts w:ascii="Times New Roman" w:hAnsi="Times New Roman" w:cs="Times New Roman"/>
          <w:bCs/>
          <w:sz w:val="24"/>
          <w:szCs w:val="24"/>
        </w:rPr>
        <w:t>.</w:t>
      </w:r>
    </w:p>
    <w:p w14:paraId="673C14EA" w14:textId="77777777" w:rsidR="00484434" w:rsidRPr="00484434" w:rsidRDefault="00484434" w:rsidP="00484434">
      <w:pPr>
        <w:pStyle w:val="ListParagraph"/>
        <w:rPr>
          <w:rFonts w:ascii="Times New Roman" w:hAnsi="Times New Roman" w:cs="Times New Roman"/>
          <w:b/>
          <w:sz w:val="24"/>
          <w:szCs w:val="24"/>
        </w:rPr>
      </w:pPr>
    </w:p>
    <w:p w14:paraId="3EAE5388" w14:textId="77777777" w:rsidR="003F1619" w:rsidRPr="00484434" w:rsidRDefault="004D1BE2" w:rsidP="006C787E">
      <w:pPr>
        <w:pStyle w:val="ListParagraph"/>
        <w:numPr>
          <w:ilvl w:val="0"/>
          <w:numId w:val="9"/>
        </w:numPr>
        <w:tabs>
          <w:tab w:val="left" w:pos="426"/>
        </w:tabs>
        <w:spacing w:after="0" w:line="360" w:lineRule="auto"/>
        <w:ind w:left="426" w:hanging="426"/>
        <w:jc w:val="both"/>
        <w:rPr>
          <w:rFonts w:ascii="Times New Roman" w:hAnsi="Times New Roman" w:cs="Times New Roman"/>
          <w:b/>
          <w:sz w:val="24"/>
          <w:szCs w:val="24"/>
        </w:rPr>
      </w:pPr>
      <w:r w:rsidRPr="003F1619">
        <w:rPr>
          <w:rFonts w:ascii="Times New Roman" w:hAnsi="Times New Roman" w:cs="Times New Roman"/>
          <w:bCs/>
          <w:sz w:val="24"/>
          <w:szCs w:val="24"/>
        </w:rPr>
        <w:t xml:space="preserve">The </w:t>
      </w:r>
      <w:r w:rsidRPr="00484434">
        <w:rPr>
          <w:rFonts w:ascii="Times New Roman" w:hAnsi="Times New Roman" w:cs="Times New Roman"/>
          <w:bCs/>
          <w:sz w:val="24"/>
          <w:szCs w:val="24"/>
        </w:rPr>
        <w:t xml:space="preserve">fourth preliminary point </w:t>
      </w:r>
      <w:r w:rsidRPr="003F1619">
        <w:rPr>
          <w:rFonts w:ascii="Times New Roman" w:hAnsi="Times New Roman" w:cs="Times New Roman"/>
          <w:bCs/>
          <w:sz w:val="24"/>
          <w:szCs w:val="24"/>
        </w:rPr>
        <w:t xml:space="preserve">was that the relief sought was untenable. </w:t>
      </w:r>
      <w:r w:rsidR="00903BA0" w:rsidRPr="003F1619">
        <w:rPr>
          <w:rFonts w:ascii="Times New Roman" w:hAnsi="Times New Roman" w:cs="Times New Roman"/>
          <w:bCs/>
          <w:sz w:val="24"/>
          <w:szCs w:val="24"/>
        </w:rPr>
        <w:t xml:space="preserve">The applicant was seeking an order for the admission of the supplementary affidavit within five days of the date of the granting of the order. No provision was made for a response to the supplementary affidavit in case any of the respondents were so minded to respond. </w:t>
      </w:r>
    </w:p>
    <w:p w14:paraId="035CB220" w14:textId="77777777" w:rsidR="00484434" w:rsidRPr="00484434" w:rsidRDefault="00484434" w:rsidP="00484434">
      <w:pPr>
        <w:pStyle w:val="ListParagraph"/>
        <w:rPr>
          <w:rFonts w:ascii="Times New Roman" w:hAnsi="Times New Roman" w:cs="Times New Roman"/>
          <w:b/>
          <w:sz w:val="24"/>
          <w:szCs w:val="24"/>
        </w:rPr>
      </w:pPr>
    </w:p>
    <w:p w14:paraId="00C91190" w14:textId="77777777" w:rsidR="003F1619" w:rsidRPr="00484434" w:rsidRDefault="00BF6479" w:rsidP="006C787E">
      <w:pPr>
        <w:pStyle w:val="ListParagraph"/>
        <w:numPr>
          <w:ilvl w:val="0"/>
          <w:numId w:val="9"/>
        </w:numPr>
        <w:tabs>
          <w:tab w:val="left" w:pos="426"/>
        </w:tabs>
        <w:spacing w:after="0" w:line="360" w:lineRule="auto"/>
        <w:ind w:left="426" w:hanging="426"/>
        <w:jc w:val="both"/>
        <w:rPr>
          <w:rFonts w:ascii="Times New Roman" w:hAnsi="Times New Roman" w:cs="Times New Roman"/>
          <w:b/>
          <w:sz w:val="24"/>
          <w:szCs w:val="24"/>
        </w:rPr>
      </w:pPr>
      <w:r w:rsidRPr="003F1619">
        <w:rPr>
          <w:rFonts w:ascii="Times New Roman" w:hAnsi="Times New Roman" w:cs="Times New Roman"/>
          <w:bCs/>
          <w:sz w:val="24"/>
          <w:szCs w:val="24"/>
        </w:rPr>
        <w:t xml:space="preserve">As regards the merits, the fourth respondent answered as follows. The application was fundamentally defective for failing to state how and under which rule it was filed. No application could be made in terms of r 59(12) alone. It was also averred that the applicant had failed to establish the requirements for such an application. </w:t>
      </w:r>
    </w:p>
    <w:p w14:paraId="14FEFA9E" w14:textId="77777777" w:rsidR="00484434" w:rsidRPr="00484434" w:rsidRDefault="00484434" w:rsidP="00484434">
      <w:pPr>
        <w:pStyle w:val="ListParagraph"/>
        <w:rPr>
          <w:rFonts w:ascii="Times New Roman" w:hAnsi="Times New Roman" w:cs="Times New Roman"/>
          <w:b/>
          <w:sz w:val="24"/>
          <w:szCs w:val="24"/>
        </w:rPr>
      </w:pPr>
    </w:p>
    <w:p w14:paraId="29BB3B37" w14:textId="77777777" w:rsidR="003F1619" w:rsidRPr="00484434" w:rsidRDefault="00BF6479" w:rsidP="006C787E">
      <w:pPr>
        <w:pStyle w:val="ListParagraph"/>
        <w:numPr>
          <w:ilvl w:val="0"/>
          <w:numId w:val="9"/>
        </w:numPr>
        <w:tabs>
          <w:tab w:val="left" w:pos="426"/>
        </w:tabs>
        <w:spacing w:after="0" w:line="360" w:lineRule="auto"/>
        <w:ind w:left="426" w:hanging="426"/>
        <w:jc w:val="both"/>
        <w:rPr>
          <w:rFonts w:ascii="Times New Roman" w:hAnsi="Times New Roman" w:cs="Times New Roman"/>
          <w:b/>
          <w:sz w:val="24"/>
          <w:szCs w:val="24"/>
        </w:rPr>
      </w:pPr>
      <w:r w:rsidRPr="003F1619">
        <w:rPr>
          <w:rFonts w:ascii="Times New Roman" w:hAnsi="Times New Roman" w:cs="Times New Roman"/>
          <w:bCs/>
          <w:sz w:val="24"/>
          <w:szCs w:val="24"/>
        </w:rPr>
        <w:t xml:space="preserve">The fourth respondent also contended that the additional affidavit would prejudice it so severely that an order of costs could not remedy the prejudice. </w:t>
      </w:r>
      <w:bookmarkStart w:id="3" w:name="_Hlk208402937"/>
      <w:r w:rsidRPr="003F1619">
        <w:rPr>
          <w:rFonts w:ascii="Times New Roman" w:hAnsi="Times New Roman" w:cs="Times New Roman"/>
          <w:bCs/>
          <w:sz w:val="24"/>
          <w:szCs w:val="24"/>
        </w:rPr>
        <w:t>The fourth respondent would be required to answer to a completely new case. The applicant instituted the main application without evidence of ownership of the disputed claims</w:t>
      </w:r>
      <w:r w:rsidR="00A90B6A" w:rsidRPr="003F1619">
        <w:rPr>
          <w:rFonts w:ascii="Times New Roman" w:hAnsi="Times New Roman" w:cs="Times New Roman"/>
          <w:bCs/>
          <w:sz w:val="24"/>
          <w:szCs w:val="24"/>
        </w:rPr>
        <w:t xml:space="preserve">, and only learnt of the </w:t>
      </w:r>
      <w:r w:rsidR="00A90B6A" w:rsidRPr="003F1619">
        <w:rPr>
          <w:rFonts w:ascii="Times New Roman" w:hAnsi="Times New Roman" w:cs="Times New Roman"/>
          <w:bCs/>
          <w:sz w:val="24"/>
          <w:szCs w:val="24"/>
        </w:rPr>
        <w:lastRenderedPageBreak/>
        <w:t xml:space="preserve">existence of the evidence on 7 February 2025. </w:t>
      </w:r>
      <w:bookmarkEnd w:id="3"/>
      <w:r w:rsidR="00A90B6A" w:rsidRPr="003F1619">
        <w:rPr>
          <w:rFonts w:ascii="Times New Roman" w:hAnsi="Times New Roman" w:cs="Times New Roman"/>
          <w:bCs/>
          <w:sz w:val="24"/>
          <w:szCs w:val="24"/>
        </w:rPr>
        <w:t xml:space="preserve">A litigant could not be allowed to file legal proceedings as a fishing expedition and then use the proceedings to obtain evidence in support of what was a hopeless matter. </w:t>
      </w:r>
    </w:p>
    <w:p w14:paraId="779BC3DC" w14:textId="77777777" w:rsidR="00484434" w:rsidRPr="00484434" w:rsidRDefault="00484434" w:rsidP="00484434">
      <w:pPr>
        <w:pStyle w:val="ListParagraph"/>
        <w:rPr>
          <w:rFonts w:ascii="Times New Roman" w:hAnsi="Times New Roman" w:cs="Times New Roman"/>
          <w:b/>
          <w:sz w:val="24"/>
          <w:szCs w:val="24"/>
        </w:rPr>
      </w:pPr>
    </w:p>
    <w:p w14:paraId="11BCB26B" w14:textId="77777777" w:rsidR="003F1619" w:rsidRPr="00484434" w:rsidRDefault="00A90B6A" w:rsidP="006C787E">
      <w:pPr>
        <w:pStyle w:val="ListParagraph"/>
        <w:numPr>
          <w:ilvl w:val="0"/>
          <w:numId w:val="9"/>
        </w:numPr>
        <w:tabs>
          <w:tab w:val="left" w:pos="426"/>
        </w:tabs>
        <w:spacing w:after="0" w:line="360" w:lineRule="auto"/>
        <w:ind w:left="426" w:hanging="426"/>
        <w:jc w:val="both"/>
        <w:rPr>
          <w:rFonts w:ascii="Times New Roman" w:hAnsi="Times New Roman" w:cs="Times New Roman"/>
          <w:b/>
          <w:sz w:val="24"/>
          <w:szCs w:val="24"/>
        </w:rPr>
      </w:pPr>
      <w:r w:rsidRPr="003F1619">
        <w:rPr>
          <w:rFonts w:ascii="Times New Roman" w:hAnsi="Times New Roman" w:cs="Times New Roman"/>
          <w:bCs/>
          <w:sz w:val="24"/>
          <w:szCs w:val="24"/>
        </w:rPr>
        <w:t xml:space="preserve">The </w:t>
      </w:r>
      <w:r w:rsidR="003F1619" w:rsidRPr="003F1619">
        <w:rPr>
          <w:rFonts w:ascii="Times New Roman" w:hAnsi="Times New Roman" w:cs="Times New Roman"/>
          <w:bCs/>
          <w:sz w:val="24"/>
          <w:szCs w:val="24"/>
        </w:rPr>
        <w:t xml:space="preserve">fourth respondent </w:t>
      </w:r>
      <w:r w:rsidRPr="003F1619">
        <w:rPr>
          <w:rFonts w:ascii="Times New Roman" w:hAnsi="Times New Roman" w:cs="Times New Roman"/>
          <w:bCs/>
          <w:sz w:val="24"/>
          <w:szCs w:val="24"/>
        </w:rPr>
        <w:t xml:space="preserve">also dismissed the submission on the alleged expiry of its Special Grant on 31 October 2024, averring that it was irrelevant to the present matter. This was because the applicant’s cause of action was not based on the expiry of the special grant. A cause of action was established and crystalised as at the date of initiating proceedings. The only reason why the </w:t>
      </w:r>
      <w:r w:rsidR="00314E46" w:rsidRPr="003F1619">
        <w:rPr>
          <w:rFonts w:ascii="Times New Roman" w:hAnsi="Times New Roman" w:cs="Times New Roman"/>
          <w:bCs/>
          <w:sz w:val="24"/>
          <w:szCs w:val="24"/>
        </w:rPr>
        <w:t xml:space="preserve">special grant could not be renewed was because of the pending proceedings in HCH 3602/24. </w:t>
      </w:r>
    </w:p>
    <w:p w14:paraId="05221CBE" w14:textId="77777777" w:rsidR="00484434" w:rsidRPr="00484434" w:rsidRDefault="00484434" w:rsidP="00484434">
      <w:pPr>
        <w:pStyle w:val="ListParagraph"/>
        <w:rPr>
          <w:rFonts w:ascii="Times New Roman" w:hAnsi="Times New Roman" w:cs="Times New Roman"/>
          <w:b/>
          <w:sz w:val="24"/>
          <w:szCs w:val="24"/>
        </w:rPr>
      </w:pPr>
    </w:p>
    <w:p w14:paraId="4C92DB0F" w14:textId="0EDB64F5" w:rsidR="004D1BE2" w:rsidRPr="003F1619" w:rsidRDefault="00314E46" w:rsidP="006C787E">
      <w:pPr>
        <w:pStyle w:val="ListParagraph"/>
        <w:numPr>
          <w:ilvl w:val="0"/>
          <w:numId w:val="9"/>
        </w:numPr>
        <w:tabs>
          <w:tab w:val="left" w:pos="426"/>
        </w:tabs>
        <w:spacing w:after="0" w:line="360" w:lineRule="auto"/>
        <w:ind w:left="426" w:hanging="426"/>
        <w:jc w:val="both"/>
        <w:rPr>
          <w:rFonts w:ascii="Times New Roman" w:hAnsi="Times New Roman" w:cs="Times New Roman"/>
          <w:b/>
          <w:sz w:val="24"/>
          <w:szCs w:val="24"/>
        </w:rPr>
      </w:pPr>
      <w:r w:rsidRPr="003F1619">
        <w:rPr>
          <w:rFonts w:ascii="Times New Roman" w:hAnsi="Times New Roman" w:cs="Times New Roman"/>
          <w:bCs/>
          <w:sz w:val="24"/>
          <w:szCs w:val="24"/>
        </w:rPr>
        <w:t>The application for the renewal of the Special Grant had been made on 16 September 2024 before it expired. It was also alleged that the application was based on a non-</w:t>
      </w:r>
      <w:r w:rsidR="00FE3407" w:rsidRPr="003F1619">
        <w:rPr>
          <w:rFonts w:ascii="Times New Roman" w:hAnsi="Times New Roman" w:cs="Times New Roman"/>
          <w:bCs/>
          <w:sz w:val="24"/>
          <w:szCs w:val="24"/>
        </w:rPr>
        <w:t>existent</w:t>
      </w:r>
      <w:r w:rsidRPr="003F1619">
        <w:rPr>
          <w:rFonts w:ascii="Times New Roman" w:hAnsi="Times New Roman" w:cs="Times New Roman"/>
          <w:bCs/>
          <w:sz w:val="24"/>
          <w:szCs w:val="24"/>
        </w:rPr>
        <w:t xml:space="preserve"> title. During the verification exercise, the first respondent’s officers hinted that the claims were forfeited in 2018, which explained why the Special Grant was issued. The ground was open for pegging. </w:t>
      </w:r>
      <w:r w:rsidR="00FE3407" w:rsidRPr="003F1619">
        <w:rPr>
          <w:rFonts w:ascii="Times New Roman" w:hAnsi="Times New Roman" w:cs="Times New Roman"/>
          <w:bCs/>
          <w:sz w:val="24"/>
          <w:szCs w:val="24"/>
        </w:rPr>
        <w:t xml:space="preserve">The court was urged to dismiss the application with costs on the punitive scale. </w:t>
      </w:r>
    </w:p>
    <w:p w14:paraId="3D70A5C7" w14:textId="3154B5AA" w:rsidR="00FE3407" w:rsidRDefault="00B10083" w:rsidP="006C787E">
      <w:pPr>
        <w:tabs>
          <w:tab w:val="left" w:pos="426"/>
        </w:tabs>
        <w:spacing w:after="0" w:line="360" w:lineRule="auto"/>
        <w:jc w:val="both"/>
        <w:rPr>
          <w:rFonts w:ascii="Times New Roman" w:hAnsi="Times New Roman" w:cs="Times New Roman"/>
          <w:b/>
          <w:sz w:val="24"/>
          <w:szCs w:val="24"/>
        </w:rPr>
      </w:pPr>
      <w:r w:rsidRPr="00B10083">
        <w:rPr>
          <w:rFonts w:ascii="Times New Roman" w:hAnsi="Times New Roman" w:cs="Times New Roman"/>
          <w:b/>
          <w:sz w:val="24"/>
          <w:szCs w:val="24"/>
        </w:rPr>
        <w:t xml:space="preserve">Submissions </w:t>
      </w:r>
      <w:r w:rsidR="00D30199">
        <w:rPr>
          <w:rFonts w:ascii="Times New Roman" w:hAnsi="Times New Roman" w:cs="Times New Roman"/>
          <w:b/>
          <w:sz w:val="24"/>
          <w:szCs w:val="24"/>
        </w:rPr>
        <w:t>and Analysis</w:t>
      </w:r>
      <w:r w:rsidR="00746359">
        <w:rPr>
          <w:rFonts w:ascii="Times New Roman" w:hAnsi="Times New Roman" w:cs="Times New Roman"/>
          <w:b/>
          <w:sz w:val="24"/>
          <w:szCs w:val="24"/>
        </w:rPr>
        <w:t xml:space="preserve">-Preliminaries </w:t>
      </w:r>
    </w:p>
    <w:p w14:paraId="78B801E0" w14:textId="77777777" w:rsidR="003F1619" w:rsidRDefault="00D30199" w:rsidP="003F1619">
      <w:pPr>
        <w:pStyle w:val="ListParagraph"/>
        <w:numPr>
          <w:ilvl w:val="0"/>
          <w:numId w:val="9"/>
        </w:numPr>
        <w:tabs>
          <w:tab w:val="left" w:pos="426"/>
        </w:tabs>
        <w:spacing w:after="0" w:line="360" w:lineRule="auto"/>
        <w:ind w:left="426" w:hanging="426"/>
        <w:jc w:val="both"/>
        <w:rPr>
          <w:rFonts w:ascii="Times New Roman" w:hAnsi="Times New Roman" w:cs="Times New Roman"/>
          <w:bCs/>
          <w:sz w:val="24"/>
          <w:szCs w:val="24"/>
        </w:rPr>
      </w:pPr>
      <w:r w:rsidRPr="003F1619">
        <w:rPr>
          <w:rFonts w:ascii="Times New Roman" w:hAnsi="Times New Roman" w:cs="Times New Roman"/>
          <w:bCs/>
          <w:sz w:val="24"/>
          <w:szCs w:val="24"/>
        </w:rPr>
        <w:t>I shall first deal with the several preliminary points that were raised at the instance of the fourth respondent.</w:t>
      </w:r>
      <w:r w:rsidR="00220A25" w:rsidRPr="003F1619">
        <w:rPr>
          <w:rFonts w:ascii="Times New Roman" w:hAnsi="Times New Roman" w:cs="Times New Roman"/>
          <w:bCs/>
          <w:sz w:val="24"/>
          <w:szCs w:val="24"/>
        </w:rPr>
        <w:t xml:space="preserve"> Two of these preliminary points appear to have been abandoned because they were not pursued in the oral submissions. The first was that the application was premature, because it was founded on information which the applicant ascertained as part of an incomplete verification exercise ordered by the court. A final report was still to be prepared and placed before the court. </w:t>
      </w:r>
    </w:p>
    <w:p w14:paraId="730A7656" w14:textId="77777777" w:rsidR="00484434" w:rsidRDefault="00484434" w:rsidP="00484434">
      <w:pPr>
        <w:pStyle w:val="ListParagraph"/>
        <w:tabs>
          <w:tab w:val="left" w:pos="426"/>
        </w:tabs>
        <w:spacing w:after="0" w:line="360" w:lineRule="auto"/>
        <w:ind w:left="426"/>
        <w:jc w:val="both"/>
        <w:rPr>
          <w:rFonts w:ascii="Times New Roman" w:hAnsi="Times New Roman" w:cs="Times New Roman"/>
          <w:bCs/>
          <w:sz w:val="24"/>
          <w:szCs w:val="24"/>
        </w:rPr>
      </w:pPr>
    </w:p>
    <w:p w14:paraId="1CD1040C" w14:textId="0249BDAF" w:rsidR="003F1619" w:rsidRDefault="00220A25" w:rsidP="006C787E">
      <w:pPr>
        <w:pStyle w:val="ListParagraph"/>
        <w:numPr>
          <w:ilvl w:val="0"/>
          <w:numId w:val="9"/>
        </w:numPr>
        <w:tabs>
          <w:tab w:val="left" w:pos="426"/>
        </w:tabs>
        <w:spacing w:after="0" w:line="360" w:lineRule="auto"/>
        <w:ind w:left="426" w:hanging="426"/>
        <w:jc w:val="both"/>
        <w:rPr>
          <w:rFonts w:ascii="Times New Roman" w:hAnsi="Times New Roman" w:cs="Times New Roman"/>
          <w:bCs/>
          <w:sz w:val="24"/>
          <w:szCs w:val="24"/>
        </w:rPr>
      </w:pPr>
      <w:r w:rsidRPr="003F1619">
        <w:rPr>
          <w:rFonts w:ascii="Times New Roman" w:hAnsi="Times New Roman" w:cs="Times New Roman"/>
          <w:bCs/>
          <w:sz w:val="24"/>
          <w:szCs w:val="24"/>
        </w:rPr>
        <w:t xml:space="preserve">The point would have been devoid of merit even if it was </w:t>
      </w:r>
      <w:r w:rsidR="00ED6804">
        <w:rPr>
          <w:rFonts w:ascii="Times New Roman" w:hAnsi="Times New Roman" w:cs="Times New Roman"/>
          <w:bCs/>
          <w:sz w:val="24"/>
          <w:szCs w:val="24"/>
        </w:rPr>
        <w:t xml:space="preserve">pursued </w:t>
      </w:r>
      <w:r w:rsidRPr="003F1619">
        <w:rPr>
          <w:rFonts w:ascii="Times New Roman" w:hAnsi="Times New Roman" w:cs="Times New Roman"/>
          <w:bCs/>
          <w:sz w:val="24"/>
          <w:szCs w:val="24"/>
        </w:rPr>
        <w:t xml:space="preserve">because the parties opted to argue the </w:t>
      </w:r>
      <w:r w:rsidR="00ED6804">
        <w:rPr>
          <w:rFonts w:ascii="Times New Roman" w:hAnsi="Times New Roman" w:cs="Times New Roman"/>
          <w:bCs/>
          <w:sz w:val="24"/>
          <w:szCs w:val="24"/>
        </w:rPr>
        <w:t xml:space="preserve">main application </w:t>
      </w:r>
      <w:r w:rsidRPr="003F1619">
        <w:rPr>
          <w:rFonts w:ascii="Times New Roman" w:hAnsi="Times New Roman" w:cs="Times New Roman"/>
          <w:bCs/>
          <w:sz w:val="24"/>
          <w:szCs w:val="24"/>
        </w:rPr>
        <w:t xml:space="preserve">on the merits thus abandoning the ground verification exercise which they were still to complete. The information that the applicant sought to place before the court through the application for leave was obtained during the meetings that were held in preparation of that ground verification exercise. </w:t>
      </w:r>
    </w:p>
    <w:p w14:paraId="037A2406" w14:textId="77777777" w:rsidR="00484434" w:rsidRPr="00484434" w:rsidRDefault="00484434" w:rsidP="00484434">
      <w:pPr>
        <w:pStyle w:val="ListParagraph"/>
        <w:rPr>
          <w:rFonts w:ascii="Times New Roman" w:hAnsi="Times New Roman" w:cs="Times New Roman"/>
          <w:bCs/>
          <w:sz w:val="24"/>
          <w:szCs w:val="24"/>
        </w:rPr>
      </w:pPr>
    </w:p>
    <w:p w14:paraId="13A4EBC9" w14:textId="77777777" w:rsidR="006F7755" w:rsidRDefault="00220A25" w:rsidP="006F7755">
      <w:pPr>
        <w:pStyle w:val="ListParagraph"/>
        <w:numPr>
          <w:ilvl w:val="0"/>
          <w:numId w:val="9"/>
        </w:numPr>
        <w:tabs>
          <w:tab w:val="left" w:pos="426"/>
        </w:tabs>
        <w:spacing w:after="0" w:line="360" w:lineRule="auto"/>
        <w:ind w:left="426" w:hanging="426"/>
        <w:jc w:val="both"/>
        <w:rPr>
          <w:rFonts w:ascii="Times New Roman" w:hAnsi="Times New Roman" w:cs="Times New Roman"/>
          <w:bCs/>
          <w:sz w:val="24"/>
          <w:szCs w:val="24"/>
        </w:rPr>
      </w:pPr>
      <w:r w:rsidRPr="003F1619">
        <w:rPr>
          <w:rFonts w:ascii="Times New Roman" w:hAnsi="Times New Roman" w:cs="Times New Roman"/>
          <w:bCs/>
          <w:sz w:val="24"/>
          <w:szCs w:val="24"/>
        </w:rPr>
        <w:t>The other preliminary point that appeared to</w:t>
      </w:r>
      <w:r w:rsidR="006F7755">
        <w:rPr>
          <w:rFonts w:ascii="Times New Roman" w:hAnsi="Times New Roman" w:cs="Times New Roman"/>
          <w:bCs/>
          <w:sz w:val="24"/>
          <w:szCs w:val="24"/>
        </w:rPr>
        <w:t xml:space="preserve"> have been </w:t>
      </w:r>
      <w:r w:rsidRPr="003F1619">
        <w:rPr>
          <w:rFonts w:ascii="Times New Roman" w:hAnsi="Times New Roman" w:cs="Times New Roman"/>
          <w:bCs/>
          <w:sz w:val="24"/>
          <w:szCs w:val="24"/>
        </w:rPr>
        <w:t xml:space="preserve">abandoned was that the application was incompetent because it sought to introduce evidence which would </w:t>
      </w:r>
      <w:r w:rsidRPr="003F1619">
        <w:rPr>
          <w:rFonts w:ascii="Times New Roman" w:hAnsi="Times New Roman" w:cs="Times New Roman"/>
          <w:bCs/>
          <w:sz w:val="24"/>
          <w:szCs w:val="24"/>
        </w:rPr>
        <w:lastRenderedPageBreak/>
        <w:t xml:space="preserve">change the nature of the applicant’s case to the extent that the fourth respondent would have to answer a completely new case. In my view, the point touched on the merits of the application and therefore it was only proper to defer it to arguments on the merits. </w:t>
      </w:r>
    </w:p>
    <w:p w14:paraId="1924456E" w14:textId="77777777" w:rsidR="006F7755" w:rsidRDefault="006F7755" w:rsidP="006F7755">
      <w:pPr>
        <w:tabs>
          <w:tab w:val="left" w:pos="426"/>
        </w:tabs>
        <w:spacing w:after="0" w:line="360" w:lineRule="auto"/>
        <w:jc w:val="both"/>
        <w:rPr>
          <w:rFonts w:ascii="Times New Roman" w:hAnsi="Times New Roman" w:cs="Times New Roman"/>
          <w:b/>
          <w:i/>
          <w:iCs/>
          <w:sz w:val="24"/>
          <w:szCs w:val="24"/>
        </w:rPr>
      </w:pPr>
    </w:p>
    <w:p w14:paraId="3BCD82A0" w14:textId="668F9392" w:rsidR="00D30199" w:rsidRPr="006F7755" w:rsidRDefault="00D30199" w:rsidP="006F7755">
      <w:pPr>
        <w:tabs>
          <w:tab w:val="left" w:pos="426"/>
        </w:tabs>
        <w:spacing w:after="0" w:line="360" w:lineRule="auto"/>
        <w:jc w:val="both"/>
        <w:rPr>
          <w:rFonts w:ascii="Times New Roman" w:hAnsi="Times New Roman" w:cs="Times New Roman"/>
          <w:bCs/>
          <w:sz w:val="24"/>
          <w:szCs w:val="24"/>
        </w:rPr>
      </w:pPr>
      <w:r w:rsidRPr="006F7755">
        <w:rPr>
          <w:rFonts w:ascii="Times New Roman" w:hAnsi="Times New Roman" w:cs="Times New Roman"/>
          <w:b/>
          <w:i/>
          <w:iCs/>
          <w:sz w:val="24"/>
          <w:szCs w:val="24"/>
        </w:rPr>
        <w:t xml:space="preserve">Whether the application was fatally defective </w:t>
      </w:r>
      <w:r w:rsidR="00972C21" w:rsidRPr="006F7755">
        <w:rPr>
          <w:rFonts w:ascii="Times New Roman" w:hAnsi="Times New Roman" w:cs="Times New Roman"/>
          <w:b/>
          <w:i/>
          <w:iCs/>
          <w:sz w:val="24"/>
          <w:szCs w:val="24"/>
        </w:rPr>
        <w:t xml:space="preserve">for being styled </w:t>
      </w:r>
      <w:r w:rsidR="006F7755">
        <w:rPr>
          <w:rFonts w:ascii="Times New Roman" w:hAnsi="Times New Roman" w:cs="Times New Roman"/>
          <w:b/>
          <w:i/>
          <w:iCs/>
          <w:sz w:val="24"/>
          <w:szCs w:val="24"/>
        </w:rPr>
        <w:t xml:space="preserve">as </w:t>
      </w:r>
      <w:r w:rsidR="00972C21" w:rsidRPr="006F7755">
        <w:rPr>
          <w:rFonts w:ascii="Times New Roman" w:hAnsi="Times New Roman" w:cs="Times New Roman"/>
          <w:b/>
          <w:i/>
          <w:iCs/>
          <w:sz w:val="24"/>
          <w:szCs w:val="24"/>
        </w:rPr>
        <w:t xml:space="preserve">one for a declaratur </w:t>
      </w:r>
    </w:p>
    <w:p w14:paraId="7EADC145" w14:textId="53615040" w:rsidR="003F1619" w:rsidRDefault="00D30199" w:rsidP="003F1619">
      <w:pPr>
        <w:pStyle w:val="ListParagraph"/>
        <w:numPr>
          <w:ilvl w:val="0"/>
          <w:numId w:val="9"/>
        </w:numPr>
        <w:tabs>
          <w:tab w:val="left" w:pos="426"/>
        </w:tabs>
        <w:spacing w:after="0" w:line="360" w:lineRule="auto"/>
        <w:ind w:left="426" w:hanging="426"/>
        <w:jc w:val="both"/>
        <w:rPr>
          <w:rFonts w:ascii="Times New Roman" w:hAnsi="Times New Roman" w:cs="Times New Roman"/>
          <w:bCs/>
          <w:sz w:val="24"/>
          <w:szCs w:val="24"/>
        </w:rPr>
      </w:pPr>
      <w:r w:rsidRPr="003F1619">
        <w:rPr>
          <w:rFonts w:ascii="Times New Roman" w:hAnsi="Times New Roman" w:cs="Times New Roman"/>
          <w:bCs/>
          <w:sz w:val="24"/>
          <w:szCs w:val="24"/>
        </w:rPr>
        <w:t xml:space="preserve">Mr </w:t>
      </w:r>
      <w:r w:rsidRPr="003F1619">
        <w:rPr>
          <w:rFonts w:ascii="Times New Roman" w:hAnsi="Times New Roman" w:cs="Times New Roman"/>
          <w:bCs/>
          <w:i/>
          <w:iCs/>
          <w:sz w:val="24"/>
          <w:szCs w:val="24"/>
        </w:rPr>
        <w:t xml:space="preserve">Magwaliba </w:t>
      </w:r>
      <w:r w:rsidRPr="003F1619">
        <w:rPr>
          <w:rFonts w:ascii="Times New Roman" w:hAnsi="Times New Roman" w:cs="Times New Roman"/>
          <w:bCs/>
          <w:sz w:val="24"/>
          <w:szCs w:val="24"/>
        </w:rPr>
        <w:t xml:space="preserve">for the </w:t>
      </w:r>
      <w:r w:rsidR="0024061F" w:rsidRPr="003F1619">
        <w:rPr>
          <w:rFonts w:ascii="Times New Roman" w:hAnsi="Times New Roman" w:cs="Times New Roman"/>
          <w:bCs/>
          <w:sz w:val="24"/>
          <w:szCs w:val="24"/>
        </w:rPr>
        <w:t xml:space="preserve">fourth respondent submitted that the application was fatally defective because it misrepresented its nature and character. </w:t>
      </w:r>
      <w:r w:rsidR="0022678A" w:rsidRPr="003F1619">
        <w:rPr>
          <w:rFonts w:ascii="Times New Roman" w:hAnsi="Times New Roman" w:cs="Times New Roman"/>
          <w:bCs/>
          <w:sz w:val="24"/>
          <w:szCs w:val="24"/>
        </w:rPr>
        <w:t>Th</w:t>
      </w:r>
      <w:r w:rsidR="006F7755">
        <w:rPr>
          <w:rFonts w:ascii="Times New Roman" w:hAnsi="Times New Roman" w:cs="Times New Roman"/>
          <w:bCs/>
          <w:sz w:val="24"/>
          <w:szCs w:val="24"/>
        </w:rPr>
        <w:t>e</w:t>
      </w:r>
      <w:r w:rsidR="0022678A" w:rsidRPr="003F1619">
        <w:rPr>
          <w:rFonts w:ascii="Times New Roman" w:hAnsi="Times New Roman" w:cs="Times New Roman"/>
          <w:bCs/>
          <w:sz w:val="24"/>
          <w:szCs w:val="24"/>
        </w:rPr>
        <w:t xml:space="preserve"> application was styled </w:t>
      </w:r>
      <w:r w:rsidR="003C1C3C" w:rsidRPr="003F1619">
        <w:rPr>
          <w:rFonts w:ascii="Times New Roman" w:hAnsi="Times New Roman" w:cs="Times New Roman"/>
          <w:bCs/>
          <w:sz w:val="24"/>
          <w:szCs w:val="24"/>
        </w:rPr>
        <w:t xml:space="preserve">one for a declaratory order filed in terms of r 59(12) of the rules. Applications for </w:t>
      </w:r>
      <w:r w:rsidR="003C1C3C" w:rsidRPr="003F1619">
        <w:rPr>
          <w:rFonts w:ascii="Times New Roman" w:hAnsi="Times New Roman" w:cs="Times New Roman"/>
          <w:bCs/>
          <w:i/>
          <w:iCs/>
          <w:sz w:val="24"/>
          <w:szCs w:val="24"/>
        </w:rPr>
        <w:t xml:space="preserve">declaraturs </w:t>
      </w:r>
      <w:r w:rsidR="003C1C3C" w:rsidRPr="003F1619">
        <w:rPr>
          <w:rFonts w:ascii="Times New Roman" w:hAnsi="Times New Roman" w:cs="Times New Roman"/>
          <w:bCs/>
          <w:sz w:val="24"/>
          <w:szCs w:val="24"/>
        </w:rPr>
        <w:t xml:space="preserve">were dealt in terms of </w:t>
      </w:r>
      <w:r w:rsidR="009A5D1D" w:rsidRPr="003F1619">
        <w:rPr>
          <w:rFonts w:ascii="Times New Roman" w:hAnsi="Times New Roman" w:cs="Times New Roman"/>
          <w:bCs/>
          <w:sz w:val="24"/>
          <w:szCs w:val="24"/>
        </w:rPr>
        <w:t xml:space="preserve">s 14 of the High Court Act </w:t>
      </w:r>
      <w:r w:rsidR="00FF1610" w:rsidRPr="003F1619">
        <w:rPr>
          <w:rFonts w:ascii="Times New Roman" w:hAnsi="Times New Roman" w:cs="Times New Roman"/>
          <w:bCs/>
          <w:sz w:val="24"/>
          <w:szCs w:val="24"/>
        </w:rPr>
        <w:t>[</w:t>
      </w:r>
      <w:r w:rsidR="00FF1610" w:rsidRPr="003F1619">
        <w:rPr>
          <w:rFonts w:ascii="Times New Roman" w:hAnsi="Times New Roman" w:cs="Times New Roman"/>
          <w:bCs/>
          <w:i/>
          <w:iCs/>
          <w:sz w:val="24"/>
          <w:szCs w:val="24"/>
        </w:rPr>
        <w:t>Chapter 7:06</w:t>
      </w:r>
      <w:r w:rsidR="00FF1610" w:rsidRPr="003F1619">
        <w:rPr>
          <w:rFonts w:ascii="Times New Roman" w:hAnsi="Times New Roman" w:cs="Times New Roman"/>
          <w:bCs/>
          <w:sz w:val="24"/>
          <w:szCs w:val="24"/>
        </w:rPr>
        <w:t xml:space="preserve">], while </w:t>
      </w:r>
      <w:r w:rsidR="003C1C3C" w:rsidRPr="003F1619">
        <w:rPr>
          <w:rFonts w:ascii="Times New Roman" w:hAnsi="Times New Roman" w:cs="Times New Roman"/>
          <w:bCs/>
          <w:sz w:val="24"/>
          <w:szCs w:val="24"/>
        </w:rPr>
        <w:t>r 59(12)</w:t>
      </w:r>
      <w:r w:rsidR="00FF1610" w:rsidRPr="003F1619">
        <w:rPr>
          <w:rFonts w:ascii="Times New Roman" w:hAnsi="Times New Roman" w:cs="Times New Roman"/>
          <w:bCs/>
          <w:sz w:val="24"/>
          <w:szCs w:val="24"/>
        </w:rPr>
        <w:t xml:space="preserve"> was concerned with the submission of a supplementary affidavit. </w:t>
      </w:r>
    </w:p>
    <w:p w14:paraId="469D5F37" w14:textId="77777777" w:rsidR="006F7755" w:rsidRDefault="006F7755" w:rsidP="006F7755">
      <w:pPr>
        <w:pStyle w:val="ListParagraph"/>
        <w:tabs>
          <w:tab w:val="left" w:pos="426"/>
        </w:tabs>
        <w:spacing w:after="0" w:line="360" w:lineRule="auto"/>
        <w:ind w:left="426"/>
        <w:jc w:val="both"/>
        <w:rPr>
          <w:rFonts w:ascii="Times New Roman" w:hAnsi="Times New Roman" w:cs="Times New Roman"/>
          <w:bCs/>
          <w:sz w:val="24"/>
          <w:szCs w:val="24"/>
        </w:rPr>
      </w:pPr>
    </w:p>
    <w:p w14:paraId="6EC0220C" w14:textId="3375B88A" w:rsidR="003F1619" w:rsidRDefault="00FF1610" w:rsidP="00705142">
      <w:pPr>
        <w:pStyle w:val="ListParagraph"/>
        <w:numPr>
          <w:ilvl w:val="0"/>
          <w:numId w:val="9"/>
        </w:numPr>
        <w:tabs>
          <w:tab w:val="left" w:pos="426"/>
        </w:tabs>
        <w:spacing w:after="0" w:line="360" w:lineRule="auto"/>
        <w:ind w:left="426" w:hanging="426"/>
        <w:jc w:val="both"/>
        <w:rPr>
          <w:rFonts w:ascii="Times New Roman" w:hAnsi="Times New Roman" w:cs="Times New Roman"/>
          <w:bCs/>
          <w:sz w:val="24"/>
          <w:szCs w:val="24"/>
        </w:rPr>
      </w:pPr>
      <w:r w:rsidRPr="003F1619">
        <w:rPr>
          <w:rFonts w:ascii="Times New Roman" w:hAnsi="Times New Roman" w:cs="Times New Roman"/>
          <w:bCs/>
          <w:sz w:val="24"/>
          <w:szCs w:val="24"/>
        </w:rPr>
        <w:t xml:space="preserve">According to counsel, the issue was raised in </w:t>
      </w:r>
      <w:r w:rsidR="00B54833" w:rsidRPr="003F1619">
        <w:rPr>
          <w:rFonts w:ascii="Times New Roman" w:hAnsi="Times New Roman" w:cs="Times New Roman"/>
          <w:bCs/>
          <w:sz w:val="24"/>
          <w:szCs w:val="24"/>
        </w:rPr>
        <w:t xml:space="preserve">fourth respondent’s heads of argument that were filed on </w:t>
      </w:r>
      <w:r w:rsidR="00B54833" w:rsidRPr="003F1619">
        <w:rPr>
          <w:rFonts w:ascii="Times New Roman" w:hAnsi="Times New Roman" w:cs="Times New Roman"/>
          <w:b/>
          <w:sz w:val="24"/>
          <w:szCs w:val="24"/>
        </w:rPr>
        <w:t>30 April 2025</w:t>
      </w:r>
      <w:r w:rsidR="00B54833" w:rsidRPr="003F1619">
        <w:rPr>
          <w:rFonts w:ascii="Times New Roman" w:hAnsi="Times New Roman" w:cs="Times New Roman"/>
          <w:bCs/>
          <w:sz w:val="24"/>
          <w:szCs w:val="24"/>
        </w:rPr>
        <w:t xml:space="preserve">. No attempt was made to cure the defect. Form 23 was the vehicle through which an application was placed before the court. </w:t>
      </w:r>
      <w:r w:rsidR="00FB5430" w:rsidRPr="003F1619">
        <w:rPr>
          <w:rFonts w:ascii="Times New Roman" w:hAnsi="Times New Roman" w:cs="Times New Roman"/>
          <w:bCs/>
          <w:sz w:val="24"/>
          <w:szCs w:val="24"/>
        </w:rPr>
        <w:t xml:space="preserve">It was irrelevant that in para 8 of the founding affidavit, the applicant then mentioned the correct application. </w:t>
      </w:r>
      <w:r w:rsidR="00AF7077" w:rsidRPr="003F1619">
        <w:rPr>
          <w:rFonts w:ascii="Times New Roman" w:hAnsi="Times New Roman" w:cs="Times New Roman"/>
          <w:bCs/>
          <w:sz w:val="24"/>
          <w:szCs w:val="24"/>
        </w:rPr>
        <w:t xml:space="preserve">Counsel referred the court to the case of </w:t>
      </w:r>
      <w:r w:rsidR="00AF7077" w:rsidRPr="0034584B">
        <w:rPr>
          <w:rFonts w:ascii="Times New Roman" w:hAnsi="Times New Roman" w:cs="Times New Roman"/>
          <w:bCs/>
          <w:i/>
          <w:iCs/>
          <w:sz w:val="24"/>
          <w:szCs w:val="24"/>
        </w:rPr>
        <w:t xml:space="preserve">Bushu </w:t>
      </w:r>
      <w:r w:rsidR="00AF7077" w:rsidRPr="0034584B">
        <w:rPr>
          <w:rFonts w:ascii="Times New Roman" w:hAnsi="Times New Roman" w:cs="Times New Roman"/>
          <w:bCs/>
          <w:sz w:val="24"/>
          <w:szCs w:val="24"/>
        </w:rPr>
        <w:t>v</w:t>
      </w:r>
      <w:r w:rsidR="00AF7077" w:rsidRPr="0034584B">
        <w:rPr>
          <w:rFonts w:ascii="Times New Roman" w:hAnsi="Times New Roman" w:cs="Times New Roman"/>
          <w:bCs/>
          <w:i/>
          <w:iCs/>
          <w:sz w:val="24"/>
          <w:szCs w:val="24"/>
        </w:rPr>
        <w:t xml:space="preserve"> Grain Marketing Board</w:t>
      </w:r>
      <w:r w:rsidR="00AF7077" w:rsidRPr="0034584B">
        <w:rPr>
          <w:rFonts w:ascii="Times New Roman" w:hAnsi="Times New Roman" w:cs="Times New Roman"/>
          <w:bCs/>
          <w:sz w:val="24"/>
          <w:szCs w:val="24"/>
        </w:rPr>
        <w:t xml:space="preserve"> HH </w:t>
      </w:r>
      <w:r w:rsidR="00D22383" w:rsidRPr="0034584B">
        <w:rPr>
          <w:rFonts w:ascii="Times New Roman" w:hAnsi="Times New Roman" w:cs="Times New Roman"/>
          <w:bCs/>
          <w:sz w:val="24"/>
          <w:szCs w:val="24"/>
        </w:rPr>
        <w:t xml:space="preserve">326/17 </w:t>
      </w:r>
      <w:r w:rsidR="00D22383" w:rsidRPr="003F1619">
        <w:rPr>
          <w:rFonts w:ascii="Times New Roman" w:hAnsi="Times New Roman" w:cs="Times New Roman"/>
          <w:bCs/>
          <w:sz w:val="24"/>
          <w:szCs w:val="24"/>
        </w:rPr>
        <w:t>and</w:t>
      </w:r>
      <w:r w:rsidR="00AF7077" w:rsidRPr="003F1619">
        <w:rPr>
          <w:rFonts w:ascii="Times New Roman" w:hAnsi="Times New Roman" w:cs="Times New Roman"/>
          <w:bCs/>
          <w:sz w:val="24"/>
          <w:szCs w:val="24"/>
        </w:rPr>
        <w:t xml:space="preserve"> urged the court to strike the application off the roll.</w:t>
      </w:r>
      <w:r w:rsidR="00D22383">
        <w:rPr>
          <w:rFonts w:ascii="Times New Roman" w:hAnsi="Times New Roman" w:cs="Times New Roman"/>
          <w:bCs/>
          <w:sz w:val="24"/>
          <w:szCs w:val="24"/>
        </w:rPr>
        <w:t xml:space="preserve"> I shall relate to this authority later in the judgment. </w:t>
      </w:r>
    </w:p>
    <w:p w14:paraId="43667116" w14:textId="77777777" w:rsidR="00484434" w:rsidRPr="00484434" w:rsidRDefault="00484434" w:rsidP="00484434">
      <w:pPr>
        <w:pStyle w:val="ListParagraph"/>
        <w:rPr>
          <w:rFonts w:ascii="Times New Roman" w:hAnsi="Times New Roman" w:cs="Times New Roman"/>
          <w:bCs/>
          <w:sz w:val="24"/>
          <w:szCs w:val="24"/>
        </w:rPr>
      </w:pPr>
    </w:p>
    <w:p w14:paraId="76395804" w14:textId="4C9C62FB" w:rsidR="003F1619" w:rsidRPr="00484434" w:rsidRDefault="00AF7077" w:rsidP="00705142">
      <w:pPr>
        <w:pStyle w:val="ListParagraph"/>
        <w:numPr>
          <w:ilvl w:val="0"/>
          <w:numId w:val="9"/>
        </w:numPr>
        <w:tabs>
          <w:tab w:val="left" w:pos="426"/>
        </w:tabs>
        <w:spacing w:after="0" w:line="360" w:lineRule="auto"/>
        <w:ind w:left="426" w:hanging="426"/>
        <w:jc w:val="both"/>
        <w:rPr>
          <w:rFonts w:ascii="Times New Roman" w:hAnsi="Times New Roman" w:cs="Times New Roman"/>
          <w:bCs/>
          <w:sz w:val="24"/>
          <w:szCs w:val="24"/>
        </w:rPr>
      </w:pPr>
      <w:r w:rsidRPr="003F1619">
        <w:rPr>
          <w:rFonts w:ascii="Times New Roman" w:hAnsi="Times New Roman" w:cs="Times New Roman"/>
          <w:bCs/>
          <w:sz w:val="24"/>
          <w:szCs w:val="24"/>
        </w:rPr>
        <w:t xml:space="preserve">In his response, Mr </w:t>
      </w:r>
      <w:r w:rsidRPr="003F1619">
        <w:rPr>
          <w:rFonts w:ascii="Times New Roman" w:hAnsi="Times New Roman" w:cs="Times New Roman"/>
          <w:bCs/>
          <w:i/>
          <w:iCs/>
          <w:sz w:val="24"/>
          <w:szCs w:val="24"/>
        </w:rPr>
        <w:t xml:space="preserve">Nyamakura </w:t>
      </w:r>
      <w:r w:rsidRPr="003F1619">
        <w:rPr>
          <w:rFonts w:ascii="Times New Roman" w:hAnsi="Times New Roman" w:cs="Times New Roman"/>
          <w:bCs/>
          <w:sz w:val="24"/>
          <w:szCs w:val="24"/>
        </w:rPr>
        <w:t xml:space="preserve">for the applicant submitted that </w:t>
      </w:r>
      <w:r w:rsidR="00705142" w:rsidRPr="003F1619">
        <w:rPr>
          <w:rFonts w:ascii="Times New Roman" w:hAnsi="Times New Roman" w:cs="Times New Roman"/>
          <w:bCs/>
          <w:sz w:val="24"/>
          <w:szCs w:val="24"/>
        </w:rPr>
        <w:t xml:space="preserve">the preliminary point was without merit. </w:t>
      </w:r>
      <w:r w:rsidR="00D22383">
        <w:rPr>
          <w:rFonts w:ascii="Times New Roman" w:hAnsi="Times New Roman" w:cs="Times New Roman"/>
          <w:bCs/>
          <w:sz w:val="24"/>
          <w:szCs w:val="24"/>
        </w:rPr>
        <w:t xml:space="preserve">It was trite that </w:t>
      </w:r>
      <w:r w:rsidR="00705142" w:rsidRPr="003F1619">
        <w:rPr>
          <w:rFonts w:ascii="Times New Roman" w:hAnsi="Times New Roman" w:cs="Times New Roman"/>
          <w:bCs/>
          <w:sz w:val="24"/>
          <w:szCs w:val="24"/>
        </w:rPr>
        <w:t xml:space="preserve">an application </w:t>
      </w:r>
      <w:r w:rsidR="00D22383">
        <w:rPr>
          <w:rFonts w:ascii="Times New Roman" w:hAnsi="Times New Roman" w:cs="Times New Roman"/>
          <w:bCs/>
          <w:sz w:val="24"/>
          <w:szCs w:val="24"/>
        </w:rPr>
        <w:t xml:space="preserve">must </w:t>
      </w:r>
      <w:r w:rsidR="00705142" w:rsidRPr="003F1619">
        <w:rPr>
          <w:rFonts w:ascii="Times New Roman" w:hAnsi="Times New Roman" w:cs="Times New Roman"/>
          <w:bCs/>
          <w:sz w:val="24"/>
          <w:szCs w:val="24"/>
        </w:rPr>
        <w:t xml:space="preserve">stand or fall on the founding affidavit. The court had to look to the founding affidavit to determine what was before it. Counsel referred to the matter of </w:t>
      </w:r>
      <w:r w:rsidR="00705142" w:rsidRPr="003F1619">
        <w:rPr>
          <w:rFonts w:ascii="Times New Roman" w:hAnsi="Times New Roman" w:cs="Times New Roman"/>
          <w:i/>
          <w:iCs/>
          <w:sz w:val="24"/>
          <w:szCs w:val="24"/>
        </w:rPr>
        <w:t xml:space="preserve">Ahmed </w:t>
      </w:r>
      <w:r w:rsidR="00705142" w:rsidRPr="0034584B">
        <w:rPr>
          <w:rFonts w:ascii="Times New Roman" w:hAnsi="Times New Roman" w:cs="Times New Roman"/>
          <w:sz w:val="24"/>
          <w:szCs w:val="24"/>
        </w:rPr>
        <w:t>v</w:t>
      </w:r>
      <w:r w:rsidR="00705142" w:rsidRPr="003F1619">
        <w:rPr>
          <w:rFonts w:ascii="Times New Roman" w:hAnsi="Times New Roman" w:cs="Times New Roman"/>
          <w:i/>
          <w:iCs/>
          <w:sz w:val="24"/>
          <w:szCs w:val="24"/>
        </w:rPr>
        <w:t xml:space="preserve"> Docking Station Safaris Private T/A Cc Sales </w:t>
      </w:r>
      <w:r w:rsidR="00705142" w:rsidRPr="003F1619">
        <w:rPr>
          <w:rFonts w:ascii="Times New Roman" w:hAnsi="Times New Roman" w:cs="Times New Roman"/>
          <w:sz w:val="24"/>
          <w:szCs w:val="24"/>
        </w:rPr>
        <w:t>SC 70/18</w:t>
      </w:r>
      <w:r w:rsidR="005D340A" w:rsidRPr="003F1619">
        <w:rPr>
          <w:rFonts w:ascii="Times New Roman" w:hAnsi="Times New Roman" w:cs="Times New Roman"/>
          <w:sz w:val="24"/>
          <w:szCs w:val="24"/>
        </w:rPr>
        <w:t xml:space="preserve">, where the court held that under </w:t>
      </w:r>
      <w:r w:rsidR="00D22383">
        <w:rPr>
          <w:rFonts w:ascii="Times New Roman" w:hAnsi="Times New Roman" w:cs="Times New Roman"/>
          <w:sz w:val="24"/>
          <w:szCs w:val="24"/>
        </w:rPr>
        <w:t xml:space="preserve">such </w:t>
      </w:r>
      <w:r w:rsidR="005D340A" w:rsidRPr="003F1619">
        <w:rPr>
          <w:rFonts w:ascii="Times New Roman" w:hAnsi="Times New Roman" w:cs="Times New Roman"/>
          <w:sz w:val="24"/>
          <w:szCs w:val="24"/>
        </w:rPr>
        <w:t xml:space="preserve">circumstances, the dispute must be resolved by reference to the founding affidavit. </w:t>
      </w:r>
    </w:p>
    <w:p w14:paraId="71695898" w14:textId="77777777" w:rsidR="00484434" w:rsidRPr="00484434" w:rsidRDefault="00484434" w:rsidP="00484434">
      <w:pPr>
        <w:pStyle w:val="ListParagraph"/>
        <w:rPr>
          <w:rFonts w:ascii="Times New Roman" w:hAnsi="Times New Roman" w:cs="Times New Roman"/>
          <w:bCs/>
          <w:sz w:val="24"/>
          <w:szCs w:val="24"/>
        </w:rPr>
      </w:pPr>
    </w:p>
    <w:p w14:paraId="02189105" w14:textId="268E10E0" w:rsidR="003F1619" w:rsidRPr="003F1619" w:rsidRDefault="005D340A" w:rsidP="00705142">
      <w:pPr>
        <w:pStyle w:val="ListParagraph"/>
        <w:numPr>
          <w:ilvl w:val="0"/>
          <w:numId w:val="9"/>
        </w:numPr>
        <w:tabs>
          <w:tab w:val="left" w:pos="426"/>
        </w:tabs>
        <w:spacing w:after="0" w:line="360" w:lineRule="auto"/>
        <w:ind w:left="426" w:hanging="426"/>
        <w:jc w:val="both"/>
        <w:rPr>
          <w:rFonts w:ascii="Times New Roman" w:hAnsi="Times New Roman" w:cs="Times New Roman"/>
          <w:bCs/>
          <w:sz w:val="24"/>
          <w:szCs w:val="24"/>
        </w:rPr>
      </w:pPr>
      <w:r w:rsidRPr="003F1619">
        <w:rPr>
          <w:rFonts w:ascii="Times New Roman" w:hAnsi="Times New Roman" w:cs="Times New Roman"/>
          <w:sz w:val="24"/>
          <w:szCs w:val="24"/>
        </w:rPr>
        <w:t xml:space="preserve">There was indeed a disconnect between the heading of the application and the founding affidavit that accompanied it. In the heading on the cover of the application, it was described as a: “COURT APPLICATION FOR A DECLARATORY ORDER” filed in terms of Rule 59(12) of the High Court Rules, 2021. In para 8 under the heading “NATURE OF THE APPLICATION”, the deponent stated that the application was for leave to file a supplementary affidavit in the main case, HCH 3602/24. The deponent </w:t>
      </w:r>
      <w:r w:rsidRPr="003F1619">
        <w:rPr>
          <w:rFonts w:ascii="Times New Roman" w:hAnsi="Times New Roman" w:cs="Times New Roman"/>
          <w:sz w:val="24"/>
          <w:szCs w:val="24"/>
        </w:rPr>
        <w:lastRenderedPageBreak/>
        <w:t xml:space="preserve">further stated that the application was made in terms of r 59(12) of the High Court Rules, 2021. </w:t>
      </w:r>
    </w:p>
    <w:p w14:paraId="230BF365" w14:textId="392DE034" w:rsidR="005D340A" w:rsidRPr="003F1619" w:rsidRDefault="008901C8" w:rsidP="00705142">
      <w:pPr>
        <w:pStyle w:val="ListParagraph"/>
        <w:numPr>
          <w:ilvl w:val="0"/>
          <w:numId w:val="9"/>
        </w:numPr>
        <w:tabs>
          <w:tab w:val="left" w:pos="426"/>
        </w:tabs>
        <w:spacing w:after="0" w:line="360" w:lineRule="auto"/>
        <w:ind w:left="426" w:hanging="426"/>
        <w:jc w:val="both"/>
        <w:rPr>
          <w:rFonts w:ascii="Times New Roman" w:hAnsi="Times New Roman" w:cs="Times New Roman"/>
          <w:bCs/>
          <w:sz w:val="24"/>
          <w:szCs w:val="24"/>
        </w:rPr>
      </w:pPr>
      <w:r w:rsidRPr="003F1619">
        <w:rPr>
          <w:rFonts w:ascii="Times New Roman" w:hAnsi="Times New Roman" w:cs="Times New Roman"/>
          <w:sz w:val="24"/>
          <w:szCs w:val="24"/>
        </w:rPr>
        <w:t xml:space="preserve">In the </w:t>
      </w:r>
      <w:r w:rsidRPr="003F1619">
        <w:rPr>
          <w:rFonts w:ascii="Times New Roman" w:hAnsi="Times New Roman" w:cs="Times New Roman"/>
          <w:i/>
          <w:iCs/>
          <w:sz w:val="24"/>
          <w:szCs w:val="24"/>
        </w:rPr>
        <w:t>Bushu</w:t>
      </w:r>
      <w:r w:rsidRPr="0034584B">
        <w:rPr>
          <w:rFonts w:ascii="Times New Roman" w:hAnsi="Times New Roman" w:cs="Times New Roman"/>
          <w:sz w:val="24"/>
          <w:szCs w:val="24"/>
        </w:rPr>
        <w:t xml:space="preserve"> v</w:t>
      </w:r>
      <w:r w:rsidRPr="003F1619">
        <w:rPr>
          <w:rFonts w:ascii="Times New Roman" w:hAnsi="Times New Roman" w:cs="Times New Roman"/>
          <w:i/>
          <w:iCs/>
          <w:sz w:val="24"/>
          <w:szCs w:val="24"/>
        </w:rPr>
        <w:t xml:space="preserve"> Grain Marketing Board</w:t>
      </w:r>
      <w:r w:rsidRPr="003F1619">
        <w:rPr>
          <w:rFonts w:ascii="Times New Roman" w:hAnsi="Times New Roman" w:cs="Times New Roman"/>
          <w:sz w:val="24"/>
          <w:szCs w:val="24"/>
        </w:rPr>
        <w:t xml:space="preserve"> matter, </w:t>
      </w:r>
      <w:r w:rsidR="004C170A" w:rsidRPr="003F1619">
        <w:rPr>
          <w:rFonts w:ascii="Times New Roman" w:hAnsi="Times New Roman" w:cs="Times New Roman"/>
          <w:sz w:val="24"/>
          <w:szCs w:val="24"/>
        </w:rPr>
        <w:t xml:space="preserve">the court reaffirmed the need to cite the relevant provision of the law in terms of which an application was being made as this attuned the court to its jurisdiction over the matter. In the </w:t>
      </w:r>
      <w:r w:rsidR="004C170A" w:rsidRPr="003F1619">
        <w:rPr>
          <w:rFonts w:ascii="Times New Roman" w:hAnsi="Times New Roman" w:cs="Times New Roman"/>
          <w:i/>
          <w:iCs/>
          <w:sz w:val="24"/>
          <w:szCs w:val="24"/>
        </w:rPr>
        <w:t>Ahmed v Docking Station Safaris Private Limited</w:t>
      </w:r>
      <w:r w:rsidR="004C170A" w:rsidRPr="003F1619">
        <w:rPr>
          <w:rFonts w:ascii="Times New Roman" w:hAnsi="Times New Roman" w:cs="Times New Roman"/>
          <w:sz w:val="24"/>
          <w:szCs w:val="24"/>
        </w:rPr>
        <w:t xml:space="preserve"> matter, the court had occasion to deal with a similar issue as in </w:t>
      </w:r>
      <w:r w:rsidR="004C170A" w:rsidRPr="00D22383">
        <w:rPr>
          <w:rFonts w:ascii="Times New Roman" w:hAnsi="Times New Roman" w:cs="Times New Roman"/>
          <w:i/>
          <w:iCs/>
          <w:sz w:val="24"/>
          <w:szCs w:val="24"/>
        </w:rPr>
        <w:t>casu</w:t>
      </w:r>
      <w:r w:rsidR="004C170A" w:rsidRPr="003F1619">
        <w:rPr>
          <w:rFonts w:ascii="Times New Roman" w:hAnsi="Times New Roman" w:cs="Times New Roman"/>
          <w:sz w:val="24"/>
          <w:szCs w:val="24"/>
        </w:rPr>
        <w:t xml:space="preserve">, and </w:t>
      </w:r>
      <w:r w:rsidR="00D22383">
        <w:rPr>
          <w:rFonts w:ascii="Times New Roman" w:hAnsi="Times New Roman" w:cs="Times New Roman"/>
          <w:sz w:val="24"/>
          <w:szCs w:val="24"/>
        </w:rPr>
        <w:t>made the following insightful remarks</w:t>
      </w:r>
      <w:r w:rsidR="004C170A" w:rsidRPr="003F1619">
        <w:rPr>
          <w:rFonts w:ascii="Times New Roman" w:hAnsi="Times New Roman" w:cs="Times New Roman"/>
          <w:sz w:val="24"/>
          <w:szCs w:val="24"/>
        </w:rPr>
        <w:t>:</w:t>
      </w:r>
    </w:p>
    <w:p w14:paraId="10AAFD9E" w14:textId="6745E1EF" w:rsidR="004C170A" w:rsidRPr="00011CF4" w:rsidRDefault="00011CF4" w:rsidP="00D22383">
      <w:pPr>
        <w:autoSpaceDE w:val="0"/>
        <w:autoSpaceDN w:val="0"/>
        <w:adjustRightInd w:val="0"/>
        <w:spacing w:after="0" w:line="240" w:lineRule="auto"/>
        <w:ind w:left="1134"/>
        <w:jc w:val="both"/>
        <w:rPr>
          <w:rFonts w:ascii="Times New Roman" w:hAnsi="Times New Roman" w:cs="Times New Roman"/>
        </w:rPr>
      </w:pPr>
      <w:r w:rsidRPr="00011CF4">
        <w:rPr>
          <w:rFonts w:ascii="Times New Roman" w:hAnsi="Times New Roman" w:cs="Times New Roman"/>
        </w:rPr>
        <w:t>“</w:t>
      </w:r>
      <w:r w:rsidR="004C170A" w:rsidRPr="00011CF4">
        <w:rPr>
          <w:rFonts w:ascii="Times New Roman" w:hAnsi="Times New Roman" w:cs="Times New Roman"/>
        </w:rPr>
        <w:t xml:space="preserve">It is trite that an application stands or falls on its founding affidavit. (See </w:t>
      </w:r>
      <w:r w:rsidR="004C170A" w:rsidRPr="00011CF4">
        <w:rPr>
          <w:rFonts w:ascii="Times New Roman" w:hAnsi="Times New Roman" w:cs="Times New Roman"/>
          <w:i/>
          <w:iCs/>
        </w:rPr>
        <w:t>Fuyana v</w:t>
      </w:r>
      <w:r w:rsidRPr="00011CF4">
        <w:rPr>
          <w:rFonts w:ascii="Times New Roman" w:hAnsi="Times New Roman" w:cs="Times New Roman"/>
          <w:i/>
          <w:iCs/>
        </w:rPr>
        <w:t xml:space="preserve"> </w:t>
      </w:r>
      <w:r w:rsidR="004C170A" w:rsidRPr="00011CF4">
        <w:rPr>
          <w:rFonts w:ascii="Times New Roman" w:hAnsi="Times New Roman" w:cs="Times New Roman"/>
          <w:i/>
          <w:iCs/>
        </w:rPr>
        <w:t xml:space="preserve">Moyo </w:t>
      </w:r>
      <w:r w:rsidR="004C170A" w:rsidRPr="00011CF4">
        <w:rPr>
          <w:rFonts w:ascii="Times New Roman" w:hAnsi="Times New Roman" w:cs="Times New Roman"/>
        </w:rPr>
        <w:t xml:space="preserve">SC 54-06, </w:t>
      </w:r>
      <w:r w:rsidR="004C170A" w:rsidRPr="00011CF4">
        <w:rPr>
          <w:rFonts w:ascii="Times New Roman" w:hAnsi="Times New Roman" w:cs="Times New Roman"/>
          <w:i/>
          <w:iCs/>
        </w:rPr>
        <w:t xml:space="preserve">Muchini v Adams &amp; Ors </w:t>
      </w:r>
      <w:r w:rsidR="004C170A" w:rsidRPr="00011CF4">
        <w:rPr>
          <w:rFonts w:ascii="Times New Roman" w:hAnsi="Times New Roman" w:cs="Times New Roman"/>
        </w:rPr>
        <w:t xml:space="preserve">SC 47-13 and </w:t>
      </w:r>
      <w:r w:rsidR="004C170A" w:rsidRPr="00011CF4">
        <w:rPr>
          <w:rFonts w:ascii="Times New Roman" w:hAnsi="Times New Roman" w:cs="Times New Roman"/>
          <w:i/>
          <w:iCs/>
        </w:rPr>
        <w:t>Austerlands (Pvt) Ltd v Trade and</w:t>
      </w:r>
      <w:r w:rsidRPr="00011CF4">
        <w:rPr>
          <w:rFonts w:ascii="Times New Roman" w:hAnsi="Times New Roman" w:cs="Times New Roman"/>
          <w:i/>
          <w:iCs/>
        </w:rPr>
        <w:t xml:space="preserve"> </w:t>
      </w:r>
      <w:r w:rsidR="004C170A" w:rsidRPr="00011CF4">
        <w:rPr>
          <w:rFonts w:ascii="Times New Roman" w:hAnsi="Times New Roman" w:cs="Times New Roman"/>
          <w:i/>
          <w:iCs/>
        </w:rPr>
        <w:t xml:space="preserve">Investment Bank Ltd &amp; Ors </w:t>
      </w:r>
      <w:r w:rsidR="004C170A" w:rsidRPr="00011CF4">
        <w:rPr>
          <w:rFonts w:ascii="Times New Roman" w:hAnsi="Times New Roman" w:cs="Times New Roman"/>
        </w:rPr>
        <w:t>SC 80-06). In cases where the headings on the cover of an</w:t>
      </w:r>
      <w:r w:rsidRPr="00011CF4">
        <w:rPr>
          <w:rFonts w:ascii="Times New Roman" w:hAnsi="Times New Roman" w:cs="Times New Roman"/>
        </w:rPr>
        <w:t xml:space="preserve"> </w:t>
      </w:r>
      <w:r w:rsidR="004C170A" w:rsidRPr="00011CF4">
        <w:rPr>
          <w:rFonts w:ascii="Times New Roman" w:hAnsi="Times New Roman" w:cs="Times New Roman"/>
        </w:rPr>
        <w:t>application tell one thing and the contents of the founding affidavits tell another, the nature of</w:t>
      </w:r>
      <w:r w:rsidRPr="00011CF4">
        <w:rPr>
          <w:rFonts w:ascii="Times New Roman" w:hAnsi="Times New Roman" w:cs="Times New Roman"/>
        </w:rPr>
        <w:t xml:space="preserve"> </w:t>
      </w:r>
      <w:r w:rsidR="004C170A" w:rsidRPr="00011CF4">
        <w:rPr>
          <w:rFonts w:ascii="Times New Roman" w:hAnsi="Times New Roman" w:cs="Times New Roman"/>
        </w:rPr>
        <w:t>the application that is before the court is determined by the contents of the founding affidavit</w:t>
      </w:r>
      <w:r w:rsidRPr="00011CF4">
        <w:rPr>
          <w:rFonts w:ascii="Times New Roman" w:hAnsi="Times New Roman" w:cs="Times New Roman"/>
        </w:rPr>
        <w:t xml:space="preserve"> </w:t>
      </w:r>
      <w:r w:rsidR="004C170A" w:rsidRPr="00011CF4">
        <w:rPr>
          <w:rFonts w:ascii="Times New Roman" w:hAnsi="Times New Roman" w:cs="Times New Roman"/>
        </w:rPr>
        <w:t>and not the headings on the cover of the application. This was aptly captured by GOWORA JA</w:t>
      </w:r>
      <w:r w:rsidRPr="00011CF4">
        <w:rPr>
          <w:rFonts w:ascii="Times New Roman" w:hAnsi="Times New Roman" w:cs="Times New Roman"/>
        </w:rPr>
        <w:t xml:space="preserve"> </w:t>
      </w:r>
      <w:r w:rsidR="004C170A" w:rsidRPr="00011CF4">
        <w:rPr>
          <w:rFonts w:ascii="Times New Roman" w:hAnsi="Times New Roman" w:cs="Times New Roman"/>
        </w:rPr>
        <w:t xml:space="preserve">in </w:t>
      </w:r>
      <w:r w:rsidR="004C170A" w:rsidRPr="00011CF4">
        <w:rPr>
          <w:rFonts w:ascii="Times New Roman" w:hAnsi="Times New Roman" w:cs="Times New Roman"/>
          <w:i/>
          <w:iCs/>
        </w:rPr>
        <w:t xml:space="preserve">Zimbabwe Posts (Pvt) Ltd v Communication &amp; Allied Services Union </w:t>
      </w:r>
      <w:r w:rsidR="004C170A" w:rsidRPr="00011CF4">
        <w:rPr>
          <w:rFonts w:ascii="Times New Roman" w:hAnsi="Times New Roman" w:cs="Times New Roman"/>
        </w:rPr>
        <w:t>SC 20/16 as</w:t>
      </w:r>
      <w:r w:rsidRPr="00011CF4">
        <w:rPr>
          <w:rFonts w:ascii="Times New Roman" w:hAnsi="Times New Roman" w:cs="Times New Roman"/>
        </w:rPr>
        <w:t xml:space="preserve"> </w:t>
      </w:r>
      <w:r w:rsidR="004C170A" w:rsidRPr="00011CF4">
        <w:rPr>
          <w:rFonts w:ascii="Times New Roman" w:hAnsi="Times New Roman" w:cs="Times New Roman"/>
        </w:rPr>
        <w:t>followings:</w:t>
      </w:r>
    </w:p>
    <w:p w14:paraId="1640CB02" w14:textId="639F8847" w:rsidR="004C170A" w:rsidRPr="00011CF4" w:rsidRDefault="004C170A" w:rsidP="00D22383">
      <w:pPr>
        <w:autoSpaceDE w:val="0"/>
        <w:autoSpaceDN w:val="0"/>
        <w:adjustRightInd w:val="0"/>
        <w:spacing w:after="0" w:line="240" w:lineRule="auto"/>
        <w:ind w:left="1701"/>
        <w:jc w:val="both"/>
        <w:rPr>
          <w:rFonts w:ascii="Times New Roman" w:hAnsi="Times New Roman" w:cs="Times New Roman"/>
        </w:rPr>
      </w:pPr>
      <w:r w:rsidRPr="00011CF4">
        <w:rPr>
          <w:rFonts w:ascii="TimesNewRomanPSMT" w:hAnsi="TimesNewRomanPSMT" w:cs="TimesNewRomanPSMT"/>
        </w:rPr>
        <w:t xml:space="preserve">“The issue that begs an answer is how the court </w:t>
      </w:r>
      <w:r w:rsidRPr="00011CF4">
        <w:rPr>
          <w:rFonts w:ascii="Times New Roman" w:hAnsi="Times New Roman" w:cs="Times New Roman"/>
          <w:i/>
          <w:iCs/>
        </w:rPr>
        <w:t xml:space="preserve">a quo </w:t>
      </w:r>
      <w:r w:rsidRPr="00011CF4">
        <w:rPr>
          <w:rFonts w:ascii="Times New Roman" w:hAnsi="Times New Roman" w:cs="Times New Roman"/>
        </w:rPr>
        <w:t>should have dealt with the matter</w:t>
      </w:r>
      <w:r w:rsidR="00011CF4" w:rsidRPr="00011CF4">
        <w:rPr>
          <w:rFonts w:ascii="Times New Roman" w:hAnsi="Times New Roman" w:cs="Times New Roman"/>
        </w:rPr>
        <w:t xml:space="preserve"> </w:t>
      </w:r>
      <w:r w:rsidRPr="00011CF4">
        <w:rPr>
          <w:rFonts w:ascii="Times New Roman" w:hAnsi="Times New Roman" w:cs="Times New Roman"/>
        </w:rPr>
        <w:t>given the apparent confusion that had been created by the appellant in settling its papers.</w:t>
      </w:r>
      <w:r w:rsidR="00011CF4" w:rsidRPr="00011CF4">
        <w:rPr>
          <w:rFonts w:ascii="Times New Roman" w:hAnsi="Times New Roman" w:cs="Times New Roman"/>
        </w:rPr>
        <w:t xml:space="preserve"> </w:t>
      </w:r>
      <w:r w:rsidRPr="00011CF4">
        <w:rPr>
          <w:rFonts w:ascii="Times New Roman" w:hAnsi="Times New Roman" w:cs="Times New Roman"/>
          <w:b/>
          <w:bCs/>
        </w:rPr>
        <w:t>An application must be disposed of on the basis of the founding affidavit</w:t>
      </w:r>
      <w:r w:rsidRPr="00011CF4">
        <w:rPr>
          <w:rFonts w:ascii="TimesNewRomanPSMT" w:hAnsi="TimesNewRomanPSMT" w:cs="TimesNewRomanPSMT"/>
        </w:rPr>
        <w:t xml:space="preserve">. …” </w:t>
      </w:r>
      <w:r w:rsidRPr="00011CF4">
        <w:rPr>
          <w:rFonts w:ascii="Times New Roman" w:hAnsi="Times New Roman" w:cs="Times New Roman"/>
        </w:rPr>
        <w:t>(my</w:t>
      </w:r>
      <w:r w:rsidR="00011CF4" w:rsidRPr="00011CF4">
        <w:rPr>
          <w:rFonts w:ascii="Times New Roman" w:hAnsi="Times New Roman" w:cs="Times New Roman"/>
        </w:rPr>
        <w:t xml:space="preserve"> </w:t>
      </w:r>
      <w:r w:rsidRPr="00011CF4">
        <w:rPr>
          <w:rFonts w:ascii="Times New Roman" w:hAnsi="Times New Roman" w:cs="Times New Roman"/>
        </w:rPr>
        <w:t>emphasis)</w:t>
      </w:r>
    </w:p>
    <w:p w14:paraId="05977AFB" w14:textId="29F6EBA7" w:rsidR="004C170A" w:rsidRDefault="004C170A" w:rsidP="00D22383">
      <w:pPr>
        <w:autoSpaceDE w:val="0"/>
        <w:autoSpaceDN w:val="0"/>
        <w:adjustRightInd w:val="0"/>
        <w:spacing w:line="240" w:lineRule="auto"/>
        <w:ind w:left="1134"/>
        <w:jc w:val="both"/>
        <w:rPr>
          <w:rFonts w:ascii="Times New Roman" w:hAnsi="Times New Roman" w:cs="Times New Roman"/>
        </w:rPr>
      </w:pPr>
      <w:r w:rsidRPr="00011CF4">
        <w:rPr>
          <w:rFonts w:ascii="Times New Roman" w:hAnsi="Times New Roman" w:cs="Times New Roman"/>
        </w:rPr>
        <w:t xml:space="preserve">In </w:t>
      </w:r>
      <w:r w:rsidRPr="00011CF4">
        <w:rPr>
          <w:rFonts w:ascii="Times New Roman" w:hAnsi="Times New Roman" w:cs="Times New Roman"/>
          <w:i/>
          <w:iCs/>
        </w:rPr>
        <w:t xml:space="preserve">casu, </w:t>
      </w:r>
      <w:r w:rsidRPr="00011CF4">
        <w:rPr>
          <w:rFonts w:ascii="Times New Roman" w:hAnsi="Times New Roman" w:cs="Times New Roman"/>
        </w:rPr>
        <w:t>it is averred twice, in the applicant`s founding affidavit that the application</w:t>
      </w:r>
      <w:r w:rsidR="00011CF4" w:rsidRPr="00011CF4">
        <w:rPr>
          <w:rFonts w:ascii="Times New Roman" w:hAnsi="Times New Roman" w:cs="Times New Roman"/>
        </w:rPr>
        <w:t xml:space="preserve"> </w:t>
      </w:r>
      <w:r w:rsidRPr="00011CF4">
        <w:rPr>
          <w:rFonts w:ascii="Times New Roman" w:hAnsi="Times New Roman" w:cs="Times New Roman"/>
        </w:rPr>
        <w:t>is for condonation for non-compliance with the rules and reinstatement of appeal. The contents</w:t>
      </w:r>
      <w:r w:rsidR="00011CF4" w:rsidRPr="00011CF4">
        <w:rPr>
          <w:rFonts w:ascii="Times New Roman" w:hAnsi="Times New Roman" w:cs="Times New Roman"/>
        </w:rPr>
        <w:t xml:space="preserve"> </w:t>
      </w:r>
      <w:r w:rsidRPr="00011CF4">
        <w:rPr>
          <w:rFonts w:ascii="Times New Roman" w:hAnsi="Times New Roman" w:cs="Times New Roman"/>
        </w:rPr>
        <w:t>of the founding affidavit thus take precedence over what is written on the headings of the</w:t>
      </w:r>
      <w:r w:rsidR="00011CF4" w:rsidRPr="00011CF4">
        <w:rPr>
          <w:rFonts w:ascii="Times New Roman" w:hAnsi="Times New Roman" w:cs="Times New Roman"/>
        </w:rPr>
        <w:t xml:space="preserve"> </w:t>
      </w:r>
      <w:r w:rsidRPr="00011CF4">
        <w:rPr>
          <w:rFonts w:ascii="Times New Roman" w:hAnsi="Times New Roman" w:cs="Times New Roman"/>
        </w:rPr>
        <w:t>application. It is however expected, generally, that the headings of an application should marry</w:t>
      </w:r>
      <w:r w:rsidR="00011CF4" w:rsidRPr="00011CF4">
        <w:rPr>
          <w:rFonts w:ascii="Times New Roman" w:hAnsi="Times New Roman" w:cs="Times New Roman"/>
        </w:rPr>
        <w:t xml:space="preserve"> </w:t>
      </w:r>
      <w:r w:rsidRPr="00011CF4">
        <w:rPr>
          <w:rFonts w:ascii="Times New Roman" w:hAnsi="Times New Roman" w:cs="Times New Roman"/>
        </w:rPr>
        <w:t>with the contents of the founding affidavit. This application is thus one for condonation and</w:t>
      </w:r>
      <w:r w:rsidR="00011CF4" w:rsidRPr="00011CF4">
        <w:rPr>
          <w:rFonts w:ascii="Times New Roman" w:hAnsi="Times New Roman" w:cs="Times New Roman"/>
        </w:rPr>
        <w:t xml:space="preserve"> </w:t>
      </w:r>
      <w:r w:rsidRPr="00011CF4">
        <w:rPr>
          <w:rFonts w:ascii="Times New Roman" w:hAnsi="Times New Roman" w:cs="Times New Roman"/>
        </w:rPr>
        <w:t>reinstatement of appeal as averred in the founding affidavit.</w:t>
      </w:r>
      <w:r w:rsidR="00011CF4" w:rsidRPr="00011CF4">
        <w:rPr>
          <w:rFonts w:ascii="Times New Roman" w:hAnsi="Times New Roman" w:cs="Times New Roman"/>
        </w:rPr>
        <w:t>”</w:t>
      </w:r>
    </w:p>
    <w:p w14:paraId="03071496" w14:textId="1469D8D0" w:rsidR="00972C21" w:rsidRDefault="00011CF4" w:rsidP="003F1619">
      <w:pPr>
        <w:pStyle w:val="ListParagraph"/>
        <w:numPr>
          <w:ilvl w:val="0"/>
          <w:numId w:val="9"/>
        </w:numPr>
        <w:autoSpaceDE w:val="0"/>
        <w:autoSpaceDN w:val="0"/>
        <w:adjustRightInd w:val="0"/>
        <w:spacing w:line="360" w:lineRule="auto"/>
        <w:ind w:left="426" w:hanging="426"/>
        <w:jc w:val="both"/>
        <w:rPr>
          <w:rFonts w:ascii="Times New Roman" w:hAnsi="Times New Roman" w:cs="Times New Roman"/>
          <w:sz w:val="24"/>
          <w:szCs w:val="24"/>
        </w:rPr>
      </w:pPr>
      <w:r w:rsidRPr="003F1619">
        <w:rPr>
          <w:rFonts w:ascii="Times New Roman" w:hAnsi="Times New Roman" w:cs="Times New Roman"/>
          <w:sz w:val="24"/>
          <w:szCs w:val="24"/>
        </w:rPr>
        <w:t xml:space="preserve">I associate myself with the views of the learned judge in the above Supreme Court </w:t>
      </w:r>
      <w:r w:rsidR="00D22383">
        <w:rPr>
          <w:rFonts w:ascii="Times New Roman" w:hAnsi="Times New Roman" w:cs="Times New Roman"/>
          <w:sz w:val="24"/>
          <w:szCs w:val="24"/>
        </w:rPr>
        <w:t>matter,</w:t>
      </w:r>
      <w:r w:rsidRPr="003F1619">
        <w:rPr>
          <w:rFonts w:ascii="Times New Roman" w:hAnsi="Times New Roman" w:cs="Times New Roman"/>
          <w:sz w:val="24"/>
          <w:szCs w:val="24"/>
        </w:rPr>
        <w:t xml:space="preserve"> which are dispositive of the issue before </w:t>
      </w:r>
      <w:r w:rsidR="00D22383">
        <w:rPr>
          <w:rFonts w:ascii="Times New Roman" w:hAnsi="Times New Roman" w:cs="Times New Roman"/>
          <w:sz w:val="24"/>
          <w:szCs w:val="24"/>
        </w:rPr>
        <w:t>this court.</w:t>
      </w:r>
      <w:r w:rsidRPr="003F1619">
        <w:rPr>
          <w:rFonts w:ascii="Times New Roman" w:hAnsi="Times New Roman" w:cs="Times New Roman"/>
          <w:sz w:val="24"/>
          <w:szCs w:val="24"/>
        </w:rPr>
        <w:t xml:space="preserve"> The discord between the heading to the application and the contents of the founding is resolved by reference to the contents of the founding affidavit. It is in the founding affidavit that the cause of action is pleaded. It is the same affidavit that gives the court a cue </w:t>
      </w:r>
      <w:r w:rsidR="00D22383">
        <w:rPr>
          <w:rFonts w:ascii="Times New Roman" w:hAnsi="Times New Roman" w:cs="Times New Roman"/>
          <w:sz w:val="24"/>
          <w:szCs w:val="24"/>
        </w:rPr>
        <w:t xml:space="preserve">as to </w:t>
      </w:r>
      <w:r w:rsidR="00972C21" w:rsidRPr="003F1619">
        <w:rPr>
          <w:rFonts w:ascii="Times New Roman" w:hAnsi="Times New Roman" w:cs="Times New Roman"/>
          <w:sz w:val="24"/>
          <w:szCs w:val="24"/>
        </w:rPr>
        <w:t xml:space="preserve">the nature of the matter before it. From a reading of the founding affidavit, it was clear to the court that the matter before it was a r 59(12) application for leave to file a supplementary affidavit. The preliminary point is accordingly dismissed for lack of merit. </w:t>
      </w:r>
    </w:p>
    <w:p w14:paraId="4C7A98C3" w14:textId="5A737758" w:rsidR="00972C21" w:rsidRPr="00746359" w:rsidRDefault="00746359" w:rsidP="00972C21">
      <w:pPr>
        <w:autoSpaceDE w:val="0"/>
        <w:autoSpaceDN w:val="0"/>
        <w:adjustRightInd w:val="0"/>
        <w:spacing w:after="0" w:line="360" w:lineRule="auto"/>
        <w:jc w:val="both"/>
        <w:rPr>
          <w:rFonts w:ascii="Times New Roman" w:hAnsi="Times New Roman" w:cs="Times New Roman"/>
          <w:b/>
          <w:bCs/>
          <w:i/>
          <w:iCs/>
          <w:sz w:val="24"/>
          <w:szCs w:val="24"/>
        </w:rPr>
      </w:pPr>
      <w:r w:rsidRPr="00746359">
        <w:rPr>
          <w:rFonts w:ascii="Times New Roman" w:hAnsi="Times New Roman" w:cs="Times New Roman"/>
          <w:b/>
          <w:bCs/>
          <w:i/>
          <w:iCs/>
          <w:sz w:val="24"/>
          <w:szCs w:val="24"/>
        </w:rPr>
        <w:t xml:space="preserve">That </w:t>
      </w:r>
      <w:r w:rsidR="00972C21" w:rsidRPr="00746359">
        <w:rPr>
          <w:rFonts w:ascii="Times New Roman" w:hAnsi="Times New Roman" w:cs="Times New Roman"/>
          <w:b/>
          <w:bCs/>
          <w:i/>
          <w:iCs/>
          <w:sz w:val="24"/>
          <w:szCs w:val="24"/>
        </w:rPr>
        <w:t xml:space="preserve">the application </w:t>
      </w:r>
      <w:r w:rsidRPr="00746359">
        <w:rPr>
          <w:rFonts w:ascii="Times New Roman" w:hAnsi="Times New Roman" w:cs="Times New Roman"/>
          <w:b/>
          <w:bCs/>
          <w:i/>
          <w:iCs/>
          <w:sz w:val="24"/>
          <w:szCs w:val="24"/>
        </w:rPr>
        <w:t>wa</w:t>
      </w:r>
      <w:r w:rsidR="00972C21" w:rsidRPr="00746359">
        <w:rPr>
          <w:rFonts w:ascii="Times New Roman" w:hAnsi="Times New Roman" w:cs="Times New Roman"/>
          <w:b/>
          <w:bCs/>
          <w:i/>
          <w:iCs/>
          <w:sz w:val="24"/>
          <w:szCs w:val="24"/>
        </w:rPr>
        <w:t>s defective for not being accompanied by the supplementary affidavit</w:t>
      </w:r>
    </w:p>
    <w:p w14:paraId="53DABF94" w14:textId="77777777" w:rsidR="00060015" w:rsidRDefault="00972C21" w:rsidP="00060015">
      <w:pPr>
        <w:pStyle w:val="ListParagraph"/>
        <w:numPr>
          <w:ilvl w:val="0"/>
          <w:numId w:val="9"/>
        </w:numPr>
        <w:autoSpaceDE w:val="0"/>
        <w:autoSpaceDN w:val="0"/>
        <w:adjustRightInd w:val="0"/>
        <w:spacing w:after="0" w:line="360" w:lineRule="auto"/>
        <w:ind w:left="426" w:hanging="426"/>
        <w:jc w:val="both"/>
        <w:rPr>
          <w:rFonts w:ascii="Times New Roman" w:hAnsi="Times New Roman" w:cs="Times New Roman"/>
          <w:sz w:val="24"/>
          <w:szCs w:val="24"/>
        </w:rPr>
      </w:pPr>
      <w:r w:rsidRPr="003F1619">
        <w:rPr>
          <w:rFonts w:ascii="Times New Roman" w:hAnsi="Times New Roman" w:cs="Times New Roman"/>
          <w:sz w:val="24"/>
          <w:szCs w:val="24"/>
        </w:rPr>
        <w:t xml:space="preserve">Mr </w:t>
      </w:r>
      <w:r w:rsidRPr="003F1619">
        <w:rPr>
          <w:rFonts w:ascii="Times New Roman" w:hAnsi="Times New Roman" w:cs="Times New Roman"/>
          <w:i/>
          <w:iCs/>
          <w:sz w:val="24"/>
          <w:szCs w:val="24"/>
        </w:rPr>
        <w:t>Magwaliba</w:t>
      </w:r>
      <w:r w:rsidR="00011CF4" w:rsidRPr="003F1619">
        <w:rPr>
          <w:rFonts w:ascii="Times New Roman" w:hAnsi="Times New Roman" w:cs="Times New Roman"/>
          <w:sz w:val="24"/>
          <w:szCs w:val="24"/>
        </w:rPr>
        <w:t xml:space="preserve"> </w:t>
      </w:r>
      <w:r w:rsidRPr="003F1619">
        <w:rPr>
          <w:rFonts w:ascii="Times New Roman" w:hAnsi="Times New Roman" w:cs="Times New Roman"/>
          <w:sz w:val="24"/>
          <w:szCs w:val="24"/>
        </w:rPr>
        <w:t>submitted that where one s</w:t>
      </w:r>
      <w:r w:rsidR="00D22383">
        <w:rPr>
          <w:rFonts w:ascii="Times New Roman" w:hAnsi="Times New Roman" w:cs="Times New Roman"/>
          <w:sz w:val="24"/>
          <w:szCs w:val="24"/>
        </w:rPr>
        <w:t xml:space="preserve">ought </w:t>
      </w:r>
      <w:r w:rsidRPr="003F1619">
        <w:rPr>
          <w:rFonts w:ascii="Times New Roman" w:hAnsi="Times New Roman" w:cs="Times New Roman"/>
          <w:sz w:val="24"/>
          <w:szCs w:val="24"/>
        </w:rPr>
        <w:t xml:space="preserve">the leave of the court to file a supplementary affidavit, then they must place the affidavit that they want filed before the court. Para 8 </w:t>
      </w:r>
      <w:r w:rsidR="00D22383">
        <w:rPr>
          <w:rFonts w:ascii="Times New Roman" w:hAnsi="Times New Roman" w:cs="Times New Roman"/>
          <w:sz w:val="24"/>
          <w:szCs w:val="24"/>
        </w:rPr>
        <w:t xml:space="preserve">of the founding affidavit </w:t>
      </w:r>
      <w:r w:rsidRPr="003F1619">
        <w:rPr>
          <w:rFonts w:ascii="Times New Roman" w:hAnsi="Times New Roman" w:cs="Times New Roman"/>
          <w:sz w:val="24"/>
          <w:szCs w:val="24"/>
        </w:rPr>
        <w:t xml:space="preserve">made a specific request to file a supplementary affidavit, which was however not attached to the application. According to counsel, the </w:t>
      </w:r>
      <w:r w:rsidRPr="003F1619">
        <w:rPr>
          <w:rFonts w:ascii="Times New Roman" w:hAnsi="Times New Roman" w:cs="Times New Roman"/>
          <w:sz w:val="24"/>
          <w:szCs w:val="24"/>
        </w:rPr>
        <w:lastRenderedPageBreak/>
        <w:t xml:space="preserve">danger was that if leave was granted without the supplementary affidavit on record, then the applicant would be at large to traverse everything beyond what leave was sought for. </w:t>
      </w:r>
      <w:r w:rsidR="00CF385F" w:rsidRPr="003F1619">
        <w:rPr>
          <w:rFonts w:ascii="Times New Roman" w:hAnsi="Times New Roman" w:cs="Times New Roman"/>
          <w:sz w:val="24"/>
          <w:szCs w:val="24"/>
        </w:rPr>
        <w:t xml:space="preserve">An applicant who sought to rely </w:t>
      </w:r>
      <w:r w:rsidR="008938F3" w:rsidRPr="003F1619">
        <w:rPr>
          <w:rFonts w:ascii="Times New Roman" w:hAnsi="Times New Roman" w:cs="Times New Roman"/>
          <w:sz w:val="24"/>
          <w:szCs w:val="24"/>
        </w:rPr>
        <w:t xml:space="preserve">on r 59(12) had to be candid with the court. </w:t>
      </w:r>
      <w:r w:rsidR="00D21A94" w:rsidRPr="003F1619">
        <w:rPr>
          <w:rFonts w:ascii="Times New Roman" w:hAnsi="Times New Roman" w:cs="Times New Roman"/>
          <w:sz w:val="24"/>
          <w:szCs w:val="24"/>
        </w:rPr>
        <w:t>Such part</w:t>
      </w:r>
      <w:r w:rsidR="00D22383">
        <w:rPr>
          <w:rFonts w:ascii="Times New Roman" w:hAnsi="Times New Roman" w:cs="Times New Roman"/>
          <w:sz w:val="24"/>
          <w:szCs w:val="24"/>
        </w:rPr>
        <w:t>y</w:t>
      </w:r>
      <w:r w:rsidR="00D21A94" w:rsidRPr="003F1619">
        <w:rPr>
          <w:rFonts w:ascii="Times New Roman" w:hAnsi="Times New Roman" w:cs="Times New Roman"/>
          <w:sz w:val="24"/>
          <w:szCs w:val="24"/>
        </w:rPr>
        <w:t xml:space="preserve"> had to come to court with a clean and contrite heart.</w:t>
      </w:r>
    </w:p>
    <w:p w14:paraId="7F3D7E67" w14:textId="77777777" w:rsidR="00060015" w:rsidRDefault="00060015" w:rsidP="00060015">
      <w:pPr>
        <w:pStyle w:val="ListParagraph"/>
        <w:autoSpaceDE w:val="0"/>
        <w:autoSpaceDN w:val="0"/>
        <w:adjustRightInd w:val="0"/>
        <w:spacing w:after="0" w:line="360" w:lineRule="auto"/>
        <w:ind w:left="426"/>
        <w:jc w:val="both"/>
        <w:rPr>
          <w:rFonts w:ascii="Times New Roman" w:hAnsi="Times New Roman" w:cs="Times New Roman"/>
          <w:sz w:val="24"/>
          <w:szCs w:val="24"/>
        </w:rPr>
      </w:pPr>
    </w:p>
    <w:p w14:paraId="538FCF86" w14:textId="558B1613" w:rsidR="00BC6378" w:rsidRPr="00060015" w:rsidRDefault="002D3CA0" w:rsidP="00060015">
      <w:pPr>
        <w:pStyle w:val="ListParagraph"/>
        <w:numPr>
          <w:ilvl w:val="0"/>
          <w:numId w:val="9"/>
        </w:numPr>
        <w:autoSpaceDE w:val="0"/>
        <w:autoSpaceDN w:val="0"/>
        <w:adjustRightInd w:val="0"/>
        <w:spacing w:after="0" w:line="360" w:lineRule="auto"/>
        <w:ind w:left="426" w:hanging="426"/>
        <w:jc w:val="both"/>
        <w:rPr>
          <w:rFonts w:ascii="Times New Roman" w:hAnsi="Times New Roman" w:cs="Times New Roman"/>
          <w:sz w:val="24"/>
          <w:szCs w:val="24"/>
        </w:rPr>
      </w:pPr>
      <w:r w:rsidRPr="00060015">
        <w:rPr>
          <w:rFonts w:ascii="Times New Roman" w:hAnsi="Times New Roman" w:cs="Times New Roman"/>
          <w:sz w:val="24"/>
          <w:szCs w:val="24"/>
        </w:rPr>
        <w:t xml:space="preserve">Mr </w:t>
      </w:r>
      <w:r w:rsidRPr="00060015">
        <w:rPr>
          <w:rFonts w:ascii="Times New Roman" w:hAnsi="Times New Roman" w:cs="Times New Roman"/>
          <w:i/>
          <w:iCs/>
          <w:sz w:val="24"/>
          <w:szCs w:val="24"/>
        </w:rPr>
        <w:t xml:space="preserve">Magwaliba </w:t>
      </w:r>
      <w:r w:rsidRPr="00060015">
        <w:rPr>
          <w:rFonts w:ascii="Times New Roman" w:hAnsi="Times New Roman" w:cs="Times New Roman"/>
          <w:sz w:val="24"/>
          <w:szCs w:val="24"/>
        </w:rPr>
        <w:t xml:space="preserve">further submitted that the </w:t>
      </w:r>
      <w:r w:rsidR="00D21A94" w:rsidRPr="00060015">
        <w:rPr>
          <w:rFonts w:ascii="Times New Roman" w:hAnsi="Times New Roman" w:cs="Times New Roman"/>
          <w:sz w:val="24"/>
          <w:szCs w:val="24"/>
        </w:rPr>
        <w:t>issue was raised in the fourth respondent’s opposing affidavi</w:t>
      </w:r>
      <w:r w:rsidRPr="00060015">
        <w:rPr>
          <w:rFonts w:ascii="Times New Roman" w:hAnsi="Times New Roman" w:cs="Times New Roman"/>
          <w:sz w:val="24"/>
          <w:szCs w:val="24"/>
        </w:rPr>
        <w:t xml:space="preserve">t, </w:t>
      </w:r>
      <w:r w:rsidR="00D21A94" w:rsidRPr="00060015">
        <w:rPr>
          <w:rFonts w:ascii="Times New Roman" w:hAnsi="Times New Roman" w:cs="Times New Roman"/>
          <w:sz w:val="24"/>
          <w:szCs w:val="24"/>
        </w:rPr>
        <w:t xml:space="preserve">and </w:t>
      </w:r>
      <w:r w:rsidR="00D22383" w:rsidRPr="00060015">
        <w:rPr>
          <w:rFonts w:ascii="Times New Roman" w:hAnsi="Times New Roman" w:cs="Times New Roman"/>
          <w:sz w:val="24"/>
          <w:szCs w:val="24"/>
        </w:rPr>
        <w:t xml:space="preserve">in </w:t>
      </w:r>
      <w:r w:rsidRPr="00060015">
        <w:rPr>
          <w:rFonts w:ascii="Times New Roman" w:hAnsi="Times New Roman" w:cs="Times New Roman"/>
          <w:sz w:val="24"/>
          <w:szCs w:val="24"/>
        </w:rPr>
        <w:t>its answering affidavit, the applicant just brushed it aside insisting that the there was no such requirement to attach a copy of the supplementary affidavit</w:t>
      </w:r>
      <w:r w:rsidR="00D22383" w:rsidRPr="00060015">
        <w:rPr>
          <w:rFonts w:ascii="Times New Roman" w:hAnsi="Times New Roman" w:cs="Times New Roman"/>
          <w:sz w:val="24"/>
          <w:szCs w:val="24"/>
        </w:rPr>
        <w:t xml:space="preserve"> in the rules of court</w:t>
      </w:r>
      <w:r w:rsidRPr="00060015">
        <w:rPr>
          <w:rFonts w:ascii="Times New Roman" w:hAnsi="Times New Roman" w:cs="Times New Roman"/>
          <w:sz w:val="24"/>
          <w:szCs w:val="24"/>
        </w:rPr>
        <w:t xml:space="preserve">. </w:t>
      </w:r>
      <w:r w:rsidR="00922D2D" w:rsidRPr="00060015">
        <w:rPr>
          <w:rFonts w:ascii="Times New Roman" w:hAnsi="Times New Roman" w:cs="Times New Roman"/>
          <w:sz w:val="24"/>
          <w:szCs w:val="24"/>
        </w:rPr>
        <w:t xml:space="preserve">In persisting with </w:t>
      </w:r>
      <w:r w:rsidR="00BC6378" w:rsidRPr="00060015">
        <w:rPr>
          <w:rFonts w:ascii="Times New Roman" w:hAnsi="Times New Roman" w:cs="Times New Roman"/>
          <w:sz w:val="24"/>
          <w:szCs w:val="24"/>
        </w:rPr>
        <w:t>this point</w:t>
      </w:r>
      <w:r w:rsidR="00922D2D" w:rsidRPr="00060015">
        <w:rPr>
          <w:rFonts w:ascii="Times New Roman" w:hAnsi="Times New Roman" w:cs="Times New Roman"/>
          <w:sz w:val="24"/>
          <w:szCs w:val="24"/>
        </w:rPr>
        <w:t xml:space="preserve">, Mr </w:t>
      </w:r>
      <w:r w:rsidR="00922D2D" w:rsidRPr="00060015">
        <w:rPr>
          <w:rFonts w:ascii="Times New Roman" w:hAnsi="Times New Roman" w:cs="Times New Roman"/>
          <w:i/>
          <w:iCs/>
          <w:sz w:val="24"/>
          <w:szCs w:val="24"/>
        </w:rPr>
        <w:t>Magwaliba</w:t>
      </w:r>
      <w:r w:rsidR="00922D2D" w:rsidRPr="00060015">
        <w:rPr>
          <w:rFonts w:ascii="Times New Roman" w:hAnsi="Times New Roman" w:cs="Times New Roman"/>
          <w:sz w:val="24"/>
          <w:szCs w:val="24"/>
        </w:rPr>
        <w:t xml:space="preserve"> </w:t>
      </w:r>
      <w:r w:rsidR="00BC6378" w:rsidRPr="00060015">
        <w:rPr>
          <w:rFonts w:ascii="Times New Roman" w:hAnsi="Times New Roman" w:cs="Times New Roman"/>
          <w:sz w:val="24"/>
          <w:szCs w:val="24"/>
        </w:rPr>
        <w:t xml:space="preserve">relied in his supplementary submissions on the case of </w:t>
      </w:r>
      <w:r w:rsidR="00BC6378" w:rsidRPr="00060015">
        <w:rPr>
          <w:rFonts w:ascii="Times New Roman" w:hAnsi="Times New Roman" w:cs="Times New Roman"/>
          <w:i/>
          <w:iCs/>
          <w:sz w:val="24"/>
          <w:szCs w:val="24"/>
        </w:rPr>
        <w:t xml:space="preserve">Silver’s Trucks (Pvt) Ltd &amp; Anor </w:t>
      </w:r>
      <w:r w:rsidR="00BC6378" w:rsidRPr="00060015">
        <w:rPr>
          <w:rFonts w:ascii="Times New Roman" w:hAnsi="Times New Roman" w:cs="Times New Roman"/>
          <w:sz w:val="24"/>
          <w:szCs w:val="24"/>
        </w:rPr>
        <w:t>v</w:t>
      </w:r>
      <w:r w:rsidR="00BC6378" w:rsidRPr="00060015">
        <w:rPr>
          <w:rFonts w:ascii="Times New Roman" w:hAnsi="Times New Roman" w:cs="Times New Roman"/>
          <w:i/>
          <w:iCs/>
          <w:sz w:val="24"/>
          <w:szCs w:val="24"/>
        </w:rPr>
        <w:t xml:space="preserve"> Director of Customs and Excise</w:t>
      </w:r>
      <w:r w:rsidR="00BC6378" w:rsidRPr="00060015">
        <w:rPr>
          <w:rFonts w:ascii="Times New Roman" w:hAnsi="Times New Roman" w:cs="Times New Roman"/>
          <w:sz w:val="24"/>
          <w:szCs w:val="24"/>
        </w:rPr>
        <w:t xml:space="preserve"> 1999 (1) ZLR 490 (H), where in the headnote at p490 of the judgment the court held:</w:t>
      </w:r>
    </w:p>
    <w:p w14:paraId="499CC797" w14:textId="1562815C" w:rsidR="00BC6378" w:rsidRPr="00BC6378" w:rsidRDefault="00BC6378" w:rsidP="00BC6378">
      <w:pPr>
        <w:pStyle w:val="ListParagraph"/>
        <w:autoSpaceDE w:val="0"/>
        <w:autoSpaceDN w:val="0"/>
        <w:adjustRightInd w:val="0"/>
        <w:spacing w:after="0" w:line="240" w:lineRule="auto"/>
        <w:ind w:left="1014"/>
        <w:jc w:val="both"/>
        <w:rPr>
          <w:rFonts w:ascii="Times New Roman" w:hAnsi="Times New Roman" w:cs="Times New Roman"/>
          <w:color w:val="EE0000"/>
          <w:highlight w:val="green"/>
        </w:rPr>
      </w:pPr>
      <w:r w:rsidRPr="00BC6378">
        <w:rPr>
          <w:rFonts w:ascii="Times New Roman" w:hAnsi="Times New Roman" w:cs="Times New Roman"/>
        </w:rPr>
        <w:t>“It is only in exceptional circumstances that the court will allow the filing of an additional affidavit. There must be an application for leave to file such an affidavit.”</w:t>
      </w:r>
    </w:p>
    <w:p w14:paraId="1EA1C5EC" w14:textId="77777777" w:rsidR="00BC6378" w:rsidRPr="00BC6378" w:rsidRDefault="00BC6378" w:rsidP="00BC6378">
      <w:pPr>
        <w:pStyle w:val="ListParagraph"/>
        <w:rPr>
          <w:rFonts w:ascii="Times New Roman" w:hAnsi="Times New Roman" w:cs="Times New Roman"/>
          <w:color w:val="EE0000"/>
          <w:sz w:val="24"/>
          <w:szCs w:val="24"/>
          <w:highlight w:val="green"/>
        </w:rPr>
      </w:pPr>
    </w:p>
    <w:p w14:paraId="58890843" w14:textId="77777777" w:rsidR="003F1619" w:rsidRDefault="00E558CE" w:rsidP="00043979">
      <w:pPr>
        <w:pStyle w:val="ListParagraph"/>
        <w:numPr>
          <w:ilvl w:val="0"/>
          <w:numId w:val="9"/>
        </w:numPr>
        <w:autoSpaceDE w:val="0"/>
        <w:autoSpaceDN w:val="0"/>
        <w:adjustRightInd w:val="0"/>
        <w:spacing w:after="0" w:line="360" w:lineRule="auto"/>
        <w:ind w:left="426" w:hanging="426"/>
        <w:jc w:val="both"/>
        <w:rPr>
          <w:rFonts w:ascii="Times New Roman" w:hAnsi="Times New Roman" w:cs="Times New Roman"/>
          <w:sz w:val="24"/>
          <w:szCs w:val="24"/>
        </w:rPr>
      </w:pPr>
      <w:r w:rsidRPr="003F1619">
        <w:rPr>
          <w:rFonts w:ascii="Times New Roman" w:hAnsi="Times New Roman" w:cs="Times New Roman"/>
          <w:sz w:val="24"/>
          <w:szCs w:val="24"/>
        </w:rPr>
        <w:t xml:space="preserve">Counsel submitted that the court </w:t>
      </w:r>
      <w:r w:rsidR="002343FC" w:rsidRPr="003F1619">
        <w:rPr>
          <w:rFonts w:ascii="Times New Roman" w:hAnsi="Times New Roman" w:cs="Times New Roman"/>
          <w:sz w:val="24"/>
          <w:szCs w:val="24"/>
        </w:rPr>
        <w:t xml:space="preserve">could not be expected to exercise discretion in respect of a non-existent affidavit. There was no way that the court could exercise discretion in the air. </w:t>
      </w:r>
    </w:p>
    <w:p w14:paraId="72A2A2A3" w14:textId="77777777" w:rsidR="00A87002" w:rsidRDefault="00A87002" w:rsidP="00A87002">
      <w:pPr>
        <w:pStyle w:val="ListParagraph"/>
        <w:autoSpaceDE w:val="0"/>
        <w:autoSpaceDN w:val="0"/>
        <w:adjustRightInd w:val="0"/>
        <w:spacing w:after="0" w:line="360" w:lineRule="auto"/>
        <w:ind w:left="426"/>
        <w:jc w:val="both"/>
        <w:rPr>
          <w:rFonts w:ascii="Times New Roman" w:hAnsi="Times New Roman" w:cs="Times New Roman"/>
          <w:sz w:val="24"/>
          <w:szCs w:val="24"/>
        </w:rPr>
      </w:pPr>
    </w:p>
    <w:p w14:paraId="3C970541" w14:textId="3F9EF2A3" w:rsidR="00A87002" w:rsidRDefault="00A87002" w:rsidP="00043979">
      <w:pPr>
        <w:pStyle w:val="ListParagraph"/>
        <w:numPr>
          <w:ilvl w:val="0"/>
          <w:numId w:val="9"/>
        </w:numPr>
        <w:autoSpaceDE w:val="0"/>
        <w:autoSpaceDN w:val="0"/>
        <w:adjustRightInd w:val="0"/>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I must pause here to observe that the dictum in the </w:t>
      </w:r>
      <w:r w:rsidRPr="00A87002">
        <w:rPr>
          <w:rFonts w:ascii="Times New Roman" w:hAnsi="Times New Roman" w:cs="Times New Roman"/>
          <w:i/>
          <w:iCs/>
          <w:sz w:val="24"/>
          <w:szCs w:val="24"/>
        </w:rPr>
        <w:t>Silver’s Trucks (Pvt) Ltd &amp; Anor</w:t>
      </w:r>
      <w:r>
        <w:rPr>
          <w:rFonts w:ascii="Times New Roman" w:hAnsi="Times New Roman" w:cs="Times New Roman"/>
          <w:sz w:val="24"/>
          <w:szCs w:val="24"/>
        </w:rPr>
        <w:t xml:space="preserve"> case is apposite to the merits of the case and not the preliminary point raised herein. The court did not state that it was a requirement that the supplementary affidavit must be attached to the application for leave. </w:t>
      </w:r>
    </w:p>
    <w:p w14:paraId="21872671" w14:textId="77777777" w:rsidR="00484434" w:rsidRDefault="00484434" w:rsidP="00484434">
      <w:pPr>
        <w:pStyle w:val="ListParagraph"/>
        <w:autoSpaceDE w:val="0"/>
        <w:autoSpaceDN w:val="0"/>
        <w:adjustRightInd w:val="0"/>
        <w:spacing w:after="0" w:line="360" w:lineRule="auto"/>
        <w:ind w:left="426"/>
        <w:jc w:val="both"/>
        <w:rPr>
          <w:rFonts w:ascii="Times New Roman" w:hAnsi="Times New Roman" w:cs="Times New Roman"/>
          <w:sz w:val="24"/>
          <w:szCs w:val="24"/>
        </w:rPr>
      </w:pPr>
    </w:p>
    <w:p w14:paraId="470FED47" w14:textId="07509D07" w:rsidR="003F1619" w:rsidRDefault="000207E2" w:rsidP="00043979">
      <w:pPr>
        <w:pStyle w:val="ListParagraph"/>
        <w:numPr>
          <w:ilvl w:val="0"/>
          <w:numId w:val="9"/>
        </w:numPr>
        <w:autoSpaceDE w:val="0"/>
        <w:autoSpaceDN w:val="0"/>
        <w:adjustRightInd w:val="0"/>
        <w:spacing w:after="0" w:line="360" w:lineRule="auto"/>
        <w:ind w:left="426" w:hanging="426"/>
        <w:jc w:val="both"/>
        <w:rPr>
          <w:rFonts w:ascii="Times New Roman" w:hAnsi="Times New Roman" w:cs="Times New Roman"/>
          <w:sz w:val="24"/>
          <w:szCs w:val="24"/>
        </w:rPr>
      </w:pPr>
      <w:r w:rsidRPr="003F1619">
        <w:rPr>
          <w:rFonts w:ascii="Times New Roman" w:hAnsi="Times New Roman" w:cs="Times New Roman"/>
          <w:sz w:val="24"/>
          <w:szCs w:val="24"/>
        </w:rPr>
        <w:t xml:space="preserve">In reply Mr </w:t>
      </w:r>
      <w:r w:rsidRPr="003F1619">
        <w:rPr>
          <w:rFonts w:ascii="Times New Roman" w:hAnsi="Times New Roman" w:cs="Times New Roman"/>
          <w:i/>
          <w:iCs/>
          <w:sz w:val="24"/>
          <w:szCs w:val="24"/>
        </w:rPr>
        <w:t xml:space="preserve">Nyamakura </w:t>
      </w:r>
      <w:r w:rsidRPr="003F1619">
        <w:rPr>
          <w:rFonts w:ascii="Times New Roman" w:hAnsi="Times New Roman" w:cs="Times New Roman"/>
          <w:sz w:val="24"/>
          <w:szCs w:val="24"/>
        </w:rPr>
        <w:t xml:space="preserve">submitted that r 59(12) did not provide for what the application </w:t>
      </w:r>
      <w:r w:rsidR="00D631D9">
        <w:rPr>
          <w:rFonts w:ascii="Times New Roman" w:hAnsi="Times New Roman" w:cs="Times New Roman"/>
          <w:sz w:val="24"/>
          <w:szCs w:val="24"/>
        </w:rPr>
        <w:t xml:space="preserve">for leave </w:t>
      </w:r>
      <w:r w:rsidRPr="003F1619">
        <w:rPr>
          <w:rFonts w:ascii="Times New Roman" w:hAnsi="Times New Roman" w:cs="Times New Roman"/>
          <w:sz w:val="24"/>
          <w:szCs w:val="24"/>
        </w:rPr>
        <w:t xml:space="preserve">must contain. In the Supreme Court rules, there was a specific provision that </w:t>
      </w:r>
      <w:r w:rsidR="004C351E">
        <w:rPr>
          <w:rFonts w:ascii="Times New Roman" w:hAnsi="Times New Roman" w:cs="Times New Roman"/>
          <w:sz w:val="24"/>
          <w:szCs w:val="24"/>
        </w:rPr>
        <w:t xml:space="preserve">where leave was required to submit further evidence, an </w:t>
      </w:r>
      <w:r w:rsidRPr="003F1619">
        <w:rPr>
          <w:rFonts w:ascii="Times New Roman" w:hAnsi="Times New Roman" w:cs="Times New Roman"/>
          <w:sz w:val="24"/>
          <w:szCs w:val="24"/>
        </w:rPr>
        <w:t xml:space="preserve">affidavit </w:t>
      </w:r>
      <w:r w:rsidR="004C351E">
        <w:rPr>
          <w:rFonts w:ascii="Times New Roman" w:hAnsi="Times New Roman" w:cs="Times New Roman"/>
          <w:sz w:val="24"/>
          <w:szCs w:val="24"/>
        </w:rPr>
        <w:t xml:space="preserve">containing that evidence had to be </w:t>
      </w:r>
      <w:r w:rsidRPr="003F1619">
        <w:rPr>
          <w:rFonts w:ascii="Times New Roman" w:hAnsi="Times New Roman" w:cs="Times New Roman"/>
          <w:sz w:val="24"/>
          <w:szCs w:val="24"/>
        </w:rPr>
        <w:t xml:space="preserve">attached to the application. </w:t>
      </w:r>
      <w:r w:rsidR="00100525" w:rsidRPr="003F1619">
        <w:rPr>
          <w:rFonts w:ascii="Times New Roman" w:hAnsi="Times New Roman" w:cs="Times New Roman"/>
          <w:sz w:val="24"/>
          <w:szCs w:val="24"/>
        </w:rPr>
        <w:t>There was no such provision in the High Court rules.</w:t>
      </w:r>
      <w:r w:rsidR="00D769D1" w:rsidRPr="003F1619">
        <w:rPr>
          <w:rFonts w:ascii="Times New Roman" w:hAnsi="Times New Roman" w:cs="Times New Roman"/>
          <w:sz w:val="24"/>
          <w:szCs w:val="24"/>
        </w:rPr>
        <w:t xml:space="preserve"> Counsel further submitted that the applicant did not wish to introduce </w:t>
      </w:r>
      <w:r w:rsidR="004C351E">
        <w:rPr>
          <w:rFonts w:ascii="Times New Roman" w:hAnsi="Times New Roman" w:cs="Times New Roman"/>
          <w:sz w:val="24"/>
          <w:szCs w:val="24"/>
        </w:rPr>
        <w:t xml:space="preserve">new </w:t>
      </w:r>
      <w:r w:rsidR="00D769D1" w:rsidRPr="003F1619">
        <w:rPr>
          <w:rFonts w:ascii="Times New Roman" w:hAnsi="Times New Roman" w:cs="Times New Roman"/>
          <w:sz w:val="24"/>
          <w:szCs w:val="24"/>
        </w:rPr>
        <w:t xml:space="preserve">facts, but documents which were attached as the </w:t>
      </w:r>
      <w:r w:rsidR="00D769D1" w:rsidRPr="003F1619">
        <w:rPr>
          <w:rFonts w:ascii="Times New Roman" w:hAnsi="Times New Roman" w:cs="Times New Roman"/>
          <w:b/>
          <w:bCs/>
          <w:sz w:val="24"/>
          <w:szCs w:val="24"/>
        </w:rPr>
        <w:t>Annexure F series</w:t>
      </w:r>
      <w:r w:rsidR="004C351E">
        <w:rPr>
          <w:rFonts w:ascii="Times New Roman" w:hAnsi="Times New Roman" w:cs="Times New Roman"/>
          <w:sz w:val="24"/>
          <w:szCs w:val="24"/>
        </w:rPr>
        <w:t xml:space="preserve">. These documents emanated from </w:t>
      </w:r>
      <w:r w:rsidR="00D769D1" w:rsidRPr="003F1619">
        <w:rPr>
          <w:rFonts w:ascii="Times New Roman" w:hAnsi="Times New Roman" w:cs="Times New Roman"/>
          <w:sz w:val="24"/>
          <w:szCs w:val="24"/>
        </w:rPr>
        <w:t xml:space="preserve">proceedings that occurred after the main application was filed. </w:t>
      </w:r>
      <w:r w:rsidR="00EE75AC" w:rsidRPr="003F1619">
        <w:rPr>
          <w:rFonts w:ascii="Times New Roman" w:hAnsi="Times New Roman" w:cs="Times New Roman"/>
          <w:sz w:val="24"/>
          <w:szCs w:val="24"/>
        </w:rPr>
        <w:t xml:space="preserve">The necessary averments were made in </w:t>
      </w:r>
      <w:r w:rsidR="00EE75AC" w:rsidRPr="003F1619">
        <w:rPr>
          <w:rFonts w:ascii="Times New Roman" w:hAnsi="Times New Roman" w:cs="Times New Roman"/>
          <w:b/>
          <w:bCs/>
          <w:sz w:val="24"/>
          <w:szCs w:val="24"/>
        </w:rPr>
        <w:t>paras 32-35</w:t>
      </w:r>
      <w:r w:rsidR="00EE75AC" w:rsidRPr="003F1619">
        <w:rPr>
          <w:rFonts w:ascii="Times New Roman" w:hAnsi="Times New Roman" w:cs="Times New Roman"/>
          <w:color w:val="EE0000"/>
          <w:sz w:val="24"/>
          <w:szCs w:val="24"/>
        </w:rPr>
        <w:t xml:space="preserve"> </w:t>
      </w:r>
      <w:r w:rsidR="00EE75AC" w:rsidRPr="003F1619">
        <w:rPr>
          <w:rFonts w:ascii="Times New Roman" w:hAnsi="Times New Roman" w:cs="Times New Roman"/>
          <w:sz w:val="24"/>
          <w:szCs w:val="24"/>
        </w:rPr>
        <w:t xml:space="preserve">of the founding affidavit. </w:t>
      </w:r>
    </w:p>
    <w:p w14:paraId="691FBC02" w14:textId="77777777" w:rsidR="003F1619" w:rsidRDefault="003F1619" w:rsidP="003F1619">
      <w:pPr>
        <w:pStyle w:val="ListParagraph"/>
        <w:autoSpaceDE w:val="0"/>
        <w:autoSpaceDN w:val="0"/>
        <w:adjustRightInd w:val="0"/>
        <w:spacing w:after="0" w:line="360" w:lineRule="auto"/>
        <w:ind w:left="426"/>
        <w:jc w:val="both"/>
        <w:rPr>
          <w:rFonts w:ascii="Times New Roman" w:hAnsi="Times New Roman" w:cs="Times New Roman"/>
          <w:sz w:val="24"/>
          <w:szCs w:val="24"/>
        </w:rPr>
      </w:pPr>
    </w:p>
    <w:p w14:paraId="7E4B21DD" w14:textId="447D5E49" w:rsidR="003F1619" w:rsidRDefault="00EE75AC" w:rsidP="00043979">
      <w:pPr>
        <w:pStyle w:val="ListParagraph"/>
        <w:numPr>
          <w:ilvl w:val="0"/>
          <w:numId w:val="9"/>
        </w:numPr>
        <w:autoSpaceDE w:val="0"/>
        <w:autoSpaceDN w:val="0"/>
        <w:adjustRightInd w:val="0"/>
        <w:spacing w:after="0" w:line="360" w:lineRule="auto"/>
        <w:ind w:left="426" w:hanging="426"/>
        <w:jc w:val="both"/>
        <w:rPr>
          <w:rFonts w:ascii="Times New Roman" w:hAnsi="Times New Roman" w:cs="Times New Roman"/>
          <w:sz w:val="24"/>
          <w:szCs w:val="24"/>
        </w:rPr>
      </w:pPr>
      <w:r w:rsidRPr="003F1619">
        <w:rPr>
          <w:rFonts w:ascii="Times New Roman" w:hAnsi="Times New Roman" w:cs="Times New Roman"/>
          <w:sz w:val="24"/>
          <w:szCs w:val="24"/>
        </w:rPr>
        <w:lastRenderedPageBreak/>
        <w:t xml:space="preserve">Mr </w:t>
      </w:r>
      <w:r w:rsidRPr="003F1619">
        <w:rPr>
          <w:rFonts w:ascii="Times New Roman" w:hAnsi="Times New Roman" w:cs="Times New Roman"/>
          <w:i/>
          <w:iCs/>
          <w:sz w:val="24"/>
          <w:szCs w:val="24"/>
        </w:rPr>
        <w:t xml:space="preserve">Nyamakura </w:t>
      </w:r>
      <w:r w:rsidRPr="003F1619">
        <w:rPr>
          <w:rFonts w:ascii="Times New Roman" w:hAnsi="Times New Roman" w:cs="Times New Roman"/>
          <w:sz w:val="24"/>
          <w:szCs w:val="24"/>
        </w:rPr>
        <w:t xml:space="preserve">further submitted that </w:t>
      </w:r>
      <w:r w:rsidR="001E373E" w:rsidRPr="003F1619">
        <w:rPr>
          <w:rFonts w:ascii="Times New Roman" w:hAnsi="Times New Roman" w:cs="Times New Roman"/>
          <w:sz w:val="24"/>
          <w:szCs w:val="24"/>
        </w:rPr>
        <w:t xml:space="preserve">in the absence of the said affidavit, the applicant had taken the court into its confidence by disclosing what it is that it needed to produce. For the application to be fatally defective, there </w:t>
      </w:r>
      <w:r w:rsidR="004C351E">
        <w:rPr>
          <w:rFonts w:ascii="Times New Roman" w:hAnsi="Times New Roman" w:cs="Times New Roman"/>
          <w:sz w:val="24"/>
          <w:szCs w:val="24"/>
        </w:rPr>
        <w:t xml:space="preserve">had to </w:t>
      </w:r>
      <w:r w:rsidR="001E373E" w:rsidRPr="003F1619">
        <w:rPr>
          <w:rFonts w:ascii="Times New Roman" w:hAnsi="Times New Roman" w:cs="Times New Roman"/>
          <w:sz w:val="24"/>
          <w:szCs w:val="24"/>
        </w:rPr>
        <w:t xml:space="preserve">be a violation of the rules of court. The mere non adherence was not fatal where the information that was sought to be produced was fully disclosed. </w:t>
      </w:r>
    </w:p>
    <w:p w14:paraId="235F2621" w14:textId="77777777" w:rsidR="003F1619" w:rsidRPr="003F1619" w:rsidRDefault="003F1619" w:rsidP="003F1619">
      <w:pPr>
        <w:pStyle w:val="ListParagraph"/>
        <w:rPr>
          <w:rFonts w:ascii="Times New Roman" w:hAnsi="Times New Roman" w:cs="Times New Roman"/>
          <w:sz w:val="24"/>
          <w:szCs w:val="24"/>
        </w:rPr>
      </w:pPr>
    </w:p>
    <w:p w14:paraId="682FE4CD" w14:textId="460D4C42" w:rsidR="003F1619" w:rsidRPr="003F1619" w:rsidRDefault="009A760B" w:rsidP="003F1619">
      <w:pPr>
        <w:pStyle w:val="ListParagraph"/>
        <w:numPr>
          <w:ilvl w:val="0"/>
          <w:numId w:val="9"/>
        </w:numPr>
        <w:autoSpaceDE w:val="0"/>
        <w:autoSpaceDN w:val="0"/>
        <w:adjustRightInd w:val="0"/>
        <w:spacing w:after="0" w:line="360" w:lineRule="auto"/>
        <w:ind w:left="426" w:hanging="426"/>
        <w:jc w:val="both"/>
        <w:rPr>
          <w:rFonts w:ascii="Times New Roman" w:hAnsi="Times New Roman" w:cs="Times New Roman"/>
          <w:sz w:val="24"/>
          <w:szCs w:val="24"/>
        </w:rPr>
      </w:pPr>
      <w:r w:rsidRPr="003F1619">
        <w:rPr>
          <w:rFonts w:ascii="Times New Roman" w:hAnsi="Times New Roman" w:cs="Times New Roman"/>
          <w:sz w:val="24"/>
          <w:szCs w:val="24"/>
        </w:rPr>
        <w:t xml:space="preserve">Rule 59(12) in terms of which the present application was filed states that after </w:t>
      </w:r>
      <w:r w:rsidRPr="003F1619">
        <w:rPr>
          <w:rFonts w:ascii="Times New Roman" w:hAnsi="Times New Roman" w:cs="Times New Roman"/>
          <w:i/>
          <w:iCs/>
          <w:sz w:val="24"/>
          <w:szCs w:val="24"/>
        </w:rPr>
        <w:t>“</w:t>
      </w:r>
      <w:r w:rsidRPr="003F1619">
        <w:rPr>
          <w:rFonts w:ascii="Times New Roman" w:hAnsi="Times New Roman" w:cs="Times New Roman"/>
          <w:i/>
          <w:iCs/>
          <w:color w:val="221F1F"/>
          <w:sz w:val="24"/>
          <w:szCs w:val="24"/>
        </w:rPr>
        <w:t>an answering affidavit has been filed, no further affidavits may be filed without the leave of the court or a judge</w:t>
      </w:r>
      <w:r w:rsidRPr="003F1619">
        <w:rPr>
          <w:rFonts w:ascii="Times New Roman" w:hAnsi="Times New Roman" w:cs="Times New Roman"/>
          <w:color w:val="221F1F"/>
          <w:sz w:val="24"/>
          <w:szCs w:val="24"/>
        </w:rPr>
        <w:t>.” There is no provision in the law on what such an application must contain.</w:t>
      </w:r>
      <w:r w:rsidR="00067384" w:rsidRPr="003F1619">
        <w:rPr>
          <w:rFonts w:ascii="Times New Roman" w:hAnsi="Times New Roman" w:cs="Times New Roman"/>
          <w:color w:val="221F1F"/>
          <w:sz w:val="24"/>
          <w:szCs w:val="24"/>
        </w:rPr>
        <w:t xml:space="preserve"> </w:t>
      </w:r>
      <w:r w:rsidR="005E61E9" w:rsidRPr="003F1619">
        <w:rPr>
          <w:rFonts w:ascii="Times New Roman" w:hAnsi="Times New Roman" w:cs="Times New Roman"/>
          <w:color w:val="221F1F"/>
          <w:sz w:val="24"/>
          <w:szCs w:val="24"/>
        </w:rPr>
        <w:t xml:space="preserve">While it is desirable that the court must have an insight into the nature of the evidence that the applicant wishes to place before the court through the supplementary affidavit, it does not necessarily mean that </w:t>
      </w:r>
      <w:r w:rsidR="004C351E">
        <w:rPr>
          <w:rFonts w:ascii="Times New Roman" w:hAnsi="Times New Roman" w:cs="Times New Roman"/>
          <w:color w:val="221F1F"/>
          <w:sz w:val="24"/>
          <w:szCs w:val="24"/>
        </w:rPr>
        <w:t xml:space="preserve">the additional </w:t>
      </w:r>
      <w:r w:rsidR="005E61E9" w:rsidRPr="003F1619">
        <w:rPr>
          <w:rFonts w:ascii="Times New Roman" w:hAnsi="Times New Roman" w:cs="Times New Roman"/>
          <w:color w:val="221F1F"/>
          <w:sz w:val="24"/>
          <w:szCs w:val="24"/>
        </w:rPr>
        <w:t>affidavit must be placed before the court</w:t>
      </w:r>
      <w:r w:rsidR="004C351E">
        <w:rPr>
          <w:rFonts w:ascii="Times New Roman" w:hAnsi="Times New Roman" w:cs="Times New Roman"/>
          <w:color w:val="221F1F"/>
          <w:sz w:val="24"/>
          <w:szCs w:val="24"/>
        </w:rPr>
        <w:t xml:space="preserve"> upfront</w:t>
      </w:r>
      <w:r w:rsidR="005E61E9" w:rsidRPr="003F1619">
        <w:rPr>
          <w:rFonts w:ascii="Times New Roman" w:hAnsi="Times New Roman" w:cs="Times New Roman"/>
          <w:color w:val="221F1F"/>
          <w:sz w:val="24"/>
          <w:szCs w:val="24"/>
        </w:rPr>
        <w:t xml:space="preserve">. </w:t>
      </w:r>
    </w:p>
    <w:p w14:paraId="10697454" w14:textId="77777777" w:rsidR="003F1619" w:rsidRPr="003F1619" w:rsidRDefault="003F1619" w:rsidP="003F1619">
      <w:pPr>
        <w:pStyle w:val="ListParagraph"/>
        <w:rPr>
          <w:rFonts w:ascii="Times New Roman" w:hAnsi="Times New Roman" w:cs="Times New Roman"/>
          <w:color w:val="221F1F"/>
          <w:sz w:val="24"/>
          <w:szCs w:val="24"/>
        </w:rPr>
      </w:pPr>
    </w:p>
    <w:p w14:paraId="7D655C2F" w14:textId="236CD323" w:rsidR="003F1619" w:rsidRPr="00484434" w:rsidRDefault="005E61E9" w:rsidP="00043979">
      <w:pPr>
        <w:pStyle w:val="ListParagraph"/>
        <w:numPr>
          <w:ilvl w:val="0"/>
          <w:numId w:val="9"/>
        </w:numPr>
        <w:autoSpaceDE w:val="0"/>
        <w:autoSpaceDN w:val="0"/>
        <w:adjustRightInd w:val="0"/>
        <w:spacing w:after="0" w:line="360" w:lineRule="auto"/>
        <w:ind w:left="426" w:hanging="426"/>
        <w:jc w:val="both"/>
        <w:rPr>
          <w:rFonts w:ascii="Times New Roman" w:hAnsi="Times New Roman" w:cs="Times New Roman"/>
          <w:sz w:val="24"/>
          <w:szCs w:val="24"/>
        </w:rPr>
      </w:pPr>
      <w:r w:rsidRPr="003F1619">
        <w:rPr>
          <w:rFonts w:ascii="Times New Roman" w:hAnsi="Times New Roman" w:cs="Times New Roman"/>
          <w:color w:val="221F1F"/>
          <w:sz w:val="24"/>
          <w:szCs w:val="24"/>
        </w:rPr>
        <w:t xml:space="preserve">The wording of r 59(12) is clear </w:t>
      </w:r>
      <w:r w:rsidR="004C351E">
        <w:rPr>
          <w:rFonts w:ascii="Times New Roman" w:hAnsi="Times New Roman" w:cs="Times New Roman"/>
          <w:color w:val="221F1F"/>
          <w:sz w:val="24"/>
          <w:szCs w:val="24"/>
        </w:rPr>
        <w:t xml:space="preserve">that </w:t>
      </w:r>
      <w:r w:rsidRPr="003F1619">
        <w:rPr>
          <w:rFonts w:ascii="Times New Roman" w:hAnsi="Times New Roman" w:cs="Times New Roman"/>
          <w:color w:val="221F1F"/>
          <w:sz w:val="24"/>
          <w:szCs w:val="24"/>
        </w:rPr>
        <w:t xml:space="preserve">once an answering affidavit has been filed, no further affidavit may be filed without the leave of the court. </w:t>
      </w:r>
      <w:r w:rsidR="00E05125" w:rsidRPr="003F1619">
        <w:rPr>
          <w:rFonts w:ascii="Times New Roman" w:hAnsi="Times New Roman" w:cs="Times New Roman"/>
          <w:color w:val="221F1F"/>
          <w:sz w:val="24"/>
          <w:szCs w:val="24"/>
        </w:rPr>
        <w:t xml:space="preserve">Going by the fourth respondent’s contention, the </w:t>
      </w:r>
      <w:r w:rsidR="00E05125" w:rsidRPr="00484434">
        <w:rPr>
          <w:rFonts w:ascii="Times New Roman" w:hAnsi="Times New Roman" w:cs="Times New Roman"/>
          <w:sz w:val="24"/>
          <w:szCs w:val="24"/>
        </w:rPr>
        <w:t xml:space="preserve">assumption in my view </w:t>
      </w:r>
      <w:r w:rsidR="004C351E">
        <w:rPr>
          <w:rFonts w:ascii="Times New Roman" w:hAnsi="Times New Roman" w:cs="Times New Roman"/>
          <w:sz w:val="24"/>
          <w:szCs w:val="24"/>
        </w:rPr>
        <w:t xml:space="preserve">would be </w:t>
      </w:r>
      <w:r w:rsidR="00E05125" w:rsidRPr="00484434">
        <w:rPr>
          <w:rFonts w:ascii="Times New Roman" w:hAnsi="Times New Roman" w:cs="Times New Roman"/>
          <w:sz w:val="24"/>
          <w:szCs w:val="24"/>
        </w:rPr>
        <w:t xml:space="preserve">that if such an affidavit were to be filed, then it </w:t>
      </w:r>
      <w:r w:rsidR="004C351E">
        <w:rPr>
          <w:rFonts w:ascii="Times New Roman" w:hAnsi="Times New Roman" w:cs="Times New Roman"/>
          <w:sz w:val="24"/>
          <w:szCs w:val="24"/>
        </w:rPr>
        <w:t xml:space="preserve">had to </w:t>
      </w:r>
      <w:r w:rsidR="00E05125" w:rsidRPr="00484434">
        <w:rPr>
          <w:rFonts w:ascii="Times New Roman" w:hAnsi="Times New Roman" w:cs="Times New Roman"/>
          <w:sz w:val="24"/>
          <w:szCs w:val="24"/>
        </w:rPr>
        <w:t xml:space="preserve">be in draft form. </w:t>
      </w:r>
      <w:r w:rsidR="004C351E">
        <w:rPr>
          <w:rFonts w:ascii="Times New Roman" w:hAnsi="Times New Roman" w:cs="Times New Roman"/>
          <w:sz w:val="24"/>
          <w:szCs w:val="24"/>
        </w:rPr>
        <w:t xml:space="preserve">If the affidavit were to be attached after being </w:t>
      </w:r>
      <w:r w:rsidR="00E05125" w:rsidRPr="00484434">
        <w:rPr>
          <w:rFonts w:ascii="Times New Roman" w:hAnsi="Times New Roman" w:cs="Times New Roman"/>
          <w:sz w:val="24"/>
          <w:szCs w:val="24"/>
        </w:rPr>
        <w:t xml:space="preserve">issued, then it </w:t>
      </w:r>
      <w:r w:rsidR="004C351E">
        <w:rPr>
          <w:rFonts w:ascii="Times New Roman" w:hAnsi="Times New Roman" w:cs="Times New Roman"/>
          <w:sz w:val="24"/>
          <w:szCs w:val="24"/>
        </w:rPr>
        <w:t xml:space="preserve">ran the risk of being </w:t>
      </w:r>
      <w:r w:rsidR="00B1167A" w:rsidRPr="00484434">
        <w:rPr>
          <w:rFonts w:ascii="Times New Roman" w:hAnsi="Times New Roman" w:cs="Times New Roman"/>
          <w:sz w:val="24"/>
          <w:szCs w:val="24"/>
        </w:rPr>
        <w:t xml:space="preserve">considered to have been irregularly filed </w:t>
      </w:r>
      <w:r w:rsidR="00E05125" w:rsidRPr="00484434">
        <w:rPr>
          <w:rFonts w:ascii="Times New Roman" w:hAnsi="Times New Roman" w:cs="Times New Roman"/>
          <w:sz w:val="24"/>
          <w:szCs w:val="24"/>
        </w:rPr>
        <w:t xml:space="preserve">in violation of r 59(12), in that it would have been filed without the leave of the court. </w:t>
      </w:r>
      <w:r w:rsidR="00B1167A" w:rsidRPr="00484434">
        <w:rPr>
          <w:rFonts w:ascii="Times New Roman" w:hAnsi="Times New Roman" w:cs="Times New Roman"/>
          <w:sz w:val="24"/>
          <w:szCs w:val="24"/>
        </w:rPr>
        <w:t xml:space="preserve">Conversely, were the affidavit to be filed in draft form, it would serve no significant purpose </w:t>
      </w:r>
      <w:r w:rsidR="004C351E">
        <w:rPr>
          <w:rFonts w:ascii="Times New Roman" w:hAnsi="Times New Roman" w:cs="Times New Roman"/>
          <w:sz w:val="24"/>
          <w:szCs w:val="24"/>
        </w:rPr>
        <w:t xml:space="preserve">that </w:t>
      </w:r>
      <w:r w:rsidR="00B1167A" w:rsidRPr="00484434">
        <w:rPr>
          <w:rFonts w:ascii="Times New Roman" w:hAnsi="Times New Roman" w:cs="Times New Roman"/>
          <w:sz w:val="24"/>
          <w:szCs w:val="24"/>
        </w:rPr>
        <w:t>would</w:t>
      </w:r>
      <w:r w:rsidR="004C351E">
        <w:rPr>
          <w:rFonts w:ascii="Times New Roman" w:hAnsi="Times New Roman" w:cs="Times New Roman"/>
          <w:sz w:val="24"/>
          <w:szCs w:val="24"/>
        </w:rPr>
        <w:t xml:space="preserve"> make it </w:t>
      </w:r>
      <w:r w:rsidR="00B1167A" w:rsidRPr="00484434">
        <w:rPr>
          <w:rFonts w:ascii="Times New Roman" w:hAnsi="Times New Roman" w:cs="Times New Roman"/>
          <w:sz w:val="24"/>
          <w:szCs w:val="24"/>
        </w:rPr>
        <w:t xml:space="preserve">different from making the same averments in the affidavit accompanying the application for leave. </w:t>
      </w:r>
    </w:p>
    <w:p w14:paraId="348E637F" w14:textId="77777777" w:rsidR="003F1619" w:rsidRPr="003F1619" w:rsidRDefault="003F1619" w:rsidP="003F1619">
      <w:pPr>
        <w:pStyle w:val="ListParagraph"/>
        <w:rPr>
          <w:rFonts w:ascii="Times New Roman" w:hAnsi="Times New Roman" w:cs="Times New Roman"/>
          <w:color w:val="221F1F"/>
          <w:sz w:val="24"/>
          <w:szCs w:val="24"/>
        </w:rPr>
      </w:pPr>
    </w:p>
    <w:p w14:paraId="758B1728" w14:textId="4263DE06" w:rsidR="00E05125" w:rsidRPr="003F1619" w:rsidRDefault="00E05125" w:rsidP="00043979">
      <w:pPr>
        <w:pStyle w:val="ListParagraph"/>
        <w:numPr>
          <w:ilvl w:val="0"/>
          <w:numId w:val="9"/>
        </w:numPr>
        <w:autoSpaceDE w:val="0"/>
        <w:autoSpaceDN w:val="0"/>
        <w:adjustRightInd w:val="0"/>
        <w:spacing w:after="0" w:line="360" w:lineRule="auto"/>
        <w:ind w:left="426" w:hanging="426"/>
        <w:jc w:val="both"/>
        <w:rPr>
          <w:rFonts w:ascii="Times New Roman" w:hAnsi="Times New Roman" w:cs="Times New Roman"/>
          <w:sz w:val="24"/>
          <w:szCs w:val="24"/>
        </w:rPr>
      </w:pPr>
      <w:r w:rsidRPr="003F1619">
        <w:rPr>
          <w:rFonts w:ascii="Times New Roman" w:hAnsi="Times New Roman" w:cs="Times New Roman"/>
          <w:color w:val="221F1F"/>
          <w:sz w:val="24"/>
          <w:szCs w:val="24"/>
        </w:rPr>
        <w:t xml:space="preserve">If the intention of the drafters of the rules was that an application for leave to file a supplementary affidavit must be accompanied by the affidavit which </w:t>
      </w:r>
      <w:r w:rsidR="004C351E">
        <w:rPr>
          <w:rFonts w:ascii="Times New Roman" w:hAnsi="Times New Roman" w:cs="Times New Roman"/>
          <w:color w:val="221F1F"/>
          <w:sz w:val="24"/>
          <w:szCs w:val="24"/>
        </w:rPr>
        <w:t xml:space="preserve">the </w:t>
      </w:r>
      <w:r w:rsidRPr="003F1619">
        <w:rPr>
          <w:rFonts w:ascii="Times New Roman" w:hAnsi="Times New Roman" w:cs="Times New Roman"/>
          <w:color w:val="221F1F"/>
          <w:sz w:val="24"/>
          <w:szCs w:val="24"/>
        </w:rPr>
        <w:t>applicant s</w:t>
      </w:r>
      <w:r w:rsidR="004C351E">
        <w:rPr>
          <w:rFonts w:ascii="Times New Roman" w:hAnsi="Times New Roman" w:cs="Times New Roman"/>
          <w:color w:val="221F1F"/>
          <w:sz w:val="24"/>
          <w:szCs w:val="24"/>
        </w:rPr>
        <w:t xml:space="preserve">ought to place </w:t>
      </w:r>
      <w:r w:rsidRPr="003F1619">
        <w:rPr>
          <w:rFonts w:ascii="Times New Roman" w:hAnsi="Times New Roman" w:cs="Times New Roman"/>
          <w:color w:val="221F1F"/>
          <w:sz w:val="24"/>
          <w:szCs w:val="24"/>
        </w:rPr>
        <w:t>before the court, then they would have made a provision to that effect. For instance, r 28(1) of the Supreme Court rules, 2018 states as follows:</w:t>
      </w:r>
    </w:p>
    <w:p w14:paraId="1C6ED64E" w14:textId="24D7D66E" w:rsidR="00E05125" w:rsidRPr="00E05125" w:rsidRDefault="00E05125" w:rsidP="00E05125">
      <w:pPr>
        <w:pStyle w:val="Default"/>
        <w:rPr>
          <w:rFonts w:ascii="Times New Roman" w:hAnsi="Times New Roman" w:cs="Times New Roman"/>
          <w:sz w:val="21"/>
          <w:szCs w:val="21"/>
        </w:rPr>
      </w:pPr>
      <w:r>
        <w:rPr>
          <w:rFonts w:ascii="Times New Roman" w:hAnsi="Times New Roman" w:cs="Times New Roman"/>
          <w:color w:val="221F1F"/>
        </w:rPr>
        <w:tab/>
        <w:t>“</w:t>
      </w:r>
      <w:r w:rsidRPr="00E05125">
        <w:rPr>
          <w:rFonts w:ascii="Times New Roman" w:hAnsi="Times New Roman" w:cs="Times New Roman"/>
          <w:b/>
          <w:bCs/>
          <w:i/>
          <w:iCs/>
          <w:sz w:val="21"/>
          <w:szCs w:val="21"/>
        </w:rPr>
        <w:t>28.</w:t>
      </w:r>
      <w:r>
        <w:rPr>
          <w:rFonts w:ascii="Times New Roman" w:hAnsi="Times New Roman" w:cs="Times New Roman"/>
          <w:b/>
          <w:bCs/>
          <w:i/>
          <w:iCs/>
          <w:sz w:val="21"/>
          <w:szCs w:val="21"/>
        </w:rPr>
        <w:t xml:space="preserve"> </w:t>
      </w:r>
      <w:r w:rsidRPr="00E05125">
        <w:rPr>
          <w:rFonts w:ascii="Times New Roman" w:hAnsi="Times New Roman" w:cs="Times New Roman"/>
          <w:b/>
          <w:bCs/>
          <w:i/>
          <w:iCs/>
          <w:sz w:val="21"/>
          <w:szCs w:val="21"/>
        </w:rPr>
        <w:t xml:space="preserve">Applications to lead further evidence </w:t>
      </w:r>
    </w:p>
    <w:p w14:paraId="539F5655" w14:textId="31946447" w:rsidR="00E05125" w:rsidRDefault="00E05125" w:rsidP="003F1619">
      <w:pPr>
        <w:pStyle w:val="ListParagraph"/>
        <w:numPr>
          <w:ilvl w:val="0"/>
          <w:numId w:val="6"/>
        </w:numPr>
        <w:autoSpaceDE w:val="0"/>
        <w:autoSpaceDN w:val="0"/>
        <w:adjustRightInd w:val="0"/>
        <w:spacing w:line="240" w:lineRule="auto"/>
        <w:jc w:val="both"/>
        <w:rPr>
          <w:rFonts w:ascii="Times New Roman" w:hAnsi="Times New Roman" w:cs="Times New Roman"/>
          <w:color w:val="000000"/>
          <w:sz w:val="21"/>
          <w:szCs w:val="21"/>
        </w:rPr>
      </w:pPr>
      <w:r w:rsidRPr="00E05125">
        <w:rPr>
          <w:rFonts w:ascii="Times New Roman" w:hAnsi="Times New Roman" w:cs="Times New Roman"/>
          <w:color w:val="000000"/>
          <w:sz w:val="21"/>
          <w:szCs w:val="21"/>
        </w:rPr>
        <w:t>An application to adduce further evidence on appeal shall be accompanied by an affidavit by the witness whose evidence it is sought to lead, an affidavit or a statement by counsel as to why that evidence was not adduced at the trial and a copy of the judgment at the trial.</w:t>
      </w:r>
      <w:r>
        <w:rPr>
          <w:rFonts w:ascii="Times New Roman" w:hAnsi="Times New Roman" w:cs="Times New Roman"/>
          <w:color w:val="000000"/>
          <w:sz w:val="21"/>
          <w:szCs w:val="21"/>
        </w:rPr>
        <w:t>”</w:t>
      </w:r>
    </w:p>
    <w:p w14:paraId="31656C21" w14:textId="77777777" w:rsidR="003F1619" w:rsidRPr="00E05125" w:rsidRDefault="003F1619" w:rsidP="003F1619">
      <w:pPr>
        <w:pStyle w:val="ListParagraph"/>
        <w:autoSpaceDE w:val="0"/>
        <w:autoSpaceDN w:val="0"/>
        <w:adjustRightInd w:val="0"/>
        <w:spacing w:line="240" w:lineRule="auto"/>
        <w:ind w:left="1080"/>
        <w:jc w:val="both"/>
        <w:rPr>
          <w:rFonts w:ascii="Times New Roman" w:hAnsi="Times New Roman" w:cs="Times New Roman"/>
          <w:color w:val="000000"/>
          <w:sz w:val="21"/>
          <w:szCs w:val="21"/>
        </w:rPr>
      </w:pPr>
    </w:p>
    <w:p w14:paraId="4E071105" w14:textId="6F9946AF" w:rsidR="003F1619" w:rsidRDefault="00E438AE" w:rsidP="003F1619">
      <w:pPr>
        <w:pStyle w:val="ListParagraph"/>
        <w:numPr>
          <w:ilvl w:val="0"/>
          <w:numId w:val="9"/>
        </w:numPr>
        <w:autoSpaceDE w:val="0"/>
        <w:autoSpaceDN w:val="0"/>
        <w:adjustRightInd w:val="0"/>
        <w:spacing w:line="360" w:lineRule="auto"/>
        <w:ind w:left="426" w:hanging="426"/>
        <w:jc w:val="both"/>
        <w:rPr>
          <w:rFonts w:ascii="Times New Roman" w:hAnsi="Times New Roman" w:cs="Times New Roman"/>
          <w:color w:val="221F1F"/>
          <w:sz w:val="24"/>
          <w:szCs w:val="24"/>
        </w:rPr>
      </w:pPr>
      <w:r w:rsidRPr="003F1619">
        <w:rPr>
          <w:rFonts w:ascii="Times New Roman" w:hAnsi="Times New Roman" w:cs="Times New Roman"/>
          <w:color w:val="221F1F"/>
          <w:sz w:val="24"/>
          <w:szCs w:val="24"/>
        </w:rPr>
        <w:t xml:space="preserve">Although the above </w:t>
      </w:r>
      <w:r w:rsidR="00554275" w:rsidRPr="003F1619">
        <w:rPr>
          <w:rFonts w:ascii="Times New Roman" w:hAnsi="Times New Roman" w:cs="Times New Roman"/>
          <w:color w:val="221F1F"/>
          <w:sz w:val="24"/>
          <w:szCs w:val="24"/>
        </w:rPr>
        <w:t xml:space="preserve">provision is concerned with applications for leave to lead further evidence in the context of an appeal pending at the Supreme Court, the factors to be </w:t>
      </w:r>
      <w:r w:rsidR="00554275" w:rsidRPr="003F1619">
        <w:rPr>
          <w:rFonts w:ascii="Times New Roman" w:hAnsi="Times New Roman" w:cs="Times New Roman"/>
          <w:color w:val="221F1F"/>
          <w:sz w:val="24"/>
          <w:szCs w:val="24"/>
        </w:rPr>
        <w:lastRenderedPageBreak/>
        <w:t xml:space="preserve">considered </w:t>
      </w:r>
      <w:r w:rsidR="00A87002">
        <w:rPr>
          <w:rFonts w:ascii="Times New Roman" w:hAnsi="Times New Roman" w:cs="Times New Roman"/>
          <w:color w:val="221F1F"/>
          <w:sz w:val="24"/>
          <w:szCs w:val="24"/>
        </w:rPr>
        <w:t xml:space="preserve">by the court </w:t>
      </w:r>
      <w:r w:rsidR="00554275" w:rsidRPr="003F1619">
        <w:rPr>
          <w:rFonts w:ascii="Times New Roman" w:hAnsi="Times New Roman" w:cs="Times New Roman"/>
          <w:color w:val="221F1F"/>
          <w:sz w:val="24"/>
          <w:szCs w:val="24"/>
        </w:rPr>
        <w:t xml:space="preserve">in the exercise of </w:t>
      </w:r>
      <w:r w:rsidR="00A87002">
        <w:rPr>
          <w:rFonts w:ascii="Times New Roman" w:hAnsi="Times New Roman" w:cs="Times New Roman"/>
          <w:color w:val="221F1F"/>
          <w:sz w:val="24"/>
          <w:szCs w:val="24"/>
        </w:rPr>
        <w:t xml:space="preserve">its </w:t>
      </w:r>
      <w:r w:rsidR="00554275" w:rsidRPr="003F1619">
        <w:rPr>
          <w:rFonts w:ascii="Times New Roman" w:hAnsi="Times New Roman" w:cs="Times New Roman"/>
          <w:color w:val="221F1F"/>
          <w:sz w:val="24"/>
          <w:szCs w:val="24"/>
        </w:rPr>
        <w:t xml:space="preserve">discretion on whether to allow or disallow the leave sought are the same as in </w:t>
      </w:r>
      <w:r w:rsidR="00A87002">
        <w:rPr>
          <w:rFonts w:ascii="Times New Roman" w:hAnsi="Times New Roman" w:cs="Times New Roman"/>
          <w:color w:val="221F1F"/>
          <w:sz w:val="24"/>
          <w:szCs w:val="24"/>
        </w:rPr>
        <w:t>the present matter</w:t>
      </w:r>
      <w:r w:rsidR="00554275" w:rsidRPr="003F1619">
        <w:rPr>
          <w:rFonts w:ascii="Times New Roman" w:hAnsi="Times New Roman" w:cs="Times New Roman"/>
          <w:color w:val="221F1F"/>
          <w:sz w:val="24"/>
          <w:szCs w:val="24"/>
        </w:rPr>
        <w:t xml:space="preserve">. </w:t>
      </w:r>
      <w:r w:rsidRPr="003F1619">
        <w:rPr>
          <w:rFonts w:ascii="Times New Roman" w:hAnsi="Times New Roman" w:cs="Times New Roman"/>
          <w:color w:val="221F1F"/>
          <w:sz w:val="24"/>
          <w:szCs w:val="24"/>
        </w:rPr>
        <w:t xml:space="preserve">In the absence of a provision which specifically requires that the affidavit for which leave is sought must be attached to the application for leave, I find nothing irregular </w:t>
      </w:r>
      <w:r w:rsidR="00A87002">
        <w:rPr>
          <w:rFonts w:ascii="Times New Roman" w:hAnsi="Times New Roman" w:cs="Times New Roman"/>
          <w:color w:val="221F1F"/>
          <w:sz w:val="24"/>
          <w:szCs w:val="24"/>
        </w:rPr>
        <w:t>about a litigant approaching the court for leave without attaching a copy of the affidavit that they want admitted.</w:t>
      </w:r>
      <w:r w:rsidRPr="003F1619">
        <w:rPr>
          <w:rFonts w:ascii="Times New Roman" w:hAnsi="Times New Roman" w:cs="Times New Roman"/>
          <w:color w:val="221F1F"/>
          <w:sz w:val="24"/>
          <w:szCs w:val="24"/>
        </w:rPr>
        <w:t xml:space="preserve"> </w:t>
      </w:r>
    </w:p>
    <w:p w14:paraId="53EFC51B" w14:textId="77777777" w:rsidR="00484434" w:rsidRDefault="00484434" w:rsidP="00484434">
      <w:pPr>
        <w:pStyle w:val="ListParagraph"/>
        <w:autoSpaceDE w:val="0"/>
        <w:autoSpaceDN w:val="0"/>
        <w:adjustRightInd w:val="0"/>
        <w:spacing w:line="360" w:lineRule="auto"/>
        <w:ind w:left="426"/>
        <w:jc w:val="both"/>
        <w:rPr>
          <w:rFonts w:ascii="Times New Roman" w:hAnsi="Times New Roman" w:cs="Times New Roman"/>
          <w:color w:val="221F1F"/>
          <w:sz w:val="24"/>
          <w:szCs w:val="24"/>
        </w:rPr>
      </w:pPr>
    </w:p>
    <w:p w14:paraId="5C20AC04" w14:textId="485D034A" w:rsidR="003F1619" w:rsidRDefault="00554275" w:rsidP="003F1619">
      <w:pPr>
        <w:pStyle w:val="ListParagraph"/>
        <w:numPr>
          <w:ilvl w:val="0"/>
          <w:numId w:val="9"/>
        </w:numPr>
        <w:autoSpaceDE w:val="0"/>
        <w:autoSpaceDN w:val="0"/>
        <w:adjustRightInd w:val="0"/>
        <w:spacing w:line="360" w:lineRule="auto"/>
        <w:ind w:left="426" w:hanging="426"/>
        <w:jc w:val="both"/>
        <w:rPr>
          <w:rFonts w:ascii="Times New Roman" w:hAnsi="Times New Roman" w:cs="Times New Roman"/>
          <w:color w:val="221F1F"/>
          <w:sz w:val="24"/>
          <w:szCs w:val="24"/>
        </w:rPr>
      </w:pPr>
      <w:r w:rsidRPr="003F1619">
        <w:rPr>
          <w:rFonts w:ascii="Times New Roman" w:hAnsi="Times New Roman" w:cs="Times New Roman"/>
          <w:color w:val="221F1F"/>
          <w:sz w:val="24"/>
          <w:szCs w:val="24"/>
        </w:rPr>
        <w:t xml:space="preserve">It must be recalled </w:t>
      </w:r>
      <w:r w:rsidR="00746359">
        <w:rPr>
          <w:rFonts w:ascii="Times New Roman" w:hAnsi="Times New Roman" w:cs="Times New Roman"/>
          <w:color w:val="221F1F"/>
          <w:sz w:val="24"/>
          <w:szCs w:val="24"/>
        </w:rPr>
        <w:t xml:space="preserve">that </w:t>
      </w:r>
      <w:r w:rsidRPr="003F1619">
        <w:rPr>
          <w:rFonts w:ascii="Times New Roman" w:hAnsi="Times New Roman" w:cs="Times New Roman"/>
          <w:color w:val="221F1F"/>
          <w:sz w:val="24"/>
          <w:szCs w:val="24"/>
        </w:rPr>
        <w:t xml:space="preserve">in motivating an application for leave to file the supplementary affidavit, the applicant must in the founding affidavit plead </w:t>
      </w:r>
      <w:r w:rsidR="00A87002">
        <w:rPr>
          <w:rFonts w:ascii="Times New Roman" w:hAnsi="Times New Roman" w:cs="Times New Roman"/>
          <w:color w:val="221F1F"/>
          <w:sz w:val="24"/>
          <w:szCs w:val="24"/>
        </w:rPr>
        <w:t xml:space="preserve">a </w:t>
      </w:r>
      <w:r w:rsidRPr="003F1619">
        <w:rPr>
          <w:rFonts w:ascii="Times New Roman" w:hAnsi="Times New Roman" w:cs="Times New Roman"/>
          <w:color w:val="221F1F"/>
          <w:sz w:val="24"/>
          <w:szCs w:val="24"/>
        </w:rPr>
        <w:t xml:space="preserve">case for such leave. To put it </w:t>
      </w:r>
      <w:r w:rsidR="00B1167A" w:rsidRPr="003F1619">
        <w:rPr>
          <w:rFonts w:ascii="Times New Roman" w:hAnsi="Times New Roman" w:cs="Times New Roman"/>
          <w:color w:val="221F1F"/>
          <w:sz w:val="24"/>
          <w:szCs w:val="24"/>
        </w:rPr>
        <w:t xml:space="preserve">in </w:t>
      </w:r>
      <w:r w:rsidRPr="003F1619">
        <w:rPr>
          <w:rFonts w:ascii="Times New Roman" w:hAnsi="Times New Roman" w:cs="Times New Roman"/>
          <w:color w:val="221F1F"/>
          <w:sz w:val="24"/>
          <w:szCs w:val="24"/>
        </w:rPr>
        <w:t xml:space="preserve">another way, the applicant must relate to the evidence for which leave is sought to be placed before the court through the supplementary affidavit, as well as the factors that must be motivated in order to persuade the court to grant the leave sought. </w:t>
      </w:r>
      <w:r w:rsidR="00E438AE" w:rsidRPr="003F1619">
        <w:rPr>
          <w:rFonts w:ascii="Times New Roman" w:hAnsi="Times New Roman" w:cs="Times New Roman"/>
          <w:color w:val="221F1F"/>
          <w:sz w:val="24"/>
          <w:szCs w:val="24"/>
        </w:rPr>
        <w:t xml:space="preserve"> </w:t>
      </w:r>
    </w:p>
    <w:p w14:paraId="25F629BC" w14:textId="77777777" w:rsidR="003F1619" w:rsidRDefault="003F1619" w:rsidP="003F1619">
      <w:pPr>
        <w:pStyle w:val="ListParagraph"/>
        <w:autoSpaceDE w:val="0"/>
        <w:autoSpaceDN w:val="0"/>
        <w:adjustRightInd w:val="0"/>
        <w:spacing w:line="360" w:lineRule="auto"/>
        <w:ind w:left="426"/>
        <w:jc w:val="both"/>
        <w:rPr>
          <w:rFonts w:ascii="Times New Roman" w:hAnsi="Times New Roman" w:cs="Times New Roman"/>
          <w:color w:val="221F1F"/>
          <w:sz w:val="24"/>
          <w:szCs w:val="24"/>
        </w:rPr>
      </w:pPr>
    </w:p>
    <w:p w14:paraId="0478237F" w14:textId="17F7A3CF" w:rsidR="00ED32F6" w:rsidRPr="00746359" w:rsidRDefault="00B1167A" w:rsidP="003F1619">
      <w:pPr>
        <w:pStyle w:val="ListParagraph"/>
        <w:numPr>
          <w:ilvl w:val="0"/>
          <w:numId w:val="9"/>
        </w:numPr>
        <w:autoSpaceDE w:val="0"/>
        <w:autoSpaceDN w:val="0"/>
        <w:adjustRightInd w:val="0"/>
        <w:spacing w:after="0" w:line="360" w:lineRule="auto"/>
        <w:ind w:left="426" w:hanging="426"/>
        <w:jc w:val="both"/>
        <w:rPr>
          <w:rFonts w:ascii="Times New Roman" w:hAnsi="Times New Roman" w:cs="Times New Roman"/>
          <w:color w:val="221F1F"/>
          <w:sz w:val="24"/>
          <w:szCs w:val="24"/>
        </w:rPr>
      </w:pPr>
      <w:r w:rsidRPr="003F1619">
        <w:rPr>
          <w:rFonts w:ascii="Times New Roman" w:hAnsi="Times New Roman" w:cs="Times New Roman"/>
          <w:color w:val="221F1F"/>
          <w:sz w:val="24"/>
          <w:szCs w:val="24"/>
        </w:rPr>
        <w:t>The applicant’s founding affidavit set out in paragraphs 32-35, the nature of the evidence that the applicant s</w:t>
      </w:r>
      <w:r w:rsidR="00A87002">
        <w:rPr>
          <w:rFonts w:ascii="Times New Roman" w:hAnsi="Times New Roman" w:cs="Times New Roman"/>
          <w:color w:val="221F1F"/>
          <w:sz w:val="24"/>
          <w:szCs w:val="24"/>
        </w:rPr>
        <w:t xml:space="preserve">ought </w:t>
      </w:r>
      <w:r w:rsidRPr="003F1619">
        <w:rPr>
          <w:rFonts w:ascii="Times New Roman" w:hAnsi="Times New Roman" w:cs="Times New Roman"/>
          <w:color w:val="221F1F"/>
          <w:sz w:val="24"/>
          <w:szCs w:val="24"/>
        </w:rPr>
        <w:t>to place before the court through the supplementary affidavit. The said paragraphs also explain</w:t>
      </w:r>
      <w:r w:rsidR="00A87002">
        <w:rPr>
          <w:rFonts w:ascii="Times New Roman" w:hAnsi="Times New Roman" w:cs="Times New Roman"/>
          <w:color w:val="221F1F"/>
          <w:sz w:val="24"/>
          <w:szCs w:val="24"/>
        </w:rPr>
        <w:t>ed</w:t>
      </w:r>
      <w:r w:rsidRPr="003F1619">
        <w:rPr>
          <w:rFonts w:ascii="Times New Roman" w:hAnsi="Times New Roman" w:cs="Times New Roman"/>
          <w:color w:val="221F1F"/>
          <w:sz w:val="24"/>
          <w:szCs w:val="24"/>
        </w:rPr>
        <w:t xml:space="preserve"> why that information was not placed before the court at the time that the main application was filed. </w:t>
      </w:r>
      <w:r w:rsidR="00ED32F6" w:rsidRPr="003F1619">
        <w:rPr>
          <w:rFonts w:ascii="Times New Roman" w:hAnsi="Times New Roman" w:cs="Times New Roman"/>
          <w:color w:val="221F1F"/>
          <w:sz w:val="24"/>
          <w:szCs w:val="24"/>
        </w:rPr>
        <w:t xml:space="preserve"> In the court’s view, the perceived irregularity arising from the failure to attach a copy of the affidavit to the application for leave, may be atoned for </w:t>
      </w:r>
      <w:r w:rsidR="00ED32F6" w:rsidRPr="003F1619">
        <w:rPr>
          <w:rFonts w:ascii="Times New Roman" w:hAnsi="Times New Roman" w:cs="Times New Roman"/>
          <w:bCs/>
          <w:sz w:val="24"/>
          <w:szCs w:val="24"/>
        </w:rPr>
        <w:t xml:space="preserve">by reference to the contents of the founding affidavit accompanying the application for leave. After all, the court is not so much concerned about the </w:t>
      </w:r>
      <w:r w:rsidR="00A87002">
        <w:rPr>
          <w:rFonts w:ascii="Times New Roman" w:hAnsi="Times New Roman" w:cs="Times New Roman"/>
          <w:bCs/>
          <w:sz w:val="24"/>
          <w:szCs w:val="24"/>
        </w:rPr>
        <w:t xml:space="preserve">additional </w:t>
      </w:r>
      <w:r w:rsidR="00ED32F6" w:rsidRPr="003F1619">
        <w:rPr>
          <w:rFonts w:ascii="Times New Roman" w:hAnsi="Times New Roman" w:cs="Times New Roman"/>
          <w:bCs/>
          <w:sz w:val="24"/>
          <w:szCs w:val="24"/>
        </w:rPr>
        <w:t>affidavit</w:t>
      </w:r>
      <w:r w:rsidR="00A87002">
        <w:rPr>
          <w:rFonts w:ascii="Times New Roman" w:hAnsi="Times New Roman" w:cs="Times New Roman"/>
          <w:bCs/>
          <w:sz w:val="24"/>
          <w:szCs w:val="24"/>
        </w:rPr>
        <w:t xml:space="preserve"> at this stage</w:t>
      </w:r>
      <w:r w:rsidR="00ED32F6" w:rsidRPr="003F1619">
        <w:rPr>
          <w:rFonts w:ascii="Times New Roman" w:hAnsi="Times New Roman" w:cs="Times New Roman"/>
          <w:bCs/>
          <w:sz w:val="24"/>
          <w:szCs w:val="24"/>
        </w:rPr>
        <w:t>, but the evidence that is sought to be placed before the court through the supplementary affidavit. That evidence can still be summarised in the</w:t>
      </w:r>
      <w:r w:rsidR="00D631D9">
        <w:rPr>
          <w:rFonts w:ascii="Times New Roman" w:hAnsi="Times New Roman" w:cs="Times New Roman"/>
          <w:bCs/>
          <w:sz w:val="24"/>
          <w:szCs w:val="24"/>
        </w:rPr>
        <w:t xml:space="preserve"> founding </w:t>
      </w:r>
      <w:r w:rsidR="00ED32F6" w:rsidRPr="003F1619">
        <w:rPr>
          <w:rFonts w:ascii="Times New Roman" w:hAnsi="Times New Roman" w:cs="Times New Roman"/>
          <w:bCs/>
          <w:sz w:val="24"/>
          <w:szCs w:val="24"/>
        </w:rPr>
        <w:t>affidavit</w:t>
      </w:r>
      <w:r w:rsidR="00D631D9">
        <w:rPr>
          <w:rFonts w:ascii="Times New Roman" w:hAnsi="Times New Roman" w:cs="Times New Roman"/>
          <w:bCs/>
          <w:sz w:val="24"/>
          <w:szCs w:val="24"/>
        </w:rPr>
        <w:t xml:space="preserve"> accompanying the application for leave</w:t>
      </w:r>
      <w:r w:rsidR="00ED32F6" w:rsidRPr="003F1619">
        <w:rPr>
          <w:rFonts w:ascii="Times New Roman" w:hAnsi="Times New Roman" w:cs="Times New Roman"/>
          <w:bCs/>
          <w:sz w:val="24"/>
          <w:szCs w:val="24"/>
        </w:rPr>
        <w:t xml:space="preserve">. </w:t>
      </w:r>
    </w:p>
    <w:p w14:paraId="36D22656" w14:textId="77777777" w:rsidR="00746359" w:rsidRPr="00746359" w:rsidRDefault="00746359" w:rsidP="00D631D9">
      <w:pPr>
        <w:pStyle w:val="ListParagraph"/>
        <w:spacing w:after="0"/>
        <w:rPr>
          <w:rFonts w:ascii="Times New Roman" w:hAnsi="Times New Roman" w:cs="Times New Roman"/>
          <w:color w:val="221F1F"/>
          <w:sz w:val="24"/>
          <w:szCs w:val="24"/>
        </w:rPr>
      </w:pPr>
    </w:p>
    <w:p w14:paraId="26A3B03E" w14:textId="56038A46" w:rsidR="00002C38" w:rsidRPr="00746359" w:rsidRDefault="002E7E75" w:rsidP="00D631D9">
      <w:pPr>
        <w:autoSpaceDE w:val="0"/>
        <w:autoSpaceDN w:val="0"/>
        <w:adjustRightInd w:val="0"/>
        <w:spacing w:after="0" w:line="360" w:lineRule="auto"/>
        <w:jc w:val="both"/>
        <w:rPr>
          <w:rFonts w:ascii="Times New Roman" w:hAnsi="Times New Roman" w:cs="Times New Roman"/>
          <w:i/>
          <w:iCs/>
          <w:color w:val="221F1F"/>
          <w:sz w:val="24"/>
          <w:szCs w:val="24"/>
        </w:rPr>
      </w:pPr>
      <w:r w:rsidRPr="00746359">
        <w:rPr>
          <w:rFonts w:ascii="Times New Roman" w:hAnsi="Times New Roman" w:cs="Times New Roman"/>
          <w:b/>
          <w:i/>
          <w:iCs/>
          <w:sz w:val="24"/>
          <w:szCs w:val="24"/>
        </w:rPr>
        <w:t>That the application violate</w:t>
      </w:r>
      <w:r w:rsidR="00746359" w:rsidRPr="00746359">
        <w:rPr>
          <w:rFonts w:ascii="Times New Roman" w:hAnsi="Times New Roman" w:cs="Times New Roman"/>
          <w:b/>
          <w:i/>
          <w:iCs/>
          <w:sz w:val="24"/>
          <w:szCs w:val="24"/>
        </w:rPr>
        <w:t>d</w:t>
      </w:r>
      <w:r w:rsidRPr="00746359">
        <w:rPr>
          <w:rFonts w:ascii="Times New Roman" w:hAnsi="Times New Roman" w:cs="Times New Roman"/>
          <w:b/>
          <w:i/>
          <w:iCs/>
          <w:sz w:val="24"/>
          <w:szCs w:val="24"/>
        </w:rPr>
        <w:t xml:space="preserve"> the fourth respondent’s right to a fair hearing</w:t>
      </w:r>
    </w:p>
    <w:p w14:paraId="727C12AE" w14:textId="1D60B547" w:rsidR="003F1619" w:rsidRDefault="00854BDB" w:rsidP="00043979">
      <w:pPr>
        <w:pStyle w:val="ListParagraph"/>
        <w:numPr>
          <w:ilvl w:val="0"/>
          <w:numId w:val="9"/>
        </w:numPr>
        <w:autoSpaceDE w:val="0"/>
        <w:autoSpaceDN w:val="0"/>
        <w:adjustRightInd w:val="0"/>
        <w:spacing w:after="0" w:line="360" w:lineRule="auto"/>
        <w:ind w:left="426" w:hanging="426"/>
        <w:jc w:val="both"/>
        <w:rPr>
          <w:rFonts w:ascii="Times New Roman" w:hAnsi="Times New Roman" w:cs="Times New Roman"/>
          <w:color w:val="221F1F"/>
          <w:sz w:val="24"/>
          <w:szCs w:val="24"/>
        </w:rPr>
      </w:pPr>
      <w:r w:rsidRPr="003F1619">
        <w:rPr>
          <w:rFonts w:ascii="Times New Roman" w:hAnsi="Times New Roman" w:cs="Times New Roman"/>
          <w:color w:val="221F1F"/>
          <w:sz w:val="24"/>
          <w:szCs w:val="24"/>
        </w:rPr>
        <w:t xml:space="preserve">Mr </w:t>
      </w:r>
      <w:r w:rsidRPr="003F1619">
        <w:rPr>
          <w:rFonts w:ascii="Times New Roman" w:hAnsi="Times New Roman" w:cs="Times New Roman"/>
          <w:i/>
          <w:iCs/>
          <w:color w:val="221F1F"/>
          <w:sz w:val="24"/>
          <w:szCs w:val="24"/>
        </w:rPr>
        <w:t>Magwaliba</w:t>
      </w:r>
      <w:r w:rsidRPr="003F1619">
        <w:rPr>
          <w:rFonts w:ascii="Times New Roman" w:hAnsi="Times New Roman" w:cs="Times New Roman"/>
          <w:color w:val="221F1F"/>
          <w:sz w:val="24"/>
          <w:szCs w:val="24"/>
        </w:rPr>
        <w:t xml:space="preserve"> submitted that the period of five days that the applicant sought to file the supplementary affidavit in the event that the application was granted was too long. No provision was made </w:t>
      </w:r>
      <w:r w:rsidR="00BE5434" w:rsidRPr="003F1619">
        <w:rPr>
          <w:rFonts w:ascii="Times New Roman" w:hAnsi="Times New Roman" w:cs="Times New Roman"/>
          <w:color w:val="221F1F"/>
          <w:sz w:val="24"/>
          <w:szCs w:val="24"/>
        </w:rPr>
        <w:t xml:space="preserve">for a response by the fourth respondent in </w:t>
      </w:r>
      <w:r w:rsidR="00D631D9">
        <w:rPr>
          <w:rFonts w:ascii="Times New Roman" w:hAnsi="Times New Roman" w:cs="Times New Roman"/>
          <w:color w:val="221F1F"/>
          <w:sz w:val="24"/>
          <w:szCs w:val="24"/>
        </w:rPr>
        <w:t xml:space="preserve">case </w:t>
      </w:r>
      <w:r w:rsidR="00BE5434" w:rsidRPr="003F1619">
        <w:rPr>
          <w:rFonts w:ascii="Times New Roman" w:hAnsi="Times New Roman" w:cs="Times New Roman"/>
          <w:color w:val="221F1F"/>
          <w:sz w:val="24"/>
          <w:szCs w:val="24"/>
        </w:rPr>
        <w:t xml:space="preserve">it wished to respond to the supplementary affidavit. </w:t>
      </w:r>
    </w:p>
    <w:p w14:paraId="37647D7B" w14:textId="77777777" w:rsidR="006546D4" w:rsidRDefault="006546D4" w:rsidP="006546D4">
      <w:pPr>
        <w:pStyle w:val="ListParagraph"/>
        <w:autoSpaceDE w:val="0"/>
        <w:autoSpaceDN w:val="0"/>
        <w:adjustRightInd w:val="0"/>
        <w:spacing w:after="0" w:line="360" w:lineRule="auto"/>
        <w:ind w:left="426"/>
        <w:jc w:val="both"/>
        <w:rPr>
          <w:rFonts w:ascii="Times New Roman" w:hAnsi="Times New Roman" w:cs="Times New Roman"/>
          <w:color w:val="221F1F"/>
          <w:sz w:val="24"/>
          <w:szCs w:val="24"/>
        </w:rPr>
      </w:pPr>
    </w:p>
    <w:p w14:paraId="58C2073A" w14:textId="45B8D091" w:rsidR="003F1619" w:rsidRDefault="00BE5434" w:rsidP="00043979">
      <w:pPr>
        <w:pStyle w:val="ListParagraph"/>
        <w:numPr>
          <w:ilvl w:val="0"/>
          <w:numId w:val="9"/>
        </w:numPr>
        <w:autoSpaceDE w:val="0"/>
        <w:autoSpaceDN w:val="0"/>
        <w:adjustRightInd w:val="0"/>
        <w:spacing w:after="0" w:line="360" w:lineRule="auto"/>
        <w:ind w:left="426" w:hanging="426"/>
        <w:jc w:val="both"/>
        <w:rPr>
          <w:rFonts w:ascii="Times New Roman" w:hAnsi="Times New Roman" w:cs="Times New Roman"/>
          <w:color w:val="221F1F"/>
          <w:sz w:val="24"/>
          <w:szCs w:val="24"/>
        </w:rPr>
      </w:pPr>
      <w:r w:rsidRPr="003F1619">
        <w:rPr>
          <w:rFonts w:ascii="Times New Roman" w:hAnsi="Times New Roman" w:cs="Times New Roman"/>
          <w:color w:val="221F1F"/>
          <w:sz w:val="24"/>
          <w:szCs w:val="24"/>
        </w:rPr>
        <w:t xml:space="preserve">In response Mr </w:t>
      </w:r>
      <w:r w:rsidRPr="003F1619">
        <w:rPr>
          <w:rFonts w:ascii="Times New Roman" w:hAnsi="Times New Roman" w:cs="Times New Roman"/>
          <w:i/>
          <w:iCs/>
          <w:color w:val="221F1F"/>
          <w:sz w:val="24"/>
          <w:szCs w:val="24"/>
        </w:rPr>
        <w:t>Nyamakura</w:t>
      </w:r>
      <w:r w:rsidRPr="003F1619">
        <w:rPr>
          <w:rFonts w:ascii="Times New Roman" w:hAnsi="Times New Roman" w:cs="Times New Roman"/>
          <w:color w:val="221F1F"/>
          <w:sz w:val="24"/>
          <w:szCs w:val="24"/>
        </w:rPr>
        <w:t xml:space="preserve"> submitted that the court was not bound by the draft </w:t>
      </w:r>
      <w:r w:rsidR="00D631D9">
        <w:rPr>
          <w:rFonts w:ascii="Times New Roman" w:hAnsi="Times New Roman" w:cs="Times New Roman"/>
          <w:color w:val="221F1F"/>
          <w:sz w:val="24"/>
          <w:szCs w:val="24"/>
        </w:rPr>
        <w:t>order accompanying the application as it could be amended or varied</w:t>
      </w:r>
      <w:r w:rsidRPr="003F1619">
        <w:rPr>
          <w:rFonts w:ascii="Times New Roman" w:hAnsi="Times New Roman" w:cs="Times New Roman"/>
          <w:color w:val="221F1F"/>
          <w:sz w:val="24"/>
          <w:szCs w:val="24"/>
        </w:rPr>
        <w:t xml:space="preserve">. The court had a discretion to determine how the evidence must be placed before the court, right up to the time the rights of the parties were determined. </w:t>
      </w:r>
    </w:p>
    <w:p w14:paraId="269C2040" w14:textId="77777777" w:rsidR="003F1619" w:rsidRPr="003F1619" w:rsidRDefault="003F1619" w:rsidP="003F1619">
      <w:pPr>
        <w:pStyle w:val="ListParagraph"/>
        <w:rPr>
          <w:rFonts w:ascii="Times New Roman" w:hAnsi="Times New Roman" w:cs="Times New Roman"/>
          <w:color w:val="221F1F"/>
          <w:sz w:val="24"/>
          <w:szCs w:val="24"/>
        </w:rPr>
      </w:pPr>
    </w:p>
    <w:p w14:paraId="780478B2" w14:textId="2261FAB1" w:rsidR="003F1619" w:rsidRDefault="00BE5434" w:rsidP="00D631D9">
      <w:pPr>
        <w:pStyle w:val="ListParagraph"/>
        <w:numPr>
          <w:ilvl w:val="0"/>
          <w:numId w:val="9"/>
        </w:numPr>
        <w:autoSpaceDE w:val="0"/>
        <w:autoSpaceDN w:val="0"/>
        <w:adjustRightInd w:val="0"/>
        <w:spacing w:line="360" w:lineRule="auto"/>
        <w:ind w:left="426" w:hanging="426"/>
        <w:jc w:val="both"/>
        <w:rPr>
          <w:rFonts w:ascii="Times New Roman" w:hAnsi="Times New Roman" w:cs="Times New Roman"/>
          <w:color w:val="221F1F"/>
          <w:sz w:val="24"/>
          <w:szCs w:val="24"/>
        </w:rPr>
      </w:pPr>
      <w:r w:rsidRPr="003F1619">
        <w:rPr>
          <w:rFonts w:ascii="Times New Roman" w:hAnsi="Times New Roman" w:cs="Times New Roman"/>
          <w:color w:val="221F1F"/>
          <w:sz w:val="24"/>
          <w:szCs w:val="24"/>
        </w:rPr>
        <w:t xml:space="preserve">The court finds the preliminary point to be devoid of merit. </w:t>
      </w:r>
      <w:r w:rsidR="00B3706C" w:rsidRPr="003F1619">
        <w:rPr>
          <w:rFonts w:ascii="Times New Roman" w:hAnsi="Times New Roman" w:cs="Times New Roman"/>
          <w:color w:val="221F1F"/>
          <w:sz w:val="24"/>
          <w:szCs w:val="24"/>
        </w:rPr>
        <w:t xml:space="preserve">The mere failure by the applicant to make provision for a response by the respondents to the supplementary affidavit cannot be fatal. The proposed order accompanying the application is only a draft of the order that the court is invited to grant if </w:t>
      </w:r>
      <w:r w:rsidR="00D631D9">
        <w:rPr>
          <w:rFonts w:ascii="Times New Roman" w:hAnsi="Times New Roman" w:cs="Times New Roman"/>
          <w:color w:val="221F1F"/>
          <w:sz w:val="24"/>
          <w:szCs w:val="24"/>
        </w:rPr>
        <w:t xml:space="preserve">it is </w:t>
      </w:r>
      <w:r w:rsidR="00B3706C" w:rsidRPr="003F1619">
        <w:rPr>
          <w:rFonts w:ascii="Times New Roman" w:hAnsi="Times New Roman" w:cs="Times New Roman"/>
          <w:color w:val="221F1F"/>
          <w:sz w:val="24"/>
          <w:szCs w:val="24"/>
        </w:rPr>
        <w:t xml:space="preserve">so pleased. Such an order may be granted with appropriate modifications depending on the circumstances of the case. </w:t>
      </w:r>
    </w:p>
    <w:p w14:paraId="467C6607" w14:textId="112D6BBC" w:rsidR="00BA4489" w:rsidRDefault="00BA4489" w:rsidP="00D631D9">
      <w:pPr>
        <w:autoSpaceDE w:val="0"/>
        <w:autoSpaceDN w:val="0"/>
        <w:adjustRightInd w:val="0"/>
        <w:spacing w:line="360" w:lineRule="auto"/>
        <w:jc w:val="both"/>
        <w:rPr>
          <w:rFonts w:ascii="Times New Roman" w:hAnsi="Times New Roman" w:cs="Times New Roman"/>
          <w:b/>
          <w:bCs/>
          <w:i/>
          <w:iCs/>
          <w:color w:val="221F1F"/>
          <w:sz w:val="24"/>
          <w:szCs w:val="24"/>
        </w:rPr>
      </w:pPr>
      <w:r w:rsidRPr="00BA4489">
        <w:rPr>
          <w:rFonts w:ascii="Times New Roman" w:hAnsi="Times New Roman" w:cs="Times New Roman"/>
          <w:b/>
          <w:bCs/>
          <w:i/>
          <w:iCs/>
          <w:color w:val="221F1F"/>
          <w:sz w:val="24"/>
          <w:szCs w:val="24"/>
        </w:rPr>
        <w:t xml:space="preserve">Whether the applicant was barred for not serving heads of argument timeously </w:t>
      </w:r>
    </w:p>
    <w:p w14:paraId="628B258D" w14:textId="77777777" w:rsidR="00B61A04" w:rsidRDefault="008908ED" w:rsidP="00043979">
      <w:pPr>
        <w:pStyle w:val="ListParagraph"/>
        <w:numPr>
          <w:ilvl w:val="0"/>
          <w:numId w:val="9"/>
        </w:numPr>
        <w:autoSpaceDE w:val="0"/>
        <w:autoSpaceDN w:val="0"/>
        <w:adjustRightInd w:val="0"/>
        <w:spacing w:after="0" w:line="360" w:lineRule="auto"/>
        <w:ind w:left="426" w:hanging="426"/>
        <w:jc w:val="both"/>
        <w:rPr>
          <w:rFonts w:ascii="Times New Roman" w:hAnsi="Times New Roman" w:cs="Times New Roman"/>
          <w:color w:val="221F1F"/>
          <w:sz w:val="24"/>
          <w:szCs w:val="24"/>
        </w:rPr>
      </w:pPr>
      <w:r w:rsidRPr="00B61A04">
        <w:rPr>
          <w:rFonts w:ascii="Times New Roman" w:hAnsi="Times New Roman" w:cs="Times New Roman"/>
          <w:color w:val="221F1F"/>
          <w:sz w:val="24"/>
          <w:szCs w:val="24"/>
        </w:rPr>
        <w:t xml:space="preserve">The submission was that the applicant’s heads of argument were only served on the fourth respondent on 14 April 2025. Rule 59(18)(b), required that heads of argument must be served on the other party immediately once filed. </w:t>
      </w:r>
      <w:r w:rsidR="005178C2" w:rsidRPr="00B61A04">
        <w:rPr>
          <w:rFonts w:ascii="Times New Roman" w:hAnsi="Times New Roman" w:cs="Times New Roman"/>
          <w:color w:val="221F1F"/>
          <w:sz w:val="24"/>
          <w:szCs w:val="24"/>
        </w:rPr>
        <w:t xml:space="preserve">The applicant was therefore barred. </w:t>
      </w:r>
    </w:p>
    <w:p w14:paraId="38345CB9" w14:textId="77777777" w:rsidR="00B61A04" w:rsidRDefault="00B61A04" w:rsidP="00B61A04">
      <w:pPr>
        <w:pStyle w:val="ListParagraph"/>
        <w:autoSpaceDE w:val="0"/>
        <w:autoSpaceDN w:val="0"/>
        <w:adjustRightInd w:val="0"/>
        <w:spacing w:after="0" w:line="360" w:lineRule="auto"/>
        <w:ind w:left="426"/>
        <w:jc w:val="both"/>
        <w:rPr>
          <w:rFonts w:ascii="Times New Roman" w:hAnsi="Times New Roman" w:cs="Times New Roman"/>
          <w:color w:val="221F1F"/>
          <w:sz w:val="24"/>
          <w:szCs w:val="24"/>
        </w:rPr>
      </w:pPr>
    </w:p>
    <w:p w14:paraId="75B6ABCF" w14:textId="77777777" w:rsidR="00B61A04" w:rsidRDefault="005178C2" w:rsidP="00043979">
      <w:pPr>
        <w:pStyle w:val="ListParagraph"/>
        <w:numPr>
          <w:ilvl w:val="0"/>
          <w:numId w:val="9"/>
        </w:numPr>
        <w:autoSpaceDE w:val="0"/>
        <w:autoSpaceDN w:val="0"/>
        <w:adjustRightInd w:val="0"/>
        <w:spacing w:after="0" w:line="360" w:lineRule="auto"/>
        <w:ind w:left="426" w:hanging="426"/>
        <w:jc w:val="both"/>
        <w:rPr>
          <w:rFonts w:ascii="Times New Roman" w:hAnsi="Times New Roman" w:cs="Times New Roman"/>
          <w:color w:val="221F1F"/>
          <w:sz w:val="24"/>
          <w:szCs w:val="24"/>
        </w:rPr>
      </w:pPr>
      <w:r w:rsidRPr="00B61A04">
        <w:rPr>
          <w:rFonts w:ascii="Times New Roman" w:hAnsi="Times New Roman" w:cs="Times New Roman"/>
          <w:color w:val="221F1F"/>
          <w:sz w:val="24"/>
          <w:szCs w:val="24"/>
        </w:rPr>
        <w:t xml:space="preserve">In reply counsel for the applicant disputed the submission that the applicant was barred, arguing that the rules made no provision for the time within which heads of argument must be served. In the absence of such a specification, the applicant could not have been barred. </w:t>
      </w:r>
    </w:p>
    <w:p w14:paraId="7BEA1C02" w14:textId="77777777" w:rsidR="00B61A04" w:rsidRPr="00B61A04" w:rsidRDefault="00B61A04" w:rsidP="00B61A04">
      <w:pPr>
        <w:pStyle w:val="ListParagraph"/>
        <w:rPr>
          <w:rFonts w:ascii="Times New Roman" w:hAnsi="Times New Roman" w:cs="Times New Roman"/>
          <w:color w:val="221F1F"/>
          <w:sz w:val="24"/>
          <w:szCs w:val="24"/>
        </w:rPr>
      </w:pPr>
    </w:p>
    <w:p w14:paraId="45FC6483" w14:textId="56845864" w:rsidR="004A3B8F" w:rsidRPr="00B61A04" w:rsidRDefault="004A3B8F" w:rsidP="00043979">
      <w:pPr>
        <w:pStyle w:val="ListParagraph"/>
        <w:numPr>
          <w:ilvl w:val="0"/>
          <w:numId w:val="9"/>
        </w:numPr>
        <w:autoSpaceDE w:val="0"/>
        <w:autoSpaceDN w:val="0"/>
        <w:adjustRightInd w:val="0"/>
        <w:spacing w:after="0" w:line="360" w:lineRule="auto"/>
        <w:ind w:left="426" w:hanging="426"/>
        <w:jc w:val="both"/>
        <w:rPr>
          <w:rFonts w:ascii="Times New Roman" w:hAnsi="Times New Roman" w:cs="Times New Roman"/>
          <w:color w:val="221F1F"/>
          <w:sz w:val="24"/>
          <w:szCs w:val="24"/>
        </w:rPr>
      </w:pPr>
      <w:r w:rsidRPr="00B61A04">
        <w:rPr>
          <w:rFonts w:ascii="Times New Roman" w:hAnsi="Times New Roman" w:cs="Times New Roman"/>
          <w:color w:val="221F1F"/>
          <w:sz w:val="24"/>
          <w:szCs w:val="24"/>
        </w:rPr>
        <w:t>Rule 59(18), which provides for the filing and service of heads of argument by the applicant on a respondent state</w:t>
      </w:r>
      <w:r w:rsidR="00D631D9">
        <w:rPr>
          <w:rFonts w:ascii="Times New Roman" w:hAnsi="Times New Roman" w:cs="Times New Roman"/>
          <w:color w:val="221F1F"/>
          <w:sz w:val="24"/>
          <w:szCs w:val="24"/>
        </w:rPr>
        <w:t>s</w:t>
      </w:r>
      <w:r w:rsidRPr="00B61A04">
        <w:rPr>
          <w:rFonts w:ascii="Times New Roman" w:hAnsi="Times New Roman" w:cs="Times New Roman"/>
          <w:color w:val="221F1F"/>
          <w:sz w:val="24"/>
          <w:szCs w:val="24"/>
        </w:rPr>
        <w:t xml:space="preserve"> as follows:</w:t>
      </w:r>
    </w:p>
    <w:p w14:paraId="31A59639" w14:textId="6E681E02" w:rsidR="004A3B8F" w:rsidRPr="004A3B8F" w:rsidRDefault="004A3B8F" w:rsidP="004A3B8F">
      <w:pPr>
        <w:autoSpaceDE w:val="0"/>
        <w:autoSpaceDN w:val="0"/>
        <w:adjustRightInd w:val="0"/>
        <w:spacing w:after="0" w:line="240" w:lineRule="auto"/>
        <w:ind w:left="720"/>
        <w:jc w:val="both"/>
        <w:rPr>
          <w:rFonts w:ascii="Times New Roman" w:hAnsi="Times New Roman" w:cs="Times New Roman"/>
          <w:color w:val="000000"/>
        </w:rPr>
      </w:pPr>
      <w:r>
        <w:rPr>
          <w:rFonts w:ascii="Times New Roman" w:hAnsi="Times New Roman" w:cs="Times New Roman"/>
          <w:color w:val="221F1F"/>
        </w:rPr>
        <w:t>“</w:t>
      </w:r>
      <w:r w:rsidRPr="004A3B8F">
        <w:rPr>
          <w:rFonts w:ascii="Times New Roman" w:hAnsi="Times New Roman" w:cs="Times New Roman"/>
          <w:color w:val="221F1F"/>
        </w:rPr>
        <w:t xml:space="preserve">(18) If, at the hearing of an application, exception or application to strike out, the applicant or excipient, as the case may be, is to be represented by a legal practitioner— </w:t>
      </w:r>
    </w:p>
    <w:p w14:paraId="3E4810F3" w14:textId="197A0DBF" w:rsidR="004A3B8F" w:rsidRPr="004A3B8F" w:rsidRDefault="004A3B8F" w:rsidP="004A3B8F">
      <w:pPr>
        <w:autoSpaceDE w:val="0"/>
        <w:autoSpaceDN w:val="0"/>
        <w:adjustRightInd w:val="0"/>
        <w:spacing w:after="0" w:line="240" w:lineRule="auto"/>
        <w:ind w:left="720"/>
        <w:jc w:val="both"/>
        <w:rPr>
          <w:rFonts w:ascii="Times New Roman" w:hAnsi="Times New Roman" w:cs="Times New Roman"/>
          <w:color w:val="000000"/>
        </w:rPr>
      </w:pPr>
      <w:r w:rsidRPr="004A3B8F">
        <w:rPr>
          <w:rFonts w:ascii="Times New Roman" w:hAnsi="Times New Roman" w:cs="Times New Roman"/>
          <w:color w:val="221F1F"/>
        </w:rPr>
        <w:t xml:space="preserve">(a) before the matter is set down for hearing, the legal practitioner shall file with the registrar heads of argument clearly outlining the submissions he or she intends to rely on and setting out the authorities, if any, which he or she intends to cite; and </w:t>
      </w:r>
    </w:p>
    <w:p w14:paraId="6805883E" w14:textId="052966DD" w:rsidR="004A3B8F" w:rsidRDefault="004A3B8F" w:rsidP="00B61A04">
      <w:pPr>
        <w:autoSpaceDE w:val="0"/>
        <w:autoSpaceDN w:val="0"/>
        <w:adjustRightInd w:val="0"/>
        <w:spacing w:line="240" w:lineRule="auto"/>
        <w:ind w:left="720"/>
        <w:jc w:val="both"/>
        <w:rPr>
          <w:rFonts w:ascii="Times New Roman" w:hAnsi="Times New Roman" w:cs="Times New Roman"/>
          <w:color w:val="221F1F"/>
        </w:rPr>
      </w:pPr>
      <w:r w:rsidRPr="004A3B8F">
        <w:rPr>
          <w:rFonts w:ascii="Times New Roman" w:hAnsi="Times New Roman" w:cs="Times New Roman"/>
          <w:color w:val="221F1F"/>
        </w:rPr>
        <w:t xml:space="preserve">(b) </w:t>
      </w:r>
      <w:r w:rsidRPr="004A3B8F">
        <w:rPr>
          <w:rFonts w:ascii="Times New Roman" w:hAnsi="Times New Roman" w:cs="Times New Roman"/>
          <w:color w:val="221F1F"/>
          <w:u w:val="single"/>
        </w:rPr>
        <w:t>immediately after wards</w:t>
      </w:r>
      <w:r w:rsidRPr="004A3B8F">
        <w:rPr>
          <w:rFonts w:ascii="Times New Roman" w:hAnsi="Times New Roman" w:cs="Times New Roman"/>
          <w:color w:val="221F1F"/>
        </w:rPr>
        <w:t>, he or she shall deliver a copy of the heads of argument to every other party and file with the registrar proof of such delivery.</w:t>
      </w:r>
      <w:r>
        <w:rPr>
          <w:rFonts w:ascii="Times New Roman" w:hAnsi="Times New Roman" w:cs="Times New Roman"/>
          <w:color w:val="221F1F"/>
        </w:rPr>
        <w:t>”</w:t>
      </w:r>
    </w:p>
    <w:p w14:paraId="330BF4DE" w14:textId="2F7A62B4" w:rsidR="004A3B8F" w:rsidRPr="00B61A04" w:rsidRDefault="004A3B8F" w:rsidP="00B61A04">
      <w:pPr>
        <w:pStyle w:val="ListParagraph"/>
        <w:numPr>
          <w:ilvl w:val="0"/>
          <w:numId w:val="9"/>
        </w:numPr>
        <w:autoSpaceDE w:val="0"/>
        <w:autoSpaceDN w:val="0"/>
        <w:adjustRightInd w:val="0"/>
        <w:spacing w:after="0" w:line="360" w:lineRule="auto"/>
        <w:ind w:left="426" w:hanging="426"/>
        <w:jc w:val="both"/>
        <w:rPr>
          <w:rFonts w:ascii="Times New Roman" w:hAnsi="Times New Roman" w:cs="Times New Roman"/>
          <w:color w:val="221F1F"/>
          <w:sz w:val="24"/>
          <w:szCs w:val="24"/>
        </w:rPr>
      </w:pPr>
      <w:r w:rsidRPr="00B61A04">
        <w:rPr>
          <w:rFonts w:ascii="Times New Roman" w:hAnsi="Times New Roman" w:cs="Times New Roman"/>
          <w:color w:val="221F1F"/>
          <w:sz w:val="24"/>
          <w:szCs w:val="24"/>
        </w:rPr>
        <w:t xml:space="preserve">The </w:t>
      </w:r>
      <w:r w:rsidR="00D631D9">
        <w:rPr>
          <w:rFonts w:ascii="Times New Roman" w:hAnsi="Times New Roman" w:cs="Times New Roman"/>
          <w:color w:val="221F1F"/>
          <w:sz w:val="24"/>
          <w:szCs w:val="24"/>
        </w:rPr>
        <w:t xml:space="preserve">above </w:t>
      </w:r>
      <w:r w:rsidRPr="00B61A04">
        <w:rPr>
          <w:rFonts w:ascii="Times New Roman" w:hAnsi="Times New Roman" w:cs="Times New Roman"/>
          <w:color w:val="221F1F"/>
          <w:sz w:val="24"/>
          <w:szCs w:val="24"/>
        </w:rPr>
        <w:t xml:space="preserve">provision requires that after the filing of heads of argument, the applicant must immediately afterwards, deliver a copy of the heads of argument on the respondent and thereafter file with the registrar proof of such service. The rules do not define the words </w:t>
      </w:r>
      <w:r w:rsidRPr="00B61A04">
        <w:rPr>
          <w:rFonts w:ascii="Times New Roman" w:hAnsi="Times New Roman" w:cs="Times New Roman"/>
          <w:i/>
          <w:iCs/>
          <w:color w:val="221F1F"/>
          <w:sz w:val="24"/>
          <w:szCs w:val="24"/>
        </w:rPr>
        <w:t>“immediately after wards”</w:t>
      </w:r>
      <w:r w:rsidR="007F51F3" w:rsidRPr="00B61A04">
        <w:rPr>
          <w:rFonts w:ascii="Times New Roman" w:hAnsi="Times New Roman" w:cs="Times New Roman"/>
          <w:color w:val="221F1F"/>
          <w:sz w:val="24"/>
          <w:szCs w:val="24"/>
        </w:rPr>
        <w:t xml:space="preserve">. In the case of </w:t>
      </w:r>
      <w:r w:rsidR="007F51F3" w:rsidRPr="00B61A04">
        <w:rPr>
          <w:rFonts w:ascii="Times New Roman" w:hAnsi="Times New Roman" w:cs="Times New Roman"/>
          <w:i/>
          <w:iCs/>
          <w:color w:val="221F1F"/>
          <w:sz w:val="24"/>
          <w:szCs w:val="24"/>
        </w:rPr>
        <w:t xml:space="preserve">Riozim Limited v Maranatha Ferrochrome (Private) Limited </w:t>
      </w:r>
      <w:r w:rsidR="007F51F3" w:rsidRPr="00B61A04">
        <w:rPr>
          <w:rFonts w:ascii="Times New Roman" w:hAnsi="Times New Roman" w:cs="Times New Roman"/>
          <w:color w:val="221F1F"/>
          <w:sz w:val="24"/>
          <w:szCs w:val="24"/>
        </w:rPr>
        <w:t>HH 623/20, the court held that:</w:t>
      </w:r>
    </w:p>
    <w:p w14:paraId="2AE0F99A" w14:textId="205BED1A" w:rsidR="007F51F3" w:rsidRDefault="007F51F3" w:rsidP="00B61A04">
      <w:pPr>
        <w:autoSpaceDE w:val="0"/>
        <w:autoSpaceDN w:val="0"/>
        <w:adjustRightInd w:val="0"/>
        <w:spacing w:after="0" w:line="240" w:lineRule="auto"/>
        <w:ind w:left="720"/>
        <w:jc w:val="both"/>
        <w:rPr>
          <w:rFonts w:ascii="Times New Roman" w:hAnsi="Times New Roman" w:cs="Times New Roman"/>
          <w:color w:val="221F1F"/>
        </w:rPr>
      </w:pPr>
      <w:r w:rsidRPr="007F51F3">
        <w:rPr>
          <w:rFonts w:ascii="Times New Roman" w:hAnsi="Times New Roman" w:cs="Times New Roman"/>
          <w:color w:val="221F1F"/>
        </w:rPr>
        <w:t>““Immediately” is one of those abstract notions, like “reasonable”, that defy precise definition. They are malleable concepts. They are pliable. The</w:t>
      </w:r>
      <w:r w:rsidR="00D631D9">
        <w:rPr>
          <w:rFonts w:ascii="Times New Roman" w:hAnsi="Times New Roman" w:cs="Times New Roman"/>
          <w:color w:val="221F1F"/>
        </w:rPr>
        <w:t>y</w:t>
      </w:r>
      <w:r w:rsidRPr="007F51F3">
        <w:rPr>
          <w:rFonts w:ascii="Times New Roman" w:hAnsi="Times New Roman" w:cs="Times New Roman"/>
          <w:color w:val="221F1F"/>
        </w:rPr>
        <w:t xml:space="preserve"> derive colour or meaning from the context in which they are used in any given circ</w:t>
      </w:r>
      <w:r>
        <w:rPr>
          <w:rFonts w:ascii="Times New Roman" w:hAnsi="Times New Roman" w:cs="Times New Roman"/>
          <w:color w:val="221F1F"/>
        </w:rPr>
        <w:t>u</w:t>
      </w:r>
      <w:r w:rsidRPr="007F51F3">
        <w:rPr>
          <w:rFonts w:ascii="Times New Roman" w:hAnsi="Times New Roman" w:cs="Times New Roman"/>
          <w:color w:val="221F1F"/>
        </w:rPr>
        <w:t>mstances…..”</w:t>
      </w:r>
    </w:p>
    <w:p w14:paraId="781D8B44" w14:textId="77777777" w:rsidR="007F51F3" w:rsidRDefault="007F51F3" w:rsidP="007F51F3">
      <w:pPr>
        <w:autoSpaceDE w:val="0"/>
        <w:autoSpaceDN w:val="0"/>
        <w:adjustRightInd w:val="0"/>
        <w:spacing w:after="0" w:line="240" w:lineRule="auto"/>
        <w:jc w:val="both"/>
        <w:rPr>
          <w:rFonts w:ascii="Times New Roman" w:hAnsi="Times New Roman" w:cs="Times New Roman"/>
          <w:color w:val="221F1F"/>
        </w:rPr>
      </w:pPr>
    </w:p>
    <w:p w14:paraId="347F4C35" w14:textId="09608B7A" w:rsidR="007F51F3" w:rsidRDefault="00C90810" w:rsidP="00B61A04">
      <w:pPr>
        <w:pStyle w:val="ListParagraph"/>
        <w:numPr>
          <w:ilvl w:val="0"/>
          <w:numId w:val="9"/>
        </w:numPr>
        <w:autoSpaceDE w:val="0"/>
        <w:autoSpaceDN w:val="0"/>
        <w:adjustRightInd w:val="0"/>
        <w:spacing w:after="0" w:line="360" w:lineRule="auto"/>
        <w:ind w:left="426" w:hanging="426"/>
        <w:jc w:val="both"/>
        <w:rPr>
          <w:rFonts w:ascii="Times New Roman" w:hAnsi="Times New Roman" w:cs="Times New Roman"/>
          <w:color w:val="221F1F"/>
          <w:sz w:val="24"/>
          <w:szCs w:val="24"/>
        </w:rPr>
      </w:pPr>
      <w:r w:rsidRPr="00B61A04">
        <w:rPr>
          <w:rFonts w:ascii="Times New Roman" w:hAnsi="Times New Roman" w:cs="Times New Roman"/>
          <w:color w:val="221F1F"/>
          <w:sz w:val="24"/>
          <w:szCs w:val="24"/>
        </w:rPr>
        <w:lastRenderedPageBreak/>
        <w:t xml:space="preserve">I am therefore not persuaded to accept that the alleged delay automatically resulted in the applicant being barred. I have also considered that at the time the parties </w:t>
      </w:r>
      <w:r w:rsidR="00D631D9">
        <w:rPr>
          <w:rFonts w:ascii="Times New Roman" w:hAnsi="Times New Roman" w:cs="Times New Roman"/>
          <w:color w:val="221F1F"/>
          <w:sz w:val="24"/>
          <w:szCs w:val="24"/>
        </w:rPr>
        <w:t xml:space="preserve">appeared </w:t>
      </w:r>
      <w:r w:rsidRPr="00B61A04">
        <w:rPr>
          <w:rFonts w:ascii="Times New Roman" w:hAnsi="Times New Roman" w:cs="Times New Roman"/>
          <w:color w:val="221F1F"/>
          <w:sz w:val="24"/>
          <w:szCs w:val="24"/>
        </w:rPr>
        <w:t xml:space="preserve">and argued this application before me, heads of argument by all the parties had been filed and the matter was ripe for arguments. No conceivable prejudice was therefore occasioned by the alleged delay. The preliminary point is accordingly dismissed for lack of merit.  </w:t>
      </w:r>
    </w:p>
    <w:p w14:paraId="66FB8BE1" w14:textId="77777777" w:rsidR="00746359" w:rsidRPr="00B61A04" w:rsidRDefault="00746359" w:rsidP="00746359">
      <w:pPr>
        <w:pStyle w:val="ListParagraph"/>
        <w:autoSpaceDE w:val="0"/>
        <w:autoSpaceDN w:val="0"/>
        <w:adjustRightInd w:val="0"/>
        <w:spacing w:after="0" w:line="360" w:lineRule="auto"/>
        <w:ind w:left="426"/>
        <w:jc w:val="both"/>
        <w:rPr>
          <w:rFonts w:ascii="Times New Roman" w:hAnsi="Times New Roman" w:cs="Times New Roman"/>
          <w:color w:val="221F1F"/>
          <w:sz w:val="24"/>
          <w:szCs w:val="24"/>
        </w:rPr>
      </w:pPr>
    </w:p>
    <w:p w14:paraId="57A672CB" w14:textId="77777777" w:rsidR="00B1167A" w:rsidRPr="00B1167A" w:rsidRDefault="00B1167A" w:rsidP="00B61A04">
      <w:pPr>
        <w:autoSpaceDE w:val="0"/>
        <w:autoSpaceDN w:val="0"/>
        <w:adjustRightInd w:val="0"/>
        <w:spacing w:after="0" w:line="360" w:lineRule="auto"/>
        <w:jc w:val="both"/>
        <w:rPr>
          <w:rFonts w:ascii="Times New Roman" w:hAnsi="Times New Roman" w:cs="Times New Roman"/>
          <w:b/>
          <w:bCs/>
          <w:color w:val="221F1F"/>
          <w:sz w:val="24"/>
          <w:szCs w:val="24"/>
        </w:rPr>
      </w:pPr>
      <w:r w:rsidRPr="00B1167A">
        <w:rPr>
          <w:rFonts w:ascii="Times New Roman" w:hAnsi="Times New Roman" w:cs="Times New Roman"/>
          <w:b/>
          <w:bCs/>
          <w:color w:val="221F1F"/>
          <w:sz w:val="24"/>
          <w:szCs w:val="24"/>
        </w:rPr>
        <w:t xml:space="preserve">Merits </w:t>
      </w:r>
    </w:p>
    <w:p w14:paraId="5A13AB69" w14:textId="77777777" w:rsidR="009E5547" w:rsidRDefault="00B1167A" w:rsidP="00484434">
      <w:pPr>
        <w:pStyle w:val="ListParagraph"/>
        <w:numPr>
          <w:ilvl w:val="0"/>
          <w:numId w:val="9"/>
        </w:numPr>
        <w:autoSpaceDE w:val="0"/>
        <w:autoSpaceDN w:val="0"/>
        <w:adjustRightInd w:val="0"/>
        <w:spacing w:line="360" w:lineRule="auto"/>
        <w:ind w:left="426" w:hanging="426"/>
        <w:jc w:val="both"/>
        <w:rPr>
          <w:rFonts w:ascii="Times New Roman" w:hAnsi="Times New Roman" w:cs="Times New Roman"/>
          <w:color w:val="221F1F"/>
          <w:sz w:val="24"/>
          <w:szCs w:val="24"/>
        </w:rPr>
      </w:pPr>
      <w:r w:rsidRPr="00B61A04">
        <w:rPr>
          <w:rFonts w:ascii="Times New Roman" w:hAnsi="Times New Roman" w:cs="Times New Roman"/>
          <w:color w:val="221F1F"/>
          <w:sz w:val="24"/>
          <w:szCs w:val="24"/>
        </w:rPr>
        <w:t>In determining</w:t>
      </w:r>
      <w:r w:rsidR="008103AB" w:rsidRPr="00B61A04">
        <w:rPr>
          <w:rFonts w:ascii="Times New Roman" w:hAnsi="Times New Roman" w:cs="Times New Roman"/>
          <w:color w:val="221F1F"/>
          <w:sz w:val="24"/>
          <w:szCs w:val="24"/>
        </w:rPr>
        <w:t xml:space="preserve"> </w:t>
      </w:r>
      <w:r w:rsidR="00B61A04">
        <w:rPr>
          <w:rFonts w:ascii="Times New Roman" w:hAnsi="Times New Roman" w:cs="Times New Roman"/>
          <w:color w:val="221F1F"/>
          <w:sz w:val="24"/>
          <w:szCs w:val="24"/>
        </w:rPr>
        <w:t xml:space="preserve">an </w:t>
      </w:r>
      <w:r w:rsidR="008103AB" w:rsidRPr="00B61A04">
        <w:rPr>
          <w:rFonts w:ascii="Times New Roman" w:hAnsi="Times New Roman" w:cs="Times New Roman"/>
          <w:color w:val="221F1F"/>
          <w:sz w:val="24"/>
          <w:szCs w:val="24"/>
        </w:rPr>
        <w:t>application for leave to file a supplementary affidavit</w:t>
      </w:r>
      <w:r w:rsidRPr="00B61A04">
        <w:rPr>
          <w:rFonts w:ascii="Times New Roman" w:hAnsi="Times New Roman" w:cs="Times New Roman"/>
          <w:color w:val="221F1F"/>
          <w:sz w:val="24"/>
          <w:szCs w:val="24"/>
        </w:rPr>
        <w:t xml:space="preserve">, the court is </w:t>
      </w:r>
      <w:r w:rsidR="00834128" w:rsidRPr="00B61A04">
        <w:rPr>
          <w:rFonts w:ascii="Times New Roman" w:hAnsi="Times New Roman" w:cs="Times New Roman"/>
          <w:color w:val="221F1F"/>
          <w:sz w:val="24"/>
          <w:szCs w:val="24"/>
        </w:rPr>
        <w:t>entrusted</w:t>
      </w:r>
      <w:r w:rsidRPr="00B61A04">
        <w:rPr>
          <w:rFonts w:ascii="Times New Roman" w:hAnsi="Times New Roman" w:cs="Times New Roman"/>
          <w:color w:val="221F1F"/>
          <w:sz w:val="24"/>
          <w:szCs w:val="24"/>
        </w:rPr>
        <w:t xml:space="preserve"> with discretion</w:t>
      </w:r>
      <w:r w:rsidR="00834128" w:rsidRPr="00B61A04">
        <w:rPr>
          <w:rFonts w:ascii="Times New Roman" w:hAnsi="Times New Roman" w:cs="Times New Roman"/>
          <w:color w:val="221F1F"/>
          <w:sz w:val="24"/>
          <w:szCs w:val="24"/>
        </w:rPr>
        <w:t xml:space="preserve">, whose exercise </w:t>
      </w:r>
      <w:r w:rsidRPr="00B61A04">
        <w:rPr>
          <w:rFonts w:ascii="Times New Roman" w:hAnsi="Times New Roman" w:cs="Times New Roman"/>
          <w:color w:val="221F1F"/>
          <w:sz w:val="24"/>
          <w:szCs w:val="24"/>
        </w:rPr>
        <w:t xml:space="preserve">must be informed by the </w:t>
      </w:r>
      <w:r w:rsidR="00834128" w:rsidRPr="00B61A04">
        <w:rPr>
          <w:rFonts w:ascii="Times New Roman" w:hAnsi="Times New Roman" w:cs="Times New Roman"/>
          <w:color w:val="221F1F"/>
          <w:sz w:val="24"/>
          <w:szCs w:val="24"/>
        </w:rPr>
        <w:t xml:space="preserve">necessity </w:t>
      </w:r>
      <w:r w:rsidRPr="00B61A04">
        <w:rPr>
          <w:rFonts w:ascii="Times New Roman" w:hAnsi="Times New Roman" w:cs="Times New Roman"/>
          <w:color w:val="221F1F"/>
          <w:sz w:val="24"/>
          <w:szCs w:val="24"/>
        </w:rPr>
        <w:t xml:space="preserve">to have all relevant facts pertaining to the dispute placed before the court to enable </w:t>
      </w:r>
      <w:r w:rsidR="00834128" w:rsidRPr="00B61A04">
        <w:rPr>
          <w:rFonts w:ascii="Times New Roman" w:hAnsi="Times New Roman" w:cs="Times New Roman"/>
          <w:color w:val="221F1F"/>
          <w:sz w:val="24"/>
          <w:szCs w:val="24"/>
        </w:rPr>
        <w:t xml:space="preserve">it </w:t>
      </w:r>
      <w:r w:rsidRPr="00B61A04">
        <w:rPr>
          <w:rFonts w:ascii="Times New Roman" w:hAnsi="Times New Roman" w:cs="Times New Roman"/>
          <w:color w:val="221F1F"/>
          <w:sz w:val="24"/>
          <w:szCs w:val="24"/>
        </w:rPr>
        <w:t xml:space="preserve">to render an </w:t>
      </w:r>
      <w:r w:rsidR="00834128" w:rsidRPr="00B61A04">
        <w:rPr>
          <w:rFonts w:ascii="Times New Roman" w:hAnsi="Times New Roman" w:cs="Times New Roman"/>
          <w:color w:val="221F1F"/>
          <w:sz w:val="24"/>
          <w:szCs w:val="24"/>
        </w:rPr>
        <w:t xml:space="preserve">enlightened </w:t>
      </w:r>
      <w:r w:rsidRPr="00B61A04">
        <w:rPr>
          <w:rFonts w:ascii="Times New Roman" w:hAnsi="Times New Roman" w:cs="Times New Roman"/>
          <w:color w:val="221F1F"/>
          <w:sz w:val="24"/>
          <w:szCs w:val="24"/>
        </w:rPr>
        <w:t>decision</w:t>
      </w:r>
      <w:r w:rsidR="00834128" w:rsidRPr="00B61A04">
        <w:rPr>
          <w:rFonts w:ascii="Times New Roman" w:hAnsi="Times New Roman" w:cs="Times New Roman"/>
          <w:color w:val="221F1F"/>
          <w:sz w:val="24"/>
          <w:szCs w:val="24"/>
        </w:rPr>
        <w:t xml:space="preserve"> which resolves the dispute between the parties</w:t>
      </w:r>
      <w:r w:rsidRPr="00B61A04">
        <w:rPr>
          <w:rFonts w:ascii="Times New Roman" w:hAnsi="Times New Roman" w:cs="Times New Roman"/>
          <w:color w:val="221F1F"/>
          <w:sz w:val="24"/>
          <w:szCs w:val="24"/>
        </w:rPr>
        <w:t xml:space="preserve">. </w:t>
      </w:r>
    </w:p>
    <w:p w14:paraId="700E248A" w14:textId="77777777" w:rsidR="00484434" w:rsidRDefault="00484434" w:rsidP="00484434">
      <w:pPr>
        <w:pStyle w:val="ListParagraph"/>
        <w:autoSpaceDE w:val="0"/>
        <w:autoSpaceDN w:val="0"/>
        <w:adjustRightInd w:val="0"/>
        <w:spacing w:line="360" w:lineRule="auto"/>
        <w:ind w:left="426"/>
        <w:jc w:val="both"/>
        <w:rPr>
          <w:rFonts w:ascii="Times New Roman" w:hAnsi="Times New Roman" w:cs="Times New Roman"/>
          <w:color w:val="221F1F"/>
          <w:sz w:val="24"/>
          <w:szCs w:val="24"/>
        </w:rPr>
      </w:pPr>
    </w:p>
    <w:p w14:paraId="16420594" w14:textId="77777777" w:rsidR="009E5547" w:rsidRDefault="00B1167A" w:rsidP="00484434">
      <w:pPr>
        <w:pStyle w:val="ListParagraph"/>
        <w:numPr>
          <w:ilvl w:val="0"/>
          <w:numId w:val="9"/>
        </w:numPr>
        <w:autoSpaceDE w:val="0"/>
        <w:autoSpaceDN w:val="0"/>
        <w:adjustRightInd w:val="0"/>
        <w:spacing w:line="360" w:lineRule="auto"/>
        <w:ind w:left="426" w:hanging="426"/>
        <w:jc w:val="both"/>
        <w:rPr>
          <w:rFonts w:ascii="Times New Roman" w:hAnsi="Times New Roman" w:cs="Times New Roman"/>
          <w:color w:val="221F1F"/>
          <w:sz w:val="24"/>
          <w:szCs w:val="24"/>
        </w:rPr>
      </w:pPr>
      <w:r w:rsidRPr="00B61A04">
        <w:rPr>
          <w:rFonts w:ascii="Times New Roman" w:hAnsi="Times New Roman" w:cs="Times New Roman"/>
          <w:color w:val="221F1F"/>
          <w:sz w:val="24"/>
          <w:szCs w:val="24"/>
        </w:rPr>
        <w:t xml:space="preserve">Further, in exercising that discretion, the court must weigh the fairness to the parties if a further affidavit is allowed and the potential prejudice to any of the parties if the further affidavit is allowed or is declined. </w:t>
      </w:r>
    </w:p>
    <w:p w14:paraId="15B79152" w14:textId="77777777" w:rsidR="009E5547" w:rsidRDefault="009E5547" w:rsidP="009E5547">
      <w:pPr>
        <w:pStyle w:val="ListParagraph"/>
        <w:autoSpaceDE w:val="0"/>
        <w:autoSpaceDN w:val="0"/>
        <w:adjustRightInd w:val="0"/>
        <w:spacing w:after="0" w:line="360" w:lineRule="auto"/>
        <w:ind w:left="426"/>
        <w:jc w:val="both"/>
        <w:rPr>
          <w:rFonts w:ascii="Times New Roman" w:hAnsi="Times New Roman" w:cs="Times New Roman"/>
          <w:color w:val="221F1F"/>
          <w:sz w:val="24"/>
          <w:szCs w:val="24"/>
        </w:rPr>
      </w:pPr>
    </w:p>
    <w:p w14:paraId="27F89EE8" w14:textId="5DA4CC64" w:rsidR="00B1167A" w:rsidRPr="009E5547" w:rsidRDefault="00B1167A" w:rsidP="00B1167A">
      <w:pPr>
        <w:pStyle w:val="ListParagraph"/>
        <w:numPr>
          <w:ilvl w:val="0"/>
          <w:numId w:val="9"/>
        </w:numPr>
        <w:autoSpaceDE w:val="0"/>
        <w:autoSpaceDN w:val="0"/>
        <w:adjustRightInd w:val="0"/>
        <w:spacing w:after="0" w:line="360" w:lineRule="auto"/>
        <w:ind w:left="426" w:hanging="426"/>
        <w:jc w:val="both"/>
        <w:rPr>
          <w:rFonts w:ascii="Times New Roman" w:hAnsi="Times New Roman" w:cs="Times New Roman"/>
          <w:color w:val="221F1F"/>
          <w:sz w:val="24"/>
          <w:szCs w:val="24"/>
        </w:rPr>
      </w:pPr>
      <w:r w:rsidRPr="009E5547">
        <w:rPr>
          <w:rFonts w:ascii="Times New Roman" w:hAnsi="Times New Roman" w:cs="Times New Roman"/>
          <w:color w:val="221F1F"/>
          <w:sz w:val="24"/>
          <w:szCs w:val="24"/>
        </w:rPr>
        <w:t xml:space="preserve">The factors to be considered by the court in the exercise of its discretion were set in the case of </w:t>
      </w:r>
      <w:r w:rsidRPr="009E5547">
        <w:rPr>
          <w:rFonts w:ascii="Times New Roman" w:hAnsi="Times New Roman" w:cs="Times New Roman"/>
          <w:bCs/>
          <w:i/>
          <w:iCs/>
          <w:sz w:val="24"/>
          <w:szCs w:val="24"/>
        </w:rPr>
        <w:t>United Refineries Limited v The Mining Industry Pension Fund &amp; 3 Ors</w:t>
      </w:r>
      <w:r w:rsidRPr="009E5547">
        <w:rPr>
          <w:rFonts w:ascii="Times New Roman" w:hAnsi="Times New Roman" w:cs="Times New Roman"/>
          <w:b/>
          <w:sz w:val="24"/>
          <w:szCs w:val="24"/>
        </w:rPr>
        <w:t xml:space="preserve"> </w:t>
      </w:r>
      <w:r w:rsidRPr="009E5547">
        <w:rPr>
          <w:rFonts w:ascii="Times New Roman" w:hAnsi="Times New Roman" w:cs="Times New Roman"/>
          <w:bCs/>
          <w:sz w:val="24"/>
          <w:szCs w:val="24"/>
        </w:rPr>
        <w:t>SC 63/14,</w:t>
      </w:r>
      <w:r w:rsidRPr="009E5547">
        <w:rPr>
          <w:rFonts w:ascii="Times New Roman" w:hAnsi="Times New Roman" w:cs="Times New Roman"/>
          <w:b/>
          <w:sz w:val="24"/>
          <w:szCs w:val="24"/>
        </w:rPr>
        <w:t xml:space="preserve"> </w:t>
      </w:r>
      <w:r w:rsidRPr="009E5547">
        <w:rPr>
          <w:rFonts w:ascii="Times New Roman" w:hAnsi="Times New Roman" w:cs="Times New Roman"/>
          <w:bCs/>
          <w:sz w:val="24"/>
          <w:szCs w:val="24"/>
        </w:rPr>
        <w:t>where the court held as follows:</w:t>
      </w:r>
    </w:p>
    <w:p w14:paraId="07F4FB6F" w14:textId="77777777" w:rsidR="00B1167A" w:rsidRPr="007A60B7" w:rsidRDefault="00B1167A" w:rsidP="00B1167A">
      <w:pPr>
        <w:spacing w:after="0" w:line="240" w:lineRule="auto"/>
        <w:ind w:left="720"/>
        <w:jc w:val="both"/>
        <w:rPr>
          <w:rFonts w:ascii="Times New Roman" w:hAnsi="Times New Roman" w:cs="Times New Roman"/>
        </w:rPr>
      </w:pPr>
      <w:r w:rsidRPr="00E233F2">
        <w:rPr>
          <w:rFonts w:ascii="Times New Roman" w:hAnsi="Times New Roman" w:cs="Times New Roman"/>
          <w:bCs/>
        </w:rPr>
        <w:t>“</w:t>
      </w:r>
      <w:r w:rsidRPr="00E233F2">
        <w:rPr>
          <w:rFonts w:ascii="Times New Roman" w:hAnsi="Times New Roman" w:cs="Times New Roman"/>
        </w:rPr>
        <w:t xml:space="preserve">When considering an application by a party for leave to file a supplementary affidavit, the court is called upon to exercise a judicial discretion.  In the exercise of this discretion, it is a fundamental consideration that the dispute between the parties be adjudicated upon all the relevant facts pertaining to the dispute.  The court is therefore permitted a certain </w:t>
      </w:r>
      <w:r w:rsidRPr="007A60B7">
        <w:rPr>
          <w:rFonts w:ascii="Times New Roman" w:hAnsi="Times New Roman" w:cs="Times New Roman"/>
        </w:rPr>
        <w:t>amount of flexibility in order to balance the interests of the parties to achieve fairness and justice.  In this exercise the court has to take into account the following factors:</w:t>
      </w:r>
    </w:p>
    <w:p w14:paraId="5C5E79EF" w14:textId="77777777" w:rsidR="00B1167A" w:rsidRPr="007A60B7" w:rsidRDefault="00B1167A" w:rsidP="00B1167A">
      <w:pPr>
        <w:pStyle w:val="ListParagraph"/>
        <w:numPr>
          <w:ilvl w:val="0"/>
          <w:numId w:val="5"/>
        </w:numPr>
        <w:spacing w:after="0" w:line="240" w:lineRule="auto"/>
        <w:ind w:left="1134" w:hanging="425"/>
        <w:jc w:val="both"/>
        <w:rPr>
          <w:rFonts w:ascii="Times New Roman" w:hAnsi="Times New Roman" w:cs="Times New Roman"/>
        </w:rPr>
      </w:pPr>
      <w:bookmarkStart w:id="4" w:name="_Hlk208445616"/>
      <w:r w:rsidRPr="007A60B7">
        <w:rPr>
          <w:rFonts w:ascii="Times New Roman" w:hAnsi="Times New Roman" w:cs="Times New Roman"/>
        </w:rPr>
        <w:t>A proper and satisfactory explanation as to why the information had not been placed before the court at an earlier stage;</w:t>
      </w:r>
    </w:p>
    <w:p w14:paraId="2F78B0E6" w14:textId="77777777" w:rsidR="00B1167A" w:rsidRPr="007A60B7" w:rsidRDefault="00B1167A" w:rsidP="00B1167A">
      <w:pPr>
        <w:pStyle w:val="ListParagraph"/>
        <w:numPr>
          <w:ilvl w:val="0"/>
          <w:numId w:val="5"/>
        </w:numPr>
        <w:spacing w:after="0" w:line="240" w:lineRule="auto"/>
        <w:ind w:left="1134" w:hanging="425"/>
        <w:jc w:val="both"/>
        <w:rPr>
          <w:rFonts w:ascii="Times New Roman" w:hAnsi="Times New Roman" w:cs="Times New Roman"/>
        </w:rPr>
      </w:pPr>
      <w:r w:rsidRPr="007A60B7">
        <w:rPr>
          <w:rFonts w:ascii="Times New Roman" w:hAnsi="Times New Roman" w:cs="Times New Roman"/>
        </w:rPr>
        <w:t xml:space="preserve">The absence of </w:t>
      </w:r>
      <w:r w:rsidRPr="007A60B7">
        <w:rPr>
          <w:rFonts w:ascii="Times New Roman" w:hAnsi="Times New Roman" w:cs="Times New Roman"/>
          <w:i/>
        </w:rPr>
        <w:t>mala fides</w:t>
      </w:r>
      <w:r w:rsidRPr="007A60B7">
        <w:rPr>
          <w:rFonts w:ascii="Times New Roman" w:hAnsi="Times New Roman" w:cs="Times New Roman"/>
        </w:rPr>
        <w:t xml:space="preserve"> in relation to the application itself;</w:t>
      </w:r>
    </w:p>
    <w:p w14:paraId="442730AF" w14:textId="77777777" w:rsidR="00B1167A" w:rsidRDefault="00B1167A" w:rsidP="009E5547">
      <w:pPr>
        <w:pStyle w:val="ListParagraph"/>
        <w:numPr>
          <w:ilvl w:val="0"/>
          <w:numId w:val="5"/>
        </w:numPr>
        <w:spacing w:line="240" w:lineRule="auto"/>
        <w:ind w:left="1134" w:hanging="425"/>
        <w:jc w:val="both"/>
        <w:rPr>
          <w:rFonts w:ascii="Times New Roman" w:hAnsi="Times New Roman" w:cs="Times New Roman"/>
        </w:rPr>
      </w:pPr>
      <w:r w:rsidRPr="007A60B7">
        <w:rPr>
          <w:rFonts w:ascii="Times New Roman" w:hAnsi="Times New Roman" w:cs="Times New Roman"/>
        </w:rPr>
        <w:t>That the filing of the supplementary affidavit will not cause prejudice which cannot be remedied by an order of costs”</w:t>
      </w:r>
    </w:p>
    <w:p w14:paraId="3FC990B8" w14:textId="77777777" w:rsidR="009E5547" w:rsidRPr="007A60B7" w:rsidRDefault="009E5547" w:rsidP="009E5547">
      <w:pPr>
        <w:pStyle w:val="ListParagraph"/>
        <w:spacing w:line="240" w:lineRule="auto"/>
        <w:ind w:left="1134"/>
        <w:jc w:val="both"/>
        <w:rPr>
          <w:rFonts w:ascii="Times New Roman" w:hAnsi="Times New Roman" w:cs="Times New Roman"/>
        </w:rPr>
      </w:pPr>
    </w:p>
    <w:bookmarkEnd w:id="4"/>
    <w:p w14:paraId="729455EC" w14:textId="0E33E02B" w:rsidR="009E5547" w:rsidRDefault="00E34608" w:rsidP="00484434">
      <w:pPr>
        <w:pStyle w:val="ListParagraph"/>
        <w:numPr>
          <w:ilvl w:val="0"/>
          <w:numId w:val="9"/>
        </w:numPr>
        <w:autoSpaceDE w:val="0"/>
        <w:autoSpaceDN w:val="0"/>
        <w:adjustRightInd w:val="0"/>
        <w:spacing w:after="0" w:line="360" w:lineRule="auto"/>
        <w:ind w:left="426" w:hanging="426"/>
        <w:jc w:val="both"/>
        <w:rPr>
          <w:rFonts w:ascii="Times New Roman" w:hAnsi="Times New Roman" w:cs="Times New Roman"/>
          <w:bCs/>
          <w:sz w:val="24"/>
          <w:szCs w:val="24"/>
        </w:rPr>
      </w:pPr>
      <w:r w:rsidRPr="009E5547">
        <w:rPr>
          <w:rFonts w:ascii="Times New Roman" w:hAnsi="Times New Roman" w:cs="Times New Roman"/>
          <w:bCs/>
          <w:sz w:val="24"/>
          <w:szCs w:val="24"/>
        </w:rPr>
        <w:t xml:space="preserve">According to the applicant, the </w:t>
      </w:r>
      <w:r w:rsidR="00834128" w:rsidRPr="009E5547">
        <w:rPr>
          <w:rFonts w:ascii="Times New Roman" w:hAnsi="Times New Roman" w:cs="Times New Roman"/>
          <w:bCs/>
          <w:sz w:val="24"/>
          <w:szCs w:val="24"/>
        </w:rPr>
        <w:t xml:space="preserve">information </w:t>
      </w:r>
      <w:r w:rsidR="00D631D9">
        <w:rPr>
          <w:rFonts w:ascii="Times New Roman" w:hAnsi="Times New Roman" w:cs="Times New Roman"/>
          <w:bCs/>
          <w:sz w:val="24"/>
          <w:szCs w:val="24"/>
        </w:rPr>
        <w:t xml:space="preserve">it sought to place </w:t>
      </w:r>
      <w:r w:rsidR="00834128" w:rsidRPr="009E5547">
        <w:rPr>
          <w:rFonts w:ascii="Times New Roman" w:hAnsi="Times New Roman" w:cs="Times New Roman"/>
          <w:bCs/>
          <w:sz w:val="24"/>
          <w:szCs w:val="24"/>
        </w:rPr>
        <w:t xml:space="preserve">before the court through the supplementary affidavit, </w:t>
      </w:r>
      <w:r w:rsidRPr="009E5547">
        <w:rPr>
          <w:rFonts w:ascii="Times New Roman" w:hAnsi="Times New Roman" w:cs="Times New Roman"/>
          <w:bCs/>
          <w:sz w:val="24"/>
          <w:szCs w:val="24"/>
        </w:rPr>
        <w:t xml:space="preserve">was </w:t>
      </w:r>
      <w:r w:rsidR="00834128" w:rsidRPr="009E5547">
        <w:rPr>
          <w:rFonts w:ascii="Times New Roman" w:hAnsi="Times New Roman" w:cs="Times New Roman"/>
          <w:bCs/>
          <w:sz w:val="24"/>
          <w:szCs w:val="24"/>
        </w:rPr>
        <w:t>not availed earlier,</w:t>
      </w:r>
      <w:r w:rsidRPr="009E5547">
        <w:rPr>
          <w:rFonts w:ascii="Times New Roman" w:hAnsi="Times New Roman" w:cs="Times New Roman"/>
          <w:bCs/>
          <w:sz w:val="24"/>
          <w:szCs w:val="24"/>
        </w:rPr>
        <w:t xml:space="preserve"> partly because none of the respondents disputed the applicant’s mining title in their opposing affidavits. The issue was only raised in the fourth respondent’s opposing affidavit for the first time</w:t>
      </w:r>
      <w:r w:rsidR="00ED74D1" w:rsidRPr="009E5547">
        <w:rPr>
          <w:rFonts w:ascii="Times New Roman" w:hAnsi="Times New Roman" w:cs="Times New Roman"/>
          <w:bCs/>
          <w:sz w:val="24"/>
          <w:szCs w:val="24"/>
        </w:rPr>
        <w:t xml:space="preserve">, and the same information was also requested by the same respondents at the meetings held at the second respondent’s offices. </w:t>
      </w:r>
    </w:p>
    <w:p w14:paraId="2ADF8C7F" w14:textId="77777777" w:rsidR="00484434" w:rsidRDefault="00484434" w:rsidP="00484434">
      <w:pPr>
        <w:pStyle w:val="ListParagraph"/>
        <w:autoSpaceDE w:val="0"/>
        <w:autoSpaceDN w:val="0"/>
        <w:adjustRightInd w:val="0"/>
        <w:spacing w:after="0" w:line="360" w:lineRule="auto"/>
        <w:ind w:left="426"/>
        <w:jc w:val="both"/>
        <w:rPr>
          <w:rFonts w:ascii="Times New Roman" w:hAnsi="Times New Roman" w:cs="Times New Roman"/>
          <w:bCs/>
          <w:sz w:val="24"/>
          <w:szCs w:val="24"/>
        </w:rPr>
      </w:pPr>
    </w:p>
    <w:p w14:paraId="287B1AC2" w14:textId="17CE10D6" w:rsidR="009E5547" w:rsidRDefault="00ED74D1" w:rsidP="00484434">
      <w:pPr>
        <w:pStyle w:val="ListParagraph"/>
        <w:numPr>
          <w:ilvl w:val="0"/>
          <w:numId w:val="9"/>
        </w:numPr>
        <w:autoSpaceDE w:val="0"/>
        <w:autoSpaceDN w:val="0"/>
        <w:adjustRightInd w:val="0"/>
        <w:spacing w:after="0" w:line="360" w:lineRule="auto"/>
        <w:ind w:left="426" w:hanging="426"/>
        <w:jc w:val="both"/>
        <w:rPr>
          <w:rFonts w:ascii="Times New Roman" w:hAnsi="Times New Roman" w:cs="Times New Roman"/>
          <w:bCs/>
          <w:sz w:val="24"/>
          <w:szCs w:val="24"/>
        </w:rPr>
      </w:pPr>
      <w:r w:rsidRPr="009E5547">
        <w:rPr>
          <w:rFonts w:ascii="Times New Roman" w:hAnsi="Times New Roman" w:cs="Times New Roman"/>
          <w:bCs/>
          <w:sz w:val="24"/>
          <w:szCs w:val="24"/>
        </w:rPr>
        <w:t xml:space="preserve">The fourth respondent’s argument that if the supplementary affidavit </w:t>
      </w:r>
      <w:r w:rsidR="00F21B50">
        <w:rPr>
          <w:rFonts w:ascii="Times New Roman" w:hAnsi="Times New Roman" w:cs="Times New Roman"/>
          <w:bCs/>
          <w:sz w:val="24"/>
          <w:szCs w:val="24"/>
        </w:rPr>
        <w:t>wa</w:t>
      </w:r>
      <w:r w:rsidRPr="009E5547">
        <w:rPr>
          <w:rFonts w:ascii="Times New Roman" w:hAnsi="Times New Roman" w:cs="Times New Roman"/>
          <w:bCs/>
          <w:sz w:val="24"/>
          <w:szCs w:val="24"/>
        </w:rPr>
        <w:t xml:space="preserve">s allowed, then it would be required to </w:t>
      </w:r>
      <w:r w:rsidR="00F21B50">
        <w:rPr>
          <w:rFonts w:ascii="Times New Roman" w:hAnsi="Times New Roman" w:cs="Times New Roman"/>
          <w:bCs/>
          <w:sz w:val="24"/>
          <w:szCs w:val="24"/>
        </w:rPr>
        <w:t xml:space="preserve">answer to </w:t>
      </w:r>
      <w:r w:rsidRPr="009E5547">
        <w:rPr>
          <w:rFonts w:ascii="Times New Roman" w:hAnsi="Times New Roman" w:cs="Times New Roman"/>
          <w:bCs/>
          <w:sz w:val="24"/>
          <w:szCs w:val="24"/>
        </w:rPr>
        <w:t>a new case altogether must be considered in the context of the applicant’s case as pleaded in the main application and the information that it wishe</w:t>
      </w:r>
      <w:r w:rsidR="00F21B50">
        <w:rPr>
          <w:rFonts w:ascii="Times New Roman" w:hAnsi="Times New Roman" w:cs="Times New Roman"/>
          <w:bCs/>
          <w:sz w:val="24"/>
          <w:szCs w:val="24"/>
        </w:rPr>
        <w:t>d</w:t>
      </w:r>
      <w:r w:rsidRPr="009E5547">
        <w:rPr>
          <w:rFonts w:ascii="Times New Roman" w:hAnsi="Times New Roman" w:cs="Times New Roman"/>
          <w:bCs/>
          <w:sz w:val="24"/>
          <w:szCs w:val="24"/>
        </w:rPr>
        <w:t xml:space="preserve"> to place before the court. </w:t>
      </w:r>
    </w:p>
    <w:p w14:paraId="15BE4F08" w14:textId="77777777" w:rsidR="009E5547" w:rsidRPr="009E5547" w:rsidRDefault="009E5547" w:rsidP="009E5547">
      <w:pPr>
        <w:pStyle w:val="ListParagraph"/>
        <w:rPr>
          <w:rFonts w:ascii="Times New Roman" w:hAnsi="Times New Roman" w:cs="Times New Roman"/>
          <w:bCs/>
          <w:sz w:val="24"/>
          <w:szCs w:val="24"/>
        </w:rPr>
      </w:pPr>
    </w:p>
    <w:p w14:paraId="2706ADAA" w14:textId="6E0AA130" w:rsidR="009E5547" w:rsidRDefault="00500DE4" w:rsidP="009E5547">
      <w:pPr>
        <w:pStyle w:val="ListParagraph"/>
        <w:numPr>
          <w:ilvl w:val="0"/>
          <w:numId w:val="9"/>
        </w:numPr>
        <w:autoSpaceDE w:val="0"/>
        <w:autoSpaceDN w:val="0"/>
        <w:adjustRightInd w:val="0"/>
        <w:spacing w:line="360" w:lineRule="auto"/>
        <w:ind w:left="426" w:hanging="426"/>
        <w:jc w:val="both"/>
        <w:rPr>
          <w:rFonts w:ascii="Times New Roman" w:hAnsi="Times New Roman" w:cs="Times New Roman"/>
          <w:bCs/>
          <w:sz w:val="24"/>
          <w:szCs w:val="24"/>
        </w:rPr>
      </w:pPr>
      <w:r w:rsidRPr="009E5547">
        <w:rPr>
          <w:rFonts w:ascii="Times New Roman" w:hAnsi="Times New Roman" w:cs="Times New Roman"/>
          <w:bCs/>
          <w:sz w:val="24"/>
          <w:szCs w:val="24"/>
        </w:rPr>
        <w:t xml:space="preserve">The applicant’s case in the main application was that on 21 August 2020, the Minerals Marketing Corporation of Zimbabwe (MMCZ), in compliance with a Cabinet Directive, transferred all its chrome mining claims in Guruve to the applicant. MMCZ submitted the relevant paperwork to the first respondent to enable the said respondent to facilitate the transfer to the applicant. </w:t>
      </w:r>
      <w:r w:rsidR="00F21B50">
        <w:rPr>
          <w:rFonts w:ascii="Times New Roman" w:hAnsi="Times New Roman" w:cs="Times New Roman"/>
          <w:bCs/>
          <w:sz w:val="24"/>
          <w:szCs w:val="24"/>
        </w:rPr>
        <w:t>A</w:t>
      </w:r>
      <w:r w:rsidRPr="009E5547">
        <w:rPr>
          <w:rFonts w:ascii="Times New Roman" w:hAnsi="Times New Roman" w:cs="Times New Roman"/>
          <w:bCs/>
          <w:sz w:val="24"/>
          <w:szCs w:val="24"/>
        </w:rPr>
        <w:t xml:space="preserve">ttached to the founding affidavit </w:t>
      </w:r>
      <w:r w:rsidR="00F21B50">
        <w:rPr>
          <w:rFonts w:ascii="Times New Roman" w:hAnsi="Times New Roman" w:cs="Times New Roman"/>
          <w:bCs/>
          <w:sz w:val="24"/>
          <w:szCs w:val="24"/>
        </w:rPr>
        <w:t>wa</w:t>
      </w:r>
      <w:r w:rsidRPr="009E5547">
        <w:rPr>
          <w:rFonts w:ascii="Times New Roman" w:hAnsi="Times New Roman" w:cs="Times New Roman"/>
          <w:bCs/>
          <w:sz w:val="24"/>
          <w:szCs w:val="24"/>
        </w:rPr>
        <w:t xml:space="preserve">s a schedule of those claims. </w:t>
      </w:r>
    </w:p>
    <w:p w14:paraId="464128C7" w14:textId="77777777" w:rsidR="009E5547" w:rsidRPr="009E5547" w:rsidRDefault="009E5547" w:rsidP="009E5547">
      <w:pPr>
        <w:pStyle w:val="ListParagraph"/>
        <w:rPr>
          <w:rFonts w:ascii="Times New Roman" w:hAnsi="Times New Roman" w:cs="Times New Roman"/>
          <w:bCs/>
          <w:sz w:val="24"/>
          <w:szCs w:val="24"/>
        </w:rPr>
      </w:pPr>
    </w:p>
    <w:p w14:paraId="1CEDA459" w14:textId="230B1E6C" w:rsidR="009E5547" w:rsidRDefault="00500DE4" w:rsidP="009E5547">
      <w:pPr>
        <w:pStyle w:val="ListParagraph"/>
        <w:numPr>
          <w:ilvl w:val="0"/>
          <w:numId w:val="9"/>
        </w:numPr>
        <w:autoSpaceDE w:val="0"/>
        <w:autoSpaceDN w:val="0"/>
        <w:adjustRightInd w:val="0"/>
        <w:spacing w:line="360" w:lineRule="auto"/>
        <w:ind w:left="426" w:hanging="426"/>
        <w:jc w:val="both"/>
        <w:rPr>
          <w:rFonts w:ascii="Times New Roman" w:hAnsi="Times New Roman" w:cs="Times New Roman"/>
          <w:bCs/>
          <w:sz w:val="24"/>
          <w:szCs w:val="24"/>
        </w:rPr>
      </w:pPr>
      <w:r w:rsidRPr="009E5547">
        <w:rPr>
          <w:rFonts w:ascii="Times New Roman" w:hAnsi="Times New Roman" w:cs="Times New Roman"/>
          <w:bCs/>
          <w:sz w:val="24"/>
          <w:szCs w:val="24"/>
        </w:rPr>
        <w:t xml:space="preserve">On 29 May 2023, the applicant entered into a Non-Standard Tribute Agreement with an entity called San He Mining Zimbabwe (Private) Limited </w:t>
      </w:r>
      <w:r w:rsidR="00881222" w:rsidRPr="009E5547">
        <w:rPr>
          <w:rFonts w:ascii="Times New Roman" w:hAnsi="Times New Roman" w:cs="Times New Roman"/>
          <w:bCs/>
          <w:sz w:val="24"/>
          <w:szCs w:val="24"/>
        </w:rPr>
        <w:t xml:space="preserve">(the Tributor), in terms of which the parties agreed to partner to mine the top red soil and extract chrome ore from the applicant’s claims, which were identified as registration numbers </w:t>
      </w:r>
      <w:bookmarkStart w:id="5" w:name="_Hlk208441022"/>
      <w:r w:rsidR="00465066" w:rsidRPr="009E5547">
        <w:rPr>
          <w:rFonts w:ascii="Times New Roman" w:hAnsi="Times New Roman" w:cs="Times New Roman"/>
          <w:b/>
          <w:sz w:val="24"/>
          <w:szCs w:val="24"/>
        </w:rPr>
        <w:t>30264BM</w:t>
      </w:r>
      <w:r w:rsidR="00671210" w:rsidRPr="009E5547">
        <w:rPr>
          <w:rFonts w:ascii="Times New Roman" w:hAnsi="Times New Roman" w:cs="Times New Roman"/>
          <w:b/>
          <w:sz w:val="24"/>
          <w:szCs w:val="24"/>
        </w:rPr>
        <w:t xml:space="preserve"> to </w:t>
      </w:r>
      <w:r w:rsidR="00465066" w:rsidRPr="009E5547">
        <w:rPr>
          <w:rFonts w:ascii="Times New Roman" w:hAnsi="Times New Roman" w:cs="Times New Roman"/>
          <w:b/>
          <w:sz w:val="24"/>
          <w:szCs w:val="24"/>
        </w:rPr>
        <w:t>30277BM</w:t>
      </w:r>
      <w:r w:rsidR="00F21B50">
        <w:rPr>
          <w:rFonts w:ascii="Times New Roman" w:hAnsi="Times New Roman" w:cs="Times New Roman"/>
          <w:b/>
          <w:sz w:val="24"/>
          <w:szCs w:val="24"/>
        </w:rPr>
        <w:t xml:space="preserve"> </w:t>
      </w:r>
      <w:r w:rsidR="00F21B50" w:rsidRPr="00F21B50">
        <w:rPr>
          <w:rFonts w:ascii="Times New Roman" w:hAnsi="Times New Roman" w:cs="Times New Roman"/>
          <w:bCs/>
          <w:sz w:val="24"/>
          <w:szCs w:val="24"/>
        </w:rPr>
        <w:t xml:space="preserve">and </w:t>
      </w:r>
      <w:r w:rsidR="00465066" w:rsidRPr="009E5547">
        <w:rPr>
          <w:rFonts w:ascii="Times New Roman" w:hAnsi="Times New Roman" w:cs="Times New Roman"/>
          <w:b/>
          <w:sz w:val="24"/>
          <w:szCs w:val="24"/>
        </w:rPr>
        <w:t>30710BM</w:t>
      </w:r>
      <w:r w:rsidR="00671210" w:rsidRPr="009E5547">
        <w:rPr>
          <w:rFonts w:ascii="Times New Roman" w:hAnsi="Times New Roman" w:cs="Times New Roman"/>
          <w:b/>
          <w:sz w:val="24"/>
          <w:szCs w:val="24"/>
        </w:rPr>
        <w:t xml:space="preserve"> to </w:t>
      </w:r>
      <w:r w:rsidR="00465066" w:rsidRPr="009E5547">
        <w:rPr>
          <w:rFonts w:ascii="Times New Roman" w:hAnsi="Times New Roman" w:cs="Times New Roman"/>
          <w:b/>
          <w:sz w:val="24"/>
          <w:szCs w:val="24"/>
        </w:rPr>
        <w:t>30721BM</w:t>
      </w:r>
      <w:bookmarkEnd w:id="5"/>
      <w:r w:rsidR="00465066" w:rsidRPr="009E5547">
        <w:rPr>
          <w:rFonts w:ascii="Times New Roman" w:hAnsi="Times New Roman" w:cs="Times New Roman"/>
          <w:bCs/>
          <w:sz w:val="24"/>
          <w:szCs w:val="24"/>
        </w:rPr>
        <w:t xml:space="preserve">. </w:t>
      </w:r>
      <w:r w:rsidR="00671210" w:rsidRPr="009E5547">
        <w:rPr>
          <w:rFonts w:ascii="Times New Roman" w:hAnsi="Times New Roman" w:cs="Times New Roman"/>
          <w:bCs/>
          <w:sz w:val="24"/>
          <w:szCs w:val="24"/>
        </w:rPr>
        <w:t xml:space="preserve">That arrangement was approved by the third respondent. </w:t>
      </w:r>
    </w:p>
    <w:p w14:paraId="63C698F0" w14:textId="77777777" w:rsidR="009E5547" w:rsidRPr="009E5547" w:rsidRDefault="009E5547" w:rsidP="009E5547">
      <w:pPr>
        <w:pStyle w:val="ListParagraph"/>
        <w:rPr>
          <w:rFonts w:ascii="Times New Roman" w:hAnsi="Times New Roman" w:cs="Times New Roman"/>
          <w:bCs/>
          <w:sz w:val="24"/>
          <w:szCs w:val="24"/>
        </w:rPr>
      </w:pPr>
    </w:p>
    <w:p w14:paraId="6E3F92A0" w14:textId="04AAD3FE" w:rsidR="004768EE" w:rsidRPr="009E5547" w:rsidRDefault="007F3E4B" w:rsidP="00F21B50">
      <w:pPr>
        <w:pStyle w:val="ListParagraph"/>
        <w:numPr>
          <w:ilvl w:val="0"/>
          <w:numId w:val="9"/>
        </w:numPr>
        <w:autoSpaceDE w:val="0"/>
        <w:autoSpaceDN w:val="0"/>
        <w:adjustRightInd w:val="0"/>
        <w:spacing w:after="0" w:line="360" w:lineRule="auto"/>
        <w:ind w:left="426" w:hanging="426"/>
        <w:jc w:val="both"/>
        <w:rPr>
          <w:rFonts w:ascii="Times New Roman" w:hAnsi="Times New Roman" w:cs="Times New Roman"/>
          <w:bCs/>
          <w:sz w:val="24"/>
          <w:szCs w:val="24"/>
        </w:rPr>
      </w:pPr>
      <w:r w:rsidRPr="009E5547">
        <w:rPr>
          <w:rFonts w:ascii="Times New Roman" w:hAnsi="Times New Roman" w:cs="Times New Roman"/>
          <w:bCs/>
          <w:sz w:val="24"/>
          <w:szCs w:val="24"/>
        </w:rPr>
        <w:t>The</w:t>
      </w:r>
      <w:r w:rsidR="00F21B50">
        <w:rPr>
          <w:rFonts w:ascii="Times New Roman" w:hAnsi="Times New Roman" w:cs="Times New Roman"/>
          <w:bCs/>
          <w:sz w:val="24"/>
          <w:szCs w:val="24"/>
        </w:rPr>
        <w:t xml:space="preserve"> </w:t>
      </w:r>
      <w:r w:rsidRPr="009E5547">
        <w:rPr>
          <w:rFonts w:ascii="Times New Roman" w:hAnsi="Times New Roman" w:cs="Times New Roman"/>
          <w:bCs/>
          <w:sz w:val="24"/>
          <w:szCs w:val="24"/>
        </w:rPr>
        <w:t xml:space="preserve">averments concerning the applicant’s title to the claims were made in </w:t>
      </w:r>
      <w:r w:rsidRPr="00F21B50">
        <w:rPr>
          <w:rFonts w:ascii="Times New Roman" w:hAnsi="Times New Roman" w:cs="Times New Roman"/>
          <w:b/>
          <w:sz w:val="24"/>
          <w:szCs w:val="24"/>
        </w:rPr>
        <w:t xml:space="preserve">paragraphs 9-12 </w:t>
      </w:r>
      <w:r w:rsidRPr="009E5547">
        <w:rPr>
          <w:rFonts w:ascii="Times New Roman" w:hAnsi="Times New Roman" w:cs="Times New Roman"/>
          <w:bCs/>
          <w:sz w:val="24"/>
          <w:szCs w:val="24"/>
        </w:rPr>
        <w:t xml:space="preserve">of the applicant’s founding affidavit in the main application. A perusal of the fourth respondent’s </w:t>
      </w:r>
      <w:r w:rsidR="004768EE" w:rsidRPr="009E5547">
        <w:rPr>
          <w:rFonts w:ascii="Times New Roman" w:hAnsi="Times New Roman" w:cs="Times New Roman"/>
          <w:bCs/>
          <w:sz w:val="24"/>
          <w:szCs w:val="24"/>
        </w:rPr>
        <w:t xml:space="preserve">responses to these claims in </w:t>
      </w:r>
      <w:r w:rsidR="004768EE" w:rsidRPr="009E5547">
        <w:rPr>
          <w:rFonts w:ascii="Times New Roman" w:hAnsi="Times New Roman" w:cs="Times New Roman"/>
          <w:b/>
          <w:sz w:val="24"/>
          <w:szCs w:val="24"/>
        </w:rPr>
        <w:t>paragraphs 13 and 14</w:t>
      </w:r>
      <w:r w:rsidR="004768EE" w:rsidRPr="009E5547">
        <w:rPr>
          <w:rFonts w:ascii="Times New Roman" w:hAnsi="Times New Roman" w:cs="Times New Roman"/>
          <w:bCs/>
          <w:sz w:val="24"/>
          <w:szCs w:val="24"/>
        </w:rPr>
        <w:t xml:space="preserve"> of its opposing affidavit </w:t>
      </w:r>
      <w:r w:rsidR="00F21B50">
        <w:rPr>
          <w:rFonts w:ascii="Times New Roman" w:hAnsi="Times New Roman" w:cs="Times New Roman"/>
          <w:bCs/>
          <w:sz w:val="24"/>
          <w:szCs w:val="24"/>
        </w:rPr>
        <w:t xml:space="preserve">to the </w:t>
      </w:r>
      <w:r w:rsidR="004768EE" w:rsidRPr="009E5547">
        <w:rPr>
          <w:rFonts w:ascii="Times New Roman" w:hAnsi="Times New Roman" w:cs="Times New Roman"/>
          <w:bCs/>
          <w:sz w:val="24"/>
          <w:szCs w:val="24"/>
        </w:rPr>
        <w:t>main application show</w:t>
      </w:r>
      <w:r w:rsidR="00F21B50">
        <w:rPr>
          <w:rFonts w:ascii="Times New Roman" w:hAnsi="Times New Roman" w:cs="Times New Roman"/>
          <w:bCs/>
          <w:sz w:val="24"/>
          <w:szCs w:val="24"/>
        </w:rPr>
        <w:t>ed</w:t>
      </w:r>
      <w:r w:rsidR="004768EE" w:rsidRPr="009E5547">
        <w:rPr>
          <w:rFonts w:ascii="Times New Roman" w:hAnsi="Times New Roman" w:cs="Times New Roman"/>
          <w:bCs/>
          <w:sz w:val="24"/>
          <w:szCs w:val="24"/>
        </w:rPr>
        <w:t xml:space="preserve"> that it did not question the applicant’s title to those claims. Rather, the fourth respondent sought to assert how it obtained its </w:t>
      </w:r>
      <w:r w:rsidR="00F21B50">
        <w:rPr>
          <w:rFonts w:ascii="Times New Roman" w:hAnsi="Times New Roman" w:cs="Times New Roman"/>
          <w:bCs/>
          <w:sz w:val="24"/>
          <w:szCs w:val="24"/>
        </w:rPr>
        <w:t xml:space="preserve">own </w:t>
      </w:r>
      <w:r w:rsidR="004768EE" w:rsidRPr="009E5547">
        <w:rPr>
          <w:rFonts w:ascii="Times New Roman" w:hAnsi="Times New Roman" w:cs="Times New Roman"/>
          <w:bCs/>
          <w:sz w:val="24"/>
          <w:szCs w:val="24"/>
        </w:rPr>
        <w:t xml:space="preserve">mining grant. In </w:t>
      </w:r>
      <w:r w:rsidR="004768EE" w:rsidRPr="009E5547">
        <w:rPr>
          <w:rFonts w:ascii="Times New Roman" w:hAnsi="Times New Roman" w:cs="Times New Roman"/>
          <w:b/>
          <w:sz w:val="24"/>
          <w:szCs w:val="24"/>
        </w:rPr>
        <w:t>para 13.2</w:t>
      </w:r>
      <w:r w:rsidR="004768EE" w:rsidRPr="009E5547">
        <w:rPr>
          <w:rFonts w:ascii="Times New Roman" w:hAnsi="Times New Roman" w:cs="Times New Roman"/>
          <w:bCs/>
          <w:sz w:val="24"/>
          <w:szCs w:val="24"/>
        </w:rPr>
        <w:t xml:space="preserve"> of its opposing affidavit</w:t>
      </w:r>
      <w:r w:rsidR="00F21B50">
        <w:rPr>
          <w:rFonts w:ascii="Times New Roman" w:hAnsi="Times New Roman" w:cs="Times New Roman"/>
          <w:bCs/>
          <w:sz w:val="24"/>
          <w:szCs w:val="24"/>
        </w:rPr>
        <w:t xml:space="preserve"> to the main application</w:t>
      </w:r>
      <w:r w:rsidR="004768EE" w:rsidRPr="009E5547">
        <w:rPr>
          <w:rFonts w:ascii="Times New Roman" w:hAnsi="Times New Roman" w:cs="Times New Roman"/>
          <w:bCs/>
          <w:sz w:val="24"/>
          <w:szCs w:val="24"/>
        </w:rPr>
        <w:t>, the applicant fourth respondent state</w:t>
      </w:r>
      <w:r w:rsidR="00F21B50">
        <w:rPr>
          <w:rFonts w:ascii="Times New Roman" w:hAnsi="Times New Roman" w:cs="Times New Roman"/>
          <w:bCs/>
          <w:sz w:val="24"/>
          <w:szCs w:val="24"/>
        </w:rPr>
        <w:t>d as follows</w:t>
      </w:r>
      <w:r w:rsidR="004768EE" w:rsidRPr="009E5547">
        <w:rPr>
          <w:rFonts w:ascii="Times New Roman" w:hAnsi="Times New Roman" w:cs="Times New Roman"/>
          <w:bCs/>
          <w:sz w:val="24"/>
          <w:szCs w:val="24"/>
        </w:rPr>
        <w:t>:</w:t>
      </w:r>
    </w:p>
    <w:p w14:paraId="3B295C09" w14:textId="7D263153" w:rsidR="00500DE4" w:rsidRDefault="004768EE" w:rsidP="00F21B50">
      <w:pPr>
        <w:autoSpaceDE w:val="0"/>
        <w:autoSpaceDN w:val="0"/>
        <w:adjustRightInd w:val="0"/>
        <w:spacing w:after="0" w:line="240" w:lineRule="auto"/>
        <w:ind w:left="720"/>
        <w:jc w:val="both"/>
        <w:rPr>
          <w:rFonts w:ascii="Times New Roman" w:hAnsi="Times New Roman" w:cs="Times New Roman"/>
          <w:bCs/>
        </w:rPr>
      </w:pPr>
      <w:r w:rsidRPr="004768EE">
        <w:rPr>
          <w:rFonts w:ascii="Times New Roman" w:hAnsi="Times New Roman" w:cs="Times New Roman"/>
          <w:bCs/>
        </w:rPr>
        <w:t>“At the time the transfer of the claims from the Minerals Marketing Corporation of Zimbabwe on 21 August 2020, the 4</w:t>
      </w:r>
      <w:r w:rsidRPr="004768EE">
        <w:rPr>
          <w:rFonts w:ascii="Times New Roman" w:hAnsi="Times New Roman" w:cs="Times New Roman"/>
          <w:bCs/>
          <w:vertAlign w:val="superscript"/>
        </w:rPr>
        <w:t>th</w:t>
      </w:r>
      <w:r w:rsidRPr="004768EE">
        <w:rPr>
          <w:rFonts w:ascii="Times New Roman" w:hAnsi="Times New Roman" w:cs="Times New Roman"/>
          <w:bCs/>
        </w:rPr>
        <w:t xml:space="preserve"> Respondent was already a holder of special grant 6677 over the area in issue. The special grant was issued in 2018 after an application had been made to the 2</w:t>
      </w:r>
      <w:r w:rsidRPr="004768EE">
        <w:rPr>
          <w:rFonts w:ascii="Times New Roman" w:hAnsi="Times New Roman" w:cs="Times New Roman"/>
          <w:bCs/>
          <w:vertAlign w:val="superscript"/>
        </w:rPr>
        <w:t>nd</w:t>
      </w:r>
      <w:r w:rsidRPr="004768EE">
        <w:rPr>
          <w:rFonts w:ascii="Times New Roman" w:hAnsi="Times New Roman" w:cs="Times New Roman"/>
          <w:bCs/>
        </w:rPr>
        <w:t xml:space="preserve"> Respondent.”  </w:t>
      </w:r>
    </w:p>
    <w:p w14:paraId="39DDAA8C" w14:textId="77777777" w:rsidR="004768EE" w:rsidRDefault="004768EE" w:rsidP="004768EE">
      <w:pPr>
        <w:autoSpaceDE w:val="0"/>
        <w:autoSpaceDN w:val="0"/>
        <w:adjustRightInd w:val="0"/>
        <w:spacing w:after="0" w:line="240" w:lineRule="auto"/>
        <w:jc w:val="both"/>
        <w:rPr>
          <w:rFonts w:ascii="Times New Roman" w:hAnsi="Times New Roman" w:cs="Times New Roman"/>
          <w:bCs/>
        </w:rPr>
      </w:pPr>
    </w:p>
    <w:p w14:paraId="51489F00" w14:textId="3CD5E12C" w:rsidR="009E5547" w:rsidRDefault="00CD5E38" w:rsidP="00CD5E38">
      <w:pPr>
        <w:pStyle w:val="ListParagraph"/>
        <w:numPr>
          <w:ilvl w:val="0"/>
          <w:numId w:val="9"/>
        </w:numPr>
        <w:autoSpaceDE w:val="0"/>
        <w:autoSpaceDN w:val="0"/>
        <w:adjustRightInd w:val="0"/>
        <w:spacing w:after="0" w:line="360" w:lineRule="auto"/>
        <w:ind w:left="426" w:hanging="426"/>
        <w:jc w:val="both"/>
        <w:rPr>
          <w:rFonts w:ascii="Times New Roman" w:hAnsi="Times New Roman" w:cs="Times New Roman"/>
          <w:bCs/>
          <w:sz w:val="24"/>
          <w:szCs w:val="24"/>
        </w:rPr>
      </w:pPr>
      <w:r w:rsidRPr="009E5547">
        <w:rPr>
          <w:rFonts w:ascii="Times New Roman" w:hAnsi="Times New Roman" w:cs="Times New Roman"/>
          <w:bCs/>
          <w:sz w:val="24"/>
          <w:szCs w:val="24"/>
        </w:rPr>
        <w:t xml:space="preserve">It is clear from the fourth respondent’s response to the applicant’s founding affidavit in the main application that the applicant’s title in the said claims was not the issue. The issue was about when the applicant acquired </w:t>
      </w:r>
      <w:r w:rsidR="00F21B50">
        <w:rPr>
          <w:rFonts w:ascii="Times New Roman" w:hAnsi="Times New Roman" w:cs="Times New Roman"/>
          <w:bCs/>
          <w:sz w:val="24"/>
          <w:szCs w:val="24"/>
        </w:rPr>
        <w:t xml:space="preserve">its </w:t>
      </w:r>
      <w:r w:rsidRPr="009E5547">
        <w:rPr>
          <w:rFonts w:ascii="Times New Roman" w:hAnsi="Times New Roman" w:cs="Times New Roman"/>
          <w:bCs/>
          <w:sz w:val="24"/>
          <w:szCs w:val="24"/>
        </w:rPr>
        <w:t xml:space="preserve">mining rights, with the fourth respondent </w:t>
      </w:r>
      <w:r w:rsidRPr="009E5547">
        <w:rPr>
          <w:rFonts w:ascii="Times New Roman" w:hAnsi="Times New Roman" w:cs="Times New Roman"/>
          <w:bCs/>
          <w:sz w:val="24"/>
          <w:szCs w:val="24"/>
        </w:rPr>
        <w:lastRenderedPageBreak/>
        <w:t xml:space="preserve">contending that at the </w:t>
      </w:r>
      <w:r w:rsidR="00F21B50">
        <w:rPr>
          <w:rFonts w:ascii="Times New Roman" w:hAnsi="Times New Roman" w:cs="Times New Roman"/>
          <w:bCs/>
          <w:sz w:val="24"/>
          <w:szCs w:val="24"/>
        </w:rPr>
        <w:t xml:space="preserve">time the applicant allegedly acquired its mining rights, </w:t>
      </w:r>
      <w:r w:rsidRPr="009E5547">
        <w:rPr>
          <w:rFonts w:ascii="Times New Roman" w:hAnsi="Times New Roman" w:cs="Times New Roman"/>
          <w:bCs/>
          <w:sz w:val="24"/>
          <w:szCs w:val="24"/>
        </w:rPr>
        <w:t xml:space="preserve">the fourth respondent was already holder of the special grant over the disputed area. </w:t>
      </w:r>
    </w:p>
    <w:p w14:paraId="65E06803" w14:textId="77777777" w:rsidR="009E5547" w:rsidRDefault="009E5547" w:rsidP="009E5547">
      <w:pPr>
        <w:pStyle w:val="ListParagraph"/>
        <w:autoSpaceDE w:val="0"/>
        <w:autoSpaceDN w:val="0"/>
        <w:adjustRightInd w:val="0"/>
        <w:spacing w:after="0" w:line="360" w:lineRule="auto"/>
        <w:ind w:left="426"/>
        <w:jc w:val="both"/>
        <w:rPr>
          <w:rFonts w:ascii="Times New Roman" w:hAnsi="Times New Roman" w:cs="Times New Roman"/>
          <w:bCs/>
          <w:sz w:val="24"/>
          <w:szCs w:val="24"/>
        </w:rPr>
      </w:pPr>
    </w:p>
    <w:p w14:paraId="6E2696DF" w14:textId="2F32F75E" w:rsidR="00CD5E38" w:rsidRPr="009E5547" w:rsidRDefault="00CD5E38" w:rsidP="00CD5E38">
      <w:pPr>
        <w:pStyle w:val="ListParagraph"/>
        <w:numPr>
          <w:ilvl w:val="0"/>
          <w:numId w:val="9"/>
        </w:numPr>
        <w:autoSpaceDE w:val="0"/>
        <w:autoSpaceDN w:val="0"/>
        <w:adjustRightInd w:val="0"/>
        <w:spacing w:after="0" w:line="360" w:lineRule="auto"/>
        <w:ind w:left="426" w:hanging="426"/>
        <w:jc w:val="both"/>
        <w:rPr>
          <w:rFonts w:ascii="Times New Roman" w:hAnsi="Times New Roman" w:cs="Times New Roman"/>
          <w:bCs/>
          <w:sz w:val="24"/>
          <w:szCs w:val="24"/>
        </w:rPr>
      </w:pPr>
      <w:r w:rsidRPr="009E5547">
        <w:rPr>
          <w:rFonts w:ascii="Times New Roman" w:hAnsi="Times New Roman" w:cs="Times New Roman"/>
          <w:bCs/>
          <w:sz w:val="24"/>
          <w:szCs w:val="24"/>
        </w:rPr>
        <w:t>The issue of the applicant’s mining title was raised for the first time in the fourth respondent’s heads of argument in paragraphs 19 and 21 as follows:</w:t>
      </w:r>
    </w:p>
    <w:p w14:paraId="204C3A11" w14:textId="0D8505C4" w:rsidR="00CD5E38" w:rsidRDefault="00CD5E38" w:rsidP="00127F9D">
      <w:pPr>
        <w:autoSpaceDE w:val="0"/>
        <w:autoSpaceDN w:val="0"/>
        <w:adjustRightInd w:val="0"/>
        <w:spacing w:after="0" w:line="240" w:lineRule="auto"/>
        <w:ind w:left="1440" w:hanging="720"/>
        <w:jc w:val="both"/>
        <w:rPr>
          <w:rFonts w:ascii="Times New Roman" w:hAnsi="Times New Roman" w:cs="Times New Roman"/>
          <w:bCs/>
        </w:rPr>
      </w:pPr>
      <w:r w:rsidRPr="00127F9D">
        <w:rPr>
          <w:rFonts w:ascii="Times New Roman" w:hAnsi="Times New Roman" w:cs="Times New Roman"/>
          <w:bCs/>
        </w:rPr>
        <w:t>“19.</w:t>
      </w:r>
      <w:r w:rsidRPr="00127F9D">
        <w:rPr>
          <w:rFonts w:ascii="Times New Roman" w:hAnsi="Times New Roman" w:cs="Times New Roman"/>
          <w:bCs/>
        </w:rPr>
        <w:tab/>
      </w:r>
      <w:r w:rsidR="00127F9D" w:rsidRPr="00127F9D">
        <w:rPr>
          <w:rFonts w:ascii="Times New Roman" w:hAnsi="Times New Roman" w:cs="Times New Roman"/>
          <w:bCs/>
        </w:rPr>
        <w:t>The applicant in this matter has cursorily addressed the question of a legal interest in the matter. It contends that interest arises from its ownership of title in respect of the mining claims registered number 30712BM-30715BM and 30717BM-30721BM……</w:t>
      </w:r>
      <w:r w:rsidR="00127F9D">
        <w:rPr>
          <w:rFonts w:ascii="Times New Roman" w:hAnsi="Times New Roman" w:cs="Times New Roman"/>
          <w:bCs/>
        </w:rPr>
        <w:t>”</w:t>
      </w:r>
    </w:p>
    <w:p w14:paraId="44462701" w14:textId="77777777" w:rsidR="00127F9D" w:rsidRDefault="00127F9D" w:rsidP="00127F9D">
      <w:pPr>
        <w:autoSpaceDE w:val="0"/>
        <w:autoSpaceDN w:val="0"/>
        <w:adjustRightInd w:val="0"/>
        <w:spacing w:after="0" w:line="240" w:lineRule="auto"/>
        <w:ind w:left="1440" w:hanging="720"/>
        <w:jc w:val="both"/>
        <w:rPr>
          <w:rFonts w:ascii="Times New Roman" w:hAnsi="Times New Roman" w:cs="Times New Roman"/>
          <w:bCs/>
        </w:rPr>
      </w:pPr>
    </w:p>
    <w:p w14:paraId="5CFAAC8F" w14:textId="2D18DD83" w:rsidR="00127F9D" w:rsidRPr="00127F9D" w:rsidRDefault="00127F9D" w:rsidP="009E5547">
      <w:pPr>
        <w:autoSpaceDE w:val="0"/>
        <w:autoSpaceDN w:val="0"/>
        <w:adjustRightInd w:val="0"/>
        <w:spacing w:line="240" w:lineRule="auto"/>
        <w:ind w:left="1440" w:hanging="720"/>
        <w:jc w:val="both"/>
        <w:rPr>
          <w:rFonts w:ascii="Times New Roman" w:hAnsi="Times New Roman" w:cs="Times New Roman"/>
          <w:bCs/>
        </w:rPr>
      </w:pPr>
      <w:r>
        <w:rPr>
          <w:rFonts w:ascii="Times New Roman" w:hAnsi="Times New Roman" w:cs="Times New Roman"/>
          <w:bCs/>
        </w:rPr>
        <w:t xml:space="preserve">  21.</w:t>
      </w:r>
      <w:r>
        <w:rPr>
          <w:rFonts w:ascii="Times New Roman" w:hAnsi="Times New Roman" w:cs="Times New Roman"/>
          <w:bCs/>
        </w:rPr>
        <w:tab/>
        <w:t>In any event, there is no evidence of the ownership of claims 30712BM-30715BM as well as 30717bm-30721BM attached to the founding affidavit. The schedule of MMCZ chrome claims which were transferred to the Applicant which is attached to the founding affidavit does not set out any such claims.”</w:t>
      </w:r>
    </w:p>
    <w:p w14:paraId="78D34EC3" w14:textId="60322F15" w:rsidR="009E5547" w:rsidRDefault="00B63054" w:rsidP="009E5547">
      <w:pPr>
        <w:pStyle w:val="ListParagraph"/>
        <w:numPr>
          <w:ilvl w:val="0"/>
          <w:numId w:val="9"/>
        </w:numPr>
        <w:autoSpaceDE w:val="0"/>
        <w:autoSpaceDN w:val="0"/>
        <w:adjustRightInd w:val="0"/>
        <w:spacing w:line="360" w:lineRule="auto"/>
        <w:ind w:left="426" w:hanging="426"/>
        <w:jc w:val="both"/>
        <w:rPr>
          <w:rFonts w:ascii="Times New Roman" w:hAnsi="Times New Roman" w:cs="Times New Roman"/>
          <w:bCs/>
          <w:sz w:val="24"/>
          <w:szCs w:val="24"/>
        </w:rPr>
      </w:pPr>
      <w:r w:rsidRPr="009E5547">
        <w:rPr>
          <w:rFonts w:ascii="Times New Roman" w:hAnsi="Times New Roman" w:cs="Times New Roman"/>
          <w:bCs/>
          <w:sz w:val="24"/>
          <w:szCs w:val="24"/>
        </w:rPr>
        <w:t xml:space="preserve">The applicant’s case herein is that it </w:t>
      </w:r>
      <w:r w:rsidR="00F21B50">
        <w:rPr>
          <w:rFonts w:ascii="Times New Roman" w:hAnsi="Times New Roman" w:cs="Times New Roman"/>
          <w:bCs/>
          <w:sz w:val="24"/>
          <w:szCs w:val="24"/>
        </w:rPr>
        <w:t>was</w:t>
      </w:r>
      <w:r w:rsidRPr="009E5547">
        <w:rPr>
          <w:rFonts w:ascii="Times New Roman" w:hAnsi="Times New Roman" w:cs="Times New Roman"/>
          <w:bCs/>
          <w:sz w:val="24"/>
          <w:szCs w:val="24"/>
        </w:rPr>
        <w:t xml:space="preserve"> this fourth respondent’s challenge to its title that was raised for the first time in the heads of argument that prompted the application for leave to file the supplementary affidavit. </w:t>
      </w:r>
      <w:r w:rsidR="00E1438A" w:rsidRPr="009E5547">
        <w:rPr>
          <w:rFonts w:ascii="Times New Roman" w:hAnsi="Times New Roman" w:cs="Times New Roman"/>
          <w:bCs/>
          <w:sz w:val="24"/>
          <w:szCs w:val="24"/>
        </w:rPr>
        <w:t xml:space="preserve">The evidence that the applicant seeks to place </w:t>
      </w:r>
      <w:r w:rsidR="00F21B50">
        <w:rPr>
          <w:rFonts w:ascii="Times New Roman" w:hAnsi="Times New Roman" w:cs="Times New Roman"/>
          <w:bCs/>
          <w:sz w:val="24"/>
          <w:szCs w:val="24"/>
        </w:rPr>
        <w:t xml:space="preserve">before the court </w:t>
      </w:r>
      <w:r w:rsidR="00E1438A" w:rsidRPr="009E5547">
        <w:rPr>
          <w:rFonts w:ascii="Times New Roman" w:hAnsi="Times New Roman" w:cs="Times New Roman"/>
          <w:bCs/>
          <w:sz w:val="24"/>
          <w:szCs w:val="24"/>
        </w:rPr>
        <w:t xml:space="preserve">through the supplementary affidavit is as follows. </w:t>
      </w:r>
      <w:r w:rsidR="00E1438A" w:rsidRPr="009E5547">
        <w:rPr>
          <w:rFonts w:ascii="Times New Roman" w:hAnsi="Times New Roman" w:cs="Times New Roman"/>
          <w:b/>
          <w:sz w:val="24"/>
          <w:szCs w:val="24"/>
        </w:rPr>
        <w:t>Annexures F1-F9</w:t>
      </w:r>
      <w:r w:rsidR="00E1438A" w:rsidRPr="009E5547">
        <w:rPr>
          <w:rFonts w:ascii="Times New Roman" w:hAnsi="Times New Roman" w:cs="Times New Roman"/>
          <w:bCs/>
          <w:sz w:val="24"/>
          <w:szCs w:val="24"/>
        </w:rPr>
        <w:t xml:space="preserve"> are registration which were initially registered in the name of </w:t>
      </w:r>
      <w:r w:rsidR="00E1438A" w:rsidRPr="009E5547">
        <w:rPr>
          <w:rFonts w:ascii="Times New Roman" w:hAnsi="Times New Roman" w:cs="Times New Roman"/>
          <w:b/>
          <w:sz w:val="24"/>
          <w:szCs w:val="24"/>
        </w:rPr>
        <w:t>MMCZ Management Services</w:t>
      </w:r>
      <w:r w:rsidR="00E1438A" w:rsidRPr="009E5547">
        <w:rPr>
          <w:rFonts w:ascii="Times New Roman" w:hAnsi="Times New Roman" w:cs="Times New Roman"/>
          <w:bCs/>
          <w:sz w:val="24"/>
          <w:szCs w:val="24"/>
        </w:rPr>
        <w:t xml:space="preserve">, but were transferred into the applicant’s name. </w:t>
      </w:r>
      <w:r w:rsidR="00E1438A" w:rsidRPr="009E5547">
        <w:rPr>
          <w:rFonts w:ascii="Times New Roman" w:hAnsi="Times New Roman" w:cs="Times New Roman"/>
          <w:b/>
          <w:sz w:val="24"/>
          <w:szCs w:val="24"/>
        </w:rPr>
        <w:t>Annexures G1-G9</w:t>
      </w:r>
      <w:r w:rsidR="00E1438A" w:rsidRPr="009E5547">
        <w:rPr>
          <w:rFonts w:ascii="Times New Roman" w:hAnsi="Times New Roman" w:cs="Times New Roman"/>
          <w:bCs/>
          <w:sz w:val="24"/>
          <w:szCs w:val="24"/>
        </w:rPr>
        <w:t xml:space="preserve"> are certificates of the claims that were registered in the name of </w:t>
      </w:r>
      <w:r w:rsidR="00E1438A" w:rsidRPr="009E5547">
        <w:rPr>
          <w:rFonts w:ascii="Times New Roman" w:hAnsi="Times New Roman" w:cs="Times New Roman"/>
          <w:b/>
          <w:sz w:val="24"/>
          <w:szCs w:val="24"/>
        </w:rPr>
        <w:t>MMCZ Management Services</w:t>
      </w:r>
      <w:r w:rsidR="00E1438A" w:rsidRPr="009E5547">
        <w:rPr>
          <w:rFonts w:ascii="Times New Roman" w:hAnsi="Times New Roman" w:cs="Times New Roman"/>
          <w:bCs/>
          <w:sz w:val="24"/>
          <w:szCs w:val="24"/>
        </w:rPr>
        <w:t xml:space="preserve">. </w:t>
      </w:r>
      <w:r w:rsidR="00E1438A" w:rsidRPr="009E5547">
        <w:rPr>
          <w:rFonts w:ascii="Times New Roman" w:hAnsi="Times New Roman" w:cs="Times New Roman"/>
          <w:b/>
          <w:sz w:val="24"/>
          <w:szCs w:val="24"/>
        </w:rPr>
        <w:t xml:space="preserve">Annexures </w:t>
      </w:r>
      <w:r w:rsidR="00005362" w:rsidRPr="009E5547">
        <w:rPr>
          <w:rFonts w:ascii="Times New Roman" w:hAnsi="Times New Roman" w:cs="Times New Roman"/>
          <w:b/>
          <w:sz w:val="24"/>
          <w:szCs w:val="24"/>
        </w:rPr>
        <w:t>H1-H9</w:t>
      </w:r>
      <w:r w:rsidR="00005362" w:rsidRPr="009E5547">
        <w:rPr>
          <w:rFonts w:ascii="Times New Roman" w:hAnsi="Times New Roman" w:cs="Times New Roman"/>
          <w:bCs/>
          <w:sz w:val="24"/>
          <w:szCs w:val="24"/>
        </w:rPr>
        <w:t xml:space="preserve"> are certificates of registration after transfer </w:t>
      </w:r>
      <w:r w:rsidR="00F21B50">
        <w:rPr>
          <w:rFonts w:ascii="Times New Roman" w:hAnsi="Times New Roman" w:cs="Times New Roman"/>
          <w:bCs/>
          <w:sz w:val="24"/>
          <w:szCs w:val="24"/>
        </w:rPr>
        <w:t xml:space="preserve">of mining rights </w:t>
      </w:r>
      <w:r w:rsidR="00005362" w:rsidRPr="009E5547">
        <w:rPr>
          <w:rFonts w:ascii="Times New Roman" w:hAnsi="Times New Roman" w:cs="Times New Roman"/>
          <w:bCs/>
          <w:sz w:val="24"/>
          <w:szCs w:val="24"/>
        </w:rPr>
        <w:t xml:space="preserve">in favour of the applicant in respect of the same claims. </w:t>
      </w:r>
    </w:p>
    <w:p w14:paraId="4DCF70F3" w14:textId="77777777" w:rsidR="009E5547" w:rsidRDefault="009E5547" w:rsidP="009E5547">
      <w:pPr>
        <w:pStyle w:val="ListParagraph"/>
        <w:autoSpaceDE w:val="0"/>
        <w:autoSpaceDN w:val="0"/>
        <w:adjustRightInd w:val="0"/>
        <w:spacing w:line="360" w:lineRule="auto"/>
        <w:ind w:left="426"/>
        <w:jc w:val="both"/>
        <w:rPr>
          <w:rFonts w:ascii="Times New Roman" w:hAnsi="Times New Roman" w:cs="Times New Roman"/>
          <w:bCs/>
          <w:sz w:val="24"/>
          <w:szCs w:val="24"/>
        </w:rPr>
      </w:pPr>
    </w:p>
    <w:p w14:paraId="67AEB9F7" w14:textId="6D70BE9E" w:rsidR="009E5547" w:rsidRDefault="00005362" w:rsidP="009E5547">
      <w:pPr>
        <w:pStyle w:val="ListParagraph"/>
        <w:numPr>
          <w:ilvl w:val="0"/>
          <w:numId w:val="9"/>
        </w:numPr>
        <w:autoSpaceDE w:val="0"/>
        <w:autoSpaceDN w:val="0"/>
        <w:adjustRightInd w:val="0"/>
        <w:spacing w:line="360" w:lineRule="auto"/>
        <w:ind w:left="426" w:hanging="426"/>
        <w:jc w:val="both"/>
        <w:rPr>
          <w:rFonts w:ascii="Times New Roman" w:hAnsi="Times New Roman" w:cs="Times New Roman"/>
          <w:bCs/>
          <w:sz w:val="24"/>
          <w:szCs w:val="24"/>
        </w:rPr>
      </w:pPr>
      <w:r w:rsidRPr="009E5547">
        <w:rPr>
          <w:rFonts w:ascii="Times New Roman" w:hAnsi="Times New Roman" w:cs="Times New Roman"/>
          <w:bCs/>
          <w:sz w:val="24"/>
          <w:szCs w:val="24"/>
        </w:rPr>
        <w:t>The evidence that the applicant wishe</w:t>
      </w:r>
      <w:r w:rsidR="00F21B50">
        <w:rPr>
          <w:rFonts w:ascii="Times New Roman" w:hAnsi="Times New Roman" w:cs="Times New Roman"/>
          <w:bCs/>
          <w:sz w:val="24"/>
          <w:szCs w:val="24"/>
        </w:rPr>
        <w:t>d</w:t>
      </w:r>
      <w:r w:rsidRPr="009E5547">
        <w:rPr>
          <w:rFonts w:ascii="Times New Roman" w:hAnsi="Times New Roman" w:cs="Times New Roman"/>
          <w:bCs/>
          <w:sz w:val="24"/>
          <w:szCs w:val="24"/>
        </w:rPr>
        <w:t xml:space="preserve"> to place before the court through the supplementary affidavit </w:t>
      </w:r>
      <w:r w:rsidR="00F21B50">
        <w:rPr>
          <w:rFonts w:ascii="Times New Roman" w:hAnsi="Times New Roman" w:cs="Times New Roman"/>
          <w:bCs/>
          <w:sz w:val="24"/>
          <w:szCs w:val="24"/>
        </w:rPr>
        <w:t>was</w:t>
      </w:r>
      <w:r w:rsidRPr="009E5547">
        <w:rPr>
          <w:rFonts w:ascii="Times New Roman" w:hAnsi="Times New Roman" w:cs="Times New Roman"/>
          <w:bCs/>
          <w:sz w:val="24"/>
          <w:szCs w:val="24"/>
        </w:rPr>
        <w:t xml:space="preserve"> therefore confined to documentation that illustrate</w:t>
      </w:r>
      <w:r w:rsidR="00F21B50">
        <w:rPr>
          <w:rFonts w:ascii="Times New Roman" w:hAnsi="Times New Roman" w:cs="Times New Roman"/>
          <w:bCs/>
          <w:sz w:val="24"/>
          <w:szCs w:val="24"/>
        </w:rPr>
        <w:t>d</w:t>
      </w:r>
      <w:r w:rsidRPr="009E5547">
        <w:rPr>
          <w:rFonts w:ascii="Times New Roman" w:hAnsi="Times New Roman" w:cs="Times New Roman"/>
          <w:bCs/>
          <w:sz w:val="24"/>
          <w:szCs w:val="24"/>
        </w:rPr>
        <w:t xml:space="preserve"> the transition of title from MMCZ Management Services to the applicant. According to the </w:t>
      </w:r>
      <w:r w:rsidR="0069451A">
        <w:rPr>
          <w:rFonts w:ascii="Times New Roman" w:hAnsi="Times New Roman" w:cs="Times New Roman"/>
          <w:bCs/>
          <w:sz w:val="24"/>
          <w:szCs w:val="24"/>
        </w:rPr>
        <w:t xml:space="preserve">first respondent’s </w:t>
      </w:r>
      <w:r w:rsidRPr="009E5547">
        <w:rPr>
          <w:rFonts w:ascii="Times New Roman" w:hAnsi="Times New Roman" w:cs="Times New Roman"/>
          <w:bCs/>
          <w:sz w:val="24"/>
          <w:szCs w:val="24"/>
        </w:rPr>
        <w:t>opposing affidavit in the main application, MMCZ Management Services was a subsidiary of the MMCZ, a Government Parastatal. The first respondent also confirm</w:t>
      </w:r>
      <w:r w:rsidR="0069451A">
        <w:rPr>
          <w:rFonts w:ascii="Times New Roman" w:hAnsi="Times New Roman" w:cs="Times New Roman"/>
          <w:bCs/>
          <w:sz w:val="24"/>
          <w:szCs w:val="24"/>
        </w:rPr>
        <w:t>ed in his affidavit</w:t>
      </w:r>
      <w:r w:rsidRPr="009E5547">
        <w:rPr>
          <w:rFonts w:ascii="Times New Roman" w:hAnsi="Times New Roman" w:cs="Times New Roman"/>
          <w:bCs/>
          <w:sz w:val="24"/>
          <w:szCs w:val="24"/>
        </w:rPr>
        <w:t xml:space="preserve"> that MMCZ Management Services ceded its </w:t>
      </w:r>
      <w:r w:rsidR="0069451A">
        <w:rPr>
          <w:rFonts w:ascii="Times New Roman" w:hAnsi="Times New Roman" w:cs="Times New Roman"/>
          <w:bCs/>
          <w:sz w:val="24"/>
          <w:szCs w:val="24"/>
        </w:rPr>
        <w:t xml:space="preserve">mining </w:t>
      </w:r>
      <w:r w:rsidRPr="009E5547">
        <w:rPr>
          <w:rFonts w:ascii="Times New Roman" w:hAnsi="Times New Roman" w:cs="Times New Roman"/>
          <w:bCs/>
          <w:sz w:val="24"/>
          <w:szCs w:val="24"/>
        </w:rPr>
        <w:t>claims to the applicant.</w:t>
      </w:r>
    </w:p>
    <w:p w14:paraId="35212B99" w14:textId="77777777" w:rsidR="009E5547" w:rsidRPr="009E5547" w:rsidRDefault="009E5547" w:rsidP="009E5547">
      <w:pPr>
        <w:pStyle w:val="ListParagraph"/>
        <w:rPr>
          <w:rFonts w:ascii="Times New Roman" w:hAnsi="Times New Roman" w:cs="Times New Roman"/>
          <w:bCs/>
          <w:sz w:val="24"/>
          <w:szCs w:val="24"/>
        </w:rPr>
      </w:pPr>
    </w:p>
    <w:p w14:paraId="623DF2C5" w14:textId="2749B510" w:rsidR="009E5547" w:rsidRDefault="00005362" w:rsidP="009E5547">
      <w:pPr>
        <w:pStyle w:val="ListParagraph"/>
        <w:numPr>
          <w:ilvl w:val="0"/>
          <w:numId w:val="9"/>
        </w:numPr>
        <w:autoSpaceDE w:val="0"/>
        <w:autoSpaceDN w:val="0"/>
        <w:adjustRightInd w:val="0"/>
        <w:spacing w:line="360" w:lineRule="auto"/>
        <w:ind w:left="426" w:hanging="426"/>
        <w:jc w:val="both"/>
        <w:rPr>
          <w:rFonts w:ascii="Times New Roman" w:hAnsi="Times New Roman" w:cs="Times New Roman"/>
          <w:bCs/>
          <w:sz w:val="24"/>
          <w:szCs w:val="24"/>
        </w:rPr>
      </w:pPr>
      <w:r w:rsidRPr="009E5547">
        <w:rPr>
          <w:rFonts w:ascii="Times New Roman" w:hAnsi="Times New Roman" w:cs="Times New Roman"/>
          <w:bCs/>
          <w:sz w:val="24"/>
          <w:szCs w:val="24"/>
        </w:rPr>
        <w:t xml:space="preserve">The above analysis serves to demonstrate the </w:t>
      </w:r>
      <w:r w:rsidR="0069451A">
        <w:rPr>
          <w:rFonts w:ascii="Times New Roman" w:hAnsi="Times New Roman" w:cs="Times New Roman"/>
          <w:bCs/>
          <w:sz w:val="24"/>
          <w:szCs w:val="24"/>
        </w:rPr>
        <w:t xml:space="preserve">nature </w:t>
      </w:r>
      <w:r w:rsidRPr="009E5547">
        <w:rPr>
          <w:rFonts w:ascii="Times New Roman" w:hAnsi="Times New Roman" w:cs="Times New Roman"/>
          <w:bCs/>
          <w:sz w:val="24"/>
          <w:szCs w:val="24"/>
        </w:rPr>
        <w:t xml:space="preserve">of </w:t>
      </w:r>
      <w:r w:rsidR="0069451A">
        <w:rPr>
          <w:rFonts w:ascii="Times New Roman" w:hAnsi="Times New Roman" w:cs="Times New Roman"/>
          <w:bCs/>
          <w:sz w:val="24"/>
          <w:szCs w:val="24"/>
        </w:rPr>
        <w:t xml:space="preserve">the </w:t>
      </w:r>
      <w:r w:rsidRPr="009E5547">
        <w:rPr>
          <w:rFonts w:ascii="Times New Roman" w:hAnsi="Times New Roman" w:cs="Times New Roman"/>
          <w:bCs/>
          <w:sz w:val="24"/>
          <w:szCs w:val="24"/>
        </w:rPr>
        <w:t xml:space="preserve">evidence that the applicant </w:t>
      </w:r>
      <w:r w:rsidR="0069451A">
        <w:rPr>
          <w:rFonts w:ascii="Times New Roman" w:hAnsi="Times New Roman" w:cs="Times New Roman"/>
          <w:bCs/>
          <w:sz w:val="24"/>
          <w:szCs w:val="24"/>
        </w:rPr>
        <w:t xml:space="preserve">seeks </w:t>
      </w:r>
      <w:r w:rsidRPr="009E5547">
        <w:rPr>
          <w:rFonts w:ascii="Times New Roman" w:hAnsi="Times New Roman" w:cs="Times New Roman"/>
          <w:bCs/>
          <w:sz w:val="24"/>
          <w:szCs w:val="24"/>
        </w:rPr>
        <w:t>to place before the court. The court is therefore not persuaded by the fourth respondent’s submission that the new evidence w</w:t>
      </w:r>
      <w:r w:rsidR="0069451A">
        <w:rPr>
          <w:rFonts w:ascii="Times New Roman" w:hAnsi="Times New Roman" w:cs="Times New Roman"/>
          <w:bCs/>
          <w:sz w:val="24"/>
          <w:szCs w:val="24"/>
        </w:rPr>
        <w:t xml:space="preserve">ould invite </w:t>
      </w:r>
      <w:r w:rsidRPr="009E5547">
        <w:rPr>
          <w:rFonts w:ascii="Times New Roman" w:hAnsi="Times New Roman" w:cs="Times New Roman"/>
          <w:bCs/>
          <w:sz w:val="24"/>
          <w:szCs w:val="24"/>
        </w:rPr>
        <w:t xml:space="preserve">it to answer to a completely new case. </w:t>
      </w:r>
      <w:r w:rsidR="00275F56" w:rsidRPr="009E5547">
        <w:rPr>
          <w:rFonts w:ascii="Times New Roman" w:hAnsi="Times New Roman" w:cs="Times New Roman"/>
          <w:bCs/>
          <w:sz w:val="24"/>
          <w:szCs w:val="24"/>
        </w:rPr>
        <w:t xml:space="preserve">The information does not change the cause of action because the applicant’s </w:t>
      </w:r>
      <w:r w:rsidR="00275F56" w:rsidRPr="009E5547">
        <w:rPr>
          <w:rFonts w:ascii="Times New Roman" w:hAnsi="Times New Roman" w:cs="Times New Roman"/>
          <w:bCs/>
          <w:sz w:val="24"/>
          <w:szCs w:val="24"/>
        </w:rPr>
        <w:lastRenderedPageBreak/>
        <w:t xml:space="preserve">claim was already made on the basis that it acquired mining rights after the </w:t>
      </w:r>
      <w:r w:rsidR="0069451A">
        <w:rPr>
          <w:rFonts w:ascii="Times New Roman" w:hAnsi="Times New Roman" w:cs="Times New Roman"/>
          <w:bCs/>
          <w:sz w:val="24"/>
          <w:szCs w:val="24"/>
        </w:rPr>
        <w:t xml:space="preserve">mining </w:t>
      </w:r>
      <w:r w:rsidR="00275F56" w:rsidRPr="009E5547">
        <w:rPr>
          <w:rFonts w:ascii="Times New Roman" w:hAnsi="Times New Roman" w:cs="Times New Roman"/>
          <w:bCs/>
          <w:sz w:val="24"/>
          <w:szCs w:val="24"/>
        </w:rPr>
        <w:t xml:space="preserve">claims were ceded to it by the MMCZ. The additional information is intended to confirm that position which </w:t>
      </w:r>
      <w:r w:rsidR="0069451A">
        <w:rPr>
          <w:rFonts w:ascii="Times New Roman" w:hAnsi="Times New Roman" w:cs="Times New Roman"/>
          <w:bCs/>
          <w:sz w:val="24"/>
          <w:szCs w:val="24"/>
        </w:rPr>
        <w:t xml:space="preserve">had not been </w:t>
      </w:r>
      <w:r w:rsidR="00275F56" w:rsidRPr="009E5547">
        <w:rPr>
          <w:rFonts w:ascii="Times New Roman" w:hAnsi="Times New Roman" w:cs="Times New Roman"/>
          <w:bCs/>
          <w:sz w:val="24"/>
          <w:szCs w:val="24"/>
        </w:rPr>
        <w:t xml:space="preserve">refuted anyway by the fourth respondent in its opposing affidavit. </w:t>
      </w:r>
      <w:r w:rsidRPr="009E5547">
        <w:rPr>
          <w:rFonts w:ascii="Times New Roman" w:hAnsi="Times New Roman" w:cs="Times New Roman"/>
          <w:bCs/>
          <w:sz w:val="24"/>
          <w:szCs w:val="24"/>
        </w:rPr>
        <w:t>The applicant’s title to the claims was not challenged in the pleadings</w:t>
      </w:r>
      <w:r w:rsidR="0069451A">
        <w:rPr>
          <w:rFonts w:ascii="Times New Roman" w:hAnsi="Times New Roman" w:cs="Times New Roman"/>
          <w:bCs/>
          <w:sz w:val="24"/>
          <w:szCs w:val="24"/>
        </w:rPr>
        <w:t xml:space="preserve"> in the main application</w:t>
      </w:r>
      <w:r w:rsidRPr="009E5547">
        <w:rPr>
          <w:rFonts w:ascii="Times New Roman" w:hAnsi="Times New Roman" w:cs="Times New Roman"/>
          <w:bCs/>
          <w:sz w:val="24"/>
          <w:szCs w:val="24"/>
        </w:rPr>
        <w:t xml:space="preserve">, but in the heads of argument. </w:t>
      </w:r>
    </w:p>
    <w:p w14:paraId="7D9765CD" w14:textId="77777777" w:rsidR="009E5547" w:rsidRPr="009E5547" w:rsidRDefault="009E5547" w:rsidP="009E5547">
      <w:pPr>
        <w:pStyle w:val="ListParagraph"/>
        <w:rPr>
          <w:rFonts w:ascii="Times New Roman" w:hAnsi="Times New Roman" w:cs="Times New Roman"/>
          <w:bCs/>
          <w:sz w:val="24"/>
          <w:szCs w:val="24"/>
        </w:rPr>
      </w:pPr>
    </w:p>
    <w:p w14:paraId="671E20D2" w14:textId="3106A670" w:rsidR="009E5547" w:rsidRDefault="00275F56" w:rsidP="009E5547">
      <w:pPr>
        <w:pStyle w:val="ListParagraph"/>
        <w:numPr>
          <w:ilvl w:val="0"/>
          <w:numId w:val="9"/>
        </w:numPr>
        <w:autoSpaceDE w:val="0"/>
        <w:autoSpaceDN w:val="0"/>
        <w:adjustRightInd w:val="0"/>
        <w:spacing w:line="360" w:lineRule="auto"/>
        <w:ind w:left="426" w:hanging="426"/>
        <w:jc w:val="both"/>
        <w:rPr>
          <w:rFonts w:ascii="Times New Roman" w:hAnsi="Times New Roman" w:cs="Times New Roman"/>
          <w:bCs/>
          <w:sz w:val="24"/>
          <w:szCs w:val="24"/>
        </w:rPr>
      </w:pPr>
      <w:r w:rsidRPr="009E5547">
        <w:rPr>
          <w:rFonts w:ascii="Times New Roman" w:hAnsi="Times New Roman" w:cs="Times New Roman"/>
          <w:bCs/>
          <w:sz w:val="24"/>
          <w:szCs w:val="24"/>
        </w:rPr>
        <w:t xml:space="preserve">The issue of whether the fourth respondent’s special grant had expired does not concern the court at this stage because no evidence </w:t>
      </w:r>
      <w:r w:rsidR="00E94D12">
        <w:rPr>
          <w:rFonts w:ascii="Times New Roman" w:hAnsi="Times New Roman" w:cs="Times New Roman"/>
          <w:bCs/>
          <w:sz w:val="24"/>
          <w:szCs w:val="24"/>
        </w:rPr>
        <w:t>wa</w:t>
      </w:r>
      <w:r w:rsidRPr="009E5547">
        <w:rPr>
          <w:rFonts w:ascii="Times New Roman" w:hAnsi="Times New Roman" w:cs="Times New Roman"/>
          <w:bCs/>
          <w:sz w:val="24"/>
          <w:szCs w:val="24"/>
        </w:rPr>
        <w:t>s sought to be placed before the court to confirm th</w:t>
      </w:r>
      <w:r w:rsidR="00E94D12">
        <w:rPr>
          <w:rFonts w:ascii="Times New Roman" w:hAnsi="Times New Roman" w:cs="Times New Roman"/>
          <w:bCs/>
          <w:sz w:val="24"/>
          <w:szCs w:val="24"/>
        </w:rPr>
        <w:t>at</w:t>
      </w:r>
      <w:r w:rsidRPr="009E5547">
        <w:rPr>
          <w:rFonts w:ascii="Times New Roman" w:hAnsi="Times New Roman" w:cs="Times New Roman"/>
          <w:bCs/>
          <w:sz w:val="24"/>
          <w:szCs w:val="24"/>
        </w:rPr>
        <w:t xml:space="preserve"> position. The fourth respondent also averred that the area in dispute was open for pegging because the applicant’s claims had been forfeited in 2018. </w:t>
      </w:r>
      <w:r w:rsidR="00F55A8F" w:rsidRPr="009E5547">
        <w:rPr>
          <w:rFonts w:ascii="Times New Roman" w:hAnsi="Times New Roman" w:cs="Times New Roman"/>
          <w:bCs/>
          <w:sz w:val="24"/>
          <w:szCs w:val="24"/>
        </w:rPr>
        <w:t>The court reckons that th</w:t>
      </w:r>
      <w:r w:rsidR="00E94D12">
        <w:rPr>
          <w:rFonts w:ascii="Times New Roman" w:hAnsi="Times New Roman" w:cs="Times New Roman"/>
          <w:bCs/>
          <w:sz w:val="24"/>
          <w:szCs w:val="24"/>
        </w:rPr>
        <w:t xml:space="preserve">ese issues do </w:t>
      </w:r>
      <w:r w:rsidR="00F55A8F" w:rsidRPr="009E5547">
        <w:rPr>
          <w:rFonts w:ascii="Times New Roman" w:hAnsi="Times New Roman" w:cs="Times New Roman"/>
          <w:bCs/>
          <w:sz w:val="24"/>
          <w:szCs w:val="24"/>
        </w:rPr>
        <w:t xml:space="preserve">not arise </w:t>
      </w:r>
      <w:r w:rsidR="00E94D12">
        <w:rPr>
          <w:rFonts w:ascii="Times New Roman" w:hAnsi="Times New Roman" w:cs="Times New Roman"/>
          <w:bCs/>
          <w:sz w:val="24"/>
          <w:szCs w:val="24"/>
        </w:rPr>
        <w:t xml:space="preserve">for determination </w:t>
      </w:r>
      <w:r w:rsidR="00F55A8F" w:rsidRPr="009E5547">
        <w:rPr>
          <w:rFonts w:ascii="Times New Roman" w:hAnsi="Times New Roman" w:cs="Times New Roman"/>
          <w:bCs/>
          <w:sz w:val="24"/>
          <w:szCs w:val="24"/>
        </w:rPr>
        <w:t xml:space="preserve">at this stage of the proceedings. </w:t>
      </w:r>
      <w:r w:rsidR="00E94D12">
        <w:rPr>
          <w:rFonts w:ascii="Times New Roman" w:hAnsi="Times New Roman" w:cs="Times New Roman"/>
          <w:bCs/>
          <w:sz w:val="24"/>
          <w:szCs w:val="24"/>
        </w:rPr>
        <w:t xml:space="preserve">These are issues that must be determined in </w:t>
      </w:r>
      <w:r w:rsidR="00F55A8F" w:rsidRPr="009E5547">
        <w:rPr>
          <w:rFonts w:ascii="Times New Roman" w:hAnsi="Times New Roman" w:cs="Times New Roman"/>
          <w:bCs/>
          <w:sz w:val="24"/>
          <w:szCs w:val="24"/>
        </w:rPr>
        <w:t xml:space="preserve">the main application. </w:t>
      </w:r>
    </w:p>
    <w:p w14:paraId="09DDFE0C" w14:textId="338FA340" w:rsidR="009E5547" w:rsidRPr="009E5547" w:rsidRDefault="009E5547" w:rsidP="009E5547">
      <w:pPr>
        <w:rPr>
          <w:rFonts w:ascii="Times New Roman" w:hAnsi="Times New Roman" w:cs="Times New Roman"/>
          <w:b/>
          <w:sz w:val="24"/>
          <w:szCs w:val="24"/>
        </w:rPr>
      </w:pPr>
      <w:r w:rsidRPr="009E5547">
        <w:rPr>
          <w:rFonts w:ascii="Times New Roman" w:hAnsi="Times New Roman" w:cs="Times New Roman"/>
          <w:b/>
          <w:sz w:val="24"/>
          <w:szCs w:val="24"/>
        </w:rPr>
        <w:t xml:space="preserve">Conclusion </w:t>
      </w:r>
    </w:p>
    <w:p w14:paraId="499F26FA" w14:textId="1807B6C6" w:rsidR="00F845D4" w:rsidRDefault="00F55A8F" w:rsidP="009E5547">
      <w:pPr>
        <w:pStyle w:val="ListParagraph"/>
        <w:numPr>
          <w:ilvl w:val="0"/>
          <w:numId w:val="9"/>
        </w:numPr>
        <w:autoSpaceDE w:val="0"/>
        <w:autoSpaceDN w:val="0"/>
        <w:adjustRightInd w:val="0"/>
        <w:spacing w:line="360" w:lineRule="auto"/>
        <w:ind w:left="426" w:hanging="426"/>
        <w:jc w:val="both"/>
        <w:rPr>
          <w:rFonts w:ascii="Times New Roman" w:hAnsi="Times New Roman" w:cs="Times New Roman"/>
          <w:bCs/>
          <w:sz w:val="24"/>
          <w:szCs w:val="24"/>
        </w:rPr>
      </w:pPr>
      <w:r w:rsidRPr="009E5547">
        <w:rPr>
          <w:rFonts w:ascii="Times New Roman" w:hAnsi="Times New Roman" w:cs="Times New Roman"/>
          <w:bCs/>
          <w:sz w:val="24"/>
          <w:szCs w:val="24"/>
        </w:rPr>
        <w:t>It is for the foregoing reasons that the court determines that there is merit in the present application. A satisfactory explanation was given as to why the information was not placed before the court at the outset</w:t>
      </w:r>
      <w:r w:rsidR="00E94D12">
        <w:rPr>
          <w:rFonts w:ascii="Times New Roman" w:hAnsi="Times New Roman" w:cs="Times New Roman"/>
          <w:bCs/>
          <w:sz w:val="24"/>
          <w:szCs w:val="24"/>
        </w:rPr>
        <w:t xml:space="preserve"> in the main application</w:t>
      </w:r>
      <w:r w:rsidRPr="009E5547">
        <w:rPr>
          <w:rFonts w:ascii="Times New Roman" w:hAnsi="Times New Roman" w:cs="Times New Roman"/>
          <w:bCs/>
          <w:sz w:val="24"/>
          <w:szCs w:val="24"/>
        </w:rPr>
        <w:t>. It appeared that the applicant’s title to th</w:t>
      </w:r>
      <w:r w:rsidR="00E94D12">
        <w:rPr>
          <w:rFonts w:ascii="Times New Roman" w:hAnsi="Times New Roman" w:cs="Times New Roman"/>
          <w:bCs/>
          <w:sz w:val="24"/>
          <w:szCs w:val="24"/>
        </w:rPr>
        <w:t xml:space="preserve">e claims in dispute </w:t>
      </w:r>
      <w:r w:rsidRPr="009E5547">
        <w:rPr>
          <w:rFonts w:ascii="Times New Roman" w:hAnsi="Times New Roman" w:cs="Times New Roman"/>
          <w:bCs/>
          <w:sz w:val="24"/>
          <w:szCs w:val="24"/>
        </w:rPr>
        <w:t>was not</w:t>
      </w:r>
      <w:r w:rsidR="00E94D12">
        <w:rPr>
          <w:rFonts w:ascii="Times New Roman" w:hAnsi="Times New Roman" w:cs="Times New Roman"/>
          <w:bCs/>
          <w:sz w:val="24"/>
          <w:szCs w:val="24"/>
        </w:rPr>
        <w:t xml:space="preserve"> being challenged </w:t>
      </w:r>
      <w:r w:rsidRPr="009E5547">
        <w:rPr>
          <w:rFonts w:ascii="Times New Roman" w:hAnsi="Times New Roman" w:cs="Times New Roman"/>
          <w:bCs/>
          <w:sz w:val="24"/>
          <w:szCs w:val="24"/>
        </w:rPr>
        <w:t>as it was common cause that th</w:t>
      </w:r>
      <w:r w:rsidR="00E94D12">
        <w:rPr>
          <w:rFonts w:ascii="Times New Roman" w:hAnsi="Times New Roman" w:cs="Times New Roman"/>
          <w:bCs/>
          <w:sz w:val="24"/>
          <w:szCs w:val="24"/>
        </w:rPr>
        <w:t xml:space="preserve">ose </w:t>
      </w:r>
      <w:r w:rsidRPr="009E5547">
        <w:rPr>
          <w:rFonts w:ascii="Times New Roman" w:hAnsi="Times New Roman" w:cs="Times New Roman"/>
          <w:bCs/>
          <w:sz w:val="24"/>
          <w:szCs w:val="24"/>
        </w:rPr>
        <w:t xml:space="preserve">claims were ceded to the applicant by MMCZ through its subsidiary. It was also confirmed that the information was in the custody of the first respondent who produced it during the parties’ meetings. </w:t>
      </w:r>
    </w:p>
    <w:p w14:paraId="1B86A89D" w14:textId="77777777" w:rsidR="00F845D4" w:rsidRDefault="00F845D4" w:rsidP="00F845D4">
      <w:pPr>
        <w:pStyle w:val="ListParagraph"/>
        <w:autoSpaceDE w:val="0"/>
        <w:autoSpaceDN w:val="0"/>
        <w:adjustRightInd w:val="0"/>
        <w:spacing w:line="360" w:lineRule="auto"/>
        <w:ind w:left="426"/>
        <w:jc w:val="both"/>
        <w:rPr>
          <w:rFonts w:ascii="Times New Roman" w:hAnsi="Times New Roman" w:cs="Times New Roman"/>
          <w:bCs/>
          <w:sz w:val="24"/>
          <w:szCs w:val="24"/>
        </w:rPr>
      </w:pPr>
    </w:p>
    <w:p w14:paraId="0A982F76" w14:textId="7FEF64B2" w:rsidR="00F845D4" w:rsidRDefault="00F55A8F" w:rsidP="00F845D4">
      <w:pPr>
        <w:pStyle w:val="ListParagraph"/>
        <w:numPr>
          <w:ilvl w:val="0"/>
          <w:numId w:val="9"/>
        </w:numPr>
        <w:autoSpaceDE w:val="0"/>
        <w:autoSpaceDN w:val="0"/>
        <w:adjustRightInd w:val="0"/>
        <w:spacing w:line="360" w:lineRule="auto"/>
        <w:ind w:left="426" w:hanging="426"/>
        <w:jc w:val="both"/>
        <w:rPr>
          <w:rFonts w:ascii="Times New Roman" w:hAnsi="Times New Roman" w:cs="Times New Roman"/>
          <w:bCs/>
          <w:sz w:val="24"/>
          <w:szCs w:val="24"/>
        </w:rPr>
      </w:pPr>
      <w:r w:rsidRPr="009E5547">
        <w:rPr>
          <w:rFonts w:ascii="Times New Roman" w:hAnsi="Times New Roman" w:cs="Times New Roman"/>
          <w:bCs/>
          <w:sz w:val="24"/>
          <w:szCs w:val="24"/>
        </w:rPr>
        <w:t>The</w:t>
      </w:r>
      <w:r w:rsidR="00E94D12">
        <w:rPr>
          <w:rFonts w:ascii="Times New Roman" w:hAnsi="Times New Roman" w:cs="Times New Roman"/>
          <w:bCs/>
          <w:sz w:val="24"/>
          <w:szCs w:val="24"/>
        </w:rPr>
        <w:t xml:space="preserve"> court also determines there was </w:t>
      </w:r>
      <w:r w:rsidRPr="009E5547">
        <w:rPr>
          <w:rFonts w:ascii="Times New Roman" w:hAnsi="Times New Roman" w:cs="Times New Roman"/>
          <w:bCs/>
          <w:sz w:val="24"/>
          <w:szCs w:val="24"/>
        </w:rPr>
        <w:t xml:space="preserve">no </w:t>
      </w:r>
      <w:r w:rsidRPr="009E5547">
        <w:rPr>
          <w:rFonts w:ascii="Times New Roman" w:hAnsi="Times New Roman" w:cs="Times New Roman"/>
          <w:bCs/>
          <w:i/>
          <w:iCs/>
          <w:sz w:val="24"/>
          <w:szCs w:val="24"/>
        </w:rPr>
        <w:t>mala fide</w:t>
      </w:r>
      <w:r w:rsidR="00F845D4">
        <w:rPr>
          <w:rFonts w:ascii="Times New Roman" w:hAnsi="Times New Roman" w:cs="Times New Roman"/>
          <w:bCs/>
          <w:i/>
          <w:iCs/>
          <w:sz w:val="24"/>
          <w:szCs w:val="24"/>
        </w:rPr>
        <w:t>s</w:t>
      </w:r>
      <w:r w:rsidRPr="009E5547">
        <w:rPr>
          <w:rFonts w:ascii="Times New Roman" w:hAnsi="Times New Roman" w:cs="Times New Roman"/>
          <w:bCs/>
          <w:sz w:val="24"/>
          <w:szCs w:val="24"/>
        </w:rPr>
        <w:t xml:space="preserve"> in the application since it </w:t>
      </w:r>
      <w:r w:rsidR="00E94D12">
        <w:rPr>
          <w:rFonts w:ascii="Times New Roman" w:hAnsi="Times New Roman" w:cs="Times New Roman"/>
          <w:bCs/>
          <w:sz w:val="24"/>
          <w:szCs w:val="24"/>
        </w:rPr>
        <w:t>was</w:t>
      </w:r>
      <w:r w:rsidRPr="009E5547">
        <w:rPr>
          <w:rFonts w:ascii="Times New Roman" w:hAnsi="Times New Roman" w:cs="Times New Roman"/>
          <w:bCs/>
          <w:sz w:val="24"/>
          <w:szCs w:val="24"/>
        </w:rPr>
        <w:t xml:space="preserve"> merely intended to place documentary that confirm</w:t>
      </w:r>
      <w:r w:rsidR="00E94D12">
        <w:rPr>
          <w:rFonts w:ascii="Times New Roman" w:hAnsi="Times New Roman" w:cs="Times New Roman"/>
          <w:bCs/>
          <w:sz w:val="24"/>
          <w:szCs w:val="24"/>
        </w:rPr>
        <w:t>ed</w:t>
      </w:r>
      <w:r w:rsidRPr="009E5547">
        <w:rPr>
          <w:rFonts w:ascii="Times New Roman" w:hAnsi="Times New Roman" w:cs="Times New Roman"/>
          <w:bCs/>
          <w:sz w:val="24"/>
          <w:szCs w:val="24"/>
        </w:rPr>
        <w:t xml:space="preserve"> what appeared to be common cause until the fourth respondent raised the </w:t>
      </w:r>
      <w:r w:rsidR="00E94D12">
        <w:rPr>
          <w:rFonts w:ascii="Times New Roman" w:hAnsi="Times New Roman" w:cs="Times New Roman"/>
          <w:bCs/>
          <w:sz w:val="24"/>
          <w:szCs w:val="24"/>
        </w:rPr>
        <w:t>issue</w:t>
      </w:r>
      <w:r w:rsidRPr="009E5547">
        <w:rPr>
          <w:rFonts w:ascii="Times New Roman" w:hAnsi="Times New Roman" w:cs="Times New Roman"/>
          <w:bCs/>
          <w:sz w:val="24"/>
          <w:szCs w:val="24"/>
        </w:rPr>
        <w:t xml:space="preserve"> in its heads of argument</w:t>
      </w:r>
      <w:r w:rsidR="00E94D12">
        <w:rPr>
          <w:rFonts w:ascii="Times New Roman" w:hAnsi="Times New Roman" w:cs="Times New Roman"/>
          <w:bCs/>
          <w:sz w:val="24"/>
          <w:szCs w:val="24"/>
        </w:rPr>
        <w:t xml:space="preserve"> in the main application</w:t>
      </w:r>
      <w:r w:rsidRPr="009E5547">
        <w:rPr>
          <w:rFonts w:ascii="Times New Roman" w:hAnsi="Times New Roman" w:cs="Times New Roman"/>
          <w:bCs/>
          <w:sz w:val="24"/>
          <w:szCs w:val="24"/>
        </w:rPr>
        <w:t>. The court also determines that introduction of this additional information w</w:t>
      </w:r>
      <w:r w:rsidR="00E94D12">
        <w:rPr>
          <w:rFonts w:ascii="Times New Roman" w:hAnsi="Times New Roman" w:cs="Times New Roman"/>
          <w:bCs/>
          <w:sz w:val="24"/>
          <w:szCs w:val="24"/>
        </w:rPr>
        <w:t xml:space="preserve">ould </w:t>
      </w:r>
      <w:r w:rsidRPr="009E5547">
        <w:rPr>
          <w:rFonts w:ascii="Times New Roman" w:hAnsi="Times New Roman" w:cs="Times New Roman"/>
          <w:bCs/>
          <w:sz w:val="24"/>
          <w:szCs w:val="24"/>
        </w:rPr>
        <w:t>not cause any prejudice to either party as it merely confirm</w:t>
      </w:r>
      <w:r w:rsidR="00E94D12">
        <w:rPr>
          <w:rFonts w:ascii="Times New Roman" w:hAnsi="Times New Roman" w:cs="Times New Roman"/>
          <w:bCs/>
          <w:sz w:val="24"/>
          <w:szCs w:val="24"/>
        </w:rPr>
        <w:t>ed</w:t>
      </w:r>
      <w:r w:rsidRPr="009E5547">
        <w:rPr>
          <w:rFonts w:ascii="Times New Roman" w:hAnsi="Times New Roman" w:cs="Times New Roman"/>
          <w:bCs/>
          <w:sz w:val="24"/>
          <w:szCs w:val="24"/>
        </w:rPr>
        <w:t xml:space="preserve"> a position that had been asserted in the applicant’s founding </w:t>
      </w:r>
      <w:r w:rsidR="00E94D12" w:rsidRPr="009E5547">
        <w:rPr>
          <w:rFonts w:ascii="Times New Roman" w:hAnsi="Times New Roman" w:cs="Times New Roman"/>
          <w:bCs/>
          <w:sz w:val="24"/>
          <w:szCs w:val="24"/>
        </w:rPr>
        <w:t>affidavit and</w:t>
      </w:r>
      <w:r w:rsidRPr="009E5547">
        <w:rPr>
          <w:rFonts w:ascii="Times New Roman" w:hAnsi="Times New Roman" w:cs="Times New Roman"/>
          <w:bCs/>
          <w:sz w:val="24"/>
          <w:szCs w:val="24"/>
        </w:rPr>
        <w:t xml:space="preserve"> had not been refuted. </w:t>
      </w:r>
    </w:p>
    <w:p w14:paraId="0B617798" w14:textId="77777777" w:rsidR="00F845D4" w:rsidRPr="00F845D4" w:rsidRDefault="00F845D4" w:rsidP="00F845D4">
      <w:pPr>
        <w:pStyle w:val="ListParagraph"/>
        <w:rPr>
          <w:rFonts w:ascii="Times New Roman" w:hAnsi="Times New Roman" w:cs="Times New Roman"/>
          <w:bCs/>
          <w:sz w:val="24"/>
          <w:szCs w:val="24"/>
        </w:rPr>
      </w:pPr>
    </w:p>
    <w:p w14:paraId="2214DB4E" w14:textId="250097D1" w:rsidR="005B5231" w:rsidRPr="00F845D4" w:rsidRDefault="005B5231" w:rsidP="00F845D4">
      <w:pPr>
        <w:pStyle w:val="ListParagraph"/>
        <w:numPr>
          <w:ilvl w:val="0"/>
          <w:numId w:val="9"/>
        </w:numPr>
        <w:autoSpaceDE w:val="0"/>
        <w:autoSpaceDN w:val="0"/>
        <w:adjustRightInd w:val="0"/>
        <w:spacing w:after="0" w:line="360" w:lineRule="auto"/>
        <w:ind w:left="426" w:hanging="426"/>
        <w:jc w:val="both"/>
        <w:rPr>
          <w:rFonts w:ascii="Times New Roman" w:hAnsi="Times New Roman" w:cs="Times New Roman"/>
          <w:bCs/>
          <w:sz w:val="24"/>
          <w:szCs w:val="24"/>
        </w:rPr>
      </w:pPr>
      <w:r w:rsidRPr="00F845D4">
        <w:rPr>
          <w:rFonts w:ascii="Times New Roman" w:hAnsi="Times New Roman" w:cs="Times New Roman"/>
          <w:bCs/>
          <w:sz w:val="24"/>
          <w:szCs w:val="24"/>
        </w:rPr>
        <w:t xml:space="preserve">Perhaps the only prejudice that would arise is in respect of the applicant’s failure in its draft order, to make provision for the respondents to respond to the supplementary affidavit should they be minded </w:t>
      </w:r>
      <w:r w:rsidR="00E94D12" w:rsidRPr="00F845D4">
        <w:rPr>
          <w:rFonts w:ascii="Times New Roman" w:hAnsi="Times New Roman" w:cs="Times New Roman"/>
          <w:bCs/>
          <w:sz w:val="24"/>
          <w:szCs w:val="24"/>
        </w:rPr>
        <w:t>doing</w:t>
      </w:r>
      <w:r w:rsidRPr="00F845D4">
        <w:rPr>
          <w:rFonts w:ascii="Times New Roman" w:hAnsi="Times New Roman" w:cs="Times New Roman"/>
          <w:bCs/>
          <w:sz w:val="24"/>
          <w:szCs w:val="24"/>
        </w:rPr>
        <w:t xml:space="preserve"> so. Counsel for the applicant admitted that the </w:t>
      </w:r>
      <w:r w:rsidRPr="00F845D4">
        <w:rPr>
          <w:rFonts w:ascii="Times New Roman" w:hAnsi="Times New Roman" w:cs="Times New Roman"/>
          <w:bCs/>
          <w:sz w:val="24"/>
          <w:szCs w:val="24"/>
        </w:rPr>
        <w:lastRenderedPageBreak/>
        <w:t xml:space="preserve">oversight could be remedied by this court granting the respondents leave to file their responses to the supplementary affidavit. </w:t>
      </w:r>
    </w:p>
    <w:p w14:paraId="41F4A39F" w14:textId="0D19C47D" w:rsidR="0000150A" w:rsidRDefault="0000150A" w:rsidP="00F845D4">
      <w:pPr>
        <w:spacing w:after="0" w:line="360" w:lineRule="auto"/>
        <w:jc w:val="both"/>
        <w:rPr>
          <w:rFonts w:ascii="Times New Roman" w:hAnsi="Times New Roman" w:cs="Times New Roman"/>
          <w:b/>
          <w:sz w:val="24"/>
          <w:szCs w:val="24"/>
        </w:rPr>
      </w:pPr>
      <w:r w:rsidRPr="0000150A">
        <w:rPr>
          <w:rFonts w:ascii="Times New Roman" w:hAnsi="Times New Roman" w:cs="Times New Roman"/>
          <w:b/>
          <w:sz w:val="24"/>
          <w:szCs w:val="24"/>
        </w:rPr>
        <w:t xml:space="preserve">Costs </w:t>
      </w:r>
    </w:p>
    <w:p w14:paraId="2B0D8DF1" w14:textId="75A85DB8" w:rsidR="0000150A" w:rsidRPr="002278F8" w:rsidRDefault="00F55A8F" w:rsidP="00F845D4">
      <w:pPr>
        <w:pStyle w:val="ListParagraph"/>
        <w:numPr>
          <w:ilvl w:val="0"/>
          <w:numId w:val="9"/>
        </w:numPr>
        <w:spacing w:after="0" w:line="360" w:lineRule="auto"/>
        <w:ind w:left="426" w:hanging="426"/>
        <w:jc w:val="both"/>
        <w:rPr>
          <w:rFonts w:ascii="Times New Roman" w:hAnsi="Times New Roman" w:cs="Times New Roman"/>
          <w:bCs/>
        </w:rPr>
      </w:pPr>
      <w:r w:rsidRPr="00F845D4">
        <w:rPr>
          <w:rFonts w:ascii="Times New Roman" w:hAnsi="Times New Roman" w:cs="Times New Roman"/>
          <w:bCs/>
          <w:sz w:val="24"/>
          <w:szCs w:val="24"/>
        </w:rPr>
        <w:t>Th</w:t>
      </w:r>
      <w:r w:rsidR="007A7666">
        <w:rPr>
          <w:rFonts w:ascii="Times New Roman" w:hAnsi="Times New Roman" w:cs="Times New Roman"/>
          <w:bCs/>
          <w:sz w:val="24"/>
          <w:szCs w:val="24"/>
        </w:rPr>
        <w:t xml:space="preserve">is </w:t>
      </w:r>
      <w:r w:rsidRPr="00F845D4">
        <w:rPr>
          <w:rFonts w:ascii="Times New Roman" w:hAnsi="Times New Roman" w:cs="Times New Roman"/>
          <w:bCs/>
          <w:sz w:val="24"/>
          <w:szCs w:val="24"/>
        </w:rPr>
        <w:t>application is interlocutory. It is an offshoot of the main application</w:t>
      </w:r>
      <w:r w:rsidR="005B5231" w:rsidRPr="00F845D4">
        <w:rPr>
          <w:rFonts w:ascii="Times New Roman" w:hAnsi="Times New Roman" w:cs="Times New Roman"/>
          <w:bCs/>
          <w:sz w:val="24"/>
          <w:szCs w:val="24"/>
        </w:rPr>
        <w:t xml:space="preserve">, having been </w:t>
      </w:r>
      <w:r w:rsidR="00B61822" w:rsidRPr="00F845D4">
        <w:rPr>
          <w:rFonts w:ascii="Times New Roman" w:hAnsi="Times New Roman" w:cs="Times New Roman"/>
          <w:bCs/>
          <w:sz w:val="24"/>
          <w:szCs w:val="24"/>
        </w:rPr>
        <w:t>actuated by</w:t>
      </w:r>
      <w:r w:rsidR="005B5231" w:rsidRPr="00F845D4">
        <w:rPr>
          <w:rFonts w:ascii="Times New Roman" w:hAnsi="Times New Roman" w:cs="Times New Roman"/>
          <w:bCs/>
          <w:sz w:val="24"/>
          <w:szCs w:val="24"/>
        </w:rPr>
        <w:t xml:space="preserve"> issues that were raised in the fourth respondent’s heads of argument. It is </w:t>
      </w:r>
      <w:r w:rsidR="007A7666">
        <w:rPr>
          <w:rFonts w:ascii="Times New Roman" w:hAnsi="Times New Roman" w:cs="Times New Roman"/>
          <w:bCs/>
          <w:sz w:val="24"/>
          <w:szCs w:val="24"/>
        </w:rPr>
        <w:t xml:space="preserve">therefore </w:t>
      </w:r>
      <w:r w:rsidR="005B5231" w:rsidRPr="00F845D4">
        <w:rPr>
          <w:rFonts w:ascii="Times New Roman" w:hAnsi="Times New Roman" w:cs="Times New Roman"/>
          <w:bCs/>
          <w:sz w:val="24"/>
          <w:szCs w:val="24"/>
        </w:rPr>
        <w:t>befitting that c</w:t>
      </w:r>
      <w:r w:rsidR="007A7666">
        <w:rPr>
          <w:rFonts w:ascii="Times New Roman" w:hAnsi="Times New Roman" w:cs="Times New Roman"/>
          <w:bCs/>
          <w:sz w:val="24"/>
          <w:szCs w:val="24"/>
        </w:rPr>
        <w:t xml:space="preserve">osts be made to </w:t>
      </w:r>
      <w:r w:rsidR="005B5231" w:rsidRPr="00F845D4">
        <w:rPr>
          <w:rFonts w:ascii="Times New Roman" w:hAnsi="Times New Roman" w:cs="Times New Roman"/>
          <w:bCs/>
          <w:sz w:val="24"/>
          <w:szCs w:val="24"/>
        </w:rPr>
        <w:t xml:space="preserve">be in the cause </w:t>
      </w:r>
      <w:r w:rsidR="007A7666">
        <w:rPr>
          <w:rFonts w:ascii="Times New Roman" w:hAnsi="Times New Roman" w:cs="Times New Roman"/>
          <w:bCs/>
          <w:sz w:val="24"/>
          <w:szCs w:val="24"/>
        </w:rPr>
        <w:t xml:space="preserve">in </w:t>
      </w:r>
      <w:r w:rsidR="005B5231" w:rsidRPr="00F845D4">
        <w:rPr>
          <w:rFonts w:ascii="Times New Roman" w:hAnsi="Times New Roman" w:cs="Times New Roman"/>
          <w:bCs/>
          <w:sz w:val="24"/>
          <w:szCs w:val="24"/>
        </w:rPr>
        <w:t xml:space="preserve">the main application which is yet to be argued. </w:t>
      </w:r>
    </w:p>
    <w:p w14:paraId="0DF65C43" w14:textId="77777777" w:rsidR="002278F8" w:rsidRDefault="002278F8" w:rsidP="002278F8">
      <w:pPr>
        <w:spacing w:after="0" w:line="360" w:lineRule="auto"/>
        <w:jc w:val="both"/>
        <w:rPr>
          <w:rFonts w:ascii="Times New Roman" w:hAnsi="Times New Roman" w:cs="Times New Roman"/>
          <w:bCs/>
        </w:rPr>
      </w:pPr>
    </w:p>
    <w:p w14:paraId="706AC0BC" w14:textId="77777777" w:rsidR="002278F8" w:rsidRDefault="002278F8" w:rsidP="002278F8">
      <w:pPr>
        <w:spacing w:after="0" w:line="360" w:lineRule="auto"/>
        <w:jc w:val="both"/>
        <w:rPr>
          <w:rFonts w:ascii="Times New Roman" w:hAnsi="Times New Roman" w:cs="Times New Roman"/>
          <w:bCs/>
        </w:rPr>
      </w:pPr>
    </w:p>
    <w:p w14:paraId="67DA8B81" w14:textId="77777777" w:rsidR="002278F8" w:rsidRPr="002278F8" w:rsidRDefault="002278F8" w:rsidP="002278F8">
      <w:pPr>
        <w:spacing w:after="0" w:line="360" w:lineRule="auto"/>
        <w:jc w:val="both"/>
        <w:rPr>
          <w:rFonts w:ascii="Times New Roman" w:hAnsi="Times New Roman" w:cs="Times New Roman"/>
          <w:bCs/>
        </w:rPr>
      </w:pPr>
    </w:p>
    <w:p w14:paraId="244F529A" w14:textId="77777777" w:rsidR="00924797" w:rsidRPr="00C84E7A" w:rsidRDefault="00924797" w:rsidP="00924797">
      <w:pPr>
        <w:spacing w:after="0" w:line="360" w:lineRule="auto"/>
        <w:jc w:val="both"/>
        <w:rPr>
          <w:rFonts w:ascii="Times New Roman" w:eastAsia="MS Mincho" w:hAnsi="Times New Roman" w:cs="Times New Roman"/>
          <w:b/>
          <w:bCs/>
          <w:sz w:val="24"/>
          <w:szCs w:val="24"/>
        </w:rPr>
      </w:pPr>
      <w:r w:rsidRPr="00C84E7A">
        <w:rPr>
          <w:rFonts w:ascii="Times New Roman" w:eastAsia="MS Mincho" w:hAnsi="Times New Roman" w:cs="Times New Roman"/>
          <w:b/>
          <w:bCs/>
          <w:sz w:val="24"/>
          <w:szCs w:val="24"/>
        </w:rPr>
        <w:t>Resultantly</w:t>
      </w:r>
      <w:r>
        <w:rPr>
          <w:rFonts w:ascii="Times New Roman" w:eastAsia="MS Mincho" w:hAnsi="Times New Roman" w:cs="Times New Roman"/>
          <w:b/>
          <w:bCs/>
          <w:sz w:val="24"/>
          <w:szCs w:val="24"/>
        </w:rPr>
        <w:t>,</w:t>
      </w:r>
      <w:r w:rsidRPr="00C84E7A">
        <w:rPr>
          <w:rFonts w:ascii="Times New Roman" w:eastAsia="MS Mincho" w:hAnsi="Times New Roman" w:cs="Times New Roman"/>
          <w:b/>
          <w:bCs/>
          <w:sz w:val="24"/>
          <w:szCs w:val="24"/>
        </w:rPr>
        <w:t xml:space="preserve"> it is ordered that:</w:t>
      </w:r>
    </w:p>
    <w:p w14:paraId="49D33A12" w14:textId="6E934E2D" w:rsidR="00102E9F" w:rsidRDefault="00B61822" w:rsidP="007A60B7">
      <w:pPr>
        <w:pStyle w:val="ListParagraph"/>
        <w:numPr>
          <w:ilvl w:val="0"/>
          <w:numId w:val="8"/>
        </w:numPr>
        <w:spacing w:after="0"/>
        <w:jc w:val="both"/>
        <w:rPr>
          <w:rFonts w:ascii="Times New Roman" w:hAnsi="Times New Roman" w:cs="Times New Roman"/>
          <w:iCs/>
          <w:sz w:val="24"/>
          <w:szCs w:val="24"/>
        </w:rPr>
      </w:pPr>
      <w:r>
        <w:rPr>
          <w:rFonts w:ascii="Times New Roman" w:hAnsi="Times New Roman" w:cs="Times New Roman"/>
          <w:iCs/>
          <w:sz w:val="24"/>
          <w:szCs w:val="24"/>
        </w:rPr>
        <w:t>The application for leave to file a supplementary affidavit in the main application in HCH3602/24 be and is hereby granted.</w:t>
      </w:r>
    </w:p>
    <w:p w14:paraId="49341841" w14:textId="3DC13397" w:rsidR="00B61822" w:rsidRDefault="00B61822" w:rsidP="007A60B7">
      <w:pPr>
        <w:pStyle w:val="ListParagraph"/>
        <w:numPr>
          <w:ilvl w:val="0"/>
          <w:numId w:val="8"/>
        </w:numPr>
        <w:spacing w:after="0"/>
        <w:jc w:val="both"/>
        <w:rPr>
          <w:rFonts w:ascii="Times New Roman" w:hAnsi="Times New Roman" w:cs="Times New Roman"/>
          <w:iCs/>
          <w:sz w:val="24"/>
          <w:szCs w:val="24"/>
        </w:rPr>
      </w:pPr>
      <w:r>
        <w:rPr>
          <w:rFonts w:ascii="Times New Roman" w:hAnsi="Times New Roman" w:cs="Times New Roman"/>
          <w:iCs/>
          <w:sz w:val="24"/>
          <w:szCs w:val="24"/>
        </w:rPr>
        <w:t>The applicant is hereby granted leave to file a supplementary affidavit in HCH 3602/24 within five (5) days of the granting of this order.</w:t>
      </w:r>
    </w:p>
    <w:p w14:paraId="6579729D" w14:textId="3E0DD87F" w:rsidR="00B61822" w:rsidRDefault="00B61822" w:rsidP="007A60B7">
      <w:pPr>
        <w:pStyle w:val="ListParagraph"/>
        <w:numPr>
          <w:ilvl w:val="0"/>
          <w:numId w:val="8"/>
        </w:numPr>
        <w:spacing w:after="0"/>
        <w:jc w:val="both"/>
        <w:rPr>
          <w:rFonts w:ascii="Times New Roman" w:hAnsi="Times New Roman" w:cs="Times New Roman"/>
          <w:iCs/>
          <w:sz w:val="24"/>
          <w:szCs w:val="24"/>
        </w:rPr>
      </w:pPr>
      <w:r>
        <w:rPr>
          <w:rFonts w:ascii="Times New Roman" w:hAnsi="Times New Roman" w:cs="Times New Roman"/>
          <w:iCs/>
          <w:sz w:val="24"/>
          <w:szCs w:val="24"/>
        </w:rPr>
        <w:t>The respondents are granted leave, should they be so advised, to file and serve affidavits to respond to, and address any new matters raised in the applicant’s supplementary affidavit within five days of service of the supplementary affidavit upon them by the applicant.</w:t>
      </w:r>
    </w:p>
    <w:p w14:paraId="4A5B5F4D" w14:textId="6586643F" w:rsidR="00B61822" w:rsidRDefault="00B61822" w:rsidP="007A60B7">
      <w:pPr>
        <w:pStyle w:val="ListParagraph"/>
        <w:numPr>
          <w:ilvl w:val="0"/>
          <w:numId w:val="8"/>
        </w:numPr>
        <w:spacing w:after="0"/>
        <w:rPr>
          <w:rFonts w:ascii="Times New Roman" w:hAnsi="Times New Roman" w:cs="Times New Roman"/>
          <w:iCs/>
          <w:sz w:val="24"/>
          <w:szCs w:val="24"/>
        </w:rPr>
      </w:pPr>
      <w:r>
        <w:rPr>
          <w:rFonts w:ascii="Times New Roman" w:hAnsi="Times New Roman" w:cs="Times New Roman"/>
          <w:iCs/>
          <w:sz w:val="24"/>
          <w:szCs w:val="24"/>
        </w:rPr>
        <w:t xml:space="preserve">The parties are granted leave, should they be so advised, to file supplementary heads of argument to </w:t>
      </w:r>
      <w:r w:rsidR="00CF3EC3">
        <w:rPr>
          <w:rFonts w:ascii="Times New Roman" w:hAnsi="Times New Roman" w:cs="Times New Roman"/>
          <w:iCs/>
          <w:sz w:val="24"/>
          <w:szCs w:val="24"/>
        </w:rPr>
        <w:t xml:space="preserve">deal with any matters that may arise from the supplementary affidavit and the affidavits filed in response thereto. </w:t>
      </w:r>
    </w:p>
    <w:p w14:paraId="3CE6E0BE" w14:textId="2B740C44" w:rsidR="00060015" w:rsidRDefault="00CF3EC3" w:rsidP="00060015">
      <w:pPr>
        <w:pStyle w:val="ListParagraph"/>
        <w:numPr>
          <w:ilvl w:val="0"/>
          <w:numId w:val="8"/>
        </w:numPr>
        <w:spacing w:after="0"/>
        <w:rPr>
          <w:rFonts w:ascii="Times New Roman" w:hAnsi="Times New Roman" w:cs="Times New Roman"/>
          <w:iCs/>
          <w:sz w:val="24"/>
          <w:szCs w:val="24"/>
        </w:rPr>
      </w:pPr>
      <w:r>
        <w:rPr>
          <w:rFonts w:ascii="Times New Roman" w:hAnsi="Times New Roman" w:cs="Times New Roman"/>
          <w:iCs/>
          <w:sz w:val="24"/>
          <w:szCs w:val="24"/>
        </w:rPr>
        <w:t>Costs shall be in the cause in the main application in HCH 3602/24.</w:t>
      </w:r>
    </w:p>
    <w:p w14:paraId="1C015F2A" w14:textId="77777777" w:rsidR="00060015" w:rsidRPr="00060015" w:rsidRDefault="00060015" w:rsidP="00060015">
      <w:pPr>
        <w:spacing w:after="0"/>
        <w:rPr>
          <w:rFonts w:ascii="Times New Roman" w:hAnsi="Times New Roman" w:cs="Times New Roman"/>
          <w:iCs/>
          <w:sz w:val="24"/>
          <w:szCs w:val="24"/>
        </w:rPr>
      </w:pPr>
    </w:p>
    <w:p w14:paraId="1E412097" w14:textId="77777777" w:rsidR="00060015" w:rsidRDefault="00060015" w:rsidP="00060015">
      <w:pPr>
        <w:spacing w:after="0"/>
        <w:rPr>
          <w:rFonts w:ascii="Times New Roman" w:hAnsi="Times New Roman" w:cs="Times New Roman"/>
          <w:iCs/>
          <w:sz w:val="24"/>
          <w:szCs w:val="24"/>
        </w:rPr>
      </w:pPr>
    </w:p>
    <w:p w14:paraId="47F1A64D" w14:textId="21503D01" w:rsidR="00060015" w:rsidRPr="00060015" w:rsidRDefault="00060015" w:rsidP="00060015">
      <w:pPr>
        <w:spacing w:after="0"/>
        <w:rPr>
          <w:rFonts w:ascii="Times New Roman" w:hAnsi="Times New Roman" w:cs="Times New Roman"/>
          <w:b/>
          <w:bCs/>
          <w:iCs/>
          <w:sz w:val="24"/>
          <w:szCs w:val="24"/>
        </w:rPr>
      </w:pPr>
      <w:r w:rsidRPr="00060015">
        <w:rPr>
          <w:rFonts w:ascii="Times New Roman" w:hAnsi="Times New Roman" w:cs="Times New Roman"/>
          <w:b/>
          <w:bCs/>
          <w:iCs/>
          <w:smallCaps/>
          <w:sz w:val="24"/>
          <w:szCs w:val="24"/>
        </w:rPr>
        <w:t>Musithu</w:t>
      </w:r>
      <w:r w:rsidRPr="00060015">
        <w:rPr>
          <w:rFonts w:ascii="Times New Roman" w:hAnsi="Times New Roman" w:cs="Times New Roman"/>
          <w:b/>
          <w:bCs/>
          <w:iCs/>
          <w:sz w:val="24"/>
          <w:szCs w:val="24"/>
        </w:rPr>
        <w:t xml:space="preserve"> J:…………………………..</w:t>
      </w:r>
    </w:p>
    <w:p w14:paraId="35811270" w14:textId="77777777" w:rsidR="00CF3EC3" w:rsidRPr="00060015" w:rsidRDefault="00CF3EC3" w:rsidP="00CF3EC3">
      <w:pPr>
        <w:pStyle w:val="ListParagraph"/>
        <w:spacing w:after="0" w:line="360" w:lineRule="auto"/>
        <w:rPr>
          <w:rFonts w:ascii="Times New Roman" w:hAnsi="Times New Roman" w:cs="Times New Roman"/>
          <w:b/>
          <w:bCs/>
          <w:iCs/>
          <w:sz w:val="24"/>
          <w:szCs w:val="24"/>
        </w:rPr>
      </w:pPr>
    </w:p>
    <w:p w14:paraId="272A979A" w14:textId="26713BAD" w:rsidR="0072068A" w:rsidRPr="0072068A" w:rsidRDefault="0072068A" w:rsidP="0072068A">
      <w:pPr>
        <w:spacing w:after="0" w:line="240" w:lineRule="auto"/>
        <w:rPr>
          <w:rFonts w:ascii="Times New Roman" w:hAnsi="Times New Roman" w:cs="Times New Roman"/>
          <w:iCs/>
          <w:sz w:val="24"/>
          <w:szCs w:val="24"/>
        </w:rPr>
      </w:pPr>
      <w:r>
        <w:rPr>
          <w:rFonts w:ascii="Times New Roman" w:hAnsi="Times New Roman" w:cs="Times New Roman"/>
          <w:i/>
          <w:sz w:val="24"/>
          <w:szCs w:val="24"/>
        </w:rPr>
        <w:t xml:space="preserve">Atherstone &amp;Cook, </w:t>
      </w:r>
      <w:r>
        <w:rPr>
          <w:rFonts w:ascii="Times New Roman" w:hAnsi="Times New Roman" w:cs="Times New Roman"/>
          <w:iCs/>
          <w:sz w:val="24"/>
          <w:szCs w:val="24"/>
        </w:rPr>
        <w:t>legal practitioners for the applicant</w:t>
      </w:r>
    </w:p>
    <w:p w14:paraId="66AE3CFF" w14:textId="08AB7CAE" w:rsidR="00FA1446" w:rsidRDefault="0072068A" w:rsidP="0072068A">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Magwaliba &amp; Kwirira</w:t>
      </w:r>
      <w:r w:rsidR="007660BA" w:rsidRPr="007660BA">
        <w:rPr>
          <w:rFonts w:ascii="Times New Roman" w:hAnsi="Times New Roman" w:cs="Times New Roman"/>
          <w:sz w:val="24"/>
          <w:szCs w:val="24"/>
        </w:rPr>
        <w:t xml:space="preserve">, legal practitioners for the </w:t>
      </w:r>
      <w:r>
        <w:rPr>
          <w:rFonts w:ascii="Times New Roman" w:hAnsi="Times New Roman" w:cs="Times New Roman"/>
          <w:sz w:val="24"/>
          <w:szCs w:val="24"/>
        </w:rPr>
        <w:t xml:space="preserve">fourth respondent </w:t>
      </w:r>
    </w:p>
    <w:p w14:paraId="0B0ED762" w14:textId="29A18311" w:rsidR="0072068A" w:rsidRPr="0072068A" w:rsidRDefault="0072068A" w:rsidP="0072068A">
      <w:pPr>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 xml:space="preserve">Civil Division of the Attorney General’s Office, </w:t>
      </w:r>
      <w:r w:rsidR="00A47E85">
        <w:rPr>
          <w:rFonts w:ascii="Times New Roman" w:hAnsi="Times New Roman" w:cs="Times New Roman"/>
          <w:sz w:val="24"/>
          <w:szCs w:val="24"/>
        </w:rPr>
        <w:t>legal practitioners of the 1</w:t>
      </w:r>
      <w:r w:rsidR="00A47E85" w:rsidRPr="00A47E85">
        <w:rPr>
          <w:rFonts w:ascii="Times New Roman" w:hAnsi="Times New Roman" w:cs="Times New Roman"/>
          <w:sz w:val="24"/>
          <w:szCs w:val="24"/>
          <w:vertAlign w:val="superscript"/>
        </w:rPr>
        <w:t>st</w:t>
      </w:r>
      <w:r w:rsidR="00A47E85">
        <w:rPr>
          <w:rFonts w:ascii="Times New Roman" w:hAnsi="Times New Roman" w:cs="Times New Roman"/>
          <w:sz w:val="24"/>
          <w:szCs w:val="24"/>
        </w:rPr>
        <w:t>-3</w:t>
      </w:r>
      <w:r w:rsidR="00A47E85" w:rsidRPr="00A47E85">
        <w:rPr>
          <w:rFonts w:ascii="Times New Roman" w:hAnsi="Times New Roman" w:cs="Times New Roman"/>
          <w:sz w:val="24"/>
          <w:szCs w:val="24"/>
          <w:vertAlign w:val="superscript"/>
        </w:rPr>
        <w:t>rd</w:t>
      </w:r>
      <w:r w:rsidR="00A47E85">
        <w:rPr>
          <w:rFonts w:ascii="Times New Roman" w:hAnsi="Times New Roman" w:cs="Times New Roman"/>
          <w:sz w:val="24"/>
          <w:szCs w:val="24"/>
        </w:rPr>
        <w:t xml:space="preserve"> respondents</w:t>
      </w:r>
    </w:p>
    <w:sectPr w:rsidR="0072068A" w:rsidRPr="0072068A" w:rsidSect="005674B7">
      <w:headerReference w:type="default" r:id="rId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13139F" w14:textId="77777777" w:rsidR="004D73D4" w:rsidRDefault="004D73D4" w:rsidP="00EA00E7">
      <w:pPr>
        <w:spacing w:after="0" w:line="240" w:lineRule="auto"/>
      </w:pPr>
      <w:r>
        <w:separator/>
      </w:r>
    </w:p>
  </w:endnote>
  <w:endnote w:type="continuationSeparator" w:id="0">
    <w:p w14:paraId="550DD11A" w14:textId="77777777" w:rsidR="004D73D4" w:rsidRDefault="004D73D4" w:rsidP="00EA0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 w:name="Graphos">
    <w:altName w:val="Bookman Old Style"/>
    <w:panose1 w:val="00000000000000000000"/>
    <w:charset w:val="00"/>
    <w:family w:val="roman"/>
    <w:notTrueType/>
    <w:pitch w:val="variable"/>
    <w:sig w:usb0="00000003" w:usb1="00000000" w:usb2="00000000" w:usb3="00000000" w:csb0="00000001" w:csb1="00000000"/>
  </w:font>
  <w:font w:name="DejaVu Sans">
    <w:altName w:val="Verdana"/>
    <w:panose1 w:val="00000000000000000000"/>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A773DF" w14:textId="77777777" w:rsidR="004D73D4" w:rsidRDefault="004D73D4" w:rsidP="00EA00E7">
      <w:pPr>
        <w:spacing w:after="0" w:line="240" w:lineRule="auto"/>
      </w:pPr>
      <w:r>
        <w:separator/>
      </w:r>
    </w:p>
  </w:footnote>
  <w:footnote w:type="continuationSeparator" w:id="0">
    <w:p w14:paraId="6062E5B2" w14:textId="77777777" w:rsidR="004D73D4" w:rsidRDefault="004D73D4" w:rsidP="00EA00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99107"/>
      <w:docPartObj>
        <w:docPartGallery w:val="Page Numbers (Top of Page)"/>
        <w:docPartUnique/>
      </w:docPartObj>
    </w:sdtPr>
    <w:sdtEndPr>
      <w:rPr>
        <w:rFonts w:ascii="Times New Roman" w:hAnsi="Times New Roman" w:cs="Times New Roman"/>
        <w:sz w:val="24"/>
        <w:szCs w:val="24"/>
      </w:rPr>
    </w:sdtEndPr>
    <w:sdtContent>
      <w:p w14:paraId="66621C6F" w14:textId="77777777" w:rsidR="00C93D5A" w:rsidRPr="00E544F4" w:rsidRDefault="00C93D5A">
        <w:pPr>
          <w:pStyle w:val="Header"/>
          <w:jc w:val="right"/>
          <w:rPr>
            <w:rFonts w:ascii="Times New Roman" w:hAnsi="Times New Roman" w:cs="Times New Roman"/>
            <w:sz w:val="24"/>
            <w:szCs w:val="24"/>
          </w:rPr>
        </w:pPr>
        <w:r w:rsidRPr="00E544F4">
          <w:rPr>
            <w:rFonts w:ascii="Times New Roman" w:hAnsi="Times New Roman" w:cs="Times New Roman"/>
            <w:sz w:val="24"/>
            <w:szCs w:val="24"/>
          </w:rPr>
          <w:fldChar w:fldCharType="begin"/>
        </w:r>
        <w:r w:rsidRPr="00E544F4">
          <w:rPr>
            <w:rFonts w:ascii="Times New Roman" w:hAnsi="Times New Roman" w:cs="Times New Roman"/>
            <w:sz w:val="24"/>
            <w:szCs w:val="24"/>
          </w:rPr>
          <w:instrText xml:space="preserve"> PAGE   \* MERGEFORMAT </w:instrText>
        </w:r>
        <w:r w:rsidRPr="00E544F4">
          <w:rPr>
            <w:rFonts w:ascii="Times New Roman" w:hAnsi="Times New Roman" w:cs="Times New Roman"/>
            <w:sz w:val="24"/>
            <w:szCs w:val="24"/>
          </w:rPr>
          <w:fldChar w:fldCharType="separate"/>
        </w:r>
        <w:r w:rsidR="003D3A3A">
          <w:rPr>
            <w:rFonts w:ascii="Times New Roman" w:hAnsi="Times New Roman" w:cs="Times New Roman"/>
            <w:noProof/>
            <w:sz w:val="24"/>
            <w:szCs w:val="24"/>
          </w:rPr>
          <w:t>1</w:t>
        </w:r>
        <w:r w:rsidRPr="00E544F4">
          <w:rPr>
            <w:rFonts w:ascii="Times New Roman" w:hAnsi="Times New Roman" w:cs="Times New Roman"/>
            <w:sz w:val="24"/>
            <w:szCs w:val="24"/>
          </w:rPr>
          <w:fldChar w:fldCharType="end"/>
        </w:r>
      </w:p>
      <w:p w14:paraId="5CE9CC21" w14:textId="21C0AD0D" w:rsidR="00C93D5A" w:rsidRPr="00E544F4" w:rsidRDefault="00C93D5A">
        <w:pPr>
          <w:pStyle w:val="Header"/>
          <w:jc w:val="right"/>
          <w:rPr>
            <w:rFonts w:ascii="Times New Roman" w:hAnsi="Times New Roman" w:cs="Times New Roman"/>
            <w:sz w:val="24"/>
            <w:szCs w:val="24"/>
          </w:rPr>
        </w:pPr>
        <w:r w:rsidRPr="00E544F4">
          <w:rPr>
            <w:rFonts w:ascii="Times New Roman" w:hAnsi="Times New Roman" w:cs="Times New Roman"/>
            <w:sz w:val="24"/>
            <w:szCs w:val="24"/>
          </w:rPr>
          <w:t>H</w:t>
        </w:r>
        <w:r>
          <w:rPr>
            <w:rFonts w:ascii="Times New Roman" w:hAnsi="Times New Roman" w:cs="Times New Roman"/>
            <w:sz w:val="24"/>
            <w:szCs w:val="24"/>
          </w:rPr>
          <w:t>H</w:t>
        </w:r>
        <w:r w:rsidR="00344002">
          <w:rPr>
            <w:rFonts w:ascii="Times New Roman" w:hAnsi="Times New Roman" w:cs="Times New Roman"/>
            <w:sz w:val="24"/>
            <w:szCs w:val="24"/>
          </w:rPr>
          <w:t xml:space="preserve"> 539</w:t>
        </w:r>
        <w:r>
          <w:rPr>
            <w:rFonts w:ascii="Times New Roman" w:hAnsi="Times New Roman" w:cs="Times New Roman"/>
            <w:sz w:val="24"/>
            <w:szCs w:val="24"/>
          </w:rPr>
          <w:t>-</w:t>
        </w:r>
        <w:r w:rsidR="0062034D">
          <w:rPr>
            <w:rFonts w:ascii="Times New Roman" w:hAnsi="Times New Roman" w:cs="Times New Roman"/>
            <w:sz w:val="24"/>
            <w:szCs w:val="24"/>
          </w:rPr>
          <w:t>25</w:t>
        </w:r>
      </w:p>
      <w:p w14:paraId="2F547603" w14:textId="77777777" w:rsidR="00314E46" w:rsidRDefault="00C93D5A" w:rsidP="00FA1446">
        <w:pPr>
          <w:pStyle w:val="Header"/>
          <w:jc w:val="right"/>
          <w:rPr>
            <w:rFonts w:ascii="Times New Roman" w:hAnsi="Times New Roman" w:cs="Times New Roman"/>
            <w:sz w:val="24"/>
            <w:szCs w:val="24"/>
          </w:rPr>
        </w:pPr>
        <w:r>
          <w:rPr>
            <w:rFonts w:ascii="Times New Roman" w:hAnsi="Times New Roman" w:cs="Times New Roman"/>
            <w:sz w:val="24"/>
            <w:szCs w:val="24"/>
          </w:rPr>
          <w:t>Case No HC</w:t>
        </w:r>
        <w:r w:rsidR="00FA1446">
          <w:rPr>
            <w:rFonts w:ascii="Times New Roman" w:hAnsi="Times New Roman" w:cs="Times New Roman"/>
            <w:sz w:val="24"/>
            <w:szCs w:val="24"/>
          </w:rPr>
          <w:t xml:space="preserve">H </w:t>
        </w:r>
        <w:r w:rsidR="00223B59">
          <w:rPr>
            <w:rFonts w:ascii="Times New Roman" w:hAnsi="Times New Roman" w:cs="Times New Roman"/>
            <w:sz w:val="24"/>
            <w:szCs w:val="24"/>
          </w:rPr>
          <w:t>592/25</w:t>
        </w:r>
      </w:p>
      <w:p w14:paraId="57CD235E" w14:textId="7DC696C4" w:rsidR="00C93D5A" w:rsidRPr="00314E46" w:rsidRDefault="00314E46" w:rsidP="00314E46">
        <w:pPr>
          <w:pStyle w:val="Header"/>
          <w:jc w:val="right"/>
          <w:rPr>
            <w:rFonts w:ascii="Times New Roman" w:hAnsi="Times New Roman" w:cs="Times New Roman"/>
            <w:sz w:val="24"/>
            <w:szCs w:val="24"/>
          </w:rPr>
        </w:pPr>
        <w:r>
          <w:rPr>
            <w:rFonts w:ascii="Times New Roman" w:hAnsi="Times New Roman" w:cs="Times New Roman"/>
            <w:sz w:val="24"/>
            <w:szCs w:val="24"/>
          </w:rPr>
          <w:t>Ref Case No. HC 3602/24</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B132B4"/>
    <w:multiLevelType w:val="hybridMultilevel"/>
    <w:tmpl w:val="A2424CBE"/>
    <w:lvl w:ilvl="0" w:tplc="3009000B">
      <w:start w:val="1"/>
      <w:numFmt w:val="bullet"/>
      <w:lvlText w:val=""/>
      <w:lvlJc w:val="left"/>
      <w:pPr>
        <w:ind w:left="1144" w:hanging="360"/>
      </w:pPr>
      <w:rPr>
        <w:rFonts w:ascii="Wingdings" w:hAnsi="Wingdings" w:hint="default"/>
      </w:rPr>
    </w:lvl>
    <w:lvl w:ilvl="1" w:tplc="30090003" w:tentative="1">
      <w:start w:val="1"/>
      <w:numFmt w:val="bullet"/>
      <w:lvlText w:val="o"/>
      <w:lvlJc w:val="left"/>
      <w:pPr>
        <w:ind w:left="1864" w:hanging="360"/>
      </w:pPr>
      <w:rPr>
        <w:rFonts w:ascii="Courier New" w:hAnsi="Courier New" w:cs="Courier New" w:hint="default"/>
      </w:rPr>
    </w:lvl>
    <w:lvl w:ilvl="2" w:tplc="30090005" w:tentative="1">
      <w:start w:val="1"/>
      <w:numFmt w:val="bullet"/>
      <w:lvlText w:val=""/>
      <w:lvlJc w:val="left"/>
      <w:pPr>
        <w:ind w:left="2584" w:hanging="360"/>
      </w:pPr>
      <w:rPr>
        <w:rFonts w:ascii="Wingdings" w:hAnsi="Wingdings" w:hint="default"/>
      </w:rPr>
    </w:lvl>
    <w:lvl w:ilvl="3" w:tplc="30090001" w:tentative="1">
      <w:start w:val="1"/>
      <w:numFmt w:val="bullet"/>
      <w:lvlText w:val=""/>
      <w:lvlJc w:val="left"/>
      <w:pPr>
        <w:ind w:left="3304" w:hanging="360"/>
      </w:pPr>
      <w:rPr>
        <w:rFonts w:ascii="Symbol" w:hAnsi="Symbol" w:hint="default"/>
      </w:rPr>
    </w:lvl>
    <w:lvl w:ilvl="4" w:tplc="30090003" w:tentative="1">
      <w:start w:val="1"/>
      <w:numFmt w:val="bullet"/>
      <w:lvlText w:val="o"/>
      <w:lvlJc w:val="left"/>
      <w:pPr>
        <w:ind w:left="4024" w:hanging="360"/>
      </w:pPr>
      <w:rPr>
        <w:rFonts w:ascii="Courier New" w:hAnsi="Courier New" w:cs="Courier New" w:hint="default"/>
      </w:rPr>
    </w:lvl>
    <w:lvl w:ilvl="5" w:tplc="30090005" w:tentative="1">
      <w:start w:val="1"/>
      <w:numFmt w:val="bullet"/>
      <w:lvlText w:val=""/>
      <w:lvlJc w:val="left"/>
      <w:pPr>
        <w:ind w:left="4744" w:hanging="360"/>
      </w:pPr>
      <w:rPr>
        <w:rFonts w:ascii="Wingdings" w:hAnsi="Wingdings" w:hint="default"/>
      </w:rPr>
    </w:lvl>
    <w:lvl w:ilvl="6" w:tplc="30090001" w:tentative="1">
      <w:start w:val="1"/>
      <w:numFmt w:val="bullet"/>
      <w:lvlText w:val=""/>
      <w:lvlJc w:val="left"/>
      <w:pPr>
        <w:ind w:left="5464" w:hanging="360"/>
      </w:pPr>
      <w:rPr>
        <w:rFonts w:ascii="Symbol" w:hAnsi="Symbol" w:hint="default"/>
      </w:rPr>
    </w:lvl>
    <w:lvl w:ilvl="7" w:tplc="30090003" w:tentative="1">
      <w:start w:val="1"/>
      <w:numFmt w:val="bullet"/>
      <w:lvlText w:val="o"/>
      <w:lvlJc w:val="left"/>
      <w:pPr>
        <w:ind w:left="6184" w:hanging="360"/>
      </w:pPr>
      <w:rPr>
        <w:rFonts w:ascii="Courier New" w:hAnsi="Courier New" w:cs="Courier New" w:hint="default"/>
      </w:rPr>
    </w:lvl>
    <w:lvl w:ilvl="8" w:tplc="30090005" w:tentative="1">
      <w:start w:val="1"/>
      <w:numFmt w:val="bullet"/>
      <w:lvlText w:val=""/>
      <w:lvlJc w:val="left"/>
      <w:pPr>
        <w:ind w:left="6904" w:hanging="360"/>
      </w:pPr>
      <w:rPr>
        <w:rFonts w:ascii="Wingdings" w:hAnsi="Wingdings" w:hint="default"/>
      </w:rPr>
    </w:lvl>
  </w:abstractNum>
  <w:abstractNum w:abstractNumId="1">
    <w:nsid w:val="1F01204E"/>
    <w:multiLevelType w:val="hybridMultilevel"/>
    <w:tmpl w:val="CD586618"/>
    <w:lvl w:ilvl="0" w:tplc="0BBC778A">
      <w:start w:val="1"/>
      <w:numFmt w:val="bullet"/>
      <w:lvlText w:val=""/>
      <w:lvlJc w:val="left"/>
      <w:pPr>
        <w:ind w:left="720" w:hanging="360"/>
      </w:pPr>
      <w:rPr>
        <w:rFonts w:ascii="Wingdings" w:hAnsi="Wingdings" w:hint="default"/>
        <w:color w:val="EE0000"/>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
    <w:nsid w:val="21533221"/>
    <w:multiLevelType w:val="hybridMultilevel"/>
    <w:tmpl w:val="FB268C8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3E515BBB"/>
    <w:multiLevelType w:val="hybridMultilevel"/>
    <w:tmpl w:val="90163CBC"/>
    <w:lvl w:ilvl="0" w:tplc="D23CFF7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45301644"/>
    <w:multiLevelType w:val="hybridMultilevel"/>
    <w:tmpl w:val="1B4ECC1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56DE463A"/>
    <w:multiLevelType w:val="hybridMultilevel"/>
    <w:tmpl w:val="E6C4768C"/>
    <w:lvl w:ilvl="0" w:tplc="3009000B">
      <w:start w:val="1"/>
      <w:numFmt w:val="bullet"/>
      <w:lvlText w:val=""/>
      <w:lvlJc w:val="left"/>
      <w:pPr>
        <w:ind w:left="720" w:hanging="360"/>
      </w:pPr>
      <w:rPr>
        <w:rFonts w:ascii="Wingdings" w:hAnsi="Wingdings"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6">
    <w:nsid w:val="65F23570"/>
    <w:multiLevelType w:val="hybridMultilevel"/>
    <w:tmpl w:val="8B1C551C"/>
    <w:lvl w:ilvl="0" w:tplc="C49C1A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94A0348"/>
    <w:multiLevelType w:val="hybridMultilevel"/>
    <w:tmpl w:val="2958A190"/>
    <w:lvl w:ilvl="0" w:tplc="7AF44C76">
      <w:start w:val="1"/>
      <w:numFmt w:val="decimal"/>
      <w:lvlText w:val="%1."/>
      <w:lvlJc w:val="left"/>
      <w:pPr>
        <w:ind w:left="720" w:hanging="360"/>
      </w:pPr>
      <w:rPr>
        <w:rFonts w:hint="default"/>
        <w:b/>
        <w:bCs w:val="0"/>
        <w:color w:val="000000" w:themeColor="text1"/>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703F6D89"/>
    <w:multiLevelType w:val="hybridMultilevel"/>
    <w:tmpl w:val="96E6873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6"/>
  </w:num>
  <w:num w:numId="5">
    <w:abstractNumId w:val="4"/>
  </w:num>
  <w:num w:numId="6">
    <w:abstractNumId w:val="3"/>
  </w:num>
  <w:num w:numId="7">
    <w:abstractNumId w:val="5"/>
  </w:num>
  <w:num w:numId="8">
    <w:abstractNumId w:val="8"/>
  </w:num>
  <w:num w:numId="9">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17F"/>
    <w:rsid w:val="00000503"/>
    <w:rsid w:val="00000776"/>
    <w:rsid w:val="0000087E"/>
    <w:rsid w:val="0000141A"/>
    <w:rsid w:val="000014FC"/>
    <w:rsid w:val="0000150A"/>
    <w:rsid w:val="000017C6"/>
    <w:rsid w:val="00001962"/>
    <w:rsid w:val="00001BAF"/>
    <w:rsid w:val="00001EEA"/>
    <w:rsid w:val="000029F8"/>
    <w:rsid w:val="00002C38"/>
    <w:rsid w:val="000031AC"/>
    <w:rsid w:val="00003585"/>
    <w:rsid w:val="00003D3A"/>
    <w:rsid w:val="00003D8A"/>
    <w:rsid w:val="000046B5"/>
    <w:rsid w:val="00004907"/>
    <w:rsid w:val="00004A86"/>
    <w:rsid w:val="0000528B"/>
    <w:rsid w:val="000052B4"/>
    <w:rsid w:val="00005362"/>
    <w:rsid w:val="000053BC"/>
    <w:rsid w:val="00005565"/>
    <w:rsid w:val="00005636"/>
    <w:rsid w:val="00007385"/>
    <w:rsid w:val="00007499"/>
    <w:rsid w:val="000074E6"/>
    <w:rsid w:val="00007A23"/>
    <w:rsid w:val="00011216"/>
    <w:rsid w:val="0001180F"/>
    <w:rsid w:val="0001183B"/>
    <w:rsid w:val="00011CF4"/>
    <w:rsid w:val="00012E9E"/>
    <w:rsid w:val="000138BF"/>
    <w:rsid w:val="00013991"/>
    <w:rsid w:val="00013D3A"/>
    <w:rsid w:val="000144E8"/>
    <w:rsid w:val="00014516"/>
    <w:rsid w:val="00014715"/>
    <w:rsid w:val="00014AA2"/>
    <w:rsid w:val="00015299"/>
    <w:rsid w:val="00015328"/>
    <w:rsid w:val="00016C3D"/>
    <w:rsid w:val="00017839"/>
    <w:rsid w:val="00017BA1"/>
    <w:rsid w:val="00017D4B"/>
    <w:rsid w:val="000202AA"/>
    <w:rsid w:val="00020393"/>
    <w:rsid w:val="000206A2"/>
    <w:rsid w:val="000207E2"/>
    <w:rsid w:val="000219C1"/>
    <w:rsid w:val="00021DCC"/>
    <w:rsid w:val="00022BD9"/>
    <w:rsid w:val="00023FA8"/>
    <w:rsid w:val="00024E01"/>
    <w:rsid w:val="000257DD"/>
    <w:rsid w:val="00025966"/>
    <w:rsid w:val="0002631B"/>
    <w:rsid w:val="000300FD"/>
    <w:rsid w:val="000304CF"/>
    <w:rsid w:val="000306A5"/>
    <w:rsid w:val="00030DC2"/>
    <w:rsid w:val="000314F2"/>
    <w:rsid w:val="00031D04"/>
    <w:rsid w:val="00032DF7"/>
    <w:rsid w:val="0003388A"/>
    <w:rsid w:val="00033F1D"/>
    <w:rsid w:val="000350A4"/>
    <w:rsid w:val="00035308"/>
    <w:rsid w:val="000355F3"/>
    <w:rsid w:val="000356A7"/>
    <w:rsid w:val="00036198"/>
    <w:rsid w:val="00036A96"/>
    <w:rsid w:val="00037F60"/>
    <w:rsid w:val="00040B95"/>
    <w:rsid w:val="000412A5"/>
    <w:rsid w:val="000418DA"/>
    <w:rsid w:val="000424A1"/>
    <w:rsid w:val="00043979"/>
    <w:rsid w:val="00043C17"/>
    <w:rsid w:val="000444F8"/>
    <w:rsid w:val="0004594B"/>
    <w:rsid w:val="00045A6F"/>
    <w:rsid w:val="00046683"/>
    <w:rsid w:val="00046B6D"/>
    <w:rsid w:val="000471B0"/>
    <w:rsid w:val="000472DE"/>
    <w:rsid w:val="000476B5"/>
    <w:rsid w:val="00047C10"/>
    <w:rsid w:val="000504C5"/>
    <w:rsid w:val="00050992"/>
    <w:rsid w:val="000509CC"/>
    <w:rsid w:val="000516E6"/>
    <w:rsid w:val="00052AA2"/>
    <w:rsid w:val="00053220"/>
    <w:rsid w:val="00053885"/>
    <w:rsid w:val="000538D0"/>
    <w:rsid w:val="00053E02"/>
    <w:rsid w:val="00054346"/>
    <w:rsid w:val="0005472A"/>
    <w:rsid w:val="00054FB3"/>
    <w:rsid w:val="00054FFF"/>
    <w:rsid w:val="00055160"/>
    <w:rsid w:val="000551BC"/>
    <w:rsid w:val="0005541B"/>
    <w:rsid w:val="000554CB"/>
    <w:rsid w:val="0005550B"/>
    <w:rsid w:val="000555C6"/>
    <w:rsid w:val="00056DC2"/>
    <w:rsid w:val="000579F7"/>
    <w:rsid w:val="00057D9B"/>
    <w:rsid w:val="00060015"/>
    <w:rsid w:val="000602AE"/>
    <w:rsid w:val="00060B89"/>
    <w:rsid w:val="00060BD9"/>
    <w:rsid w:val="00061DBB"/>
    <w:rsid w:val="00062B7C"/>
    <w:rsid w:val="000630EB"/>
    <w:rsid w:val="000637DD"/>
    <w:rsid w:val="0006407F"/>
    <w:rsid w:val="0006467E"/>
    <w:rsid w:val="00064897"/>
    <w:rsid w:val="00065B56"/>
    <w:rsid w:val="00065E13"/>
    <w:rsid w:val="00067384"/>
    <w:rsid w:val="0006755E"/>
    <w:rsid w:val="000703FE"/>
    <w:rsid w:val="00070616"/>
    <w:rsid w:val="0007291A"/>
    <w:rsid w:val="00072EC7"/>
    <w:rsid w:val="000736BF"/>
    <w:rsid w:val="0007375F"/>
    <w:rsid w:val="00073A32"/>
    <w:rsid w:val="00074602"/>
    <w:rsid w:val="000752AB"/>
    <w:rsid w:val="000753DE"/>
    <w:rsid w:val="000772DC"/>
    <w:rsid w:val="00077D30"/>
    <w:rsid w:val="00077E32"/>
    <w:rsid w:val="00081540"/>
    <w:rsid w:val="00081825"/>
    <w:rsid w:val="00081C7F"/>
    <w:rsid w:val="00081D71"/>
    <w:rsid w:val="00081E66"/>
    <w:rsid w:val="00081F93"/>
    <w:rsid w:val="00082372"/>
    <w:rsid w:val="00083812"/>
    <w:rsid w:val="00083FDF"/>
    <w:rsid w:val="0008420F"/>
    <w:rsid w:val="0008436C"/>
    <w:rsid w:val="00084428"/>
    <w:rsid w:val="000857EC"/>
    <w:rsid w:val="00085B0F"/>
    <w:rsid w:val="000860FD"/>
    <w:rsid w:val="00086A5C"/>
    <w:rsid w:val="00086E80"/>
    <w:rsid w:val="000872DA"/>
    <w:rsid w:val="00087878"/>
    <w:rsid w:val="00087B0F"/>
    <w:rsid w:val="0009105A"/>
    <w:rsid w:val="00091CC8"/>
    <w:rsid w:val="00092045"/>
    <w:rsid w:val="00092194"/>
    <w:rsid w:val="00093E81"/>
    <w:rsid w:val="00093EF1"/>
    <w:rsid w:val="00093FB6"/>
    <w:rsid w:val="00093FE4"/>
    <w:rsid w:val="0009459E"/>
    <w:rsid w:val="00094809"/>
    <w:rsid w:val="00094A67"/>
    <w:rsid w:val="00095A5A"/>
    <w:rsid w:val="000960A7"/>
    <w:rsid w:val="00096A4F"/>
    <w:rsid w:val="00097857"/>
    <w:rsid w:val="00097BE9"/>
    <w:rsid w:val="00097BF7"/>
    <w:rsid w:val="00097E3B"/>
    <w:rsid w:val="00097E5D"/>
    <w:rsid w:val="000A0116"/>
    <w:rsid w:val="000A20B2"/>
    <w:rsid w:val="000A232E"/>
    <w:rsid w:val="000A2941"/>
    <w:rsid w:val="000A29A6"/>
    <w:rsid w:val="000A2A65"/>
    <w:rsid w:val="000A34E6"/>
    <w:rsid w:val="000A3AC4"/>
    <w:rsid w:val="000A3FED"/>
    <w:rsid w:val="000A483C"/>
    <w:rsid w:val="000A538A"/>
    <w:rsid w:val="000A5418"/>
    <w:rsid w:val="000A563B"/>
    <w:rsid w:val="000A5797"/>
    <w:rsid w:val="000A599B"/>
    <w:rsid w:val="000A623A"/>
    <w:rsid w:val="000A6CA4"/>
    <w:rsid w:val="000A6CC3"/>
    <w:rsid w:val="000A7D14"/>
    <w:rsid w:val="000B04C8"/>
    <w:rsid w:val="000B08D8"/>
    <w:rsid w:val="000B0B49"/>
    <w:rsid w:val="000B0FF6"/>
    <w:rsid w:val="000B1038"/>
    <w:rsid w:val="000B10DE"/>
    <w:rsid w:val="000B210B"/>
    <w:rsid w:val="000B220D"/>
    <w:rsid w:val="000B26E3"/>
    <w:rsid w:val="000B2E47"/>
    <w:rsid w:val="000B3682"/>
    <w:rsid w:val="000B3898"/>
    <w:rsid w:val="000B3DBE"/>
    <w:rsid w:val="000B45FB"/>
    <w:rsid w:val="000B4872"/>
    <w:rsid w:val="000B4AA5"/>
    <w:rsid w:val="000B5C8E"/>
    <w:rsid w:val="000B6960"/>
    <w:rsid w:val="000B6C47"/>
    <w:rsid w:val="000B78F9"/>
    <w:rsid w:val="000C1379"/>
    <w:rsid w:val="000C1C6A"/>
    <w:rsid w:val="000C2034"/>
    <w:rsid w:val="000C22CA"/>
    <w:rsid w:val="000C2AA1"/>
    <w:rsid w:val="000C367D"/>
    <w:rsid w:val="000C3D0D"/>
    <w:rsid w:val="000C44EA"/>
    <w:rsid w:val="000C6168"/>
    <w:rsid w:val="000C61E1"/>
    <w:rsid w:val="000C6420"/>
    <w:rsid w:val="000C6911"/>
    <w:rsid w:val="000C6AF7"/>
    <w:rsid w:val="000C6D86"/>
    <w:rsid w:val="000C790C"/>
    <w:rsid w:val="000D00CA"/>
    <w:rsid w:val="000D0819"/>
    <w:rsid w:val="000D212A"/>
    <w:rsid w:val="000D3198"/>
    <w:rsid w:val="000D38AF"/>
    <w:rsid w:val="000D3EE6"/>
    <w:rsid w:val="000D51B6"/>
    <w:rsid w:val="000D59EB"/>
    <w:rsid w:val="000D670C"/>
    <w:rsid w:val="000D699F"/>
    <w:rsid w:val="000D6D3C"/>
    <w:rsid w:val="000D6F89"/>
    <w:rsid w:val="000D7175"/>
    <w:rsid w:val="000E06EB"/>
    <w:rsid w:val="000E08CC"/>
    <w:rsid w:val="000E1EE1"/>
    <w:rsid w:val="000E38A9"/>
    <w:rsid w:val="000E429E"/>
    <w:rsid w:val="000E434E"/>
    <w:rsid w:val="000E43C3"/>
    <w:rsid w:val="000E5BA6"/>
    <w:rsid w:val="000E5D42"/>
    <w:rsid w:val="000E646B"/>
    <w:rsid w:val="000E6904"/>
    <w:rsid w:val="000E7162"/>
    <w:rsid w:val="000E7211"/>
    <w:rsid w:val="000E7C00"/>
    <w:rsid w:val="000E7DA4"/>
    <w:rsid w:val="000F0436"/>
    <w:rsid w:val="000F0970"/>
    <w:rsid w:val="000F2E6E"/>
    <w:rsid w:val="000F2F36"/>
    <w:rsid w:val="000F467A"/>
    <w:rsid w:val="000F495C"/>
    <w:rsid w:val="000F497F"/>
    <w:rsid w:val="000F4AF1"/>
    <w:rsid w:val="000F53BB"/>
    <w:rsid w:val="000F65F4"/>
    <w:rsid w:val="000F661E"/>
    <w:rsid w:val="000F66A7"/>
    <w:rsid w:val="000F7663"/>
    <w:rsid w:val="000F774D"/>
    <w:rsid w:val="000F7CC5"/>
    <w:rsid w:val="000F7D2F"/>
    <w:rsid w:val="000F7EFC"/>
    <w:rsid w:val="00100525"/>
    <w:rsid w:val="00100613"/>
    <w:rsid w:val="00100BEF"/>
    <w:rsid w:val="0010184D"/>
    <w:rsid w:val="00102923"/>
    <w:rsid w:val="00102AD7"/>
    <w:rsid w:val="00102E9F"/>
    <w:rsid w:val="00102FDE"/>
    <w:rsid w:val="00103013"/>
    <w:rsid w:val="00103A7C"/>
    <w:rsid w:val="001052A3"/>
    <w:rsid w:val="00105F5E"/>
    <w:rsid w:val="00106727"/>
    <w:rsid w:val="0010675F"/>
    <w:rsid w:val="00107132"/>
    <w:rsid w:val="0010720D"/>
    <w:rsid w:val="00107622"/>
    <w:rsid w:val="00107FA2"/>
    <w:rsid w:val="001112F2"/>
    <w:rsid w:val="00111347"/>
    <w:rsid w:val="00111B0D"/>
    <w:rsid w:val="0011233B"/>
    <w:rsid w:val="00112800"/>
    <w:rsid w:val="00112860"/>
    <w:rsid w:val="00112C07"/>
    <w:rsid w:val="0011318D"/>
    <w:rsid w:val="00113520"/>
    <w:rsid w:val="001138D9"/>
    <w:rsid w:val="00113F4F"/>
    <w:rsid w:val="00113FB6"/>
    <w:rsid w:val="0011417C"/>
    <w:rsid w:val="00114BE4"/>
    <w:rsid w:val="00114C9C"/>
    <w:rsid w:val="00114DF0"/>
    <w:rsid w:val="001152FD"/>
    <w:rsid w:val="00115639"/>
    <w:rsid w:val="001157DC"/>
    <w:rsid w:val="00115B93"/>
    <w:rsid w:val="00115F6E"/>
    <w:rsid w:val="0011605C"/>
    <w:rsid w:val="00116CD0"/>
    <w:rsid w:val="00120164"/>
    <w:rsid w:val="00120330"/>
    <w:rsid w:val="0012134F"/>
    <w:rsid w:val="00121351"/>
    <w:rsid w:val="001217E9"/>
    <w:rsid w:val="00121ED6"/>
    <w:rsid w:val="00122990"/>
    <w:rsid w:val="00122F55"/>
    <w:rsid w:val="00123789"/>
    <w:rsid w:val="00123CC7"/>
    <w:rsid w:val="00123E50"/>
    <w:rsid w:val="00123F32"/>
    <w:rsid w:val="00124E03"/>
    <w:rsid w:val="00124FD1"/>
    <w:rsid w:val="00125A0C"/>
    <w:rsid w:val="00125F73"/>
    <w:rsid w:val="001263BC"/>
    <w:rsid w:val="00127135"/>
    <w:rsid w:val="00127F9D"/>
    <w:rsid w:val="001309D4"/>
    <w:rsid w:val="00131F03"/>
    <w:rsid w:val="001323FB"/>
    <w:rsid w:val="00132705"/>
    <w:rsid w:val="00132BFC"/>
    <w:rsid w:val="00133A93"/>
    <w:rsid w:val="00133D94"/>
    <w:rsid w:val="00134427"/>
    <w:rsid w:val="00134D22"/>
    <w:rsid w:val="00135335"/>
    <w:rsid w:val="001354EE"/>
    <w:rsid w:val="00135501"/>
    <w:rsid w:val="0013573A"/>
    <w:rsid w:val="00135979"/>
    <w:rsid w:val="00135AB2"/>
    <w:rsid w:val="001368D6"/>
    <w:rsid w:val="00137251"/>
    <w:rsid w:val="00137F38"/>
    <w:rsid w:val="00140238"/>
    <w:rsid w:val="001413DD"/>
    <w:rsid w:val="00141551"/>
    <w:rsid w:val="00141AFC"/>
    <w:rsid w:val="00142645"/>
    <w:rsid w:val="00142E81"/>
    <w:rsid w:val="00142FFB"/>
    <w:rsid w:val="0014319F"/>
    <w:rsid w:val="001439EE"/>
    <w:rsid w:val="00143D99"/>
    <w:rsid w:val="0014417E"/>
    <w:rsid w:val="001443FB"/>
    <w:rsid w:val="00144A5E"/>
    <w:rsid w:val="00145378"/>
    <w:rsid w:val="00146025"/>
    <w:rsid w:val="001461FF"/>
    <w:rsid w:val="001465DB"/>
    <w:rsid w:val="00146C76"/>
    <w:rsid w:val="0014700C"/>
    <w:rsid w:val="0014776E"/>
    <w:rsid w:val="00150AF2"/>
    <w:rsid w:val="00151853"/>
    <w:rsid w:val="00152085"/>
    <w:rsid w:val="00152284"/>
    <w:rsid w:val="00152AF1"/>
    <w:rsid w:val="00153A37"/>
    <w:rsid w:val="0015418E"/>
    <w:rsid w:val="0015436A"/>
    <w:rsid w:val="00154693"/>
    <w:rsid w:val="00154EBE"/>
    <w:rsid w:val="001552D2"/>
    <w:rsid w:val="0015541F"/>
    <w:rsid w:val="00155B5C"/>
    <w:rsid w:val="0015614F"/>
    <w:rsid w:val="00156FD8"/>
    <w:rsid w:val="001576AB"/>
    <w:rsid w:val="001600E3"/>
    <w:rsid w:val="0016034D"/>
    <w:rsid w:val="001606FE"/>
    <w:rsid w:val="00160D9A"/>
    <w:rsid w:val="00161353"/>
    <w:rsid w:val="00161876"/>
    <w:rsid w:val="00161A3E"/>
    <w:rsid w:val="00161AC6"/>
    <w:rsid w:val="00162798"/>
    <w:rsid w:val="00162B1A"/>
    <w:rsid w:val="0016300C"/>
    <w:rsid w:val="00163487"/>
    <w:rsid w:val="00163B99"/>
    <w:rsid w:val="00163D3D"/>
    <w:rsid w:val="001640A4"/>
    <w:rsid w:val="001653C9"/>
    <w:rsid w:val="001654A3"/>
    <w:rsid w:val="00165B1B"/>
    <w:rsid w:val="0016739C"/>
    <w:rsid w:val="0016745E"/>
    <w:rsid w:val="00170023"/>
    <w:rsid w:val="00170526"/>
    <w:rsid w:val="00170777"/>
    <w:rsid w:val="00170A44"/>
    <w:rsid w:val="00170DB5"/>
    <w:rsid w:val="00170FB7"/>
    <w:rsid w:val="00171C32"/>
    <w:rsid w:val="00172681"/>
    <w:rsid w:val="00172CB0"/>
    <w:rsid w:val="00172CC5"/>
    <w:rsid w:val="00173BB7"/>
    <w:rsid w:val="00173EC5"/>
    <w:rsid w:val="00173F8E"/>
    <w:rsid w:val="00174220"/>
    <w:rsid w:val="00174283"/>
    <w:rsid w:val="00174B78"/>
    <w:rsid w:val="00174F4C"/>
    <w:rsid w:val="00175C24"/>
    <w:rsid w:val="00177623"/>
    <w:rsid w:val="00177763"/>
    <w:rsid w:val="00177963"/>
    <w:rsid w:val="00177DFC"/>
    <w:rsid w:val="001807C6"/>
    <w:rsid w:val="00180E37"/>
    <w:rsid w:val="00181B8D"/>
    <w:rsid w:val="0018307E"/>
    <w:rsid w:val="001839FD"/>
    <w:rsid w:val="00184999"/>
    <w:rsid w:val="0018505C"/>
    <w:rsid w:val="0018540F"/>
    <w:rsid w:val="001855AC"/>
    <w:rsid w:val="001857FC"/>
    <w:rsid w:val="001860D7"/>
    <w:rsid w:val="001862BF"/>
    <w:rsid w:val="00186D56"/>
    <w:rsid w:val="001875CC"/>
    <w:rsid w:val="00187A75"/>
    <w:rsid w:val="00190418"/>
    <w:rsid w:val="00190D0D"/>
    <w:rsid w:val="00192192"/>
    <w:rsid w:val="00192719"/>
    <w:rsid w:val="0019274E"/>
    <w:rsid w:val="0019396C"/>
    <w:rsid w:val="0019457E"/>
    <w:rsid w:val="001953F5"/>
    <w:rsid w:val="001971AC"/>
    <w:rsid w:val="00197792"/>
    <w:rsid w:val="001A0165"/>
    <w:rsid w:val="001A01F4"/>
    <w:rsid w:val="001A0570"/>
    <w:rsid w:val="001A07DA"/>
    <w:rsid w:val="001A0DED"/>
    <w:rsid w:val="001A0E82"/>
    <w:rsid w:val="001A14C6"/>
    <w:rsid w:val="001A175F"/>
    <w:rsid w:val="001A345B"/>
    <w:rsid w:val="001A4532"/>
    <w:rsid w:val="001A4975"/>
    <w:rsid w:val="001A4E8E"/>
    <w:rsid w:val="001A5EAB"/>
    <w:rsid w:val="001A676D"/>
    <w:rsid w:val="001A778C"/>
    <w:rsid w:val="001A78EE"/>
    <w:rsid w:val="001A790C"/>
    <w:rsid w:val="001A7EBF"/>
    <w:rsid w:val="001B0364"/>
    <w:rsid w:val="001B0F1D"/>
    <w:rsid w:val="001B0F58"/>
    <w:rsid w:val="001B1D6A"/>
    <w:rsid w:val="001B1FE0"/>
    <w:rsid w:val="001B43AD"/>
    <w:rsid w:val="001B4518"/>
    <w:rsid w:val="001B451F"/>
    <w:rsid w:val="001B5023"/>
    <w:rsid w:val="001B5084"/>
    <w:rsid w:val="001B5500"/>
    <w:rsid w:val="001B580A"/>
    <w:rsid w:val="001B5FEA"/>
    <w:rsid w:val="001B63B0"/>
    <w:rsid w:val="001B64BB"/>
    <w:rsid w:val="001B6C85"/>
    <w:rsid w:val="001B6FB5"/>
    <w:rsid w:val="001B754D"/>
    <w:rsid w:val="001B75EC"/>
    <w:rsid w:val="001B76E5"/>
    <w:rsid w:val="001B76F7"/>
    <w:rsid w:val="001B78B2"/>
    <w:rsid w:val="001B7F33"/>
    <w:rsid w:val="001C0081"/>
    <w:rsid w:val="001C00E2"/>
    <w:rsid w:val="001C04D6"/>
    <w:rsid w:val="001C1854"/>
    <w:rsid w:val="001C2084"/>
    <w:rsid w:val="001C33A9"/>
    <w:rsid w:val="001C34E1"/>
    <w:rsid w:val="001C4118"/>
    <w:rsid w:val="001C4E07"/>
    <w:rsid w:val="001C5683"/>
    <w:rsid w:val="001C5A2A"/>
    <w:rsid w:val="001C5D48"/>
    <w:rsid w:val="001C67BF"/>
    <w:rsid w:val="001C69C6"/>
    <w:rsid w:val="001C6E56"/>
    <w:rsid w:val="001C6F75"/>
    <w:rsid w:val="001C733A"/>
    <w:rsid w:val="001C74BE"/>
    <w:rsid w:val="001C76F1"/>
    <w:rsid w:val="001D0341"/>
    <w:rsid w:val="001D0A28"/>
    <w:rsid w:val="001D0BDE"/>
    <w:rsid w:val="001D0C75"/>
    <w:rsid w:val="001D0DE7"/>
    <w:rsid w:val="001D16D4"/>
    <w:rsid w:val="001D1BBC"/>
    <w:rsid w:val="001D1FD5"/>
    <w:rsid w:val="001D245C"/>
    <w:rsid w:val="001D25D4"/>
    <w:rsid w:val="001D2C09"/>
    <w:rsid w:val="001D2C41"/>
    <w:rsid w:val="001D3097"/>
    <w:rsid w:val="001D32C5"/>
    <w:rsid w:val="001D34E2"/>
    <w:rsid w:val="001D387C"/>
    <w:rsid w:val="001D39BF"/>
    <w:rsid w:val="001D4767"/>
    <w:rsid w:val="001D52F3"/>
    <w:rsid w:val="001D5884"/>
    <w:rsid w:val="001D5BA8"/>
    <w:rsid w:val="001D61F1"/>
    <w:rsid w:val="001D687F"/>
    <w:rsid w:val="001D68C0"/>
    <w:rsid w:val="001D7CD3"/>
    <w:rsid w:val="001D7CEA"/>
    <w:rsid w:val="001E01E7"/>
    <w:rsid w:val="001E18C7"/>
    <w:rsid w:val="001E1CD1"/>
    <w:rsid w:val="001E29C3"/>
    <w:rsid w:val="001E2C8C"/>
    <w:rsid w:val="001E2DCC"/>
    <w:rsid w:val="001E3492"/>
    <w:rsid w:val="001E373E"/>
    <w:rsid w:val="001E3B2A"/>
    <w:rsid w:val="001E3BAC"/>
    <w:rsid w:val="001E3EBE"/>
    <w:rsid w:val="001E4681"/>
    <w:rsid w:val="001E4ACD"/>
    <w:rsid w:val="001E644D"/>
    <w:rsid w:val="001E6952"/>
    <w:rsid w:val="001E7338"/>
    <w:rsid w:val="001F02AD"/>
    <w:rsid w:val="001F0F1F"/>
    <w:rsid w:val="001F0F3C"/>
    <w:rsid w:val="001F1C71"/>
    <w:rsid w:val="001F2051"/>
    <w:rsid w:val="001F310F"/>
    <w:rsid w:val="001F32BA"/>
    <w:rsid w:val="001F36A0"/>
    <w:rsid w:val="001F3A09"/>
    <w:rsid w:val="001F3B77"/>
    <w:rsid w:val="001F41FE"/>
    <w:rsid w:val="001F49CC"/>
    <w:rsid w:val="001F4CD6"/>
    <w:rsid w:val="001F6ECF"/>
    <w:rsid w:val="001F799B"/>
    <w:rsid w:val="001F7BF2"/>
    <w:rsid w:val="001F7D4D"/>
    <w:rsid w:val="00200C07"/>
    <w:rsid w:val="00200C93"/>
    <w:rsid w:val="00200F4C"/>
    <w:rsid w:val="00200FFF"/>
    <w:rsid w:val="00201411"/>
    <w:rsid w:val="00201B5E"/>
    <w:rsid w:val="00201EFB"/>
    <w:rsid w:val="002025F0"/>
    <w:rsid w:val="0020335D"/>
    <w:rsid w:val="00203CF5"/>
    <w:rsid w:val="00204E72"/>
    <w:rsid w:val="00205670"/>
    <w:rsid w:val="00206809"/>
    <w:rsid w:val="00206CBB"/>
    <w:rsid w:val="00206FBF"/>
    <w:rsid w:val="0020777B"/>
    <w:rsid w:val="00207C8D"/>
    <w:rsid w:val="00207E35"/>
    <w:rsid w:val="00210407"/>
    <w:rsid w:val="002107FB"/>
    <w:rsid w:val="00210CA3"/>
    <w:rsid w:val="00211EBD"/>
    <w:rsid w:val="00211EE0"/>
    <w:rsid w:val="00212433"/>
    <w:rsid w:val="00212D49"/>
    <w:rsid w:val="00212D56"/>
    <w:rsid w:val="00213037"/>
    <w:rsid w:val="002130AD"/>
    <w:rsid w:val="002134B1"/>
    <w:rsid w:val="00213BDC"/>
    <w:rsid w:val="00214A70"/>
    <w:rsid w:val="002152B8"/>
    <w:rsid w:val="00215B2E"/>
    <w:rsid w:val="0021611E"/>
    <w:rsid w:val="0021662B"/>
    <w:rsid w:val="00216885"/>
    <w:rsid w:val="0021718C"/>
    <w:rsid w:val="00217A7B"/>
    <w:rsid w:val="0022003A"/>
    <w:rsid w:val="00220131"/>
    <w:rsid w:val="00220A25"/>
    <w:rsid w:val="00220CFC"/>
    <w:rsid w:val="00220EAC"/>
    <w:rsid w:val="002210C8"/>
    <w:rsid w:val="00221137"/>
    <w:rsid w:val="00221537"/>
    <w:rsid w:val="00221A1D"/>
    <w:rsid w:val="00222200"/>
    <w:rsid w:val="00222471"/>
    <w:rsid w:val="00222D51"/>
    <w:rsid w:val="00222E14"/>
    <w:rsid w:val="00222F90"/>
    <w:rsid w:val="00222FC7"/>
    <w:rsid w:val="00223B59"/>
    <w:rsid w:val="00223BD6"/>
    <w:rsid w:val="0022527E"/>
    <w:rsid w:val="0022678A"/>
    <w:rsid w:val="00227056"/>
    <w:rsid w:val="00227238"/>
    <w:rsid w:val="00227541"/>
    <w:rsid w:val="002278F8"/>
    <w:rsid w:val="00227910"/>
    <w:rsid w:val="00230BE4"/>
    <w:rsid w:val="00230FF4"/>
    <w:rsid w:val="002313BB"/>
    <w:rsid w:val="002317C8"/>
    <w:rsid w:val="00231A12"/>
    <w:rsid w:val="00232A63"/>
    <w:rsid w:val="00232B5B"/>
    <w:rsid w:val="0023326E"/>
    <w:rsid w:val="00233FB7"/>
    <w:rsid w:val="00233FDF"/>
    <w:rsid w:val="0023406C"/>
    <w:rsid w:val="002343FC"/>
    <w:rsid w:val="00234495"/>
    <w:rsid w:val="0023454D"/>
    <w:rsid w:val="00235142"/>
    <w:rsid w:val="00235450"/>
    <w:rsid w:val="00236064"/>
    <w:rsid w:val="00236077"/>
    <w:rsid w:val="002365E0"/>
    <w:rsid w:val="002366CA"/>
    <w:rsid w:val="0023786D"/>
    <w:rsid w:val="00240258"/>
    <w:rsid w:val="0024061F"/>
    <w:rsid w:val="00241F83"/>
    <w:rsid w:val="002426DB"/>
    <w:rsid w:val="00242BA9"/>
    <w:rsid w:val="002431F8"/>
    <w:rsid w:val="00243558"/>
    <w:rsid w:val="0024423A"/>
    <w:rsid w:val="00245058"/>
    <w:rsid w:val="00245B62"/>
    <w:rsid w:val="00245F2A"/>
    <w:rsid w:val="002463E1"/>
    <w:rsid w:val="00246AAA"/>
    <w:rsid w:val="00246ADB"/>
    <w:rsid w:val="00246E55"/>
    <w:rsid w:val="0024705F"/>
    <w:rsid w:val="00247F2E"/>
    <w:rsid w:val="00250441"/>
    <w:rsid w:val="0025045C"/>
    <w:rsid w:val="0025072D"/>
    <w:rsid w:val="00250BB1"/>
    <w:rsid w:val="00250E9A"/>
    <w:rsid w:val="00252BC1"/>
    <w:rsid w:val="00252E99"/>
    <w:rsid w:val="002532C5"/>
    <w:rsid w:val="00253483"/>
    <w:rsid w:val="0025380F"/>
    <w:rsid w:val="00253B5F"/>
    <w:rsid w:val="00253D6D"/>
    <w:rsid w:val="00254934"/>
    <w:rsid w:val="00254DB2"/>
    <w:rsid w:val="00256B41"/>
    <w:rsid w:val="00257346"/>
    <w:rsid w:val="002574B0"/>
    <w:rsid w:val="002575EE"/>
    <w:rsid w:val="002603D6"/>
    <w:rsid w:val="002611AC"/>
    <w:rsid w:val="00261349"/>
    <w:rsid w:val="0026137A"/>
    <w:rsid w:val="0026190C"/>
    <w:rsid w:val="00261CE2"/>
    <w:rsid w:val="00261E30"/>
    <w:rsid w:val="00262945"/>
    <w:rsid w:val="00262B84"/>
    <w:rsid w:val="00262D09"/>
    <w:rsid w:val="002635EC"/>
    <w:rsid w:val="0026368E"/>
    <w:rsid w:val="00263BCD"/>
    <w:rsid w:val="00263F81"/>
    <w:rsid w:val="002645A2"/>
    <w:rsid w:val="00264FDA"/>
    <w:rsid w:val="00265226"/>
    <w:rsid w:val="002652F6"/>
    <w:rsid w:val="00265770"/>
    <w:rsid w:val="00265E23"/>
    <w:rsid w:val="00265E33"/>
    <w:rsid w:val="00266437"/>
    <w:rsid w:val="002666E4"/>
    <w:rsid w:val="0026783D"/>
    <w:rsid w:val="00270DEF"/>
    <w:rsid w:val="0027111B"/>
    <w:rsid w:val="0027113C"/>
    <w:rsid w:val="00271B4B"/>
    <w:rsid w:val="00271DA6"/>
    <w:rsid w:val="00272C6E"/>
    <w:rsid w:val="002732A9"/>
    <w:rsid w:val="00275A06"/>
    <w:rsid w:val="00275F56"/>
    <w:rsid w:val="00276498"/>
    <w:rsid w:val="00276749"/>
    <w:rsid w:val="00276C97"/>
    <w:rsid w:val="00280B7A"/>
    <w:rsid w:val="00280D61"/>
    <w:rsid w:val="002814B2"/>
    <w:rsid w:val="00281B37"/>
    <w:rsid w:val="00281F2E"/>
    <w:rsid w:val="00282E6F"/>
    <w:rsid w:val="00283E46"/>
    <w:rsid w:val="00284FBD"/>
    <w:rsid w:val="00285AE3"/>
    <w:rsid w:val="00285CA2"/>
    <w:rsid w:val="00285ED4"/>
    <w:rsid w:val="00285F08"/>
    <w:rsid w:val="002868C5"/>
    <w:rsid w:val="00286C71"/>
    <w:rsid w:val="00287BE8"/>
    <w:rsid w:val="00287C53"/>
    <w:rsid w:val="00287E04"/>
    <w:rsid w:val="002918F0"/>
    <w:rsid w:val="00291F25"/>
    <w:rsid w:val="0029221F"/>
    <w:rsid w:val="00292471"/>
    <w:rsid w:val="00292501"/>
    <w:rsid w:val="0029280C"/>
    <w:rsid w:val="00292B67"/>
    <w:rsid w:val="0029302B"/>
    <w:rsid w:val="00293124"/>
    <w:rsid w:val="00293B0F"/>
    <w:rsid w:val="00293F81"/>
    <w:rsid w:val="00295A8C"/>
    <w:rsid w:val="002961D6"/>
    <w:rsid w:val="002964F3"/>
    <w:rsid w:val="00296D53"/>
    <w:rsid w:val="00297928"/>
    <w:rsid w:val="00297A05"/>
    <w:rsid w:val="002A0B63"/>
    <w:rsid w:val="002A1CA5"/>
    <w:rsid w:val="002A24E0"/>
    <w:rsid w:val="002A2796"/>
    <w:rsid w:val="002A2EFD"/>
    <w:rsid w:val="002A2F41"/>
    <w:rsid w:val="002A3421"/>
    <w:rsid w:val="002A3840"/>
    <w:rsid w:val="002A3977"/>
    <w:rsid w:val="002A3E81"/>
    <w:rsid w:val="002A67A0"/>
    <w:rsid w:val="002A67B8"/>
    <w:rsid w:val="002A70F3"/>
    <w:rsid w:val="002A7129"/>
    <w:rsid w:val="002A76DE"/>
    <w:rsid w:val="002A7ECB"/>
    <w:rsid w:val="002B0DC9"/>
    <w:rsid w:val="002B1788"/>
    <w:rsid w:val="002B18F5"/>
    <w:rsid w:val="002B236B"/>
    <w:rsid w:val="002B298F"/>
    <w:rsid w:val="002B2A5D"/>
    <w:rsid w:val="002B2EC1"/>
    <w:rsid w:val="002B3B0F"/>
    <w:rsid w:val="002B3F7B"/>
    <w:rsid w:val="002B4166"/>
    <w:rsid w:val="002B4D4D"/>
    <w:rsid w:val="002B4F17"/>
    <w:rsid w:val="002B501E"/>
    <w:rsid w:val="002B5E80"/>
    <w:rsid w:val="002B5EF7"/>
    <w:rsid w:val="002B64AA"/>
    <w:rsid w:val="002B6946"/>
    <w:rsid w:val="002B6E20"/>
    <w:rsid w:val="002B7449"/>
    <w:rsid w:val="002B78B8"/>
    <w:rsid w:val="002C0614"/>
    <w:rsid w:val="002C0BBE"/>
    <w:rsid w:val="002C2C26"/>
    <w:rsid w:val="002C3375"/>
    <w:rsid w:val="002C4358"/>
    <w:rsid w:val="002C4D3B"/>
    <w:rsid w:val="002C4FA3"/>
    <w:rsid w:val="002C5055"/>
    <w:rsid w:val="002C5965"/>
    <w:rsid w:val="002C6501"/>
    <w:rsid w:val="002C652F"/>
    <w:rsid w:val="002C7154"/>
    <w:rsid w:val="002C7666"/>
    <w:rsid w:val="002C777B"/>
    <w:rsid w:val="002D0535"/>
    <w:rsid w:val="002D1787"/>
    <w:rsid w:val="002D24F0"/>
    <w:rsid w:val="002D26D8"/>
    <w:rsid w:val="002D282E"/>
    <w:rsid w:val="002D28BC"/>
    <w:rsid w:val="002D2CEB"/>
    <w:rsid w:val="002D2DF4"/>
    <w:rsid w:val="002D3194"/>
    <w:rsid w:val="002D3CA0"/>
    <w:rsid w:val="002D3F49"/>
    <w:rsid w:val="002D3F7B"/>
    <w:rsid w:val="002D5C78"/>
    <w:rsid w:val="002D6519"/>
    <w:rsid w:val="002D7842"/>
    <w:rsid w:val="002D7EB8"/>
    <w:rsid w:val="002E0260"/>
    <w:rsid w:val="002E08A6"/>
    <w:rsid w:val="002E0C26"/>
    <w:rsid w:val="002E0E9B"/>
    <w:rsid w:val="002E14A1"/>
    <w:rsid w:val="002E2A88"/>
    <w:rsid w:val="002E2B54"/>
    <w:rsid w:val="002E2CAC"/>
    <w:rsid w:val="002E3CEA"/>
    <w:rsid w:val="002E3E27"/>
    <w:rsid w:val="002E412E"/>
    <w:rsid w:val="002E4377"/>
    <w:rsid w:val="002E43A8"/>
    <w:rsid w:val="002E4600"/>
    <w:rsid w:val="002E4BAD"/>
    <w:rsid w:val="002E550C"/>
    <w:rsid w:val="002E6457"/>
    <w:rsid w:val="002E66F3"/>
    <w:rsid w:val="002E6711"/>
    <w:rsid w:val="002E695C"/>
    <w:rsid w:val="002E6BE7"/>
    <w:rsid w:val="002E7E75"/>
    <w:rsid w:val="002F03F8"/>
    <w:rsid w:val="002F06A9"/>
    <w:rsid w:val="002F089B"/>
    <w:rsid w:val="002F12D1"/>
    <w:rsid w:val="002F13BD"/>
    <w:rsid w:val="002F15AD"/>
    <w:rsid w:val="002F2200"/>
    <w:rsid w:val="002F2435"/>
    <w:rsid w:val="002F30EF"/>
    <w:rsid w:val="002F332F"/>
    <w:rsid w:val="002F367F"/>
    <w:rsid w:val="002F3837"/>
    <w:rsid w:val="002F3DD8"/>
    <w:rsid w:val="002F4C4C"/>
    <w:rsid w:val="002F597E"/>
    <w:rsid w:val="002F5B54"/>
    <w:rsid w:val="002F5DCE"/>
    <w:rsid w:val="002F66F1"/>
    <w:rsid w:val="002F6F55"/>
    <w:rsid w:val="00300C83"/>
    <w:rsid w:val="00300E87"/>
    <w:rsid w:val="003019E3"/>
    <w:rsid w:val="00301F3B"/>
    <w:rsid w:val="00302F4B"/>
    <w:rsid w:val="0030382D"/>
    <w:rsid w:val="00303880"/>
    <w:rsid w:val="00303BFF"/>
    <w:rsid w:val="00304766"/>
    <w:rsid w:val="0030575B"/>
    <w:rsid w:val="00305DF3"/>
    <w:rsid w:val="003063E9"/>
    <w:rsid w:val="00306411"/>
    <w:rsid w:val="00306570"/>
    <w:rsid w:val="00306E4F"/>
    <w:rsid w:val="0030703E"/>
    <w:rsid w:val="00307713"/>
    <w:rsid w:val="003079B0"/>
    <w:rsid w:val="003079FC"/>
    <w:rsid w:val="00307B3D"/>
    <w:rsid w:val="0031011A"/>
    <w:rsid w:val="00310CA1"/>
    <w:rsid w:val="0031118E"/>
    <w:rsid w:val="003112E5"/>
    <w:rsid w:val="00311599"/>
    <w:rsid w:val="00312A6C"/>
    <w:rsid w:val="0031329B"/>
    <w:rsid w:val="003134B2"/>
    <w:rsid w:val="00313783"/>
    <w:rsid w:val="00313914"/>
    <w:rsid w:val="00313F21"/>
    <w:rsid w:val="0031477D"/>
    <w:rsid w:val="00314E46"/>
    <w:rsid w:val="00315330"/>
    <w:rsid w:val="00315A34"/>
    <w:rsid w:val="00315BF7"/>
    <w:rsid w:val="00316A29"/>
    <w:rsid w:val="0031783B"/>
    <w:rsid w:val="0031793B"/>
    <w:rsid w:val="00320D2F"/>
    <w:rsid w:val="00320E98"/>
    <w:rsid w:val="00321253"/>
    <w:rsid w:val="00321AE4"/>
    <w:rsid w:val="00321CEC"/>
    <w:rsid w:val="00322231"/>
    <w:rsid w:val="00322A90"/>
    <w:rsid w:val="0032334D"/>
    <w:rsid w:val="0032337D"/>
    <w:rsid w:val="00324549"/>
    <w:rsid w:val="00325672"/>
    <w:rsid w:val="003260CA"/>
    <w:rsid w:val="00326756"/>
    <w:rsid w:val="00326D49"/>
    <w:rsid w:val="00326DA3"/>
    <w:rsid w:val="0032746F"/>
    <w:rsid w:val="00330015"/>
    <w:rsid w:val="003305CC"/>
    <w:rsid w:val="003306F2"/>
    <w:rsid w:val="00331036"/>
    <w:rsid w:val="00331272"/>
    <w:rsid w:val="00332081"/>
    <w:rsid w:val="003321EF"/>
    <w:rsid w:val="003323C9"/>
    <w:rsid w:val="00334652"/>
    <w:rsid w:val="00335464"/>
    <w:rsid w:val="003359F6"/>
    <w:rsid w:val="00335CDA"/>
    <w:rsid w:val="00336D22"/>
    <w:rsid w:val="00336DBD"/>
    <w:rsid w:val="00337225"/>
    <w:rsid w:val="0033771F"/>
    <w:rsid w:val="003413D0"/>
    <w:rsid w:val="0034211D"/>
    <w:rsid w:val="0034304E"/>
    <w:rsid w:val="00344002"/>
    <w:rsid w:val="00344189"/>
    <w:rsid w:val="003441C2"/>
    <w:rsid w:val="00344DF2"/>
    <w:rsid w:val="003453DE"/>
    <w:rsid w:val="0034584B"/>
    <w:rsid w:val="00345C5D"/>
    <w:rsid w:val="003467EC"/>
    <w:rsid w:val="00346C30"/>
    <w:rsid w:val="00346D42"/>
    <w:rsid w:val="00347370"/>
    <w:rsid w:val="0034774F"/>
    <w:rsid w:val="00347B38"/>
    <w:rsid w:val="003503A7"/>
    <w:rsid w:val="00350B53"/>
    <w:rsid w:val="00350DC1"/>
    <w:rsid w:val="00350E11"/>
    <w:rsid w:val="003516BC"/>
    <w:rsid w:val="003519A2"/>
    <w:rsid w:val="00351A53"/>
    <w:rsid w:val="00351B38"/>
    <w:rsid w:val="00352883"/>
    <w:rsid w:val="00353C7A"/>
    <w:rsid w:val="003543C3"/>
    <w:rsid w:val="0035489B"/>
    <w:rsid w:val="003553EA"/>
    <w:rsid w:val="003554A8"/>
    <w:rsid w:val="003558A4"/>
    <w:rsid w:val="003560AD"/>
    <w:rsid w:val="003575DA"/>
    <w:rsid w:val="0035776A"/>
    <w:rsid w:val="003577F8"/>
    <w:rsid w:val="00360001"/>
    <w:rsid w:val="00360068"/>
    <w:rsid w:val="00360213"/>
    <w:rsid w:val="00360384"/>
    <w:rsid w:val="00360CDB"/>
    <w:rsid w:val="00361585"/>
    <w:rsid w:val="00361A75"/>
    <w:rsid w:val="00361CF2"/>
    <w:rsid w:val="00362224"/>
    <w:rsid w:val="00363B2C"/>
    <w:rsid w:val="00364031"/>
    <w:rsid w:val="003641A8"/>
    <w:rsid w:val="00364F5B"/>
    <w:rsid w:val="003650EA"/>
    <w:rsid w:val="00365166"/>
    <w:rsid w:val="00365735"/>
    <w:rsid w:val="00365E75"/>
    <w:rsid w:val="00365FD4"/>
    <w:rsid w:val="0036619F"/>
    <w:rsid w:val="00367AFF"/>
    <w:rsid w:val="0037017E"/>
    <w:rsid w:val="003701B2"/>
    <w:rsid w:val="00370547"/>
    <w:rsid w:val="0037215B"/>
    <w:rsid w:val="00372244"/>
    <w:rsid w:val="003726B4"/>
    <w:rsid w:val="00373CC0"/>
    <w:rsid w:val="0037485C"/>
    <w:rsid w:val="0037587D"/>
    <w:rsid w:val="003759E2"/>
    <w:rsid w:val="00376370"/>
    <w:rsid w:val="003773E5"/>
    <w:rsid w:val="003775FC"/>
    <w:rsid w:val="00380122"/>
    <w:rsid w:val="0038037A"/>
    <w:rsid w:val="00381090"/>
    <w:rsid w:val="00381A49"/>
    <w:rsid w:val="00381C53"/>
    <w:rsid w:val="00381D7D"/>
    <w:rsid w:val="00381F2A"/>
    <w:rsid w:val="003822DA"/>
    <w:rsid w:val="00382314"/>
    <w:rsid w:val="0038280A"/>
    <w:rsid w:val="00382D54"/>
    <w:rsid w:val="00383428"/>
    <w:rsid w:val="003835AD"/>
    <w:rsid w:val="00383607"/>
    <w:rsid w:val="00385CEF"/>
    <w:rsid w:val="00385ED2"/>
    <w:rsid w:val="0038630A"/>
    <w:rsid w:val="00386883"/>
    <w:rsid w:val="00386AB5"/>
    <w:rsid w:val="00386B22"/>
    <w:rsid w:val="0038735D"/>
    <w:rsid w:val="003875B4"/>
    <w:rsid w:val="00387807"/>
    <w:rsid w:val="003901D6"/>
    <w:rsid w:val="003915AC"/>
    <w:rsid w:val="00391C46"/>
    <w:rsid w:val="00392136"/>
    <w:rsid w:val="003932B7"/>
    <w:rsid w:val="00393BCF"/>
    <w:rsid w:val="00393F3B"/>
    <w:rsid w:val="00394057"/>
    <w:rsid w:val="00394615"/>
    <w:rsid w:val="003946BA"/>
    <w:rsid w:val="0039499E"/>
    <w:rsid w:val="0039694B"/>
    <w:rsid w:val="00396ACA"/>
    <w:rsid w:val="00396C5E"/>
    <w:rsid w:val="00397E83"/>
    <w:rsid w:val="003A0634"/>
    <w:rsid w:val="003A0E7F"/>
    <w:rsid w:val="003A1077"/>
    <w:rsid w:val="003A13AB"/>
    <w:rsid w:val="003A17BF"/>
    <w:rsid w:val="003A18DD"/>
    <w:rsid w:val="003A217A"/>
    <w:rsid w:val="003A3F5C"/>
    <w:rsid w:val="003A44CB"/>
    <w:rsid w:val="003A4964"/>
    <w:rsid w:val="003A499E"/>
    <w:rsid w:val="003A4BB5"/>
    <w:rsid w:val="003A5406"/>
    <w:rsid w:val="003A5D7F"/>
    <w:rsid w:val="003A68A7"/>
    <w:rsid w:val="003A706A"/>
    <w:rsid w:val="003A758F"/>
    <w:rsid w:val="003A787D"/>
    <w:rsid w:val="003B0DC2"/>
    <w:rsid w:val="003B0ED2"/>
    <w:rsid w:val="003B12B9"/>
    <w:rsid w:val="003B1335"/>
    <w:rsid w:val="003B13FB"/>
    <w:rsid w:val="003B2E91"/>
    <w:rsid w:val="003B32A4"/>
    <w:rsid w:val="003B393E"/>
    <w:rsid w:val="003B3C48"/>
    <w:rsid w:val="003B3E80"/>
    <w:rsid w:val="003B4015"/>
    <w:rsid w:val="003B4C64"/>
    <w:rsid w:val="003B4E2F"/>
    <w:rsid w:val="003B4FBF"/>
    <w:rsid w:val="003B6563"/>
    <w:rsid w:val="003B6AFD"/>
    <w:rsid w:val="003B7807"/>
    <w:rsid w:val="003C09FB"/>
    <w:rsid w:val="003C0EB6"/>
    <w:rsid w:val="003C18C8"/>
    <w:rsid w:val="003C1C3C"/>
    <w:rsid w:val="003C3826"/>
    <w:rsid w:val="003C3940"/>
    <w:rsid w:val="003C4764"/>
    <w:rsid w:val="003C5106"/>
    <w:rsid w:val="003C5B0B"/>
    <w:rsid w:val="003C5C43"/>
    <w:rsid w:val="003C5C98"/>
    <w:rsid w:val="003C5EF2"/>
    <w:rsid w:val="003C6CC0"/>
    <w:rsid w:val="003C7E30"/>
    <w:rsid w:val="003C7E99"/>
    <w:rsid w:val="003D0DE8"/>
    <w:rsid w:val="003D1763"/>
    <w:rsid w:val="003D1B19"/>
    <w:rsid w:val="003D2547"/>
    <w:rsid w:val="003D2C0B"/>
    <w:rsid w:val="003D3A3A"/>
    <w:rsid w:val="003D5114"/>
    <w:rsid w:val="003D581D"/>
    <w:rsid w:val="003D6063"/>
    <w:rsid w:val="003D620C"/>
    <w:rsid w:val="003D67BB"/>
    <w:rsid w:val="003D7A48"/>
    <w:rsid w:val="003D7D13"/>
    <w:rsid w:val="003E0B7C"/>
    <w:rsid w:val="003E0F56"/>
    <w:rsid w:val="003E1186"/>
    <w:rsid w:val="003E24B7"/>
    <w:rsid w:val="003E2A3F"/>
    <w:rsid w:val="003E2B20"/>
    <w:rsid w:val="003E3F2A"/>
    <w:rsid w:val="003E4148"/>
    <w:rsid w:val="003E4327"/>
    <w:rsid w:val="003E4383"/>
    <w:rsid w:val="003E462A"/>
    <w:rsid w:val="003E4A7F"/>
    <w:rsid w:val="003E6088"/>
    <w:rsid w:val="003E63B7"/>
    <w:rsid w:val="003E6EC5"/>
    <w:rsid w:val="003E768E"/>
    <w:rsid w:val="003E7771"/>
    <w:rsid w:val="003E77C1"/>
    <w:rsid w:val="003F1619"/>
    <w:rsid w:val="003F1859"/>
    <w:rsid w:val="003F1E9B"/>
    <w:rsid w:val="003F379F"/>
    <w:rsid w:val="003F3F9E"/>
    <w:rsid w:val="003F43C0"/>
    <w:rsid w:val="003F4853"/>
    <w:rsid w:val="003F4AC8"/>
    <w:rsid w:val="003F4E5C"/>
    <w:rsid w:val="003F6518"/>
    <w:rsid w:val="003F6537"/>
    <w:rsid w:val="003F714E"/>
    <w:rsid w:val="003F741F"/>
    <w:rsid w:val="003F7965"/>
    <w:rsid w:val="003F7BB7"/>
    <w:rsid w:val="003F7E7F"/>
    <w:rsid w:val="00400787"/>
    <w:rsid w:val="00400AAA"/>
    <w:rsid w:val="00402838"/>
    <w:rsid w:val="0040335A"/>
    <w:rsid w:val="004038F3"/>
    <w:rsid w:val="00405BA5"/>
    <w:rsid w:val="00406035"/>
    <w:rsid w:val="00406CEF"/>
    <w:rsid w:val="0040722F"/>
    <w:rsid w:val="0040725A"/>
    <w:rsid w:val="00407CFB"/>
    <w:rsid w:val="004100DE"/>
    <w:rsid w:val="004105E5"/>
    <w:rsid w:val="00411394"/>
    <w:rsid w:val="004118A1"/>
    <w:rsid w:val="004126E9"/>
    <w:rsid w:val="00412829"/>
    <w:rsid w:val="00412C79"/>
    <w:rsid w:val="00413147"/>
    <w:rsid w:val="00413273"/>
    <w:rsid w:val="00415025"/>
    <w:rsid w:val="00415436"/>
    <w:rsid w:val="004159F0"/>
    <w:rsid w:val="00415FA5"/>
    <w:rsid w:val="00416408"/>
    <w:rsid w:val="00416772"/>
    <w:rsid w:val="00417750"/>
    <w:rsid w:val="00420A8C"/>
    <w:rsid w:val="0042214B"/>
    <w:rsid w:val="00422387"/>
    <w:rsid w:val="004229D9"/>
    <w:rsid w:val="0042321F"/>
    <w:rsid w:val="00423222"/>
    <w:rsid w:val="004232BF"/>
    <w:rsid w:val="004235BB"/>
    <w:rsid w:val="004239B4"/>
    <w:rsid w:val="00424358"/>
    <w:rsid w:val="0042497C"/>
    <w:rsid w:val="00424A53"/>
    <w:rsid w:val="00425BC1"/>
    <w:rsid w:val="004260F6"/>
    <w:rsid w:val="004265A7"/>
    <w:rsid w:val="00427254"/>
    <w:rsid w:val="00430B59"/>
    <w:rsid w:val="00431E0C"/>
    <w:rsid w:val="00431FFC"/>
    <w:rsid w:val="004331CF"/>
    <w:rsid w:val="00433326"/>
    <w:rsid w:val="00433436"/>
    <w:rsid w:val="004334AE"/>
    <w:rsid w:val="00433798"/>
    <w:rsid w:val="004341F5"/>
    <w:rsid w:val="004342C6"/>
    <w:rsid w:val="00434317"/>
    <w:rsid w:val="00434411"/>
    <w:rsid w:val="004346A8"/>
    <w:rsid w:val="004351EC"/>
    <w:rsid w:val="00436DD3"/>
    <w:rsid w:val="004371FE"/>
    <w:rsid w:val="00437578"/>
    <w:rsid w:val="0043769A"/>
    <w:rsid w:val="00437FCB"/>
    <w:rsid w:val="00440148"/>
    <w:rsid w:val="00440428"/>
    <w:rsid w:val="00441392"/>
    <w:rsid w:val="00442129"/>
    <w:rsid w:val="0044213E"/>
    <w:rsid w:val="00442D94"/>
    <w:rsid w:val="0044358B"/>
    <w:rsid w:val="00443D1F"/>
    <w:rsid w:val="00443F78"/>
    <w:rsid w:val="00444773"/>
    <w:rsid w:val="00445575"/>
    <w:rsid w:val="00445880"/>
    <w:rsid w:val="00445C80"/>
    <w:rsid w:val="00446843"/>
    <w:rsid w:val="00446F95"/>
    <w:rsid w:val="00447400"/>
    <w:rsid w:val="00447CE5"/>
    <w:rsid w:val="00450FC1"/>
    <w:rsid w:val="0045232D"/>
    <w:rsid w:val="00452508"/>
    <w:rsid w:val="00453165"/>
    <w:rsid w:val="00453C7B"/>
    <w:rsid w:val="00454A77"/>
    <w:rsid w:val="004564B1"/>
    <w:rsid w:val="004569C8"/>
    <w:rsid w:val="00456E7B"/>
    <w:rsid w:val="004571D1"/>
    <w:rsid w:val="004575E7"/>
    <w:rsid w:val="00457A15"/>
    <w:rsid w:val="00457C52"/>
    <w:rsid w:val="004603A7"/>
    <w:rsid w:val="00461678"/>
    <w:rsid w:val="00461AFE"/>
    <w:rsid w:val="00462110"/>
    <w:rsid w:val="00462858"/>
    <w:rsid w:val="00462E77"/>
    <w:rsid w:val="00462FD6"/>
    <w:rsid w:val="0046498A"/>
    <w:rsid w:val="00465066"/>
    <w:rsid w:val="00465688"/>
    <w:rsid w:val="004658E6"/>
    <w:rsid w:val="00466A63"/>
    <w:rsid w:val="00466B8C"/>
    <w:rsid w:val="00466B90"/>
    <w:rsid w:val="00467C56"/>
    <w:rsid w:val="00467DE0"/>
    <w:rsid w:val="00467DF6"/>
    <w:rsid w:val="004700A9"/>
    <w:rsid w:val="004700BF"/>
    <w:rsid w:val="004706CE"/>
    <w:rsid w:val="00470ADF"/>
    <w:rsid w:val="004713D2"/>
    <w:rsid w:val="00473427"/>
    <w:rsid w:val="0047395F"/>
    <w:rsid w:val="00474285"/>
    <w:rsid w:val="004756C7"/>
    <w:rsid w:val="00475B3D"/>
    <w:rsid w:val="004760A1"/>
    <w:rsid w:val="0047615E"/>
    <w:rsid w:val="00476179"/>
    <w:rsid w:val="004767F5"/>
    <w:rsid w:val="004768EE"/>
    <w:rsid w:val="00477419"/>
    <w:rsid w:val="00477755"/>
    <w:rsid w:val="004777FB"/>
    <w:rsid w:val="004778E1"/>
    <w:rsid w:val="00477CB2"/>
    <w:rsid w:val="00477E4E"/>
    <w:rsid w:val="00480301"/>
    <w:rsid w:val="00480A14"/>
    <w:rsid w:val="00480C9B"/>
    <w:rsid w:val="00481ECC"/>
    <w:rsid w:val="00481FE8"/>
    <w:rsid w:val="0048299F"/>
    <w:rsid w:val="00482D6B"/>
    <w:rsid w:val="00482DC5"/>
    <w:rsid w:val="004832EB"/>
    <w:rsid w:val="004837CD"/>
    <w:rsid w:val="00484231"/>
    <w:rsid w:val="00484434"/>
    <w:rsid w:val="00484C81"/>
    <w:rsid w:val="004851D2"/>
    <w:rsid w:val="004868FA"/>
    <w:rsid w:val="00486AB8"/>
    <w:rsid w:val="00487397"/>
    <w:rsid w:val="0048783E"/>
    <w:rsid w:val="004878D4"/>
    <w:rsid w:val="004878E7"/>
    <w:rsid w:val="00487C40"/>
    <w:rsid w:val="00487D84"/>
    <w:rsid w:val="00487EFD"/>
    <w:rsid w:val="0049002E"/>
    <w:rsid w:val="004912EB"/>
    <w:rsid w:val="0049145C"/>
    <w:rsid w:val="00491BC5"/>
    <w:rsid w:val="00492759"/>
    <w:rsid w:val="004928B0"/>
    <w:rsid w:val="00492D9E"/>
    <w:rsid w:val="00492F8A"/>
    <w:rsid w:val="00493ECB"/>
    <w:rsid w:val="00494168"/>
    <w:rsid w:val="0049520A"/>
    <w:rsid w:val="004954E2"/>
    <w:rsid w:val="0049631D"/>
    <w:rsid w:val="004963B8"/>
    <w:rsid w:val="0049647A"/>
    <w:rsid w:val="004974DA"/>
    <w:rsid w:val="004977B4"/>
    <w:rsid w:val="00497A6B"/>
    <w:rsid w:val="004A05F8"/>
    <w:rsid w:val="004A0B8E"/>
    <w:rsid w:val="004A0EF6"/>
    <w:rsid w:val="004A1152"/>
    <w:rsid w:val="004A25C3"/>
    <w:rsid w:val="004A2867"/>
    <w:rsid w:val="004A2F43"/>
    <w:rsid w:val="004A304E"/>
    <w:rsid w:val="004A3B8F"/>
    <w:rsid w:val="004A3E4D"/>
    <w:rsid w:val="004A3EB0"/>
    <w:rsid w:val="004A420E"/>
    <w:rsid w:val="004A5288"/>
    <w:rsid w:val="004A7483"/>
    <w:rsid w:val="004B0F07"/>
    <w:rsid w:val="004B0F6F"/>
    <w:rsid w:val="004B30FB"/>
    <w:rsid w:val="004B319B"/>
    <w:rsid w:val="004B38F9"/>
    <w:rsid w:val="004B3AB6"/>
    <w:rsid w:val="004B3D65"/>
    <w:rsid w:val="004B3D89"/>
    <w:rsid w:val="004B4B77"/>
    <w:rsid w:val="004B4EE7"/>
    <w:rsid w:val="004B5B0E"/>
    <w:rsid w:val="004B5FAA"/>
    <w:rsid w:val="004B68B2"/>
    <w:rsid w:val="004C137C"/>
    <w:rsid w:val="004C16AA"/>
    <w:rsid w:val="004C170A"/>
    <w:rsid w:val="004C24C3"/>
    <w:rsid w:val="004C3432"/>
    <w:rsid w:val="004C351E"/>
    <w:rsid w:val="004C384C"/>
    <w:rsid w:val="004C49F1"/>
    <w:rsid w:val="004C4AD7"/>
    <w:rsid w:val="004C5058"/>
    <w:rsid w:val="004C55CF"/>
    <w:rsid w:val="004C5BEE"/>
    <w:rsid w:val="004C67C6"/>
    <w:rsid w:val="004C70FB"/>
    <w:rsid w:val="004C7C20"/>
    <w:rsid w:val="004D0322"/>
    <w:rsid w:val="004D0B1F"/>
    <w:rsid w:val="004D15FB"/>
    <w:rsid w:val="004D1BE2"/>
    <w:rsid w:val="004D2309"/>
    <w:rsid w:val="004D271F"/>
    <w:rsid w:val="004D29CB"/>
    <w:rsid w:val="004D2E26"/>
    <w:rsid w:val="004D3AAA"/>
    <w:rsid w:val="004D3D56"/>
    <w:rsid w:val="004D4B20"/>
    <w:rsid w:val="004D5688"/>
    <w:rsid w:val="004D57BD"/>
    <w:rsid w:val="004D57CC"/>
    <w:rsid w:val="004D5F6A"/>
    <w:rsid w:val="004D60D2"/>
    <w:rsid w:val="004D6172"/>
    <w:rsid w:val="004D64B0"/>
    <w:rsid w:val="004D69AE"/>
    <w:rsid w:val="004D73D4"/>
    <w:rsid w:val="004D7BAB"/>
    <w:rsid w:val="004E0D3D"/>
    <w:rsid w:val="004E1C63"/>
    <w:rsid w:val="004E1F9A"/>
    <w:rsid w:val="004E2D2C"/>
    <w:rsid w:val="004E3205"/>
    <w:rsid w:val="004E32A1"/>
    <w:rsid w:val="004E3332"/>
    <w:rsid w:val="004E3FAD"/>
    <w:rsid w:val="004E4267"/>
    <w:rsid w:val="004E4B17"/>
    <w:rsid w:val="004E5A6F"/>
    <w:rsid w:val="004E5D48"/>
    <w:rsid w:val="004E623A"/>
    <w:rsid w:val="004E65CE"/>
    <w:rsid w:val="004E67E7"/>
    <w:rsid w:val="004E68FE"/>
    <w:rsid w:val="004E718D"/>
    <w:rsid w:val="004E7725"/>
    <w:rsid w:val="004F017F"/>
    <w:rsid w:val="004F0512"/>
    <w:rsid w:val="004F0A74"/>
    <w:rsid w:val="004F111F"/>
    <w:rsid w:val="004F268E"/>
    <w:rsid w:val="004F2778"/>
    <w:rsid w:val="004F2EBF"/>
    <w:rsid w:val="004F31E3"/>
    <w:rsid w:val="004F3682"/>
    <w:rsid w:val="004F37C1"/>
    <w:rsid w:val="004F390B"/>
    <w:rsid w:val="004F54A0"/>
    <w:rsid w:val="004F5B17"/>
    <w:rsid w:val="00500275"/>
    <w:rsid w:val="00500D03"/>
    <w:rsid w:val="00500D65"/>
    <w:rsid w:val="00500DE4"/>
    <w:rsid w:val="00501546"/>
    <w:rsid w:val="00501BD5"/>
    <w:rsid w:val="005021D8"/>
    <w:rsid w:val="005026CD"/>
    <w:rsid w:val="005037B9"/>
    <w:rsid w:val="005039F1"/>
    <w:rsid w:val="00503C79"/>
    <w:rsid w:val="00503EB8"/>
    <w:rsid w:val="00504259"/>
    <w:rsid w:val="00504E4B"/>
    <w:rsid w:val="00505A0A"/>
    <w:rsid w:val="00506920"/>
    <w:rsid w:val="00506C92"/>
    <w:rsid w:val="00506D00"/>
    <w:rsid w:val="00507338"/>
    <w:rsid w:val="00510785"/>
    <w:rsid w:val="00511402"/>
    <w:rsid w:val="00511B24"/>
    <w:rsid w:val="0051222D"/>
    <w:rsid w:val="00512EA1"/>
    <w:rsid w:val="005130F7"/>
    <w:rsid w:val="005131B1"/>
    <w:rsid w:val="0051329F"/>
    <w:rsid w:val="0051423D"/>
    <w:rsid w:val="00515499"/>
    <w:rsid w:val="0051620E"/>
    <w:rsid w:val="00516452"/>
    <w:rsid w:val="00516485"/>
    <w:rsid w:val="00516883"/>
    <w:rsid w:val="00516B29"/>
    <w:rsid w:val="00516E74"/>
    <w:rsid w:val="00517150"/>
    <w:rsid w:val="005178C2"/>
    <w:rsid w:val="005207AE"/>
    <w:rsid w:val="00520CCB"/>
    <w:rsid w:val="00520DB4"/>
    <w:rsid w:val="00521433"/>
    <w:rsid w:val="0052186B"/>
    <w:rsid w:val="0052274D"/>
    <w:rsid w:val="00524106"/>
    <w:rsid w:val="005243AF"/>
    <w:rsid w:val="005247C9"/>
    <w:rsid w:val="00525093"/>
    <w:rsid w:val="0052544D"/>
    <w:rsid w:val="0052562F"/>
    <w:rsid w:val="005262CD"/>
    <w:rsid w:val="00526ECF"/>
    <w:rsid w:val="00527B93"/>
    <w:rsid w:val="00527C94"/>
    <w:rsid w:val="00527E27"/>
    <w:rsid w:val="00527F64"/>
    <w:rsid w:val="005304E9"/>
    <w:rsid w:val="00530760"/>
    <w:rsid w:val="00530FCE"/>
    <w:rsid w:val="00531AF2"/>
    <w:rsid w:val="00531FDD"/>
    <w:rsid w:val="005326EF"/>
    <w:rsid w:val="00533102"/>
    <w:rsid w:val="00533CB6"/>
    <w:rsid w:val="005351CA"/>
    <w:rsid w:val="00536256"/>
    <w:rsid w:val="00536CF7"/>
    <w:rsid w:val="00536FDA"/>
    <w:rsid w:val="00537969"/>
    <w:rsid w:val="00537CD1"/>
    <w:rsid w:val="00540328"/>
    <w:rsid w:val="00540704"/>
    <w:rsid w:val="005407B0"/>
    <w:rsid w:val="00540838"/>
    <w:rsid w:val="005414BB"/>
    <w:rsid w:val="0054181B"/>
    <w:rsid w:val="00541F24"/>
    <w:rsid w:val="005422DE"/>
    <w:rsid w:val="005429B6"/>
    <w:rsid w:val="00543034"/>
    <w:rsid w:val="0054333C"/>
    <w:rsid w:val="00543563"/>
    <w:rsid w:val="00544739"/>
    <w:rsid w:val="00544C28"/>
    <w:rsid w:val="00544CC4"/>
    <w:rsid w:val="005455A1"/>
    <w:rsid w:val="0054617A"/>
    <w:rsid w:val="00546B7D"/>
    <w:rsid w:val="00546BC1"/>
    <w:rsid w:val="0054757B"/>
    <w:rsid w:val="0055010D"/>
    <w:rsid w:val="005515B4"/>
    <w:rsid w:val="00552610"/>
    <w:rsid w:val="00552B9B"/>
    <w:rsid w:val="00553050"/>
    <w:rsid w:val="00554275"/>
    <w:rsid w:val="00554698"/>
    <w:rsid w:val="00554AD0"/>
    <w:rsid w:val="00554BAE"/>
    <w:rsid w:val="00554DE2"/>
    <w:rsid w:val="00554DFE"/>
    <w:rsid w:val="00554F40"/>
    <w:rsid w:val="005550F5"/>
    <w:rsid w:val="00555A8A"/>
    <w:rsid w:val="00555F01"/>
    <w:rsid w:val="00560662"/>
    <w:rsid w:val="00560702"/>
    <w:rsid w:val="00561291"/>
    <w:rsid w:val="00561302"/>
    <w:rsid w:val="005616ED"/>
    <w:rsid w:val="00562990"/>
    <w:rsid w:val="00562BBD"/>
    <w:rsid w:val="00562F09"/>
    <w:rsid w:val="00563197"/>
    <w:rsid w:val="005631E5"/>
    <w:rsid w:val="0056403A"/>
    <w:rsid w:val="00564775"/>
    <w:rsid w:val="00566191"/>
    <w:rsid w:val="005674B7"/>
    <w:rsid w:val="00570FD7"/>
    <w:rsid w:val="0057183E"/>
    <w:rsid w:val="00571AE0"/>
    <w:rsid w:val="005720A5"/>
    <w:rsid w:val="00572164"/>
    <w:rsid w:val="00572E1C"/>
    <w:rsid w:val="005738C6"/>
    <w:rsid w:val="00573EF5"/>
    <w:rsid w:val="00573F47"/>
    <w:rsid w:val="00573FE9"/>
    <w:rsid w:val="0057403D"/>
    <w:rsid w:val="00574488"/>
    <w:rsid w:val="005754F2"/>
    <w:rsid w:val="00575B9D"/>
    <w:rsid w:val="005762DD"/>
    <w:rsid w:val="00577BA9"/>
    <w:rsid w:val="005804AB"/>
    <w:rsid w:val="00580A5E"/>
    <w:rsid w:val="00580FD3"/>
    <w:rsid w:val="00581303"/>
    <w:rsid w:val="00581F66"/>
    <w:rsid w:val="005824AB"/>
    <w:rsid w:val="0058255A"/>
    <w:rsid w:val="005836EE"/>
    <w:rsid w:val="00583CC1"/>
    <w:rsid w:val="00584017"/>
    <w:rsid w:val="005840DF"/>
    <w:rsid w:val="005840F6"/>
    <w:rsid w:val="00584533"/>
    <w:rsid w:val="00584BED"/>
    <w:rsid w:val="00584E9F"/>
    <w:rsid w:val="005853DE"/>
    <w:rsid w:val="00585681"/>
    <w:rsid w:val="00585DD9"/>
    <w:rsid w:val="00587805"/>
    <w:rsid w:val="00587C72"/>
    <w:rsid w:val="00587D59"/>
    <w:rsid w:val="005901E2"/>
    <w:rsid w:val="00590586"/>
    <w:rsid w:val="0059160C"/>
    <w:rsid w:val="0059229C"/>
    <w:rsid w:val="0059232D"/>
    <w:rsid w:val="005926C7"/>
    <w:rsid w:val="00592A96"/>
    <w:rsid w:val="005945B7"/>
    <w:rsid w:val="00594947"/>
    <w:rsid w:val="005949BD"/>
    <w:rsid w:val="00595E65"/>
    <w:rsid w:val="005963C4"/>
    <w:rsid w:val="005963DE"/>
    <w:rsid w:val="00596FA0"/>
    <w:rsid w:val="005A0413"/>
    <w:rsid w:val="005A05C0"/>
    <w:rsid w:val="005A0949"/>
    <w:rsid w:val="005A0A0D"/>
    <w:rsid w:val="005A0C2D"/>
    <w:rsid w:val="005A0CB1"/>
    <w:rsid w:val="005A179B"/>
    <w:rsid w:val="005A262F"/>
    <w:rsid w:val="005A2D17"/>
    <w:rsid w:val="005A42A9"/>
    <w:rsid w:val="005A43DA"/>
    <w:rsid w:val="005A4C9F"/>
    <w:rsid w:val="005A4EC4"/>
    <w:rsid w:val="005A5D05"/>
    <w:rsid w:val="005A6635"/>
    <w:rsid w:val="005A67E7"/>
    <w:rsid w:val="005A69BE"/>
    <w:rsid w:val="005B0DF1"/>
    <w:rsid w:val="005B12BE"/>
    <w:rsid w:val="005B28F0"/>
    <w:rsid w:val="005B3F64"/>
    <w:rsid w:val="005B45B9"/>
    <w:rsid w:val="005B47CE"/>
    <w:rsid w:val="005B5013"/>
    <w:rsid w:val="005B5231"/>
    <w:rsid w:val="005B56C0"/>
    <w:rsid w:val="005B5D86"/>
    <w:rsid w:val="005B6500"/>
    <w:rsid w:val="005B6BD5"/>
    <w:rsid w:val="005B75EB"/>
    <w:rsid w:val="005B7C25"/>
    <w:rsid w:val="005C09C4"/>
    <w:rsid w:val="005C0EF3"/>
    <w:rsid w:val="005C1644"/>
    <w:rsid w:val="005C17D9"/>
    <w:rsid w:val="005C1D8A"/>
    <w:rsid w:val="005C25C0"/>
    <w:rsid w:val="005C2764"/>
    <w:rsid w:val="005C337B"/>
    <w:rsid w:val="005C3F28"/>
    <w:rsid w:val="005C4BC6"/>
    <w:rsid w:val="005C5BBF"/>
    <w:rsid w:val="005C5EB0"/>
    <w:rsid w:val="005C5F92"/>
    <w:rsid w:val="005C6B20"/>
    <w:rsid w:val="005C75AE"/>
    <w:rsid w:val="005C76DF"/>
    <w:rsid w:val="005C7AFA"/>
    <w:rsid w:val="005D03F3"/>
    <w:rsid w:val="005D0636"/>
    <w:rsid w:val="005D17B3"/>
    <w:rsid w:val="005D1BD9"/>
    <w:rsid w:val="005D22ED"/>
    <w:rsid w:val="005D2AC9"/>
    <w:rsid w:val="005D2DFB"/>
    <w:rsid w:val="005D2E78"/>
    <w:rsid w:val="005D340A"/>
    <w:rsid w:val="005D3509"/>
    <w:rsid w:val="005D3DFB"/>
    <w:rsid w:val="005D3F10"/>
    <w:rsid w:val="005D4AF1"/>
    <w:rsid w:val="005D5317"/>
    <w:rsid w:val="005D5638"/>
    <w:rsid w:val="005D5778"/>
    <w:rsid w:val="005D5A8B"/>
    <w:rsid w:val="005D5DCB"/>
    <w:rsid w:val="005D5F2B"/>
    <w:rsid w:val="005D645B"/>
    <w:rsid w:val="005D6703"/>
    <w:rsid w:val="005D6834"/>
    <w:rsid w:val="005D77F5"/>
    <w:rsid w:val="005E0665"/>
    <w:rsid w:val="005E0F3E"/>
    <w:rsid w:val="005E26B3"/>
    <w:rsid w:val="005E330A"/>
    <w:rsid w:val="005E3A56"/>
    <w:rsid w:val="005E3B0E"/>
    <w:rsid w:val="005E3EC6"/>
    <w:rsid w:val="005E50CD"/>
    <w:rsid w:val="005E53D1"/>
    <w:rsid w:val="005E56AD"/>
    <w:rsid w:val="005E57CF"/>
    <w:rsid w:val="005E61E9"/>
    <w:rsid w:val="005E6980"/>
    <w:rsid w:val="005E7107"/>
    <w:rsid w:val="005F0A12"/>
    <w:rsid w:val="005F17E8"/>
    <w:rsid w:val="005F190D"/>
    <w:rsid w:val="005F231F"/>
    <w:rsid w:val="005F2842"/>
    <w:rsid w:val="005F353D"/>
    <w:rsid w:val="005F35ED"/>
    <w:rsid w:val="005F3C44"/>
    <w:rsid w:val="005F4BBA"/>
    <w:rsid w:val="005F4F11"/>
    <w:rsid w:val="005F54AB"/>
    <w:rsid w:val="005F58EA"/>
    <w:rsid w:val="005F6995"/>
    <w:rsid w:val="005F6B4E"/>
    <w:rsid w:val="005F776B"/>
    <w:rsid w:val="00600636"/>
    <w:rsid w:val="00600AB3"/>
    <w:rsid w:val="0060165E"/>
    <w:rsid w:val="00601C4A"/>
    <w:rsid w:val="00601C94"/>
    <w:rsid w:val="006021C1"/>
    <w:rsid w:val="006021C6"/>
    <w:rsid w:val="00602C18"/>
    <w:rsid w:val="00602F93"/>
    <w:rsid w:val="0060305D"/>
    <w:rsid w:val="0060330E"/>
    <w:rsid w:val="00603838"/>
    <w:rsid w:val="00603A4F"/>
    <w:rsid w:val="00604A20"/>
    <w:rsid w:val="00604BCA"/>
    <w:rsid w:val="00604DEB"/>
    <w:rsid w:val="0060540E"/>
    <w:rsid w:val="00605AC6"/>
    <w:rsid w:val="00605D72"/>
    <w:rsid w:val="006061FE"/>
    <w:rsid w:val="00607350"/>
    <w:rsid w:val="0060753D"/>
    <w:rsid w:val="00607AEF"/>
    <w:rsid w:val="00607C8A"/>
    <w:rsid w:val="00610CF7"/>
    <w:rsid w:val="00611048"/>
    <w:rsid w:val="00612296"/>
    <w:rsid w:val="00612C73"/>
    <w:rsid w:val="0061317A"/>
    <w:rsid w:val="006138F1"/>
    <w:rsid w:val="00613E0C"/>
    <w:rsid w:val="006141AC"/>
    <w:rsid w:val="0061438E"/>
    <w:rsid w:val="00615168"/>
    <w:rsid w:val="00615DD3"/>
    <w:rsid w:val="00616074"/>
    <w:rsid w:val="00616126"/>
    <w:rsid w:val="006167CA"/>
    <w:rsid w:val="006167E6"/>
    <w:rsid w:val="0062034D"/>
    <w:rsid w:val="00620542"/>
    <w:rsid w:val="0062141F"/>
    <w:rsid w:val="0062252C"/>
    <w:rsid w:val="0062268F"/>
    <w:rsid w:val="006227AE"/>
    <w:rsid w:val="00622FF6"/>
    <w:rsid w:val="006231D9"/>
    <w:rsid w:val="006240A3"/>
    <w:rsid w:val="00624A29"/>
    <w:rsid w:val="00625164"/>
    <w:rsid w:val="006259B6"/>
    <w:rsid w:val="00626260"/>
    <w:rsid w:val="0062646E"/>
    <w:rsid w:val="00626A62"/>
    <w:rsid w:val="00627E90"/>
    <w:rsid w:val="006306EF"/>
    <w:rsid w:val="00631434"/>
    <w:rsid w:val="006318BB"/>
    <w:rsid w:val="0063192C"/>
    <w:rsid w:val="0063195F"/>
    <w:rsid w:val="00632909"/>
    <w:rsid w:val="00632BFE"/>
    <w:rsid w:val="0063318C"/>
    <w:rsid w:val="00633B4A"/>
    <w:rsid w:val="006360A2"/>
    <w:rsid w:val="00636524"/>
    <w:rsid w:val="0063654A"/>
    <w:rsid w:val="006367E2"/>
    <w:rsid w:val="00636917"/>
    <w:rsid w:val="00637389"/>
    <w:rsid w:val="0063795F"/>
    <w:rsid w:val="006379AE"/>
    <w:rsid w:val="00640430"/>
    <w:rsid w:val="006408C1"/>
    <w:rsid w:val="006408FB"/>
    <w:rsid w:val="00640A26"/>
    <w:rsid w:val="00640C50"/>
    <w:rsid w:val="00641082"/>
    <w:rsid w:val="006410A5"/>
    <w:rsid w:val="00643521"/>
    <w:rsid w:val="00643681"/>
    <w:rsid w:val="006448DA"/>
    <w:rsid w:val="00644A6D"/>
    <w:rsid w:val="00644FC5"/>
    <w:rsid w:val="006456C7"/>
    <w:rsid w:val="006458FA"/>
    <w:rsid w:val="0064666E"/>
    <w:rsid w:val="006475E6"/>
    <w:rsid w:val="00647A49"/>
    <w:rsid w:val="00647EAD"/>
    <w:rsid w:val="00647EFF"/>
    <w:rsid w:val="00650362"/>
    <w:rsid w:val="00650656"/>
    <w:rsid w:val="00650BC6"/>
    <w:rsid w:val="00650BDC"/>
    <w:rsid w:val="00650F95"/>
    <w:rsid w:val="00651C63"/>
    <w:rsid w:val="00652A58"/>
    <w:rsid w:val="0065381A"/>
    <w:rsid w:val="006546D4"/>
    <w:rsid w:val="00654B38"/>
    <w:rsid w:val="00655248"/>
    <w:rsid w:val="00655369"/>
    <w:rsid w:val="0065564B"/>
    <w:rsid w:val="00655CCE"/>
    <w:rsid w:val="00656474"/>
    <w:rsid w:val="00656A0B"/>
    <w:rsid w:val="00656F6F"/>
    <w:rsid w:val="00657068"/>
    <w:rsid w:val="006573B3"/>
    <w:rsid w:val="006574B2"/>
    <w:rsid w:val="00657C85"/>
    <w:rsid w:val="0066033E"/>
    <w:rsid w:val="0066040B"/>
    <w:rsid w:val="00661407"/>
    <w:rsid w:val="00661534"/>
    <w:rsid w:val="00661647"/>
    <w:rsid w:val="00661F78"/>
    <w:rsid w:val="00662B50"/>
    <w:rsid w:val="0066344D"/>
    <w:rsid w:val="006636C3"/>
    <w:rsid w:val="00664B47"/>
    <w:rsid w:val="00664DBB"/>
    <w:rsid w:val="00664E63"/>
    <w:rsid w:val="0066513B"/>
    <w:rsid w:val="00665BC3"/>
    <w:rsid w:val="00666498"/>
    <w:rsid w:val="006668EF"/>
    <w:rsid w:val="00667B07"/>
    <w:rsid w:val="00670D6C"/>
    <w:rsid w:val="00671065"/>
    <w:rsid w:val="00671136"/>
    <w:rsid w:val="00671210"/>
    <w:rsid w:val="0067169E"/>
    <w:rsid w:val="00671743"/>
    <w:rsid w:val="00672582"/>
    <w:rsid w:val="00672874"/>
    <w:rsid w:val="00672885"/>
    <w:rsid w:val="00672D97"/>
    <w:rsid w:val="00672E73"/>
    <w:rsid w:val="006738FE"/>
    <w:rsid w:val="006744EB"/>
    <w:rsid w:val="00675684"/>
    <w:rsid w:val="00675734"/>
    <w:rsid w:val="00675C8B"/>
    <w:rsid w:val="00675CCB"/>
    <w:rsid w:val="006767F6"/>
    <w:rsid w:val="00680380"/>
    <w:rsid w:val="00680526"/>
    <w:rsid w:val="00680BB2"/>
    <w:rsid w:val="00681752"/>
    <w:rsid w:val="00682D51"/>
    <w:rsid w:val="0068304B"/>
    <w:rsid w:val="00683CBD"/>
    <w:rsid w:val="00684307"/>
    <w:rsid w:val="00684F39"/>
    <w:rsid w:val="006867E6"/>
    <w:rsid w:val="00686C27"/>
    <w:rsid w:val="00686DC8"/>
    <w:rsid w:val="00686E74"/>
    <w:rsid w:val="0069136B"/>
    <w:rsid w:val="006915F2"/>
    <w:rsid w:val="00691A31"/>
    <w:rsid w:val="00691AFE"/>
    <w:rsid w:val="006923C2"/>
    <w:rsid w:val="0069260D"/>
    <w:rsid w:val="006927A8"/>
    <w:rsid w:val="0069337A"/>
    <w:rsid w:val="00693531"/>
    <w:rsid w:val="00693E90"/>
    <w:rsid w:val="00694010"/>
    <w:rsid w:val="0069451A"/>
    <w:rsid w:val="00694A47"/>
    <w:rsid w:val="00694A8C"/>
    <w:rsid w:val="00694AC6"/>
    <w:rsid w:val="00694CB9"/>
    <w:rsid w:val="00695712"/>
    <w:rsid w:val="006957D8"/>
    <w:rsid w:val="00695C40"/>
    <w:rsid w:val="00695E21"/>
    <w:rsid w:val="00696155"/>
    <w:rsid w:val="0069650F"/>
    <w:rsid w:val="00696BB1"/>
    <w:rsid w:val="00696C73"/>
    <w:rsid w:val="00696DE0"/>
    <w:rsid w:val="006975A9"/>
    <w:rsid w:val="006A0EE1"/>
    <w:rsid w:val="006A2EEF"/>
    <w:rsid w:val="006A34F6"/>
    <w:rsid w:val="006A4782"/>
    <w:rsid w:val="006A5BDB"/>
    <w:rsid w:val="006A62C9"/>
    <w:rsid w:val="006A6BD3"/>
    <w:rsid w:val="006A78F0"/>
    <w:rsid w:val="006B007D"/>
    <w:rsid w:val="006B00FA"/>
    <w:rsid w:val="006B012D"/>
    <w:rsid w:val="006B082C"/>
    <w:rsid w:val="006B0B8A"/>
    <w:rsid w:val="006B1908"/>
    <w:rsid w:val="006B1BD1"/>
    <w:rsid w:val="006B2227"/>
    <w:rsid w:val="006B22E7"/>
    <w:rsid w:val="006B2C96"/>
    <w:rsid w:val="006B321D"/>
    <w:rsid w:val="006B32C7"/>
    <w:rsid w:val="006B3341"/>
    <w:rsid w:val="006B3CAB"/>
    <w:rsid w:val="006B44AE"/>
    <w:rsid w:val="006B4802"/>
    <w:rsid w:val="006B4E76"/>
    <w:rsid w:val="006B51BF"/>
    <w:rsid w:val="006B52E3"/>
    <w:rsid w:val="006B622A"/>
    <w:rsid w:val="006B6A31"/>
    <w:rsid w:val="006B721F"/>
    <w:rsid w:val="006B73B4"/>
    <w:rsid w:val="006B7474"/>
    <w:rsid w:val="006B7818"/>
    <w:rsid w:val="006C0449"/>
    <w:rsid w:val="006C09C8"/>
    <w:rsid w:val="006C0D58"/>
    <w:rsid w:val="006C0D98"/>
    <w:rsid w:val="006C0E1C"/>
    <w:rsid w:val="006C1112"/>
    <w:rsid w:val="006C24F8"/>
    <w:rsid w:val="006C2506"/>
    <w:rsid w:val="006C3A56"/>
    <w:rsid w:val="006C3E4A"/>
    <w:rsid w:val="006C3E4B"/>
    <w:rsid w:val="006C42C9"/>
    <w:rsid w:val="006C4F00"/>
    <w:rsid w:val="006C57AD"/>
    <w:rsid w:val="006C5C28"/>
    <w:rsid w:val="006C6532"/>
    <w:rsid w:val="006C6E9F"/>
    <w:rsid w:val="006C787E"/>
    <w:rsid w:val="006C7F5F"/>
    <w:rsid w:val="006D0C54"/>
    <w:rsid w:val="006D0E00"/>
    <w:rsid w:val="006D1C41"/>
    <w:rsid w:val="006D244F"/>
    <w:rsid w:val="006D2915"/>
    <w:rsid w:val="006D2E3A"/>
    <w:rsid w:val="006D303C"/>
    <w:rsid w:val="006D438B"/>
    <w:rsid w:val="006D43AE"/>
    <w:rsid w:val="006D47DE"/>
    <w:rsid w:val="006D4C58"/>
    <w:rsid w:val="006D4C78"/>
    <w:rsid w:val="006D50C3"/>
    <w:rsid w:val="006D549D"/>
    <w:rsid w:val="006D562D"/>
    <w:rsid w:val="006D5BCE"/>
    <w:rsid w:val="006D6407"/>
    <w:rsid w:val="006D6760"/>
    <w:rsid w:val="006D6EA5"/>
    <w:rsid w:val="006D7C85"/>
    <w:rsid w:val="006E029D"/>
    <w:rsid w:val="006E0DE4"/>
    <w:rsid w:val="006E1018"/>
    <w:rsid w:val="006E128A"/>
    <w:rsid w:val="006E17FA"/>
    <w:rsid w:val="006E18B6"/>
    <w:rsid w:val="006E18C4"/>
    <w:rsid w:val="006E1D89"/>
    <w:rsid w:val="006E1E7D"/>
    <w:rsid w:val="006E24DB"/>
    <w:rsid w:val="006E2692"/>
    <w:rsid w:val="006E2CE2"/>
    <w:rsid w:val="006E3656"/>
    <w:rsid w:val="006E3899"/>
    <w:rsid w:val="006E3C23"/>
    <w:rsid w:val="006E3F67"/>
    <w:rsid w:val="006E46B0"/>
    <w:rsid w:val="006E4CD1"/>
    <w:rsid w:val="006E56AA"/>
    <w:rsid w:val="006E582F"/>
    <w:rsid w:val="006E6216"/>
    <w:rsid w:val="006E6941"/>
    <w:rsid w:val="006E6B0E"/>
    <w:rsid w:val="006E6E98"/>
    <w:rsid w:val="006E72F0"/>
    <w:rsid w:val="006E7374"/>
    <w:rsid w:val="006F0A77"/>
    <w:rsid w:val="006F0ADB"/>
    <w:rsid w:val="006F0E7B"/>
    <w:rsid w:val="006F253B"/>
    <w:rsid w:val="006F2D4B"/>
    <w:rsid w:val="006F3136"/>
    <w:rsid w:val="006F34B8"/>
    <w:rsid w:val="006F3A08"/>
    <w:rsid w:val="006F59C2"/>
    <w:rsid w:val="006F60E2"/>
    <w:rsid w:val="006F66AD"/>
    <w:rsid w:val="006F717C"/>
    <w:rsid w:val="006F7310"/>
    <w:rsid w:val="006F738C"/>
    <w:rsid w:val="006F7755"/>
    <w:rsid w:val="006F7ECE"/>
    <w:rsid w:val="00700B1A"/>
    <w:rsid w:val="00700D33"/>
    <w:rsid w:val="00701E8E"/>
    <w:rsid w:val="00702384"/>
    <w:rsid w:val="00702B41"/>
    <w:rsid w:val="00702D7A"/>
    <w:rsid w:val="00703692"/>
    <w:rsid w:val="007037A8"/>
    <w:rsid w:val="00703D49"/>
    <w:rsid w:val="00703D94"/>
    <w:rsid w:val="00703E22"/>
    <w:rsid w:val="007040C2"/>
    <w:rsid w:val="007048C3"/>
    <w:rsid w:val="00705142"/>
    <w:rsid w:val="00705B50"/>
    <w:rsid w:val="00705E2B"/>
    <w:rsid w:val="00706607"/>
    <w:rsid w:val="00706B20"/>
    <w:rsid w:val="00706E14"/>
    <w:rsid w:val="00707967"/>
    <w:rsid w:val="00707F09"/>
    <w:rsid w:val="0071001E"/>
    <w:rsid w:val="00710716"/>
    <w:rsid w:val="007112F8"/>
    <w:rsid w:val="00711527"/>
    <w:rsid w:val="007117E3"/>
    <w:rsid w:val="00711803"/>
    <w:rsid w:val="0071190B"/>
    <w:rsid w:val="007123A0"/>
    <w:rsid w:val="007131DA"/>
    <w:rsid w:val="007134B1"/>
    <w:rsid w:val="00714D7D"/>
    <w:rsid w:val="00715A72"/>
    <w:rsid w:val="00715AAB"/>
    <w:rsid w:val="007163A8"/>
    <w:rsid w:val="00716BEA"/>
    <w:rsid w:val="00716D55"/>
    <w:rsid w:val="007171E0"/>
    <w:rsid w:val="00717214"/>
    <w:rsid w:val="00717278"/>
    <w:rsid w:val="00717473"/>
    <w:rsid w:val="00717629"/>
    <w:rsid w:val="00717B70"/>
    <w:rsid w:val="007203DA"/>
    <w:rsid w:val="0072068A"/>
    <w:rsid w:val="0072101E"/>
    <w:rsid w:val="00721F2E"/>
    <w:rsid w:val="007222B1"/>
    <w:rsid w:val="00722901"/>
    <w:rsid w:val="00722C7A"/>
    <w:rsid w:val="0072330F"/>
    <w:rsid w:val="00724C18"/>
    <w:rsid w:val="00725490"/>
    <w:rsid w:val="00725573"/>
    <w:rsid w:val="00725F65"/>
    <w:rsid w:val="00726039"/>
    <w:rsid w:val="0072659D"/>
    <w:rsid w:val="007269EE"/>
    <w:rsid w:val="00726D95"/>
    <w:rsid w:val="007275C4"/>
    <w:rsid w:val="007300C8"/>
    <w:rsid w:val="0073109F"/>
    <w:rsid w:val="00731ED9"/>
    <w:rsid w:val="00731FB7"/>
    <w:rsid w:val="007321D9"/>
    <w:rsid w:val="00732D0A"/>
    <w:rsid w:val="007334E8"/>
    <w:rsid w:val="00733684"/>
    <w:rsid w:val="00733853"/>
    <w:rsid w:val="00733CAD"/>
    <w:rsid w:val="00733CFC"/>
    <w:rsid w:val="00734482"/>
    <w:rsid w:val="007345B9"/>
    <w:rsid w:val="00735DFE"/>
    <w:rsid w:val="00736754"/>
    <w:rsid w:val="00736BD4"/>
    <w:rsid w:val="00736E42"/>
    <w:rsid w:val="00736EBE"/>
    <w:rsid w:val="00737271"/>
    <w:rsid w:val="00737C15"/>
    <w:rsid w:val="00737D3D"/>
    <w:rsid w:val="00740214"/>
    <w:rsid w:val="00740BBD"/>
    <w:rsid w:val="00740D64"/>
    <w:rsid w:val="00740DA7"/>
    <w:rsid w:val="00741CC8"/>
    <w:rsid w:val="00742AF7"/>
    <w:rsid w:val="00743064"/>
    <w:rsid w:val="00743401"/>
    <w:rsid w:val="00743575"/>
    <w:rsid w:val="007436E3"/>
    <w:rsid w:val="007447FD"/>
    <w:rsid w:val="00744FB4"/>
    <w:rsid w:val="007459AC"/>
    <w:rsid w:val="00746112"/>
    <w:rsid w:val="00746359"/>
    <w:rsid w:val="00746AC3"/>
    <w:rsid w:val="00746C91"/>
    <w:rsid w:val="00746F55"/>
    <w:rsid w:val="007474B0"/>
    <w:rsid w:val="007505E2"/>
    <w:rsid w:val="00750891"/>
    <w:rsid w:val="0075095D"/>
    <w:rsid w:val="00750D1E"/>
    <w:rsid w:val="00751159"/>
    <w:rsid w:val="00751389"/>
    <w:rsid w:val="00751475"/>
    <w:rsid w:val="0075171A"/>
    <w:rsid w:val="00751884"/>
    <w:rsid w:val="00751959"/>
    <w:rsid w:val="00751C38"/>
    <w:rsid w:val="00751E88"/>
    <w:rsid w:val="0075222F"/>
    <w:rsid w:val="00752B95"/>
    <w:rsid w:val="00752E26"/>
    <w:rsid w:val="00752F25"/>
    <w:rsid w:val="00753513"/>
    <w:rsid w:val="0075386D"/>
    <w:rsid w:val="0075443C"/>
    <w:rsid w:val="00754C7D"/>
    <w:rsid w:val="007551CF"/>
    <w:rsid w:val="00755B52"/>
    <w:rsid w:val="007562C0"/>
    <w:rsid w:val="007566DE"/>
    <w:rsid w:val="007572BA"/>
    <w:rsid w:val="0075785D"/>
    <w:rsid w:val="00757879"/>
    <w:rsid w:val="00757A03"/>
    <w:rsid w:val="00757AB9"/>
    <w:rsid w:val="0076147E"/>
    <w:rsid w:val="007619D9"/>
    <w:rsid w:val="00761F3F"/>
    <w:rsid w:val="00762949"/>
    <w:rsid w:val="00762EAA"/>
    <w:rsid w:val="00763225"/>
    <w:rsid w:val="00763560"/>
    <w:rsid w:val="0076371C"/>
    <w:rsid w:val="00764700"/>
    <w:rsid w:val="007650E0"/>
    <w:rsid w:val="007656FC"/>
    <w:rsid w:val="00765858"/>
    <w:rsid w:val="00765D37"/>
    <w:rsid w:val="007660BA"/>
    <w:rsid w:val="0076629D"/>
    <w:rsid w:val="007669CA"/>
    <w:rsid w:val="00766E28"/>
    <w:rsid w:val="00767625"/>
    <w:rsid w:val="0076766F"/>
    <w:rsid w:val="00770337"/>
    <w:rsid w:val="0077058A"/>
    <w:rsid w:val="00770C13"/>
    <w:rsid w:val="00770C9C"/>
    <w:rsid w:val="00770CA8"/>
    <w:rsid w:val="00770D2E"/>
    <w:rsid w:val="0077205B"/>
    <w:rsid w:val="007720A7"/>
    <w:rsid w:val="0077235D"/>
    <w:rsid w:val="00772816"/>
    <w:rsid w:val="00773132"/>
    <w:rsid w:val="00773734"/>
    <w:rsid w:val="00773F2E"/>
    <w:rsid w:val="00774A61"/>
    <w:rsid w:val="0077536A"/>
    <w:rsid w:val="00775ACF"/>
    <w:rsid w:val="00775ADA"/>
    <w:rsid w:val="00775D7D"/>
    <w:rsid w:val="00776C7D"/>
    <w:rsid w:val="00777D05"/>
    <w:rsid w:val="00777D4A"/>
    <w:rsid w:val="0078030F"/>
    <w:rsid w:val="007804FD"/>
    <w:rsid w:val="00780586"/>
    <w:rsid w:val="00780777"/>
    <w:rsid w:val="00780E70"/>
    <w:rsid w:val="0078114A"/>
    <w:rsid w:val="00781881"/>
    <w:rsid w:val="00781E42"/>
    <w:rsid w:val="00782357"/>
    <w:rsid w:val="0078261C"/>
    <w:rsid w:val="00782F27"/>
    <w:rsid w:val="0078362A"/>
    <w:rsid w:val="00783712"/>
    <w:rsid w:val="007840B4"/>
    <w:rsid w:val="00784A81"/>
    <w:rsid w:val="00785CAF"/>
    <w:rsid w:val="0078605E"/>
    <w:rsid w:val="00786639"/>
    <w:rsid w:val="00786A61"/>
    <w:rsid w:val="00786B93"/>
    <w:rsid w:val="007877D6"/>
    <w:rsid w:val="00787D85"/>
    <w:rsid w:val="007901E9"/>
    <w:rsid w:val="00790387"/>
    <w:rsid w:val="00790B99"/>
    <w:rsid w:val="00791B2B"/>
    <w:rsid w:val="00791C77"/>
    <w:rsid w:val="00792D95"/>
    <w:rsid w:val="00792F9C"/>
    <w:rsid w:val="00792FFD"/>
    <w:rsid w:val="007931BB"/>
    <w:rsid w:val="007931EC"/>
    <w:rsid w:val="00793658"/>
    <w:rsid w:val="007936CC"/>
    <w:rsid w:val="00793F3A"/>
    <w:rsid w:val="0079442D"/>
    <w:rsid w:val="007946EA"/>
    <w:rsid w:val="00794C71"/>
    <w:rsid w:val="00795103"/>
    <w:rsid w:val="00795AFE"/>
    <w:rsid w:val="00795D59"/>
    <w:rsid w:val="0079611E"/>
    <w:rsid w:val="00797183"/>
    <w:rsid w:val="00797D43"/>
    <w:rsid w:val="00797E59"/>
    <w:rsid w:val="00797F44"/>
    <w:rsid w:val="007A0D48"/>
    <w:rsid w:val="007A0FD7"/>
    <w:rsid w:val="007A14BC"/>
    <w:rsid w:val="007A2100"/>
    <w:rsid w:val="007A225A"/>
    <w:rsid w:val="007A22D1"/>
    <w:rsid w:val="007A2B71"/>
    <w:rsid w:val="007A3173"/>
    <w:rsid w:val="007A31E6"/>
    <w:rsid w:val="007A3908"/>
    <w:rsid w:val="007A4308"/>
    <w:rsid w:val="007A51E5"/>
    <w:rsid w:val="007A5B32"/>
    <w:rsid w:val="007A5DEF"/>
    <w:rsid w:val="007A5F6F"/>
    <w:rsid w:val="007A60B7"/>
    <w:rsid w:val="007A7124"/>
    <w:rsid w:val="007A7666"/>
    <w:rsid w:val="007A7B72"/>
    <w:rsid w:val="007B095F"/>
    <w:rsid w:val="007B0F3F"/>
    <w:rsid w:val="007B21EF"/>
    <w:rsid w:val="007B3FDD"/>
    <w:rsid w:val="007B40A8"/>
    <w:rsid w:val="007B4117"/>
    <w:rsid w:val="007B444B"/>
    <w:rsid w:val="007B4BB0"/>
    <w:rsid w:val="007B5423"/>
    <w:rsid w:val="007B5582"/>
    <w:rsid w:val="007B5D7D"/>
    <w:rsid w:val="007B5E60"/>
    <w:rsid w:val="007B66A5"/>
    <w:rsid w:val="007B72FD"/>
    <w:rsid w:val="007B7E85"/>
    <w:rsid w:val="007C011F"/>
    <w:rsid w:val="007C062B"/>
    <w:rsid w:val="007C1288"/>
    <w:rsid w:val="007C1957"/>
    <w:rsid w:val="007C1ABA"/>
    <w:rsid w:val="007C2C4E"/>
    <w:rsid w:val="007C2FDB"/>
    <w:rsid w:val="007C339E"/>
    <w:rsid w:val="007C3DE9"/>
    <w:rsid w:val="007C3E77"/>
    <w:rsid w:val="007C3F96"/>
    <w:rsid w:val="007C4280"/>
    <w:rsid w:val="007C43F6"/>
    <w:rsid w:val="007C499D"/>
    <w:rsid w:val="007C4A4C"/>
    <w:rsid w:val="007C4DB8"/>
    <w:rsid w:val="007C4F6B"/>
    <w:rsid w:val="007C5434"/>
    <w:rsid w:val="007C56FF"/>
    <w:rsid w:val="007C5955"/>
    <w:rsid w:val="007C6C3A"/>
    <w:rsid w:val="007C7412"/>
    <w:rsid w:val="007C7DD3"/>
    <w:rsid w:val="007C7E69"/>
    <w:rsid w:val="007D01D0"/>
    <w:rsid w:val="007D02CB"/>
    <w:rsid w:val="007D09B4"/>
    <w:rsid w:val="007D2D7B"/>
    <w:rsid w:val="007D344C"/>
    <w:rsid w:val="007D3499"/>
    <w:rsid w:val="007D34F0"/>
    <w:rsid w:val="007D4001"/>
    <w:rsid w:val="007D4417"/>
    <w:rsid w:val="007D499F"/>
    <w:rsid w:val="007D5919"/>
    <w:rsid w:val="007D5939"/>
    <w:rsid w:val="007D64F4"/>
    <w:rsid w:val="007D6FA2"/>
    <w:rsid w:val="007D729D"/>
    <w:rsid w:val="007E0316"/>
    <w:rsid w:val="007E1085"/>
    <w:rsid w:val="007E17D4"/>
    <w:rsid w:val="007E187E"/>
    <w:rsid w:val="007E18F3"/>
    <w:rsid w:val="007E2320"/>
    <w:rsid w:val="007E25B5"/>
    <w:rsid w:val="007E2AD6"/>
    <w:rsid w:val="007E2F80"/>
    <w:rsid w:val="007E3ECD"/>
    <w:rsid w:val="007E4788"/>
    <w:rsid w:val="007E49C0"/>
    <w:rsid w:val="007E4F3D"/>
    <w:rsid w:val="007E5C1D"/>
    <w:rsid w:val="007E5CD4"/>
    <w:rsid w:val="007E6F2D"/>
    <w:rsid w:val="007E6FB4"/>
    <w:rsid w:val="007E74F4"/>
    <w:rsid w:val="007F0335"/>
    <w:rsid w:val="007F0480"/>
    <w:rsid w:val="007F0614"/>
    <w:rsid w:val="007F1572"/>
    <w:rsid w:val="007F18C6"/>
    <w:rsid w:val="007F1C79"/>
    <w:rsid w:val="007F2091"/>
    <w:rsid w:val="007F24A2"/>
    <w:rsid w:val="007F2D63"/>
    <w:rsid w:val="007F34CF"/>
    <w:rsid w:val="007F38C3"/>
    <w:rsid w:val="007F3AE8"/>
    <w:rsid w:val="007F3E4B"/>
    <w:rsid w:val="007F3F31"/>
    <w:rsid w:val="007F3F8A"/>
    <w:rsid w:val="007F4DD7"/>
    <w:rsid w:val="007F51C8"/>
    <w:rsid w:val="007F51F3"/>
    <w:rsid w:val="007F5EDA"/>
    <w:rsid w:val="007F6230"/>
    <w:rsid w:val="007F6D8C"/>
    <w:rsid w:val="007F6FAC"/>
    <w:rsid w:val="00800C24"/>
    <w:rsid w:val="0080133E"/>
    <w:rsid w:val="00802E49"/>
    <w:rsid w:val="00803164"/>
    <w:rsid w:val="00804D54"/>
    <w:rsid w:val="0080564D"/>
    <w:rsid w:val="008059A0"/>
    <w:rsid w:val="008060C2"/>
    <w:rsid w:val="00806234"/>
    <w:rsid w:val="00806D86"/>
    <w:rsid w:val="00806E9C"/>
    <w:rsid w:val="0080758B"/>
    <w:rsid w:val="008079B0"/>
    <w:rsid w:val="008103AB"/>
    <w:rsid w:val="00810E48"/>
    <w:rsid w:val="00810F5D"/>
    <w:rsid w:val="008111A1"/>
    <w:rsid w:val="0081131C"/>
    <w:rsid w:val="00811E3D"/>
    <w:rsid w:val="008123D8"/>
    <w:rsid w:val="00812F75"/>
    <w:rsid w:val="0081338B"/>
    <w:rsid w:val="00813A27"/>
    <w:rsid w:val="00813BBA"/>
    <w:rsid w:val="00813C17"/>
    <w:rsid w:val="0081404B"/>
    <w:rsid w:val="008145A7"/>
    <w:rsid w:val="008149FB"/>
    <w:rsid w:val="00814B0A"/>
    <w:rsid w:val="0081514D"/>
    <w:rsid w:val="008167DC"/>
    <w:rsid w:val="00816EB2"/>
    <w:rsid w:val="00816F08"/>
    <w:rsid w:val="00817323"/>
    <w:rsid w:val="00817795"/>
    <w:rsid w:val="00817D41"/>
    <w:rsid w:val="008207DF"/>
    <w:rsid w:val="0082244A"/>
    <w:rsid w:val="00822F4F"/>
    <w:rsid w:val="00824839"/>
    <w:rsid w:val="0082556F"/>
    <w:rsid w:val="00825667"/>
    <w:rsid w:val="00825759"/>
    <w:rsid w:val="00825820"/>
    <w:rsid w:val="00826133"/>
    <w:rsid w:val="00826197"/>
    <w:rsid w:val="008266D9"/>
    <w:rsid w:val="008268A5"/>
    <w:rsid w:val="00826A06"/>
    <w:rsid w:val="00830000"/>
    <w:rsid w:val="00830E32"/>
    <w:rsid w:val="00831268"/>
    <w:rsid w:val="008313BF"/>
    <w:rsid w:val="008313FC"/>
    <w:rsid w:val="008314E0"/>
    <w:rsid w:val="00831B8C"/>
    <w:rsid w:val="008322D8"/>
    <w:rsid w:val="00832F11"/>
    <w:rsid w:val="00833766"/>
    <w:rsid w:val="00834128"/>
    <w:rsid w:val="00835C98"/>
    <w:rsid w:val="00836391"/>
    <w:rsid w:val="00837DA8"/>
    <w:rsid w:val="008404E2"/>
    <w:rsid w:val="008416A7"/>
    <w:rsid w:val="008422D6"/>
    <w:rsid w:val="008429A7"/>
    <w:rsid w:val="0084318C"/>
    <w:rsid w:val="008432EA"/>
    <w:rsid w:val="00843D5C"/>
    <w:rsid w:val="0084451C"/>
    <w:rsid w:val="008449B8"/>
    <w:rsid w:val="0084544F"/>
    <w:rsid w:val="00846CB6"/>
    <w:rsid w:val="008475E3"/>
    <w:rsid w:val="00850E7A"/>
    <w:rsid w:val="008512C2"/>
    <w:rsid w:val="008518B3"/>
    <w:rsid w:val="00851B03"/>
    <w:rsid w:val="00852215"/>
    <w:rsid w:val="00852E67"/>
    <w:rsid w:val="008537C0"/>
    <w:rsid w:val="0085484E"/>
    <w:rsid w:val="008548D1"/>
    <w:rsid w:val="00854947"/>
    <w:rsid w:val="00854BDB"/>
    <w:rsid w:val="008557F2"/>
    <w:rsid w:val="0085627F"/>
    <w:rsid w:val="008568CE"/>
    <w:rsid w:val="008573DB"/>
    <w:rsid w:val="0085743E"/>
    <w:rsid w:val="00857AAF"/>
    <w:rsid w:val="00857B91"/>
    <w:rsid w:val="00860163"/>
    <w:rsid w:val="00860CE5"/>
    <w:rsid w:val="00861065"/>
    <w:rsid w:val="0086259B"/>
    <w:rsid w:val="0086283D"/>
    <w:rsid w:val="008629FE"/>
    <w:rsid w:val="0086320F"/>
    <w:rsid w:val="00864E8A"/>
    <w:rsid w:val="008651F8"/>
    <w:rsid w:val="00866EFF"/>
    <w:rsid w:val="008670CF"/>
    <w:rsid w:val="00867FFB"/>
    <w:rsid w:val="00870A4E"/>
    <w:rsid w:val="008710A8"/>
    <w:rsid w:val="0087114F"/>
    <w:rsid w:val="00871477"/>
    <w:rsid w:val="0087169F"/>
    <w:rsid w:val="008717C1"/>
    <w:rsid w:val="00871F69"/>
    <w:rsid w:val="008742F9"/>
    <w:rsid w:val="00874EB3"/>
    <w:rsid w:val="00875094"/>
    <w:rsid w:val="00876CFA"/>
    <w:rsid w:val="00876F14"/>
    <w:rsid w:val="00877834"/>
    <w:rsid w:val="00877982"/>
    <w:rsid w:val="00877A20"/>
    <w:rsid w:val="00880562"/>
    <w:rsid w:val="00880A3D"/>
    <w:rsid w:val="00880BF4"/>
    <w:rsid w:val="00881222"/>
    <w:rsid w:val="0088125C"/>
    <w:rsid w:val="0088130A"/>
    <w:rsid w:val="00881510"/>
    <w:rsid w:val="00881929"/>
    <w:rsid w:val="00881954"/>
    <w:rsid w:val="00882B89"/>
    <w:rsid w:val="00883094"/>
    <w:rsid w:val="00883222"/>
    <w:rsid w:val="00883D92"/>
    <w:rsid w:val="00885582"/>
    <w:rsid w:val="008858BE"/>
    <w:rsid w:val="00885BFD"/>
    <w:rsid w:val="0088666A"/>
    <w:rsid w:val="00886836"/>
    <w:rsid w:val="00887931"/>
    <w:rsid w:val="008879DD"/>
    <w:rsid w:val="008901C8"/>
    <w:rsid w:val="008908C9"/>
    <w:rsid w:val="008908ED"/>
    <w:rsid w:val="00890E28"/>
    <w:rsid w:val="00891497"/>
    <w:rsid w:val="008914D9"/>
    <w:rsid w:val="00891D74"/>
    <w:rsid w:val="00891DE9"/>
    <w:rsid w:val="008923DA"/>
    <w:rsid w:val="008926E3"/>
    <w:rsid w:val="008928AA"/>
    <w:rsid w:val="00892DB5"/>
    <w:rsid w:val="008930CB"/>
    <w:rsid w:val="008934DE"/>
    <w:rsid w:val="008938F3"/>
    <w:rsid w:val="00893E54"/>
    <w:rsid w:val="008943A0"/>
    <w:rsid w:val="00894F9D"/>
    <w:rsid w:val="0089517D"/>
    <w:rsid w:val="008954E5"/>
    <w:rsid w:val="00895CB2"/>
    <w:rsid w:val="0089688B"/>
    <w:rsid w:val="008A0281"/>
    <w:rsid w:val="008A0A65"/>
    <w:rsid w:val="008A0D5D"/>
    <w:rsid w:val="008A0FEF"/>
    <w:rsid w:val="008A127B"/>
    <w:rsid w:val="008A18D1"/>
    <w:rsid w:val="008A1C11"/>
    <w:rsid w:val="008A2111"/>
    <w:rsid w:val="008A264F"/>
    <w:rsid w:val="008A27E2"/>
    <w:rsid w:val="008A2A72"/>
    <w:rsid w:val="008A4F11"/>
    <w:rsid w:val="008A4F90"/>
    <w:rsid w:val="008A5D44"/>
    <w:rsid w:val="008B026C"/>
    <w:rsid w:val="008B02EE"/>
    <w:rsid w:val="008B0FEE"/>
    <w:rsid w:val="008B1025"/>
    <w:rsid w:val="008B11A7"/>
    <w:rsid w:val="008B12C8"/>
    <w:rsid w:val="008B14D4"/>
    <w:rsid w:val="008B219A"/>
    <w:rsid w:val="008B2B76"/>
    <w:rsid w:val="008B37B9"/>
    <w:rsid w:val="008B41E8"/>
    <w:rsid w:val="008B5259"/>
    <w:rsid w:val="008B69C8"/>
    <w:rsid w:val="008B71AC"/>
    <w:rsid w:val="008B7E57"/>
    <w:rsid w:val="008C2807"/>
    <w:rsid w:val="008C2AAF"/>
    <w:rsid w:val="008C3722"/>
    <w:rsid w:val="008C3731"/>
    <w:rsid w:val="008C3F9C"/>
    <w:rsid w:val="008C4388"/>
    <w:rsid w:val="008C438A"/>
    <w:rsid w:val="008C47A4"/>
    <w:rsid w:val="008C4839"/>
    <w:rsid w:val="008C5A1D"/>
    <w:rsid w:val="008C6154"/>
    <w:rsid w:val="008C7156"/>
    <w:rsid w:val="008C7280"/>
    <w:rsid w:val="008C72A3"/>
    <w:rsid w:val="008C7843"/>
    <w:rsid w:val="008C7CB2"/>
    <w:rsid w:val="008C7F9C"/>
    <w:rsid w:val="008D025F"/>
    <w:rsid w:val="008D08F7"/>
    <w:rsid w:val="008D160F"/>
    <w:rsid w:val="008D1981"/>
    <w:rsid w:val="008D1F59"/>
    <w:rsid w:val="008D21B6"/>
    <w:rsid w:val="008D27F4"/>
    <w:rsid w:val="008D2A5D"/>
    <w:rsid w:val="008D359B"/>
    <w:rsid w:val="008D3A42"/>
    <w:rsid w:val="008D4706"/>
    <w:rsid w:val="008D5012"/>
    <w:rsid w:val="008D5273"/>
    <w:rsid w:val="008D6CE4"/>
    <w:rsid w:val="008D7016"/>
    <w:rsid w:val="008D7468"/>
    <w:rsid w:val="008D7E40"/>
    <w:rsid w:val="008E0002"/>
    <w:rsid w:val="008E0AFE"/>
    <w:rsid w:val="008E1049"/>
    <w:rsid w:val="008E17B3"/>
    <w:rsid w:val="008E230D"/>
    <w:rsid w:val="008E2464"/>
    <w:rsid w:val="008E259F"/>
    <w:rsid w:val="008E2A7F"/>
    <w:rsid w:val="008E2FAC"/>
    <w:rsid w:val="008E391F"/>
    <w:rsid w:val="008E3DE5"/>
    <w:rsid w:val="008E49FF"/>
    <w:rsid w:val="008E50A0"/>
    <w:rsid w:val="008E5741"/>
    <w:rsid w:val="008E5838"/>
    <w:rsid w:val="008E628F"/>
    <w:rsid w:val="008E7801"/>
    <w:rsid w:val="008E78E7"/>
    <w:rsid w:val="008F00E4"/>
    <w:rsid w:val="008F017E"/>
    <w:rsid w:val="008F043D"/>
    <w:rsid w:val="008F0A1D"/>
    <w:rsid w:val="008F114C"/>
    <w:rsid w:val="008F1AEC"/>
    <w:rsid w:val="008F1FEB"/>
    <w:rsid w:val="008F2176"/>
    <w:rsid w:val="008F238F"/>
    <w:rsid w:val="008F26AA"/>
    <w:rsid w:val="008F2C57"/>
    <w:rsid w:val="008F2CE5"/>
    <w:rsid w:val="008F4EE9"/>
    <w:rsid w:val="008F52E9"/>
    <w:rsid w:val="008F53F0"/>
    <w:rsid w:val="008F58CD"/>
    <w:rsid w:val="008F5D23"/>
    <w:rsid w:val="008F7112"/>
    <w:rsid w:val="008F7CB5"/>
    <w:rsid w:val="008F7E57"/>
    <w:rsid w:val="00900E83"/>
    <w:rsid w:val="009014D1"/>
    <w:rsid w:val="00901665"/>
    <w:rsid w:val="0090172F"/>
    <w:rsid w:val="0090234F"/>
    <w:rsid w:val="00902821"/>
    <w:rsid w:val="00902AC1"/>
    <w:rsid w:val="009032DD"/>
    <w:rsid w:val="00903BA0"/>
    <w:rsid w:val="009041A9"/>
    <w:rsid w:val="00904BAA"/>
    <w:rsid w:val="0090698F"/>
    <w:rsid w:val="00910224"/>
    <w:rsid w:val="00911197"/>
    <w:rsid w:val="009114E0"/>
    <w:rsid w:val="00912F89"/>
    <w:rsid w:val="0091395F"/>
    <w:rsid w:val="00913D1A"/>
    <w:rsid w:val="00914D86"/>
    <w:rsid w:val="0091606C"/>
    <w:rsid w:val="009162F9"/>
    <w:rsid w:val="0091689B"/>
    <w:rsid w:val="00916B92"/>
    <w:rsid w:val="009170E9"/>
    <w:rsid w:val="009174E2"/>
    <w:rsid w:val="009175AD"/>
    <w:rsid w:val="00917BD3"/>
    <w:rsid w:val="00920124"/>
    <w:rsid w:val="009211A5"/>
    <w:rsid w:val="009211AA"/>
    <w:rsid w:val="00922197"/>
    <w:rsid w:val="009221E5"/>
    <w:rsid w:val="009223B6"/>
    <w:rsid w:val="00922D2D"/>
    <w:rsid w:val="00922F18"/>
    <w:rsid w:val="009236A6"/>
    <w:rsid w:val="00923B53"/>
    <w:rsid w:val="009244A1"/>
    <w:rsid w:val="00924797"/>
    <w:rsid w:val="00924C55"/>
    <w:rsid w:val="00925691"/>
    <w:rsid w:val="00925BED"/>
    <w:rsid w:val="00925C98"/>
    <w:rsid w:val="00925EC7"/>
    <w:rsid w:val="00926243"/>
    <w:rsid w:val="0092673D"/>
    <w:rsid w:val="00926A11"/>
    <w:rsid w:val="00927318"/>
    <w:rsid w:val="00927678"/>
    <w:rsid w:val="0093003E"/>
    <w:rsid w:val="00930D2B"/>
    <w:rsid w:val="00930D54"/>
    <w:rsid w:val="0093140C"/>
    <w:rsid w:val="009315B8"/>
    <w:rsid w:val="00931FEF"/>
    <w:rsid w:val="0093210E"/>
    <w:rsid w:val="009321D6"/>
    <w:rsid w:val="0093222C"/>
    <w:rsid w:val="009329C2"/>
    <w:rsid w:val="00932FE0"/>
    <w:rsid w:val="00934BCD"/>
    <w:rsid w:val="00935652"/>
    <w:rsid w:val="00935C1E"/>
    <w:rsid w:val="0093671A"/>
    <w:rsid w:val="00936CF6"/>
    <w:rsid w:val="009372E1"/>
    <w:rsid w:val="00937A96"/>
    <w:rsid w:val="00937AE7"/>
    <w:rsid w:val="00937FA3"/>
    <w:rsid w:val="00940981"/>
    <w:rsid w:val="00941410"/>
    <w:rsid w:val="00941B8A"/>
    <w:rsid w:val="009437B2"/>
    <w:rsid w:val="009437CE"/>
    <w:rsid w:val="009438F0"/>
    <w:rsid w:val="00943DDC"/>
    <w:rsid w:val="009440E4"/>
    <w:rsid w:val="00944CB4"/>
    <w:rsid w:val="00944D54"/>
    <w:rsid w:val="00944EB7"/>
    <w:rsid w:val="00945329"/>
    <w:rsid w:val="00945B4F"/>
    <w:rsid w:val="0094681A"/>
    <w:rsid w:val="00947FB1"/>
    <w:rsid w:val="009500E4"/>
    <w:rsid w:val="0095083D"/>
    <w:rsid w:val="009509AD"/>
    <w:rsid w:val="00952A03"/>
    <w:rsid w:val="00952D77"/>
    <w:rsid w:val="009539A7"/>
    <w:rsid w:val="00954AA7"/>
    <w:rsid w:val="00954F56"/>
    <w:rsid w:val="009555DC"/>
    <w:rsid w:val="00955807"/>
    <w:rsid w:val="00955C45"/>
    <w:rsid w:val="00956C04"/>
    <w:rsid w:val="00956ED7"/>
    <w:rsid w:val="00957142"/>
    <w:rsid w:val="009577EC"/>
    <w:rsid w:val="0096023A"/>
    <w:rsid w:val="009608E9"/>
    <w:rsid w:val="00961343"/>
    <w:rsid w:val="00962405"/>
    <w:rsid w:val="009626D7"/>
    <w:rsid w:val="00962706"/>
    <w:rsid w:val="00962AF9"/>
    <w:rsid w:val="00962C2B"/>
    <w:rsid w:val="0096412A"/>
    <w:rsid w:val="009642F2"/>
    <w:rsid w:val="0096436A"/>
    <w:rsid w:val="00964424"/>
    <w:rsid w:val="00964850"/>
    <w:rsid w:val="00964953"/>
    <w:rsid w:val="00964C44"/>
    <w:rsid w:val="00965815"/>
    <w:rsid w:val="00965CA7"/>
    <w:rsid w:val="00965F60"/>
    <w:rsid w:val="00966050"/>
    <w:rsid w:val="00966E3B"/>
    <w:rsid w:val="00967473"/>
    <w:rsid w:val="00967A36"/>
    <w:rsid w:val="00970AE5"/>
    <w:rsid w:val="00970CB4"/>
    <w:rsid w:val="00971139"/>
    <w:rsid w:val="00971240"/>
    <w:rsid w:val="0097150A"/>
    <w:rsid w:val="009721FE"/>
    <w:rsid w:val="00972C21"/>
    <w:rsid w:val="00973B34"/>
    <w:rsid w:val="009755FD"/>
    <w:rsid w:val="009756F9"/>
    <w:rsid w:val="00976041"/>
    <w:rsid w:val="009764F1"/>
    <w:rsid w:val="00976625"/>
    <w:rsid w:val="009769F4"/>
    <w:rsid w:val="00977733"/>
    <w:rsid w:val="00977961"/>
    <w:rsid w:val="00977C21"/>
    <w:rsid w:val="0098036F"/>
    <w:rsid w:val="00981696"/>
    <w:rsid w:val="009817B8"/>
    <w:rsid w:val="00981A56"/>
    <w:rsid w:val="009821C6"/>
    <w:rsid w:val="0098244A"/>
    <w:rsid w:val="009824ED"/>
    <w:rsid w:val="00982B4F"/>
    <w:rsid w:val="00982E68"/>
    <w:rsid w:val="00983416"/>
    <w:rsid w:val="00983DA3"/>
    <w:rsid w:val="00984BA5"/>
    <w:rsid w:val="00984EF2"/>
    <w:rsid w:val="0098583F"/>
    <w:rsid w:val="00985BD8"/>
    <w:rsid w:val="0098612A"/>
    <w:rsid w:val="009864A2"/>
    <w:rsid w:val="0098652C"/>
    <w:rsid w:val="0098658B"/>
    <w:rsid w:val="00986692"/>
    <w:rsid w:val="009877D7"/>
    <w:rsid w:val="00990087"/>
    <w:rsid w:val="00991490"/>
    <w:rsid w:val="00991CB0"/>
    <w:rsid w:val="00992135"/>
    <w:rsid w:val="00992587"/>
    <w:rsid w:val="00992881"/>
    <w:rsid w:val="00992E1F"/>
    <w:rsid w:val="00992EA2"/>
    <w:rsid w:val="00993D9A"/>
    <w:rsid w:val="009940D0"/>
    <w:rsid w:val="009945D9"/>
    <w:rsid w:val="009948B9"/>
    <w:rsid w:val="00994CBE"/>
    <w:rsid w:val="00994DB7"/>
    <w:rsid w:val="0099548A"/>
    <w:rsid w:val="009955FC"/>
    <w:rsid w:val="009958ED"/>
    <w:rsid w:val="00995E4F"/>
    <w:rsid w:val="00996B78"/>
    <w:rsid w:val="00996EFB"/>
    <w:rsid w:val="0099752E"/>
    <w:rsid w:val="009A2BFA"/>
    <w:rsid w:val="009A34D4"/>
    <w:rsid w:val="009A39E0"/>
    <w:rsid w:val="009A3EE7"/>
    <w:rsid w:val="009A5D1D"/>
    <w:rsid w:val="009A5DBF"/>
    <w:rsid w:val="009A60AD"/>
    <w:rsid w:val="009A6DE5"/>
    <w:rsid w:val="009A6F88"/>
    <w:rsid w:val="009A760B"/>
    <w:rsid w:val="009A7727"/>
    <w:rsid w:val="009B0770"/>
    <w:rsid w:val="009B0793"/>
    <w:rsid w:val="009B1DF6"/>
    <w:rsid w:val="009B237A"/>
    <w:rsid w:val="009B4962"/>
    <w:rsid w:val="009B683B"/>
    <w:rsid w:val="009B6F8F"/>
    <w:rsid w:val="009B70FE"/>
    <w:rsid w:val="009B7ABA"/>
    <w:rsid w:val="009C003C"/>
    <w:rsid w:val="009C125B"/>
    <w:rsid w:val="009C1340"/>
    <w:rsid w:val="009C22CB"/>
    <w:rsid w:val="009C2A02"/>
    <w:rsid w:val="009C33D5"/>
    <w:rsid w:val="009C5325"/>
    <w:rsid w:val="009C5401"/>
    <w:rsid w:val="009C558B"/>
    <w:rsid w:val="009C5B14"/>
    <w:rsid w:val="009C636E"/>
    <w:rsid w:val="009C6BFB"/>
    <w:rsid w:val="009C6E61"/>
    <w:rsid w:val="009C766C"/>
    <w:rsid w:val="009C76C6"/>
    <w:rsid w:val="009C7704"/>
    <w:rsid w:val="009C7853"/>
    <w:rsid w:val="009D1361"/>
    <w:rsid w:val="009D20E1"/>
    <w:rsid w:val="009D2199"/>
    <w:rsid w:val="009D2414"/>
    <w:rsid w:val="009D26A6"/>
    <w:rsid w:val="009D2CBC"/>
    <w:rsid w:val="009D2D56"/>
    <w:rsid w:val="009D3859"/>
    <w:rsid w:val="009D3D03"/>
    <w:rsid w:val="009D3FBD"/>
    <w:rsid w:val="009D4038"/>
    <w:rsid w:val="009D453D"/>
    <w:rsid w:val="009D5107"/>
    <w:rsid w:val="009D5357"/>
    <w:rsid w:val="009D573A"/>
    <w:rsid w:val="009D6643"/>
    <w:rsid w:val="009D721F"/>
    <w:rsid w:val="009D72F4"/>
    <w:rsid w:val="009D76DD"/>
    <w:rsid w:val="009D782B"/>
    <w:rsid w:val="009E01C3"/>
    <w:rsid w:val="009E0A4A"/>
    <w:rsid w:val="009E0D43"/>
    <w:rsid w:val="009E0DF3"/>
    <w:rsid w:val="009E2E4A"/>
    <w:rsid w:val="009E3277"/>
    <w:rsid w:val="009E33DA"/>
    <w:rsid w:val="009E370F"/>
    <w:rsid w:val="009E377C"/>
    <w:rsid w:val="009E3977"/>
    <w:rsid w:val="009E3FBE"/>
    <w:rsid w:val="009E42FD"/>
    <w:rsid w:val="009E5060"/>
    <w:rsid w:val="009E541A"/>
    <w:rsid w:val="009E5547"/>
    <w:rsid w:val="009E59A5"/>
    <w:rsid w:val="009E5F09"/>
    <w:rsid w:val="009E6715"/>
    <w:rsid w:val="009E6B6B"/>
    <w:rsid w:val="009E72EC"/>
    <w:rsid w:val="009F111C"/>
    <w:rsid w:val="009F126D"/>
    <w:rsid w:val="009F1D06"/>
    <w:rsid w:val="009F2279"/>
    <w:rsid w:val="009F22FE"/>
    <w:rsid w:val="009F2F13"/>
    <w:rsid w:val="009F3A30"/>
    <w:rsid w:val="009F58E6"/>
    <w:rsid w:val="009F632A"/>
    <w:rsid w:val="009F67F3"/>
    <w:rsid w:val="009F7DC9"/>
    <w:rsid w:val="00A004C8"/>
    <w:rsid w:val="00A00D04"/>
    <w:rsid w:val="00A00D0A"/>
    <w:rsid w:val="00A017C5"/>
    <w:rsid w:val="00A01A2C"/>
    <w:rsid w:val="00A01D5A"/>
    <w:rsid w:val="00A02040"/>
    <w:rsid w:val="00A023C4"/>
    <w:rsid w:val="00A03366"/>
    <w:rsid w:val="00A038EE"/>
    <w:rsid w:val="00A03E1C"/>
    <w:rsid w:val="00A03F40"/>
    <w:rsid w:val="00A043EB"/>
    <w:rsid w:val="00A0541C"/>
    <w:rsid w:val="00A05E9A"/>
    <w:rsid w:val="00A071A5"/>
    <w:rsid w:val="00A072E7"/>
    <w:rsid w:val="00A075C3"/>
    <w:rsid w:val="00A076B1"/>
    <w:rsid w:val="00A10813"/>
    <w:rsid w:val="00A115C9"/>
    <w:rsid w:val="00A11CBA"/>
    <w:rsid w:val="00A11F34"/>
    <w:rsid w:val="00A128CD"/>
    <w:rsid w:val="00A1298F"/>
    <w:rsid w:val="00A13AE6"/>
    <w:rsid w:val="00A1428F"/>
    <w:rsid w:val="00A14628"/>
    <w:rsid w:val="00A14D9C"/>
    <w:rsid w:val="00A15077"/>
    <w:rsid w:val="00A15C0C"/>
    <w:rsid w:val="00A16B82"/>
    <w:rsid w:val="00A174C9"/>
    <w:rsid w:val="00A17789"/>
    <w:rsid w:val="00A20D59"/>
    <w:rsid w:val="00A21BEE"/>
    <w:rsid w:val="00A21E0C"/>
    <w:rsid w:val="00A22DC9"/>
    <w:rsid w:val="00A22E70"/>
    <w:rsid w:val="00A22F0B"/>
    <w:rsid w:val="00A231C9"/>
    <w:rsid w:val="00A23F25"/>
    <w:rsid w:val="00A24364"/>
    <w:rsid w:val="00A243CB"/>
    <w:rsid w:val="00A253DA"/>
    <w:rsid w:val="00A26450"/>
    <w:rsid w:val="00A313D4"/>
    <w:rsid w:val="00A31CC3"/>
    <w:rsid w:val="00A326CB"/>
    <w:rsid w:val="00A32AC5"/>
    <w:rsid w:val="00A32D62"/>
    <w:rsid w:val="00A32FDD"/>
    <w:rsid w:val="00A33F82"/>
    <w:rsid w:val="00A3409E"/>
    <w:rsid w:val="00A341D2"/>
    <w:rsid w:val="00A3521D"/>
    <w:rsid w:val="00A3566A"/>
    <w:rsid w:val="00A35A51"/>
    <w:rsid w:val="00A36390"/>
    <w:rsid w:val="00A36680"/>
    <w:rsid w:val="00A36AF2"/>
    <w:rsid w:val="00A37872"/>
    <w:rsid w:val="00A402A3"/>
    <w:rsid w:val="00A409C2"/>
    <w:rsid w:val="00A42635"/>
    <w:rsid w:val="00A427DE"/>
    <w:rsid w:val="00A43234"/>
    <w:rsid w:val="00A43EB0"/>
    <w:rsid w:val="00A44825"/>
    <w:rsid w:val="00A44EA4"/>
    <w:rsid w:val="00A45606"/>
    <w:rsid w:val="00A45F0E"/>
    <w:rsid w:val="00A466FA"/>
    <w:rsid w:val="00A470C5"/>
    <w:rsid w:val="00A47592"/>
    <w:rsid w:val="00A4766B"/>
    <w:rsid w:val="00A47E85"/>
    <w:rsid w:val="00A5157B"/>
    <w:rsid w:val="00A51ACD"/>
    <w:rsid w:val="00A51DF8"/>
    <w:rsid w:val="00A5233D"/>
    <w:rsid w:val="00A52EA3"/>
    <w:rsid w:val="00A539BA"/>
    <w:rsid w:val="00A53B39"/>
    <w:rsid w:val="00A53ECF"/>
    <w:rsid w:val="00A5534B"/>
    <w:rsid w:val="00A554AE"/>
    <w:rsid w:val="00A554E5"/>
    <w:rsid w:val="00A557DF"/>
    <w:rsid w:val="00A5615D"/>
    <w:rsid w:val="00A562F6"/>
    <w:rsid w:val="00A56A25"/>
    <w:rsid w:val="00A57856"/>
    <w:rsid w:val="00A60521"/>
    <w:rsid w:val="00A605DB"/>
    <w:rsid w:val="00A62348"/>
    <w:rsid w:val="00A63561"/>
    <w:rsid w:val="00A63C2C"/>
    <w:rsid w:val="00A6409C"/>
    <w:rsid w:val="00A64467"/>
    <w:rsid w:val="00A64483"/>
    <w:rsid w:val="00A6488F"/>
    <w:rsid w:val="00A649F9"/>
    <w:rsid w:val="00A666FA"/>
    <w:rsid w:val="00A66880"/>
    <w:rsid w:val="00A66CD1"/>
    <w:rsid w:val="00A66DEF"/>
    <w:rsid w:val="00A674A6"/>
    <w:rsid w:val="00A70BA5"/>
    <w:rsid w:val="00A70C7D"/>
    <w:rsid w:val="00A70DD4"/>
    <w:rsid w:val="00A712E0"/>
    <w:rsid w:val="00A71450"/>
    <w:rsid w:val="00A71922"/>
    <w:rsid w:val="00A71980"/>
    <w:rsid w:val="00A71DA1"/>
    <w:rsid w:val="00A72570"/>
    <w:rsid w:val="00A7293C"/>
    <w:rsid w:val="00A72A4A"/>
    <w:rsid w:val="00A73941"/>
    <w:rsid w:val="00A73AEC"/>
    <w:rsid w:val="00A74137"/>
    <w:rsid w:val="00A74441"/>
    <w:rsid w:val="00A74814"/>
    <w:rsid w:val="00A7621C"/>
    <w:rsid w:val="00A76EA0"/>
    <w:rsid w:val="00A7760E"/>
    <w:rsid w:val="00A77ECE"/>
    <w:rsid w:val="00A801F8"/>
    <w:rsid w:val="00A813E1"/>
    <w:rsid w:val="00A8219D"/>
    <w:rsid w:val="00A821AE"/>
    <w:rsid w:val="00A823B4"/>
    <w:rsid w:val="00A82D8A"/>
    <w:rsid w:val="00A82D8B"/>
    <w:rsid w:val="00A83FBF"/>
    <w:rsid w:val="00A84067"/>
    <w:rsid w:val="00A84E0C"/>
    <w:rsid w:val="00A850EC"/>
    <w:rsid w:val="00A87002"/>
    <w:rsid w:val="00A876BF"/>
    <w:rsid w:val="00A87B02"/>
    <w:rsid w:val="00A87DC5"/>
    <w:rsid w:val="00A905C6"/>
    <w:rsid w:val="00A906A8"/>
    <w:rsid w:val="00A90942"/>
    <w:rsid w:val="00A90B6A"/>
    <w:rsid w:val="00A90FBD"/>
    <w:rsid w:val="00A9168B"/>
    <w:rsid w:val="00A91E77"/>
    <w:rsid w:val="00A92135"/>
    <w:rsid w:val="00A92563"/>
    <w:rsid w:val="00A92767"/>
    <w:rsid w:val="00A93DE2"/>
    <w:rsid w:val="00A940AE"/>
    <w:rsid w:val="00A946F9"/>
    <w:rsid w:val="00A94885"/>
    <w:rsid w:val="00A95662"/>
    <w:rsid w:val="00A958AE"/>
    <w:rsid w:val="00A95D82"/>
    <w:rsid w:val="00A95E05"/>
    <w:rsid w:val="00A97254"/>
    <w:rsid w:val="00A9733A"/>
    <w:rsid w:val="00A97868"/>
    <w:rsid w:val="00A97FD2"/>
    <w:rsid w:val="00AA0E94"/>
    <w:rsid w:val="00AA137B"/>
    <w:rsid w:val="00AA1FF8"/>
    <w:rsid w:val="00AA2168"/>
    <w:rsid w:val="00AA2243"/>
    <w:rsid w:val="00AA306A"/>
    <w:rsid w:val="00AA3220"/>
    <w:rsid w:val="00AA369B"/>
    <w:rsid w:val="00AA516A"/>
    <w:rsid w:val="00AA6854"/>
    <w:rsid w:val="00AA73AF"/>
    <w:rsid w:val="00AA772A"/>
    <w:rsid w:val="00AA79AD"/>
    <w:rsid w:val="00AB0F73"/>
    <w:rsid w:val="00AB0FF0"/>
    <w:rsid w:val="00AB1656"/>
    <w:rsid w:val="00AB22EC"/>
    <w:rsid w:val="00AB2E3B"/>
    <w:rsid w:val="00AB2E6C"/>
    <w:rsid w:val="00AB4B33"/>
    <w:rsid w:val="00AB5412"/>
    <w:rsid w:val="00AB55BF"/>
    <w:rsid w:val="00AB5E6B"/>
    <w:rsid w:val="00AB68A6"/>
    <w:rsid w:val="00AB73FC"/>
    <w:rsid w:val="00AB7F86"/>
    <w:rsid w:val="00AC0BB9"/>
    <w:rsid w:val="00AC21C4"/>
    <w:rsid w:val="00AC26CF"/>
    <w:rsid w:val="00AC2A14"/>
    <w:rsid w:val="00AC43B3"/>
    <w:rsid w:val="00AC45AE"/>
    <w:rsid w:val="00AC542A"/>
    <w:rsid w:val="00AC556D"/>
    <w:rsid w:val="00AC5C50"/>
    <w:rsid w:val="00AC7205"/>
    <w:rsid w:val="00AC747B"/>
    <w:rsid w:val="00AD1A7B"/>
    <w:rsid w:val="00AD1B3A"/>
    <w:rsid w:val="00AD24AF"/>
    <w:rsid w:val="00AD3345"/>
    <w:rsid w:val="00AD3869"/>
    <w:rsid w:val="00AD3B65"/>
    <w:rsid w:val="00AD4278"/>
    <w:rsid w:val="00AD487F"/>
    <w:rsid w:val="00AD4889"/>
    <w:rsid w:val="00AD5343"/>
    <w:rsid w:val="00AD5EA3"/>
    <w:rsid w:val="00AD5FD4"/>
    <w:rsid w:val="00AD6512"/>
    <w:rsid w:val="00AD6CEF"/>
    <w:rsid w:val="00AE1181"/>
    <w:rsid w:val="00AE12BE"/>
    <w:rsid w:val="00AE13C5"/>
    <w:rsid w:val="00AE1E98"/>
    <w:rsid w:val="00AE2163"/>
    <w:rsid w:val="00AE2304"/>
    <w:rsid w:val="00AE3141"/>
    <w:rsid w:val="00AE3AB8"/>
    <w:rsid w:val="00AE42D8"/>
    <w:rsid w:val="00AE541B"/>
    <w:rsid w:val="00AE5A5A"/>
    <w:rsid w:val="00AE5EDF"/>
    <w:rsid w:val="00AE610B"/>
    <w:rsid w:val="00AE6ED4"/>
    <w:rsid w:val="00AE72EC"/>
    <w:rsid w:val="00AE74A7"/>
    <w:rsid w:val="00AF0C7E"/>
    <w:rsid w:val="00AF12D7"/>
    <w:rsid w:val="00AF1664"/>
    <w:rsid w:val="00AF1C68"/>
    <w:rsid w:val="00AF1C82"/>
    <w:rsid w:val="00AF204C"/>
    <w:rsid w:val="00AF2313"/>
    <w:rsid w:val="00AF2B67"/>
    <w:rsid w:val="00AF2DD5"/>
    <w:rsid w:val="00AF3ABC"/>
    <w:rsid w:val="00AF3E9C"/>
    <w:rsid w:val="00AF491A"/>
    <w:rsid w:val="00AF546B"/>
    <w:rsid w:val="00AF56BF"/>
    <w:rsid w:val="00AF5A30"/>
    <w:rsid w:val="00AF5D1C"/>
    <w:rsid w:val="00AF7077"/>
    <w:rsid w:val="00AF7413"/>
    <w:rsid w:val="00AF75FC"/>
    <w:rsid w:val="00AF7AD3"/>
    <w:rsid w:val="00B000A9"/>
    <w:rsid w:val="00B000B3"/>
    <w:rsid w:val="00B005EF"/>
    <w:rsid w:val="00B00730"/>
    <w:rsid w:val="00B01838"/>
    <w:rsid w:val="00B0192D"/>
    <w:rsid w:val="00B01937"/>
    <w:rsid w:val="00B01D7A"/>
    <w:rsid w:val="00B02089"/>
    <w:rsid w:val="00B02853"/>
    <w:rsid w:val="00B0351C"/>
    <w:rsid w:val="00B04EB1"/>
    <w:rsid w:val="00B057DD"/>
    <w:rsid w:val="00B05864"/>
    <w:rsid w:val="00B05B33"/>
    <w:rsid w:val="00B063BA"/>
    <w:rsid w:val="00B06B42"/>
    <w:rsid w:val="00B06F80"/>
    <w:rsid w:val="00B077FB"/>
    <w:rsid w:val="00B10083"/>
    <w:rsid w:val="00B100D4"/>
    <w:rsid w:val="00B10866"/>
    <w:rsid w:val="00B1131F"/>
    <w:rsid w:val="00B1167A"/>
    <w:rsid w:val="00B11DA0"/>
    <w:rsid w:val="00B11DBD"/>
    <w:rsid w:val="00B12031"/>
    <w:rsid w:val="00B12A3D"/>
    <w:rsid w:val="00B12F45"/>
    <w:rsid w:val="00B13B12"/>
    <w:rsid w:val="00B13B6D"/>
    <w:rsid w:val="00B1430D"/>
    <w:rsid w:val="00B1494E"/>
    <w:rsid w:val="00B14BE5"/>
    <w:rsid w:val="00B15838"/>
    <w:rsid w:val="00B15BDF"/>
    <w:rsid w:val="00B16252"/>
    <w:rsid w:val="00B162A8"/>
    <w:rsid w:val="00B16AA0"/>
    <w:rsid w:val="00B16F49"/>
    <w:rsid w:val="00B17039"/>
    <w:rsid w:val="00B17739"/>
    <w:rsid w:val="00B1776D"/>
    <w:rsid w:val="00B17799"/>
    <w:rsid w:val="00B178B5"/>
    <w:rsid w:val="00B201EB"/>
    <w:rsid w:val="00B203DB"/>
    <w:rsid w:val="00B213AD"/>
    <w:rsid w:val="00B218E2"/>
    <w:rsid w:val="00B24219"/>
    <w:rsid w:val="00B24B37"/>
    <w:rsid w:val="00B24E8C"/>
    <w:rsid w:val="00B25532"/>
    <w:rsid w:val="00B25833"/>
    <w:rsid w:val="00B25D4D"/>
    <w:rsid w:val="00B25D79"/>
    <w:rsid w:val="00B261A2"/>
    <w:rsid w:val="00B266B5"/>
    <w:rsid w:val="00B276E9"/>
    <w:rsid w:val="00B278F1"/>
    <w:rsid w:val="00B2794C"/>
    <w:rsid w:val="00B27C54"/>
    <w:rsid w:val="00B27EDE"/>
    <w:rsid w:val="00B303AF"/>
    <w:rsid w:val="00B308FC"/>
    <w:rsid w:val="00B32898"/>
    <w:rsid w:val="00B32B0E"/>
    <w:rsid w:val="00B32BEF"/>
    <w:rsid w:val="00B33021"/>
    <w:rsid w:val="00B3398D"/>
    <w:rsid w:val="00B33B2A"/>
    <w:rsid w:val="00B34E68"/>
    <w:rsid w:val="00B364A0"/>
    <w:rsid w:val="00B365DF"/>
    <w:rsid w:val="00B36AF2"/>
    <w:rsid w:val="00B3706C"/>
    <w:rsid w:val="00B37300"/>
    <w:rsid w:val="00B375EC"/>
    <w:rsid w:val="00B37865"/>
    <w:rsid w:val="00B4042E"/>
    <w:rsid w:val="00B409E0"/>
    <w:rsid w:val="00B409E7"/>
    <w:rsid w:val="00B40FA6"/>
    <w:rsid w:val="00B413CC"/>
    <w:rsid w:val="00B4159C"/>
    <w:rsid w:val="00B41A8F"/>
    <w:rsid w:val="00B42E36"/>
    <w:rsid w:val="00B43149"/>
    <w:rsid w:val="00B43718"/>
    <w:rsid w:val="00B4383F"/>
    <w:rsid w:val="00B445B0"/>
    <w:rsid w:val="00B44653"/>
    <w:rsid w:val="00B459AA"/>
    <w:rsid w:val="00B462FF"/>
    <w:rsid w:val="00B46885"/>
    <w:rsid w:val="00B471B7"/>
    <w:rsid w:val="00B4730E"/>
    <w:rsid w:val="00B47CFF"/>
    <w:rsid w:val="00B501E9"/>
    <w:rsid w:val="00B50F25"/>
    <w:rsid w:val="00B51340"/>
    <w:rsid w:val="00B515C6"/>
    <w:rsid w:val="00B51A42"/>
    <w:rsid w:val="00B5217A"/>
    <w:rsid w:val="00B52872"/>
    <w:rsid w:val="00B537E5"/>
    <w:rsid w:val="00B54718"/>
    <w:rsid w:val="00B54833"/>
    <w:rsid w:val="00B55863"/>
    <w:rsid w:val="00B55FFB"/>
    <w:rsid w:val="00B57192"/>
    <w:rsid w:val="00B60930"/>
    <w:rsid w:val="00B60E32"/>
    <w:rsid w:val="00B6160A"/>
    <w:rsid w:val="00B6165A"/>
    <w:rsid w:val="00B61822"/>
    <w:rsid w:val="00B6185F"/>
    <w:rsid w:val="00B61945"/>
    <w:rsid w:val="00B61A04"/>
    <w:rsid w:val="00B61A99"/>
    <w:rsid w:val="00B6212D"/>
    <w:rsid w:val="00B63054"/>
    <w:rsid w:val="00B63A40"/>
    <w:rsid w:val="00B64278"/>
    <w:rsid w:val="00B6437B"/>
    <w:rsid w:val="00B64E32"/>
    <w:rsid w:val="00B65E79"/>
    <w:rsid w:val="00B6632E"/>
    <w:rsid w:val="00B66AA2"/>
    <w:rsid w:val="00B679FE"/>
    <w:rsid w:val="00B67D38"/>
    <w:rsid w:val="00B70AAE"/>
    <w:rsid w:val="00B71689"/>
    <w:rsid w:val="00B71713"/>
    <w:rsid w:val="00B71A24"/>
    <w:rsid w:val="00B71C74"/>
    <w:rsid w:val="00B72A3F"/>
    <w:rsid w:val="00B73351"/>
    <w:rsid w:val="00B733C4"/>
    <w:rsid w:val="00B734E6"/>
    <w:rsid w:val="00B75F51"/>
    <w:rsid w:val="00B7653D"/>
    <w:rsid w:val="00B80F58"/>
    <w:rsid w:val="00B812B5"/>
    <w:rsid w:val="00B81F4F"/>
    <w:rsid w:val="00B826C4"/>
    <w:rsid w:val="00B827AB"/>
    <w:rsid w:val="00B828BD"/>
    <w:rsid w:val="00B845C6"/>
    <w:rsid w:val="00B84B39"/>
    <w:rsid w:val="00B84F1A"/>
    <w:rsid w:val="00B852C6"/>
    <w:rsid w:val="00B85FE4"/>
    <w:rsid w:val="00B86184"/>
    <w:rsid w:val="00B8659B"/>
    <w:rsid w:val="00B868EF"/>
    <w:rsid w:val="00B86E58"/>
    <w:rsid w:val="00B86E9B"/>
    <w:rsid w:val="00B87279"/>
    <w:rsid w:val="00B87A0D"/>
    <w:rsid w:val="00B9052E"/>
    <w:rsid w:val="00B90BE9"/>
    <w:rsid w:val="00B90D9D"/>
    <w:rsid w:val="00B91BF2"/>
    <w:rsid w:val="00B91CD9"/>
    <w:rsid w:val="00B93554"/>
    <w:rsid w:val="00B936F6"/>
    <w:rsid w:val="00B93A58"/>
    <w:rsid w:val="00B9408D"/>
    <w:rsid w:val="00B94A7F"/>
    <w:rsid w:val="00B95198"/>
    <w:rsid w:val="00B9580E"/>
    <w:rsid w:val="00B95BE0"/>
    <w:rsid w:val="00B95CC8"/>
    <w:rsid w:val="00B95E55"/>
    <w:rsid w:val="00B961EA"/>
    <w:rsid w:val="00B9629A"/>
    <w:rsid w:val="00B9676A"/>
    <w:rsid w:val="00B96B5C"/>
    <w:rsid w:val="00B96DF8"/>
    <w:rsid w:val="00B977A3"/>
    <w:rsid w:val="00B97AD4"/>
    <w:rsid w:val="00B97BF3"/>
    <w:rsid w:val="00BA03AC"/>
    <w:rsid w:val="00BA0B8D"/>
    <w:rsid w:val="00BA10A8"/>
    <w:rsid w:val="00BA12B2"/>
    <w:rsid w:val="00BA1F3C"/>
    <w:rsid w:val="00BA21C8"/>
    <w:rsid w:val="00BA2518"/>
    <w:rsid w:val="00BA2EE8"/>
    <w:rsid w:val="00BA323B"/>
    <w:rsid w:val="00BA39CE"/>
    <w:rsid w:val="00BA3A0C"/>
    <w:rsid w:val="00BA3B14"/>
    <w:rsid w:val="00BA3DD5"/>
    <w:rsid w:val="00BA409B"/>
    <w:rsid w:val="00BA421D"/>
    <w:rsid w:val="00BA4416"/>
    <w:rsid w:val="00BA4489"/>
    <w:rsid w:val="00BA4D6F"/>
    <w:rsid w:val="00BA4EB9"/>
    <w:rsid w:val="00BA591A"/>
    <w:rsid w:val="00BA5990"/>
    <w:rsid w:val="00BA5CD6"/>
    <w:rsid w:val="00BA6694"/>
    <w:rsid w:val="00BA708F"/>
    <w:rsid w:val="00BA7C0D"/>
    <w:rsid w:val="00BB0CBF"/>
    <w:rsid w:val="00BB0E73"/>
    <w:rsid w:val="00BB1471"/>
    <w:rsid w:val="00BB1973"/>
    <w:rsid w:val="00BB2FA0"/>
    <w:rsid w:val="00BB308B"/>
    <w:rsid w:val="00BB395E"/>
    <w:rsid w:val="00BB3D89"/>
    <w:rsid w:val="00BB44D0"/>
    <w:rsid w:val="00BB500C"/>
    <w:rsid w:val="00BB5110"/>
    <w:rsid w:val="00BB60C7"/>
    <w:rsid w:val="00BB6F8D"/>
    <w:rsid w:val="00BB70A5"/>
    <w:rsid w:val="00BB7E22"/>
    <w:rsid w:val="00BC0045"/>
    <w:rsid w:val="00BC0932"/>
    <w:rsid w:val="00BC0C7A"/>
    <w:rsid w:val="00BC109E"/>
    <w:rsid w:val="00BC147B"/>
    <w:rsid w:val="00BC14EB"/>
    <w:rsid w:val="00BC2FC5"/>
    <w:rsid w:val="00BC2FE1"/>
    <w:rsid w:val="00BC3449"/>
    <w:rsid w:val="00BC3468"/>
    <w:rsid w:val="00BC3624"/>
    <w:rsid w:val="00BC3677"/>
    <w:rsid w:val="00BC443A"/>
    <w:rsid w:val="00BC4F36"/>
    <w:rsid w:val="00BC5155"/>
    <w:rsid w:val="00BC5951"/>
    <w:rsid w:val="00BC5A79"/>
    <w:rsid w:val="00BC6378"/>
    <w:rsid w:val="00BC6872"/>
    <w:rsid w:val="00BC6A85"/>
    <w:rsid w:val="00BC74D3"/>
    <w:rsid w:val="00BC7976"/>
    <w:rsid w:val="00BD00A8"/>
    <w:rsid w:val="00BD0B6D"/>
    <w:rsid w:val="00BD1CDB"/>
    <w:rsid w:val="00BD2036"/>
    <w:rsid w:val="00BD220E"/>
    <w:rsid w:val="00BD2AF5"/>
    <w:rsid w:val="00BD32A6"/>
    <w:rsid w:val="00BD357C"/>
    <w:rsid w:val="00BD3591"/>
    <w:rsid w:val="00BD3BA3"/>
    <w:rsid w:val="00BD41A2"/>
    <w:rsid w:val="00BD4689"/>
    <w:rsid w:val="00BD4C82"/>
    <w:rsid w:val="00BD50DD"/>
    <w:rsid w:val="00BD5730"/>
    <w:rsid w:val="00BD5CB8"/>
    <w:rsid w:val="00BD5DF9"/>
    <w:rsid w:val="00BD6D51"/>
    <w:rsid w:val="00BD6F2C"/>
    <w:rsid w:val="00BD7401"/>
    <w:rsid w:val="00BE0DEA"/>
    <w:rsid w:val="00BE14D8"/>
    <w:rsid w:val="00BE1936"/>
    <w:rsid w:val="00BE19A9"/>
    <w:rsid w:val="00BE4F90"/>
    <w:rsid w:val="00BE5434"/>
    <w:rsid w:val="00BE5461"/>
    <w:rsid w:val="00BE61F0"/>
    <w:rsid w:val="00BE6650"/>
    <w:rsid w:val="00BE705C"/>
    <w:rsid w:val="00BE7D5A"/>
    <w:rsid w:val="00BF0B07"/>
    <w:rsid w:val="00BF0CF8"/>
    <w:rsid w:val="00BF1A70"/>
    <w:rsid w:val="00BF24C1"/>
    <w:rsid w:val="00BF258B"/>
    <w:rsid w:val="00BF267F"/>
    <w:rsid w:val="00BF29C4"/>
    <w:rsid w:val="00BF333A"/>
    <w:rsid w:val="00BF34E1"/>
    <w:rsid w:val="00BF387A"/>
    <w:rsid w:val="00BF3D95"/>
    <w:rsid w:val="00BF43D0"/>
    <w:rsid w:val="00BF4A27"/>
    <w:rsid w:val="00BF50B1"/>
    <w:rsid w:val="00BF5614"/>
    <w:rsid w:val="00BF5859"/>
    <w:rsid w:val="00BF6447"/>
    <w:rsid w:val="00BF6479"/>
    <w:rsid w:val="00BF6B61"/>
    <w:rsid w:val="00C007A5"/>
    <w:rsid w:val="00C00965"/>
    <w:rsid w:val="00C00A61"/>
    <w:rsid w:val="00C00D47"/>
    <w:rsid w:val="00C01266"/>
    <w:rsid w:val="00C013C7"/>
    <w:rsid w:val="00C0169E"/>
    <w:rsid w:val="00C019B8"/>
    <w:rsid w:val="00C01D5D"/>
    <w:rsid w:val="00C02092"/>
    <w:rsid w:val="00C026BC"/>
    <w:rsid w:val="00C02E9E"/>
    <w:rsid w:val="00C03525"/>
    <w:rsid w:val="00C03C7E"/>
    <w:rsid w:val="00C049DD"/>
    <w:rsid w:val="00C0569D"/>
    <w:rsid w:val="00C05AFA"/>
    <w:rsid w:val="00C061C4"/>
    <w:rsid w:val="00C06BFD"/>
    <w:rsid w:val="00C06D6D"/>
    <w:rsid w:val="00C07110"/>
    <w:rsid w:val="00C071CB"/>
    <w:rsid w:val="00C07BE0"/>
    <w:rsid w:val="00C1003B"/>
    <w:rsid w:val="00C10322"/>
    <w:rsid w:val="00C10327"/>
    <w:rsid w:val="00C108BB"/>
    <w:rsid w:val="00C10922"/>
    <w:rsid w:val="00C10FC5"/>
    <w:rsid w:val="00C1118F"/>
    <w:rsid w:val="00C12351"/>
    <w:rsid w:val="00C12540"/>
    <w:rsid w:val="00C1268B"/>
    <w:rsid w:val="00C13655"/>
    <w:rsid w:val="00C1374D"/>
    <w:rsid w:val="00C1391C"/>
    <w:rsid w:val="00C14A64"/>
    <w:rsid w:val="00C14E6C"/>
    <w:rsid w:val="00C1556F"/>
    <w:rsid w:val="00C178F9"/>
    <w:rsid w:val="00C20676"/>
    <w:rsid w:val="00C209A1"/>
    <w:rsid w:val="00C20D59"/>
    <w:rsid w:val="00C21E6A"/>
    <w:rsid w:val="00C22D36"/>
    <w:rsid w:val="00C25595"/>
    <w:rsid w:val="00C265AC"/>
    <w:rsid w:val="00C2754F"/>
    <w:rsid w:val="00C30471"/>
    <w:rsid w:val="00C30490"/>
    <w:rsid w:val="00C307F0"/>
    <w:rsid w:val="00C308E6"/>
    <w:rsid w:val="00C30A19"/>
    <w:rsid w:val="00C310F5"/>
    <w:rsid w:val="00C31C2A"/>
    <w:rsid w:val="00C32648"/>
    <w:rsid w:val="00C32AAE"/>
    <w:rsid w:val="00C32AFF"/>
    <w:rsid w:val="00C330B6"/>
    <w:rsid w:val="00C33EE8"/>
    <w:rsid w:val="00C3451A"/>
    <w:rsid w:val="00C3557B"/>
    <w:rsid w:val="00C3658D"/>
    <w:rsid w:val="00C37B9A"/>
    <w:rsid w:val="00C37BB0"/>
    <w:rsid w:val="00C40204"/>
    <w:rsid w:val="00C40E65"/>
    <w:rsid w:val="00C4174A"/>
    <w:rsid w:val="00C426B2"/>
    <w:rsid w:val="00C44011"/>
    <w:rsid w:val="00C4436D"/>
    <w:rsid w:val="00C45312"/>
    <w:rsid w:val="00C4549B"/>
    <w:rsid w:val="00C466A5"/>
    <w:rsid w:val="00C46A38"/>
    <w:rsid w:val="00C47610"/>
    <w:rsid w:val="00C47EA3"/>
    <w:rsid w:val="00C50D8B"/>
    <w:rsid w:val="00C5137F"/>
    <w:rsid w:val="00C5155E"/>
    <w:rsid w:val="00C51582"/>
    <w:rsid w:val="00C5270A"/>
    <w:rsid w:val="00C52BE1"/>
    <w:rsid w:val="00C530DD"/>
    <w:rsid w:val="00C5318A"/>
    <w:rsid w:val="00C535C6"/>
    <w:rsid w:val="00C54206"/>
    <w:rsid w:val="00C5487E"/>
    <w:rsid w:val="00C56546"/>
    <w:rsid w:val="00C56CBD"/>
    <w:rsid w:val="00C570A6"/>
    <w:rsid w:val="00C57146"/>
    <w:rsid w:val="00C578A0"/>
    <w:rsid w:val="00C6201B"/>
    <w:rsid w:val="00C625C2"/>
    <w:rsid w:val="00C62BB9"/>
    <w:rsid w:val="00C63820"/>
    <w:rsid w:val="00C63B5D"/>
    <w:rsid w:val="00C644B5"/>
    <w:rsid w:val="00C645C4"/>
    <w:rsid w:val="00C656AB"/>
    <w:rsid w:val="00C656F3"/>
    <w:rsid w:val="00C66487"/>
    <w:rsid w:val="00C6759C"/>
    <w:rsid w:val="00C67921"/>
    <w:rsid w:val="00C70663"/>
    <w:rsid w:val="00C7068E"/>
    <w:rsid w:val="00C706AD"/>
    <w:rsid w:val="00C70B85"/>
    <w:rsid w:val="00C71321"/>
    <w:rsid w:val="00C716D8"/>
    <w:rsid w:val="00C72CE1"/>
    <w:rsid w:val="00C73CEA"/>
    <w:rsid w:val="00C74328"/>
    <w:rsid w:val="00C74987"/>
    <w:rsid w:val="00C74FF8"/>
    <w:rsid w:val="00C751D2"/>
    <w:rsid w:val="00C7697D"/>
    <w:rsid w:val="00C776E2"/>
    <w:rsid w:val="00C77F5E"/>
    <w:rsid w:val="00C8111A"/>
    <w:rsid w:val="00C816EF"/>
    <w:rsid w:val="00C83560"/>
    <w:rsid w:val="00C83945"/>
    <w:rsid w:val="00C840AA"/>
    <w:rsid w:val="00C84118"/>
    <w:rsid w:val="00C843FC"/>
    <w:rsid w:val="00C85F55"/>
    <w:rsid w:val="00C864ED"/>
    <w:rsid w:val="00C8684A"/>
    <w:rsid w:val="00C868E2"/>
    <w:rsid w:val="00C87CC9"/>
    <w:rsid w:val="00C87EC8"/>
    <w:rsid w:val="00C903F9"/>
    <w:rsid w:val="00C90576"/>
    <w:rsid w:val="00C90810"/>
    <w:rsid w:val="00C90C44"/>
    <w:rsid w:val="00C913DB"/>
    <w:rsid w:val="00C9162C"/>
    <w:rsid w:val="00C91937"/>
    <w:rsid w:val="00C91B73"/>
    <w:rsid w:val="00C921E1"/>
    <w:rsid w:val="00C92964"/>
    <w:rsid w:val="00C93501"/>
    <w:rsid w:val="00C93B3D"/>
    <w:rsid w:val="00C93CA1"/>
    <w:rsid w:val="00C93D5A"/>
    <w:rsid w:val="00C946A0"/>
    <w:rsid w:val="00C948B6"/>
    <w:rsid w:val="00C948FE"/>
    <w:rsid w:val="00C94D4F"/>
    <w:rsid w:val="00C9528A"/>
    <w:rsid w:val="00C95747"/>
    <w:rsid w:val="00C95E01"/>
    <w:rsid w:val="00C9653E"/>
    <w:rsid w:val="00C96544"/>
    <w:rsid w:val="00C969FE"/>
    <w:rsid w:val="00C96C23"/>
    <w:rsid w:val="00C96E92"/>
    <w:rsid w:val="00C9701D"/>
    <w:rsid w:val="00CA00A6"/>
    <w:rsid w:val="00CA1055"/>
    <w:rsid w:val="00CA1163"/>
    <w:rsid w:val="00CA195F"/>
    <w:rsid w:val="00CA24AE"/>
    <w:rsid w:val="00CA2C3D"/>
    <w:rsid w:val="00CA477F"/>
    <w:rsid w:val="00CA4AD9"/>
    <w:rsid w:val="00CA4E8F"/>
    <w:rsid w:val="00CA55E5"/>
    <w:rsid w:val="00CA5923"/>
    <w:rsid w:val="00CA5D50"/>
    <w:rsid w:val="00CA70C4"/>
    <w:rsid w:val="00CA756E"/>
    <w:rsid w:val="00CA7777"/>
    <w:rsid w:val="00CB17C9"/>
    <w:rsid w:val="00CB2021"/>
    <w:rsid w:val="00CB2539"/>
    <w:rsid w:val="00CB265B"/>
    <w:rsid w:val="00CB32F5"/>
    <w:rsid w:val="00CB3721"/>
    <w:rsid w:val="00CB414D"/>
    <w:rsid w:val="00CB6326"/>
    <w:rsid w:val="00CC001F"/>
    <w:rsid w:val="00CC0FB9"/>
    <w:rsid w:val="00CC1631"/>
    <w:rsid w:val="00CC2137"/>
    <w:rsid w:val="00CC30C3"/>
    <w:rsid w:val="00CC3984"/>
    <w:rsid w:val="00CC4291"/>
    <w:rsid w:val="00CC44E2"/>
    <w:rsid w:val="00CC49E2"/>
    <w:rsid w:val="00CC4F0D"/>
    <w:rsid w:val="00CC50E5"/>
    <w:rsid w:val="00CC516C"/>
    <w:rsid w:val="00CC5370"/>
    <w:rsid w:val="00CC5404"/>
    <w:rsid w:val="00CC5672"/>
    <w:rsid w:val="00CC5DC6"/>
    <w:rsid w:val="00CC61BF"/>
    <w:rsid w:val="00CC74B8"/>
    <w:rsid w:val="00CC7534"/>
    <w:rsid w:val="00CC753B"/>
    <w:rsid w:val="00CC7766"/>
    <w:rsid w:val="00CC7897"/>
    <w:rsid w:val="00CD0755"/>
    <w:rsid w:val="00CD0A08"/>
    <w:rsid w:val="00CD1735"/>
    <w:rsid w:val="00CD1925"/>
    <w:rsid w:val="00CD1F06"/>
    <w:rsid w:val="00CD2C69"/>
    <w:rsid w:val="00CD350F"/>
    <w:rsid w:val="00CD3F47"/>
    <w:rsid w:val="00CD4D38"/>
    <w:rsid w:val="00CD4E70"/>
    <w:rsid w:val="00CD54E0"/>
    <w:rsid w:val="00CD5E38"/>
    <w:rsid w:val="00CD6A09"/>
    <w:rsid w:val="00CD7A8F"/>
    <w:rsid w:val="00CE07F5"/>
    <w:rsid w:val="00CE08B1"/>
    <w:rsid w:val="00CE1359"/>
    <w:rsid w:val="00CE1683"/>
    <w:rsid w:val="00CE1E9F"/>
    <w:rsid w:val="00CE20C0"/>
    <w:rsid w:val="00CE248D"/>
    <w:rsid w:val="00CE3786"/>
    <w:rsid w:val="00CE44A3"/>
    <w:rsid w:val="00CE46D7"/>
    <w:rsid w:val="00CE4B17"/>
    <w:rsid w:val="00CE4F9D"/>
    <w:rsid w:val="00CE53F5"/>
    <w:rsid w:val="00CE5E3B"/>
    <w:rsid w:val="00CE6717"/>
    <w:rsid w:val="00CE687D"/>
    <w:rsid w:val="00CF004E"/>
    <w:rsid w:val="00CF02A3"/>
    <w:rsid w:val="00CF0901"/>
    <w:rsid w:val="00CF0D54"/>
    <w:rsid w:val="00CF165E"/>
    <w:rsid w:val="00CF19DF"/>
    <w:rsid w:val="00CF236C"/>
    <w:rsid w:val="00CF2B2E"/>
    <w:rsid w:val="00CF2FAD"/>
    <w:rsid w:val="00CF31C3"/>
    <w:rsid w:val="00CF385F"/>
    <w:rsid w:val="00CF3EC3"/>
    <w:rsid w:val="00CF3F70"/>
    <w:rsid w:val="00CF40AB"/>
    <w:rsid w:val="00CF44C0"/>
    <w:rsid w:val="00CF44F7"/>
    <w:rsid w:val="00CF6278"/>
    <w:rsid w:val="00CF6916"/>
    <w:rsid w:val="00CF6970"/>
    <w:rsid w:val="00CF6B0C"/>
    <w:rsid w:val="00CF6F88"/>
    <w:rsid w:val="00CF708B"/>
    <w:rsid w:val="00CF75AB"/>
    <w:rsid w:val="00CF7D7C"/>
    <w:rsid w:val="00D00176"/>
    <w:rsid w:val="00D00AE0"/>
    <w:rsid w:val="00D010FB"/>
    <w:rsid w:val="00D015E7"/>
    <w:rsid w:val="00D019F2"/>
    <w:rsid w:val="00D01A6F"/>
    <w:rsid w:val="00D0202D"/>
    <w:rsid w:val="00D020B0"/>
    <w:rsid w:val="00D023F2"/>
    <w:rsid w:val="00D026F1"/>
    <w:rsid w:val="00D04563"/>
    <w:rsid w:val="00D04A6F"/>
    <w:rsid w:val="00D0533E"/>
    <w:rsid w:val="00D05968"/>
    <w:rsid w:val="00D05CD1"/>
    <w:rsid w:val="00D05D60"/>
    <w:rsid w:val="00D061EB"/>
    <w:rsid w:val="00D06F83"/>
    <w:rsid w:val="00D078BA"/>
    <w:rsid w:val="00D07A34"/>
    <w:rsid w:val="00D07BB7"/>
    <w:rsid w:val="00D07BE1"/>
    <w:rsid w:val="00D07F12"/>
    <w:rsid w:val="00D108C1"/>
    <w:rsid w:val="00D11CA9"/>
    <w:rsid w:val="00D11EC9"/>
    <w:rsid w:val="00D1215E"/>
    <w:rsid w:val="00D12390"/>
    <w:rsid w:val="00D13B6E"/>
    <w:rsid w:val="00D13E30"/>
    <w:rsid w:val="00D14315"/>
    <w:rsid w:val="00D1437A"/>
    <w:rsid w:val="00D14BBF"/>
    <w:rsid w:val="00D14C56"/>
    <w:rsid w:val="00D14D5E"/>
    <w:rsid w:val="00D15267"/>
    <w:rsid w:val="00D16C8E"/>
    <w:rsid w:val="00D1787C"/>
    <w:rsid w:val="00D17B8E"/>
    <w:rsid w:val="00D17D1E"/>
    <w:rsid w:val="00D2142A"/>
    <w:rsid w:val="00D21A94"/>
    <w:rsid w:val="00D21F36"/>
    <w:rsid w:val="00D22383"/>
    <w:rsid w:val="00D22C82"/>
    <w:rsid w:val="00D23163"/>
    <w:rsid w:val="00D23C3A"/>
    <w:rsid w:val="00D23C7C"/>
    <w:rsid w:val="00D24BAF"/>
    <w:rsid w:val="00D250AF"/>
    <w:rsid w:val="00D25136"/>
    <w:rsid w:val="00D256D6"/>
    <w:rsid w:val="00D25BD4"/>
    <w:rsid w:val="00D26F4F"/>
    <w:rsid w:val="00D27744"/>
    <w:rsid w:val="00D27FBD"/>
    <w:rsid w:val="00D30199"/>
    <w:rsid w:val="00D30C10"/>
    <w:rsid w:val="00D31B6D"/>
    <w:rsid w:val="00D31BBB"/>
    <w:rsid w:val="00D31CEB"/>
    <w:rsid w:val="00D32ED5"/>
    <w:rsid w:val="00D33675"/>
    <w:rsid w:val="00D33763"/>
    <w:rsid w:val="00D33B19"/>
    <w:rsid w:val="00D344A6"/>
    <w:rsid w:val="00D34D62"/>
    <w:rsid w:val="00D35B2D"/>
    <w:rsid w:val="00D35B5B"/>
    <w:rsid w:val="00D35D94"/>
    <w:rsid w:val="00D363D5"/>
    <w:rsid w:val="00D36818"/>
    <w:rsid w:val="00D36930"/>
    <w:rsid w:val="00D36988"/>
    <w:rsid w:val="00D36CD0"/>
    <w:rsid w:val="00D36D2B"/>
    <w:rsid w:val="00D36F31"/>
    <w:rsid w:val="00D37799"/>
    <w:rsid w:val="00D4097C"/>
    <w:rsid w:val="00D40AD7"/>
    <w:rsid w:val="00D4134B"/>
    <w:rsid w:val="00D413CF"/>
    <w:rsid w:val="00D41BC6"/>
    <w:rsid w:val="00D427EC"/>
    <w:rsid w:val="00D43101"/>
    <w:rsid w:val="00D432BF"/>
    <w:rsid w:val="00D43704"/>
    <w:rsid w:val="00D43840"/>
    <w:rsid w:val="00D43992"/>
    <w:rsid w:val="00D43D63"/>
    <w:rsid w:val="00D441A1"/>
    <w:rsid w:val="00D444EB"/>
    <w:rsid w:val="00D45078"/>
    <w:rsid w:val="00D45544"/>
    <w:rsid w:val="00D457CC"/>
    <w:rsid w:val="00D46846"/>
    <w:rsid w:val="00D46E9E"/>
    <w:rsid w:val="00D47438"/>
    <w:rsid w:val="00D4745B"/>
    <w:rsid w:val="00D50029"/>
    <w:rsid w:val="00D51916"/>
    <w:rsid w:val="00D5242A"/>
    <w:rsid w:val="00D52F14"/>
    <w:rsid w:val="00D53340"/>
    <w:rsid w:val="00D536CF"/>
    <w:rsid w:val="00D53983"/>
    <w:rsid w:val="00D55D05"/>
    <w:rsid w:val="00D56098"/>
    <w:rsid w:val="00D560B6"/>
    <w:rsid w:val="00D561B8"/>
    <w:rsid w:val="00D56DBA"/>
    <w:rsid w:val="00D572B7"/>
    <w:rsid w:val="00D575DA"/>
    <w:rsid w:val="00D57988"/>
    <w:rsid w:val="00D57CB6"/>
    <w:rsid w:val="00D60ADD"/>
    <w:rsid w:val="00D60F0F"/>
    <w:rsid w:val="00D61ABB"/>
    <w:rsid w:val="00D61E95"/>
    <w:rsid w:val="00D6249E"/>
    <w:rsid w:val="00D631D9"/>
    <w:rsid w:val="00D63D1A"/>
    <w:rsid w:val="00D63FC5"/>
    <w:rsid w:val="00D648BC"/>
    <w:rsid w:val="00D6499C"/>
    <w:rsid w:val="00D64C44"/>
    <w:rsid w:val="00D65004"/>
    <w:rsid w:val="00D6521A"/>
    <w:rsid w:val="00D65296"/>
    <w:rsid w:val="00D6618E"/>
    <w:rsid w:val="00D66D10"/>
    <w:rsid w:val="00D6715A"/>
    <w:rsid w:val="00D676DB"/>
    <w:rsid w:val="00D71A4F"/>
    <w:rsid w:val="00D71D57"/>
    <w:rsid w:val="00D720E6"/>
    <w:rsid w:val="00D72A40"/>
    <w:rsid w:val="00D73297"/>
    <w:rsid w:val="00D735EC"/>
    <w:rsid w:val="00D73832"/>
    <w:rsid w:val="00D738BD"/>
    <w:rsid w:val="00D74B12"/>
    <w:rsid w:val="00D74F46"/>
    <w:rsid w:val="00D75332"/>
    <w:rsid w:val="00D753B3"/>
    <w:rsid w:val="00D7567B"/>
    <w:rsid w:val="00D75B9D"/>
    <w:rsid w:val="00D764F3"/>
    <w:rsid w:val="00D769D1"/>
    <w:rsid w:val="00D76D60"/>
    <w:rsid w:val="00D76F56"/>
    <w:rsid w:val="00D7716E"/>
    <w:rsid w:val="00D77DAD"/>
    <w:rsid w:val="00D77EE8"/>
    <w:rsid w:val="00D77F0B"/>
    <w:rsid w:val="00D80E06"/>
    <w:rsid w:val="00D816A0"/>
    <w:rsid w:val="00D81A13"/>
    <w:rsid w:val="00D82026"/>
    <w:rsid w:val="00D82979"/>
    <w:rsid w:val="00D82CB4"/>
    <w:rsid w:val="00D82F25"/>
    <w:rsid w:val="00D84484"/>
    <w:rsid w:val="00D846E1"/>
    <w:rsid w:val="00D8479E"/>
    <w:rsid w:val="00D84839"/>
    <w:rsid w:val="00D85B14"/>
    <w:rsid w:val="00D85EB1"/>
    <w:rsid w:val="00D874A8"/>
    <w:rsid w:val="00D8778A"/>
    <w:rsid w:val="00D8789E"/>
    <w:rsid w:val="00D907C4"/>
    <w:rsid w:val="00D90EA5"/>
    <w:rsid w:val="00D91214"/>
    <w:rsid w:val="00D915B6"/>
    <w:rsid w:val="00D91A35"/>
    <w:rsid w:val="00D924A3"/>
    <w:rsid w:val="00D931A6"/>
    <w:rsid w:val="00D93A0A"/>
    <w:rsid w:val="00D93B00"/>
    <w:rsid w:val="00D93E21"/>
    <w:rsid w:val="00D93F25"/>
    <w:rsid w:val="00D94160"/>
    <w:rsid w:val="00D9419B"/>
    <w:rsid w:val="00D94280"/>
    <w:rsid w:val="00D9429E"/>
    <w:rsid w:val="00D94E27"/>
    <w:rsid w:val="00D94EB3"/>
    <w:rsid w:val="00D95810"/>
    <w:rsid w:val="00D974F9"/>
    <w:rsid w:val="00D97C91"/>
    <w:rsid w:val="00DA0749"/>
    <w:rsid w:val="00DA09EF"/>
    <w:rsid w:val="00DA10C5"/>
    <w:rsid w:val="00DA1821"/>
    <w:rsid w:val="00DA1A29"/>
    <w:rsid w:val="00DA34C2"/>
    <w:rsid w:val="00DA3785"/>
    <w:rsid w:val="00DA3994"/>
    <w:rsid w:val="00DA3EA1"/>
    <w:rsid w:val="00DA42EA"/>
    <w:rsid w:val="00DA4991"/>
    <w:rsid w:val="00DA4CF2"/>
    <w:rsid w:val="00DA6555"/>
    <w:rsid w:val="00DA6ED9"/>
    <w:rsid w:val="00DA7551"/>
    <w:rsid w:val="00DB0363"/>
    <w:rsid w:val="00DB0F21"/>
    <w:rsid w:val="00DB1007"/>
    <w:rsid w:val="00DB1068"/>
    <w:rsid w:val="00DB1835"/>
    <w:rsid w:val="00DB21C2"/>
    <w:rsid w:val="00DB3041"/>
    <w:rsid w:val="00DB3B9A"/>
    <w:rsid w:val="00DB3E6B"/>
    <w:rsid w:val="00DB451B"/>
    <w:rsid w:val="00DB479B"/>
    <w:rsid w:val="00DB4A53"/>
    <w:rsid w:val="00DB4D4C"/>
    <w:rsid w:val="00DB50AA"/>
    <w:rsid w:val="00DB5604"/>
    <w:rsid w:val="00DB6190"/>
    <w:rsid w:val="00DB6798"/>
    <w:rsid w:val="00DB7504"/>
    <w:rsid w:val="00DB7E0A"/>
    <w:rsid w:val="00DC0153"/>
    <w:rsid w:val="00DC0301"/>
    <w:rsid w:val="00DC0D49"/>
    <w:rsid w:val="00DC0EC1"/>
    <w:rsid w:val="00DC129B"/>
    <w:rsid w:val="00DC2A2D"/>
    <w:rsid w:val="00DC2D06"/>
    <w:rsid w:val="00DC3859"/>
    <w:rsid w:val="00DC3F7D"/>
    <w:rsid w:val="00DC4328"/>
    <w:rsid w:val="00DC4F91"/>
    <w:rsid w:val="00DC56FA"/>
    <w:rsid w:val="00DC5895"/>
    <w:rsid w:val="00DC5BD1"/>
    <w:rsid w:val="00DC6E37"/>
    <w:rsid w:val="00DC6F5D"/>
    <w:rsid w:val="00DC7523"/>
    <w:rsid w:val="00DC767A"/>
    <w:rsid w:val="00DC7FF9"/>
    <w:rsid w:val="00DD0742"/>
    <w:rsid w:val="00DD0743"/>
    <w:rsid w:val="00DD127E"/>
    <w:rsid w:val="00DD152E"/>
    <w:rsid w:val="00DD228C"/>
    <w:rsid w:val="00DD38AC"/>
    <w:rsid w:val="00DD4690"/>
    <w:rsid w:val="00DD550B"/>
    <w:rsid w:val="00DD599A"/>
    <w:rsid w:val="00DD5D3D"/>
    <w:rsid w:val="00DD685F"/>
    <w:rsid w:val="00DD6AD1"/>
    <w:rsid w:val="00DD791C"/>
    <w:rsid w:val="00DE001A"/>
    <w:rsid w:val="00DE0483"/>
    <w:rsid w:val="00DE08D4"/>
    <w:rsid w:val="00DE1EAB"/>
    <w:rsid w:val="00DE2304"/>
    <w:rsid w:val="00DE2B2B"/>
    <w:rsid w:val="00DE38CD"/>
    <w:rsid w:val="00DE3CD1"/>
    <w:rsid w:val="00DE3EB9"/>
    <w:rsid w:val="00DE45B2"/>
    <w:rsid w:val="00DE5469"/>
    <w:rsid w:val="00DE6EA9"/>
    <w:rsid w:val="00DE7B52"/>
    <w:rsid w:val="00DF0D77"/>
    <w:rsid w:val="00DF2172"/>
    <w:rsid w:val="00DF22C4"/>
    <w:rsid w:val="00DF273D"/>
    <w:rsid w:val="00DF37A1"/>
    <w:rsid w:val="00DF4EA6"/>
    <w:rsid w:val="00DF53CD"/>
    <w:rsid w:val="00DF5405"/>
    <w:rsid w:val="00DF5648"/>
    <w:rsid w:val="00DF579A"/>
    <w:rsid w:val="00DF622C"/>
    <w:rsid w:val="00E00888"/>
    <w:rsid w:val="00E008CF"/>
    <w:rsid w:val="00E01666"/>
    <w:rsid w:val="00E02310"/>
    <w:rsid w:val="00E03055"/>
    <w:rsid w:val="00E0327E"/>
    <w:rsid w:val="00E038D3"/>
    <w:rsid w:val="00E038EE"/>
    <w:rsid w:val="00E03C1F"/>
    <w:rsid w:val="00E03CA6"/>
    <w:rsid w:val="00E03E84"/>
    <w:rsid w:val="00E04420"/>
    <w:rsid w:val="00E04893"/>
    <w:rsid w:val="00E04E30"/>
    <w:rsid w:val="00E05125"/>
    <w:rsid w:val="00E05589"/>
    <w:rsid w:val="00E05D82"/>
    <w:rsid w:val="00E07BB8"/>
    <w:rsid w:val="00E1038F"/>
    <w:rsid w:val="00E103F1"/>
    <w:rsid w:val="00E106B6"/>
    <w:rsid w:val="00E10E54"/>
    <w:rsid w:val="00E11015"/>
    <w:rsid w:val="00E118F8"/>
    <w:rsid w:val="00E132DE"/>
    <w:rsid w:val="00E133E4"/>
    <w:rsid w:val="00E13A03"/>
    <w:rsid w:val="00E142EC"/>
    <w:rsid w:val="00E1438A"/>
    <w:rsid w:val="00E14C1E"/>
    <w:rsid w:val="00E14DA4"/>
    <w:rsid w:val="00E1521B"/>
    <w:rsid w:val="00E156EC"/>
    <w:rsid w:val="00E16241"/>
    <w:rsid w:val="00E162FA"/>
    <w:rsid w:val="00E16DFB"/>
    <w:rsid w:val="00E1730E"/>
    <w:rsid w:val="00E17369"/>
    <w:rsid w:val="00E1788D"/>
    <w:rsid w:val="00E1797F"/>
    <w:rsid w:val="00E204C6"/>
    <w:rsid w:val="00E211F0"/>
    <w:rsid w:val="00E216C3"/>
    <w:rsid w:val="00E2179A"/>
    <w:rsid w:val="00E225A8"/>
    <w:rsid w:val="00E22A99"/>
    <w:rsid w:val="00E22B8E"/>
    <w:rsid w:val="00E22DD1"/>
    <w:rsid w:val="00E22E47"/>
    <w:rsid w:val="00E233F2"/>
    <w:rsid w:val="00E2343A"/>
    <w:rsid w:val="00E237CA"/>
    <w:rsid w:val="00E23A71"/>
    <w:rsid w:val="00E24152"/>
    <w:rsid w:val="00E25296"/>
    <w:rsid w:val="00E25618"/>
    <w:rsid w:val="00E27EAB"/>
    <w:rsid w:val="00E300A3"/>
    <w:rsid w:val="00E3042C"/>
    <w:rsid w:val="00E309B3"/>
    <w:rsid w:val="00E31D14"/>
    <w:rsid w:val="00E327B2"/>
    <w:rsid w:val="00E327CF"/>
    <w:rsid w:val="00E327DA"/>
    <w:rsid w:val="00E32B0A"/>
    <w:rsid w:val="00E32E44"/>
    <w:rsid w:val="00E33034"/>
    <w:rsid w:val="00E33541"/>
    <w:rsid w:val="00E33D91"/>
    <w:rsid w:val="00E33E19"/>
    <w:rsid w:val="00E34180"/>
    <w:rsid w:val="00E341FE"/>
    <w:rsid w:val="00E34245"/>
    <w:rsid w:val="00E34608"/>
    <w:rsid w:val="00E35055"/>
    <w:rsid w:val="00E35754"/>
    <w:rsid w:val="00E357D6"/>
    <w:rsid w:val="00E35807"/>
    <w:rsid w:val="00E360ED"/>
    <w:rsid w:val="00E368E4"/>
    <w:rsid w:val="00E3764C"/>
    <w:rsid w:val="00E37D97"/>
    <w:rsid w:val="00E40213"/>
    <w:rsid w:val="00E404EC"/>
    <w:rsid w:val="00E4055E"/>
    <w:rsid w:val="00E41092"/>
    <w:rsid w:val="00E415D2"/>
    <w:rsid w:val="00E416A1"/>
    <w:rsid w:val="00E419A9"/>
    <w:rsid w:val="00E41CBF"/>
    <w:rsid w:val="00E42890"/>
    <w:rsid w:val="00E438AE"/>
    <w:rsid w:val="00E43ADF"/>
    <w:rsid w:val="00E43C13"/>
    <w:rsid w:val="00E449E0"/>
    <w:rsid w:val="00E45F57"/>
    <w:rsid w:val="00E47F6C"/>
    <w:rsid w:val="00E5015F"/>
    <w:rsid w:val="00E50816"/>
    <w:rsid w:val="00E5166E"/>
    <w:rsid w:val="00E516A3"/>
    <w:rsid w:val="00E518AB"/>
    <w:rsid w:val="00E52378"/>
    <w:rsid w:val="00E52463"/>
    <w:rsid w:val="00E52979"/>
    <w:rsid w:val="00E52AD7"/>
    <w:rsid w:val="00E53FBB"/>
    <w:rsid w:val="00E541AA"/>
    <w:rsid w:val="00E54447"/>
    <w:rsid w:val="00E544F4"/>
    <w:rsid w:val="00E54799"/>
    <w:rsid w:val="00E54C07"/>
    <w:rsid w:val="00E550EB"/>
    <w:rsid w:val="00E55614"/>
    <w:rsid w:val="00E558CE"/>
    <w:rsid w:val="00E55901"/>
    <w:rsid w:val="00E55A92"/>
    <w:rsid w:val="00E55CBF"/>
    <w:rsid w:val="00E5720F"/>
    <w:rsid w:val="00E60D0D"/>
    <w:rsid w:val="00E60EE3"/>
    <w:rsid w:val="00E61674"/>
    <w:rsid w:val="00E6175A"/>
    <w:rsid w:val="00E617AE"/>
    <w:rsid w:val="00E61D52"/>
    <w:rsid w:val="00E62092"/>
    <w:rsid w:val="00E62CD1"/>
    <w:rsid w:val="00E62D9B"/>
    <w:rsid w:val="00E6300C"/>
    <w:rsid w:val="00E631FD"/>
    <w:rsid w:val="00E64707"/>
    <w:rsid w:val="00E65758"/>
    <w:rsid w:val="00E66082"/>
    <w:rsid w:val="00E663AF"/>
    <w:rsid w:val="00E666DD"/>
    <w:rsid w:val="00E66802"/>
    <w:rsid w:val="00E709FE"/>
    <w:rsid w:val="00E70C42"/>
    <w:rsid w:val="00E72119"/>
    <w:rsid w:val="00E722D0"/>
    <w:rsid w:val="00E72BCE"/>
    <w:rsid w:val="00E73551"/>
    <w:rsid w:val="00E743DF"/>
    <w:rsid w:val="00E74F0D"/>
    <w:rsid w:val="00E7527F"/>
    <w:rsid w:val="00E753CE"/>
    <w:rsid w:val="00E75FE4"/>
    <w:rsid w:val="00E765B8"/>
    <w:rsid w:val="00E76970"/>
    <w:rsid w:val="00E76FE7"/>
    <w:rsid w:val="00E77A79"/>
    <w:rsid w:val="00E77BA1"/>
    <w:rsid w:val="00E77FC7"/>
    <w:rsid w:val="00E80544"/>
    <w:rsid w:val="00E80A8C"/>
    <w:rsid w:val="00E80F67"/>
    <w:rsid w:val="00E80FEE"/>
    <w:rsid w:val="00E826F1"/>
    <w:rsid w:val="00E8295F"/>
    <w:rsid w:val="00E83396"/>
    <w:rsid w:val="00E839ED"/>
    <w:rsid w:val="00E844A4"/>
    <w:rsid w:val="00E84777"/>
    <w:rsid w:val="00E84C0B"/>
    <w:rsid w:val="00E84DE1"/>
    <w:rsid w:val="00E8542C"/>
    <w:rsid w:val="00E86571"/>
    <w:rsid w:val="00E87060"/>
    <w:rsid w:val="00E871AD"/>
    <w:rsid w:val="00E8770B"/>
    <w:rsid w:val="00E901E9"/>
    <w:rsid w:val="00E906C1"/>
    <w:rsid w:val="00E90EE8"/>
    <w:rsid w:val="00E91AED"/>
    <w:rsid w:val="00E93DDC"/>
    <w:rsid w:val="00E941F3"/>
    <w:rsid w:val="00E94D12"/>
    <w:rsid w:val="00E95873"/>
    <w:rsid w:val="00E95FEE"/>
    <w:rsid w:val="00E962B5"/>
    <w:rsid w:val="00E96A14"/>
    <w:rsid w:val="00E976EF"/>
    <w:rsid w:val="00E97B2D"/>
    <w:rsid w:val="00E97E17"/>
    <w:rsid w:val="00EA00E7"/>
    <w:rsid w:val="00EA0942"/>
    <w:rsid w:val="00EA14C2"/>
    <w:rsid w:val="00EA1BB0"/>
    <w:rsid w:val="00EA1BC0"/>
    <w:rsid w:val="00EA20B9"/>
    <w:rsid w:val="00EA26BC"/>
    <w:rsid w:val="00EA28D6"/>
    <w:rsid w:val="00EA2DE4"/>
    <w:rsid w:val="00EA37A4"/>
    <w:rsid w:val="00EA3AA8"/>
    <w:rsid w:val="00EA3BC3"/>
    <w:rsid w:val="00EA41FE"/>
    <w:rsid w:val="00EA4864"/>
    <w:rsid w:val="00EA4909"/>
    <w:rsid w:val="00EA4CB5"/>
    <w:rsid w:val="00EA5032"/>
    <w:rsid w:val="00EA542F"/>
    <w:rsid w:val="00EA5E40"/>
    <w:rsid w:val="00EA6045"/>
    <w:rsid w:val="00EA64AA"/>
    <w:rsid w:val="00EA6837"/>
    <w:rsid w:val="00EA7E10"/>
    <w:rsid w:val="00EB02B6"/>
    <w:rsid w:val="00EB1A9E"/>
    <w:rsid w:val="00EB1EBC"/>
    <w:rsid w:val="00EB26CE"/>
    <w:rsid w:val="00EB2928"/>
    <w:rsid w:val="00EB34CB"/>
    <w:rsid w:val="00EB37C9"/>
    <w:rsid w:val="00EB3F40"/>
    <w:rsid w:val="00EB3FB2"/>
    <w:rsid w:val="00EB4166"/>
    <w:rsid w:val="00EB7DE6"/>
    <w:rsid w:val="00EC11C7"/>
    <w:rsid w:val="00EC120A"/>
    <w:rsid w:val="00EC1B7D"/>
    <w:rsid w:val="00EC250F"/>
    <w:rsid w:val="00EC29BA"/>
    <w:rsid w:val="00EC2CE5"/>
    <w:rsid w:val="00EC3218"/>
    <w:rsid w:val="00EC337F"/>
    <w:rsid w:val="00EC3E75"/>
    <w:rsid w:val="00EC4C68"/>
    <w:rsid w:val="00EC5B8C"/>
    <w:rsid w:val="00EC5F66"/>
    <w:rsid w:val="00EC5FFF"/>
    <w:rsid w:val="00EC62DA"/>
    <w:rsid w:val="00EC7209"/>
    <w:rsid w:val="00EC7F88"/>
    <w:rsid w:val="00ED0143"/>
    <w:rsid w:val="00ED03C5"/>
    <w:rsid w:val="00ED05D3"/>
    <w:rsid w:val="00ED0C62"/>
    <w:rsid w:val="00ED12FE"/>
    <w:rsid w:val="00ED1571"/>
    <w:rsid w:val="00ED1D9C"/>
    <w:rsid w:val="00ED244A"/>
    <w:rsid w:val="00ED2A23"/>
    <w:rsid w:val="00ED2A7F"/>
    <w:rsid w:val="00ED32F6"/>
    <w:rsid w:val="00ED3597"/>
    <w:rsid w:val="00ED45E5"/>
    <w:rsid w:val="00ED46B6"/>
    <w:rsid w:val="00ED473D"/>
    <w:rsid w:val="00ED4E11"/>
    <w:rsid w:val="00ED4E6F"/>
    <w:rsid w:val="00ED5F2E"/>
    <w:rsid w:val="00ED5F98"/>
    <w:rsid w:val="00ED608B"/>
    <w:rsid w:val="00ED6278"/>
    <w:rsid w:val="00ED6804"/>
    <w:rsid w:val="00ED6F55"/>
    <w:rsid w:val="00ED7107"/>
    <w:rsid w:val="00ED7253"/>
    <w:rsid w:val="00ED74D1"/>
    <w:rsid w:val="00ED7852"/>
    <w:rsid w:val="00EE07E4"/>
    <w:rsid w:val="00EE09FA"/>
    <w:rsid w:val="00EE1394"/>
    <w:rsid w:val="00EE14B7"/>
    <w:rsid w:val="00EE1584"/>
    <w:rsid w:val="00EE18BA"/>
    <w:rsid w:val="00EE1E67"/>
    <w:rsid w:val="00EE2866"/>
    <w:rsid w:val="00EE3070"/>
    <w:rsid w:val="00EE3AFE"/>
    <w:rsid w:val="00EE3E48"/>
    <w:rsid w:val="00EE451A"/>
    <w:rsid w:val="00EE46B8"/>
    <w:rsid w:val="00EE48E9"/>
    <w:rsid w:val="00EE4BA3"/>
    <w:rsid w:val="00EE56F4"/>
    <w:rsid w:val="00EE5CE4"/>
    <w:rsid w:val="00EE64A4"/>
    <w:rsid w:val="00EE71F2"/>
    <w:rsid w:val="00EE7328"/>
    <w:rsid w:val="00EE75AC"/>
    <w:rsid w:val="00EE7875"/>
    <w:rsid w:val="00EE7CFF"/>
    <w:rsid w:val="00EF0E09"/>
    <w:rsid w:val="00EF0F29"/>
    <w:rsid w:val="00EF1654"/>
    <w:rsid w:val="00EF17D2"/>
    <w:rsid w:val="00EF23AB"/>
    <w:rsid w:val="00EF2AF0"/>
    <w:rsid w:val="00EF2DD6"/>
    <w:rsid w:val="00EF3C29"/>
    <w:rsid w:val="00EF3D5C"/>
    <w:rsid w:val="00EF453E"/>
    <w:rsid w:val="00EF4CD3"/>
    <w:rsid w:val="00EF4DA1"/>
    <w:rsid w:val="00EF4FEF"/>
    <w:rsid w:val="00EF5575"/>
    <w:rsid w:val="00EF6A1C"/>
    <w:rsid w:val="00EF6F62"/>
    <w:rsid w:val="00F00105"/>
    <w:rsid w:val="00F003B7"/>
    <w:rsid w:val="00F00FD4"/>
    <w:rsid w:val="00F010AE"/>
    <w:rsid w:val="00F013F0"/>
    <w:rsid w:val="00F014F5"/>
    <w:rsid w:val="00F01D46"/>
    <w:rsid w:val="00F01ED1"/>
    <w:rsid w:val="00F021B7"/>
    <w:rsid w:val="00F0301F"/>
    <w:rsid w:val="00F03112"/>
    <w:rsid w:val="00F038C9"/>
    <w:rsid w:val="00F04223"/>
    <w:rsid w:val="00F046F7"/>
    <w:rsid w:val="00F04741"/>
    <w:rsid w:val="00F04936"/>
    <w:rsid w:val="00F05B1D"/>
    <w:rsid w:val="00F06B83"/>
    <w:rsid w:val="00F06D16"/>
    <w:rsid w:val="00F06E21"/>
    <w:rsid w:val="00F07542"/>
    <w:rsid w:val="00F1092B"/>
    <w:rsid w:val="00F11F87"/>
    <w:rsid w:val="00F12B14"/>
    <w:rsid w:val="00F13373"/>
    <w:rsid w:val="00F13733"/>
    <w:rsid w:val="00F1488F"/>
    <w:rsid w:val="00F151A9"/>
    <w:rsid w:val="00F15646"/>
    <w:rsid w:val="00F15EF2"/>
    <w:rsid w:val="00F15F23"/>
    <w:rsid w:val="00F16084"/>
    <w:rsid w:val="00F16517"/>
    <w:rsid w:val="00F166FC"/>
    <w:rsid w:val="00F169B0"/>
    <w:rsid w:val="00F16D42"/>
    <w:rsid w:val="00F17757"/>
    <w:rsid w:val="00F2012F"/>
    <w:rsid w:val="00F20EBC"/>
    <w:rsid w:val="00F21347"/>
    <w:rsid w:val="00F21B50"/>
    <w:rsid w:val="00F2216B"/>
    <w:rsid w:val="00F24935"/>
    <w:rsid w:val="00F24AAF"/>
    <w:rsid w:val="00F24DAB"/>
    <w:rsid w:val="00F24F15"/>
    <w:rsid w:val="00F251CD"/>
    <w:rsid w:val="00F252B1"/>
    <w:rsid w:val="00F25972"/>
    <w:rsid w:val="00F25AD5"/>
    <w:rsid w:val="00F25B5E"/>
    <w:rsid w:val="00F26179"/>
    <w:rsid w:val="00F262BE"/>
    <w:rsid w:val="00F26324"/>
    <w:rsid w:val="00F26C8A"/>
    <w:rsid w:val="00F27C80"/>
    <w:rsid w:val="00F27E36"/>
    <w:rsid w:val="00F312EF"/>
    <w:rsid w:val="00F317B2"/>
    <w:rsid w:val="00F31C7E"/>
    <w:rsid w:val="00F32B03"/>
    <w:rsid w:val="00F3320F"/>
    <w:rsid w:val="00F334C6"/>
    <w:rsid w:val="00F337EB"/>
    <w:rsid w:val="00F34485"/>
    <w:rsid w:val="00F34994"/>
    <w:rsid w:val="00F35426"/>
    <w:rsid w:val="00F35448"/>
    <w:rsid w:val="00F358D3"/>
    <w:rsid w:val="00F35A9C"/>
    <w:rsid w:val="00F35C7C"/>
    <w:rsid w:val="00F35F99"/>
    <w:rsid w:val="00F36491"/>
    <w:rsid w:val="00F36D5D"/>
    <w:rsid w:val="00F36DB7"/>
    <w:rsid w:val="00F378B0"/>
    <w:rsid w:val="00F37F0A"/>
    <w:rsid w:val="00F401ED"/>
    <w:rsid w:val="00F4085F"/>
    <w:rsid w:val="00F41815"/>
    <w:rsid w:val="00F42801"/>
    <w:rsid w:val="00F42DEF"/>
    <w:rsid w:val="00F4526D"/>
    <w:rsid w:val="00F46398"/>
    <w:rsid w:val="00F50EC9"/>
    <w:rsid w:val="00F50F09"/>
    <w:rsid w:val="00F5101E"/>
    <w:rsid w:val="00F514A2"/>
    <w:rsid w:val="00F51BEC"/>
    <w:rsid w:val="00F51F20"/>
    <w:rsid w:val="00F520E5"/>
    <w:rsid w:val="00F53604"/>
    <w:rsid w:val="00F536F2"/>
    <w:rsid w:val="00F54473"/>
    <w:rsid w:val="00F5449C"/>
    <w:rsid w:val="00F54ED3"/>
    <w:rsid w:val="00F55018"/>
    <w:rsid w:val="00F55923"/>
    <w:rsid w:val="00F55A7B"/>
    <w:rsid w:val="00F55A8F"/>
    <w:rsid w:val="00F55E2F"/>
    <w:rsid w:val="00F55F79"/>
    <w:rsid w:val="00F56595"/>
    <w:rsid w:val="00F5735D"/>
    <w:rsid w:val="00F579A1"/>
    <w:rsid w:val="00F605D7"/>
    <w:rsid w:val="00F6083B"/>
    <w:rsid w:val="00F60866"/>
    <w:rsid w:val="00F61277"/>
    <w:rsid w:val="00F6143E"/>
    <w:rsid w:val="00F61EBB"/>
    <w:rsid w:val="00F62063"/>
    <w:rsid w:val="00F6267B"/>
    <w:rsid w:val="00F6290E"/>
    <w:rsid w:val="00F633BD"/>
    <w:rsid w:val="00F63BF6"/>
    <w:rsid w:val="00F63F5E"/>
    <w:rsid w:val="00F645DA"/>
    <w:rsid w:val="00F64A32"/>
    <w:rsid w:val="00F64FD8"/>
    <w:rsid w:val="00F650EC"/>
    <w:rsid w:val="00F654F5"/>
    <w:rsid w:val="00F65645"/>
    <w:rsid w:val="00F6576B"/>
    <w:rsid w:val="00F658A2"/>
    <w:rsid w:val="00F65AC4"/>
    <w:rsid w:val="00F664D8"/>
    <w:rsid w:val="00F67AC5"/>
    <w:rsid w:val="00F67DF3"/>
    <w:rsid w:val="00F70088"/>
    <w:rsid w:val="00F70541"/>
    <w:rsid w:val="00F70AF8"/>
    <w:rsid w:val="00F70F84"/>
    <w:rsid w:val="00F71992"/>
    <w:rsid w:val="00F71BAF"/>
    <w:rsid w:val="00F72294"/>
    <w:rsid w:val="00F72C0B"/>
    <w:rsid w:val="00F733CE"/>
    <w:rsid w:val="00F73D19"/>
    <w:rsid w:val="00F74AC1"/>
    <w:rsid w:val="00F7594B"/>
    <w:rsid w:val="00F760C5"/>
    <w:rsid w:val="00F76FD8"/>
    <w:rsid w:val="00F76FEE"/>
    <w:rsid w:val="00F77133"/>
    <w:rsid w:val="00F80740"/>
    <w:rsid w:val="00F82A36"/>
    <w:rsid w:val="00F8333A"/>
    <w:rsid w:val="00F83630"/>
    <w:rsid w:val="00F841F7"/>
    <w:rsid w:val="00F845D4"/>
    <w:rsid w:val="00F85B40"/>
    <w:rsid w:val="00F86A40"/>
    <w:rsid w:val="00F87095"/>
    <w:rsid w:val="00F87B6E"/>
    <w:rsid w:val="00F87D87"/>
    <w:rsid w:val="00F90F60"/>
    <w:rsid w:val="00F911FD"/>
    <w:rsid w:val="00F91E73"/>
    <w:rsid w:val="00F92F9B"/>
    <w:rsid w:val="00F93384"/>
    <w:rsid w:val="00F934A1"/>
    <w:rsid w:val="00F93FD0"/>
    <w:rsid w:val="00F94072"/>
    <w:rsid w:val="00F9408A"/>
    <w:rsid w:val="00F942BE"/>
    <w:rsid w:val="00F94459"/>
    <w:rsid w:val="00F94945"/>
    <w:rsid w:val="00F94A66"/>
    <w:rsid w:val="00F94CC7"/>
    <w:rsid w:val="00F964E7"/>
    <w:rsid w:val="00F97010"/>
    <w:rsid w:val="00FA09C5"/>
    <w:rsid w:val="00FA0DD3"/>
    <w:rsid w:val="00FA10AE"/>
    <w:rsid w:val="00FA1181"/>
    <w:rsid w:val="00FA1446"/>
    <w:rsid w:val="00FA1969"/>
    <w:rsid w:val="00FA1C01"/>
    <w:rsid w:val="00FA1D7E"/>
    <w:rsid w:val="00FA2527"/>
    <w:rsid w:val="00FA2D2D"/>
    <w:rsid w:val="00FA536E"/>
    <w:rsid w:val="00FA53FA"/>
    <w:rsid w:val="00FA6033"/>
    <w:rsid w:val="00FA67F3"/>
    <w:rsid w:val="00FA6EE5"/>
    <w:rsid w:val="00FA7448"/>
    <w:rsid w:val="00FB01BD"/>
    <w:rsid w:val="00FB157A"/>
    <w:rsid w:val="00FB1833"/>
    <w:rsid w:val="00FB1DF7"/>
    <w:rsid w:val="00FB2510"/>
    <w:rsid w:val="00FB2521"/>
    <w:rsid w:val="00FB267C"/>
    <w:rsid w:val="00FB2DA4"/>
    <w:rsid w:val="00FB2F64"/>
    <w:rsid w:val="00FB3723"/>
    <w:rsid w:val="00FB38CC"/>
    <w:rsid w:val="00FB48F0"/>
    <w:rsid w:val="00FB5430"/>
    <w:rsid w:val="00FB5E88"/>
    <w:rsid w:val="00FB6229"/>
    <w:rsid w:val="00FB6464"/>
    <w:rsid w:val="00FB654C"/>
    <w:rsid w:val="00FB6688"/>
    <w:rsid w:val="00FB6A32"/>
    <w:rsid w:val="00FB6EF9"/>
    <w:rsid w:val="00FB7B2D"/>
    <w:rsid w:val="00FB7C3B"/>
    <w:rsid w:val="00FC0ECB"/>
    <w:rsid w:val="00FC1013"/>
    <w:rsid w:val="00FC1294"/>
    <w:rsid w:val="00FC133E"/>
    <w:rsid w:val="00FC2487"/>
    <w:rsid w:val="00FC382A"/>
    <w:rsid w:val="00FC3E3F"/>
    <w:rsid w:val="00FC41C0"/>
    <w:rsid w:val="00FC451D"/>
    <w:rsid w:val="00FC4DA4"/>
    <w:rsid w:val="00FC4F57"/>
    <w:rsid w:val="00FC5BA4"/>
    <w:rsid w:val="00FC5FDF"/>
    <w:rsid w:val="00FC6969"/>
    <w:rsid w:val="00FC728D"/>
    <w:rsid w:val="00FC7507"/>
    <w:rsid w:val="00FC76AB"/>
    <w:rsid w:val="00FD033A"/>
    <w:rsid w:val="00FD1368"/>
    <w:rsid w:val="00FD1EA7"/>
    <w:rsid w:val="00FD2DC1"/>
    <w:rsid w:val="00FD3C97"/>
    <w:rsid w:val="00FD448C"/>
    <w:rsid w:val="00FD57AD"/>
    <w:rsid w:val="00FD5AE5"/>
    <w:rsid w:val="00FD5B52"/>
    <w:rsid w:val="00FD72A1"/>
    <w:rsid w:val="00FD796F"/>
    <w:rsid w:val="00FE01B0"/>
    <w:rsid w:val="00FE1D39"/>
    <w:rsid w:val="00FE2A87"/>
    <w:rsid w:val="00FE3407"/>
    <w:rsid w:val="00FE4319"/>
    <w:rsid w:val="00FE4383"/>
    <w:rsid w:val="00FE441A"/>
    <w:rsid w:val="00FE56BC"/>
    <w:rsid w:val="00FE5877"/>
    <w:rsid w:val="00FE5B71"/>
    <w:rsid w:val="00FE5D37"/>
    <w:rsid w:val="00FE695F"/>
    <w:rsid w:val="00FE6DB5"/>
    <w:rsid w:val="00FE6F05"/>
    <w:rsid w:val="00FE79E9"/>
    <w:rsid w:val="00FE7D99"/>
    <w:rsid w:val="00FF0101"/>
    <w:rsid w:val="00FF0C41"/>
    <w:rsid w:val="00FF0E99"/>
    <w:rsid w:val="00FF13B2"/>
    <w:rsid w:val="00FF1610"/>
    <w:rsid w:val="00FF16EE"/>
    <w:rsid w:val="00FF22CE"/>
    <w:rsid w:val="00FF23C6"/>
    <w:rsid w:val="00FF28A6"/>
    <w:rsid w:val="00FF2FE8"/>
    <w:rsid w:val="00FF3290"/>
    <w:rsid w:val="00FF399C"/>
    <w:rsid w:val="00FF44AC"/>
    <w:rsid w:val="00FF4EDC"/>
    <w:rsid w:val="00FF6233"/>
    <w:rsid w:val="00FF6360"/>
    <w:rsid w:val="00FF7804"/>
    <w:rsid w:val="00FF7A88"/>
    <w:rsid w:val="00FF7D9C"/>
  </w:rsids>
  <m:mathPr>
    <m:mathFont m:val="Cambria Math"/>
    <m:brkBin m:val="before"/>
    <m:brkBinSub m:val="--"/>
    <m:smallFrac/>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4DD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40AD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semiHidden/>
    <w:unhideWhenUsed/>
    <w:rsid w:val="00891D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1DE9"/>
    <w:rPr>
      <w:sz w:val="20"/>
      <w:szCs w:val="20"/>
    </w:rPr>
  </w:style>
  <w:style w:type="character" w:styleId="FootnoteReference">
    <w:name w:val="footnote reference"/>
    <w:basedOn w:val="DefaultParagraphFont"/>
    <w:uiPriority w:val="99"/>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pPr>
      <w:spacing w:after="0" w:line="240" w:lineRule="auto"/>
    </w:p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915"/>
    <w:rPr>
      <w:sz w:val="20"/>
      <w:szCs w:val="20"/>
    </w:rPr>
  </w:style>
  <w:style w:type="character" w:styleId="EndnoteReference">
    <w:name w:val="endnote reference"/>
    <w:basedOn w:val="DefaultParagraphFont"/>
    <w:uiPriority w:val="99"/>
    <w:semiHidden/>
    <w:unhideWhenUsed/>
    <w:rsid w:val="006D2915"/>
    <w:rPr>
      <w:vertAlign w:val="superscript"/>
    </w:rPr>
  </w:style>
  <w:style w:type="character" w:styleId="CommentReference">
    <w:name w:val="annotation reference"/>
    <w:basedOn w:val="DefaultParagraphFont"/>
    <w:uiPriority w:val="99"/>
    <w:semiHidden/>
    <w:unhideWhenUsed/>
    <w:rsid w:val="004C7C20"/>
    <w:rPr>
      <w:sz w:val="16"/>
      <w:szCs w:val="16"/>
    </w:rPr>
  </w:style>
  <w:style w:type="paragraph" w:styleId="CommentText">
    <w:name w:val="annotation text"/>
    <w:basedOn w:val="Normal"/>
    <w:link w:val="CommentTextChar"/>
    <w:uiPriority w:val="99"/>
    <w:semiHidden/>
    <w:unhideWhenUsed/>
    <w:rsid w:val="004C7C20"/>
    <w:pPr>
      <w:spacing w:line="240" w:lineRule="auto"/>
    </w:pPr>
    <w:rPr>
      <w:sz w:val="20"/>
      <w:szCs w:val="20"/>
    </w:rPr>
  </w:style>
  <w:style w:type="character" w:customStyle="1" w:styleId="CommentTextChar">
    <w:name w:val="Comment Text Char"/>
    <w:basedOn w:val="DefaultParagraphFont"/>
    <w:link w:val="CommentText"/>
    <w:uiPriority w:val="99"/>
    <w:semiHidden/>
    <w:rsid w:val="004C7C20"/>
    <w:rPr>
      <w:sz w:val="20"/>
      <w:szCs w:val="20"/>
    </w:rPr>
  </w:style>
  <w:style w:type="paragraph" w:styleId="CommentSubject">
    <w:name w:val="annotation subject"/>
    <w:basedOn w:val="CommentText"/>
    <w:next w:val="CommentText"/>
    <w:link w:val="CommentSubjectChar"/>
    <w:uiPriority w:val="99"/>
    <w:semiHidden/>
    <w:unhideWhenUsed/>
    <w:rsid w:val="004C7C20"/>
    <w:rPr>
      <w:b/>
      <w:bCs/>
    </w:rPr>
  </w:style>
  <w:style w:type="character" w:customStyle="1" w:styleId="CommentSubjectChar">
    <w:name w:val="Comment Subject Char"/>
    <w:basedOn w:val="CommentTextChar"/>
    <w:link w:val="CommentSubject"/>
    <w:uiPriority w:val="99"/>
    <w:semiHidden/>
    <w:rsid w:val="004C7C20"/>
    <w:rPr>
      <w:b/>
      <w:bCs/>
      <w:sz w:val="20"/>
      <w:szCs w:val="20"/>
    </w:rPr>
  </w:style>
  <w:style w:type="character" w:customStyle="1" w:styleId="Heading1Char">
    <w:name w:val="Heading 1 Char"/>
    <w:basedOn w:val="DefaultParagraphFont"/>
    <w:link w:val="Heading1"/>
    <w:uiPriority w:val="9"/>
    <w:rsid w:val="00D40AD7"/>
    <w:rPr>
      <w:rFonts w:asciiTheme="majorHAnsi" w:eastAsiaTheme="majorEastAsia" w:hAnsiTheme="majorHAnsi" w:cstheme="majorBidi"/>
      <w:color w:val="365F91" w:themeColor="accent1" w:themeShade="BF"/>
      <w:sz w:val="32"/>
      <w:szCs w:val="32"/>
      <w:lang w:val="en-US"/>
    </w:rPr>
  </w:style>
  <w:style w:type="paragraph" w:styleId="Caption">
    <w:name w:val="caption"/>
    <w:basedOn w:val="Normal"/>
    <w:uiPriority w:val="99"/>
    <w:qFormat/>
    <w:rsid w:val="00CC5DC6"/>
    <w:pPr>
      <w:widowControl w:val="0"/>
      <w:autoSpaceDE w:val="0"/>
      <w:autoSpaceDN w:val="0"/>
      <w:adjustRightInd w:val="0"/>
      <w:spacing w:before="120" w:after="120" w:line="240" w:lineRule="auto"/>
    </w:pPr>
    <w:rPr>
      <w:rFonts w:ascii="Times" w:eastAsia="Times New Roman" w:hAnsi="Times" w:cs="Times New Roman"/>
      <w:i/>
      <w:iCs/>
      <w:sz w:val="24"/>
      <w:szCs w:val="24"/>
      <w:lang w:val="en-GB"/>
    </w:rPr>
  </w:style>
  <w:style w:type="paragraph" w:styleId="BodyTextIndent2">
    <w:name w:val="Body Text Indent 2"/>
    <w:basedOn w:val="Normal"/>
    <w:link w:val="BodyTextIndent2Char"/>
    <w:uiPriority w:val="99"/>
    <w:rsid w:val="00CC5DC6"/>
    <w:pPr>
      <w:widowControl w:val="0"/>
      <w:autoSpaceDE w:val="0"/>
      <w:autoSpaceDN w:val="0"/>
      <w:adjustRightInd w:val="0"/>
      <w:spacing w:after="0" w:line="360" w:lineRule="auto"/>
      <w:ind w:firstLine="720"/>
      <w:jc w:val="both"/>
    </w:pPr>
    <w:rPr>
      <w:rFonts w:ascii="Graphos" w:eastAsia="Times New Roman" w:hAnsi="Graphos" w:cs="Times New Roman"/>
      <w:sz w:val="24"/>
      <w:szCs w:val="24"/>
      <w:lang w:val="en-GB"/>
    </w:rPr>
  </w:style>
  <w:style w:type="character" w:customStyle="1" w:styleId="BodyTextIndent2Char">
    <w:name w:val="Body Text Indent 2 Char"/>
    <w:basedOn w:val="DefaultParagraphFont"/>
    <w:link w:val="BodyTextIndent2"/>
    <w:uiPriority w:val="99"/>
    <w:rsid w:val="00CC5DC6"/>
    <w:rPr>
      <w:rFonts w:ascii="Graphos" w:eastAsia="Times New Roman" w:hAnsi="Graphos" w:cs="Times New Roman"/>
      <w:sz w:val="24"/>
      <w:szCs w:val="24"/>
      <w:lang w:val="en-GB"/>
    </w:rPr>
  </w:style>
  <w:style w:type="paragraph" w:customStyle="1" w:styleId="Default">
    <w:name w:val="Default"/>
    <w:rsid w:val="0081131C"/>
    <w:pPr>
      <w:autoSpaceDE w:val="0"/>
      <w:autoSpaceDN w:val="0"/>
      <w:adjustRightInd w:val="0"/>
      <w:spacing w:after="0" w:line="240" w:lineRule="auto"/>
    </w:pPr>
    <w:rPr>
      <w:rFonts w:ascii="DejaVu Sans" w:hAnsi="DejaVu Sans" w:cs="DejaVu Sans"/>
      <w:color w:val="000000"/>
      <w:sz w:val="24"/>
      <w:szCs w:val="24"/>
    </w:rPr>
  </w:style>
  <w:style w:type="paragraph" w:styleId="NormalWeb">
    <w:name w:val="Normal (Web)"/>
    <w:basedOn w:val="Normal"/>
    <w:uiPriority w:val="99"/>
    <w:semiHidden/>
    <w:unhideWhenUsed/>
    <w:rsid w:val="00F70F84"/>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customStyle="1" w:styleId="uv3um">
    <w:name w:val="uv3um"/>
    <w:basedOn w:val="DefaultParagraphFont"/>
    <w:rsid w:val="006716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40AD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00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00E7"/>
  </w:style>
  <w:style w:type="paragraph" w:styleId="Footer">
    <w:name w:val="footer"/>
    <w:basedOn w:val="Normal"/>
    <w:link w:val="FooterChar"/>
    <w:uiPriority w:val="99"/>
    <w:unhideWhenUsed/>
    <w:rsid w:val="00EA0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00E7"/>
  </w:style>
  <w:style w:type="paragraph" w:styleId="FootnoteText">
    <w:name w:val="footnote text"/>
    <w:basedOn w:val="Normal"/>
    <w:link w:val="FootnoteTextChar"/>
    <w:uiPriority w:val="99"/>
    <w:semiHidden/>
    <w:unhideWhenUsed/>
    <w:rsid w:val="00891DE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1DE9"/>
    <w:rPr>
      <w:sz w:val="20"/>
      <w:szCs w:val="20"/>
    </w:rPr>
  </w:style>
  <w:style w:type="character" w:styleId="FootnoteReference">
    <w:name w:val="footnote reference"/>
    <w:basedOn w:val="DefaultParagraphFont"/>
    <w:uiPriority w:val="99"/>
    <w:semiHidden/>
    <w:unhideWhenUsed/>
    <w:rsid w:val="00891DE9"/>
    <w:rPr>
      <w:vertAlign w:val="superscript"/>
    </w:rPr>
  </w:style>
  <w:style w:type="paragraph" w:styleId="BalloonText">
    <w:name w:val="Balloon Text"/>
    <w:basedOn w:val="Normal"/>
    <w:link w:val="BalloonTextChar"/>
    <w:uiPriority w:val="99"/>
    <w:semiHidden/>
    <w:unhideWhenUsed/>
    <w:rsid w:val="00732D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D0A"/>
    <w:rPr>
      <w:rFonts w:ascii="Tahoma" w:hAnsi="Tahoma" w:cs="Tahoma"/>
      <w:sz w:val="16"/>
      <w:szCs w:val="16"/>
    </w:rPr>
  </w:style>
  <w:style w:type="paragraph" w:styleId="ListParagraph">
    <w:name w:val="List Paragraph"/>
    <w:basedOn w:val="Normal"/>
    <w:uiPriority w:val="34"/>
    <w:qFormat/>
    <w:rsid w:val="005840DF"/>
    <w:pPr>
      <w:ind w:left="720"/>
      <w:contextualSpacing/>
    </w:pPr>
  </w:style>
  <w:style w:type="paragraph" w:styleId="NoSpacing">
    <w:name w:val="No Spacing"/>
    <w:uiPriority w:val="1"/>
    <w:qFormat/>
    <w:rsid w:val="00700D33"/>
    <w:pPr>
      <w:spacing w:after="0" w:line="240" w:lineRule="auto"/>
    </w:pPr>
  </w:style>
  <w:style w:type="paragraph" w:styleId="EndnoteText">
    <w:name w:val="endnote text"/>
    <w:basedOn w:val="Normal"/>
    <w:link w:val="EndnoteTextChar"/>
    <w:uiPriority w:val="99"/>
    <w:semiHidden/>
    <w:unhideWhenUsed/>
    <w:rsid w:val="006D29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D2915"/>
    <w:rPr>
      <w:sz w:val="20"/>
      <w:szCs w:val="20"/>
    </w:rPr>
  </w:style>
  <w:style w:type="character" w:styleId="EndnoteReference">
    <w:name w:val="endnote reference"/>
    <w:basedOn w:val="DefaultParagraphFont"/>
    <w:uiPriority w:val="99"/>
    <w:semiHidden/>
    <w:unhideWhenUsed/>
    <w:rsid w:val="006D2915"/>
    <w:rPr>
      <w:vertAlign w:val="superscript"/>
    </w:rPr>
  </w:style>
  <w:style w:type="character" w:styleId="CommentReference">
    <w:name w:val="annotation reference"/>
    <w:basedOn w:val="DefaultParagraphFont"/>
    <w:uiPriority w:val="99"/>
    <w:semiHidden/>
    <w:unhideWhenUsed/>
    <w:rsid w:val="004C7C20"/>
    <w:rPr>
      <w:sz w:val="16"/>
      <w:szCs w:val="16"/>
    </w:rPr>
  </w:style>
  <w:style w:type="paragraph" w:styleId="CommentText">
    <w:name w:val="annotation text"/>
    <w:basedOn w:val="Normal"/>
    <w:link w:val="CommentTextChar"/>
    <w:uiPriority w:val="99"/>
    <w:semiHidden/>
    <w:unhideWhenUsed/>
    <w:rsid w:val="004C7C20"/>
    <w:pPr>
      <w:spacing w:line="240" w:lineRule="auto"/>
    </w:pPr>
    <w:rPr>
      <w:sz w:val="20"/>
      <w:szCs w:val="20"/>
    </w:rPr>
  </w:style>
  <w:style w:type="character" w:customStyle="1" w:styleId="CommentTextChar">
    <w:name w:val="Comment Text Char"/>
    <w:basedOn w:val="DefaultParagraphFont"/>
    <w:link w:val="CommentText"/>
    <w:uiPriority w:val="99"/>
    <w:semiHidden/>
    <w:rsid w:val="004C7C20"/>
    <w:rPr>
      <w:sz w:val="20"/>
      <w:szCs w:val="20"/>
    </w:rPr>
  </w:style>
  <w:style w:type="paragraph" w:styleId="CommentSubject">
    <w:name w:val="annotation subject"/>
    <w:basedOn w:val="CommentText"/>
    <w:next w:val="CommentText"/>
    <w:link w:val="CommentSubjectChar"/>
    <w:uiPriority w:val="99"/>
    <w:semiHidden/>
    <w:unhideWhenUsed/>
    <w:rsid w:val="004C7C20"/>
    <w:rPr>
      <w:b/>
      <w:bCs/>
    </w:rPr>
  </w:style>
  <w:style w:type="character" w:customStyle="1" w:styleId="CommentSubjectChar">
    <w:name w:val="Comment Subject Char"/>
    <w:basedOn w:val="CommentTextChar"/>
    <w:link w:val="CommentSubject"/>
    <w:uiPriority w:val="99"/>
    <w:semiHidden/>
    <w:rsid w:val="004C7C20"/>
    <w:rPr>
      <w:b/>
      <w:bCs/>
      <w:sz w:val="20"/>
      <w:szCs w:val="20"/>
    </w:rPr>
  </w:style>
  <w:style w:type="character" w:customStyle="1" w:styleId="Heading1Char">
    <w:name w:val="Heading 1 Char"/>
    <w:basedOn w:val="DefaultParagraphFont"/>
    <w:link w:val="Heading1"/>
    <w:uiPriority w:val="9"/>
    <w:rsid w:val="00D40AD7"/>
    <w:rPr>
      <w:rFonts w:asciiTheme="majorHAnsi" w:eastAsiaTheme="majorEastAsia" w:hAnsiTheme="majorHAnsi" w:cstheme="majorBidi"/>
      <w:color w:val="365F91" w:themeColor="accent1" w:themeShade="BF"/>
      <w:sz w:val="32"/>
      <w:szCs w:val="32"/>
      <w:lang w:val="en-US"/>
    </w:rPr>
  </w:style>
  <w:style w:type="paragraph" w:styleId="Caption">
    <w:name w:val="caption"/>
    <w:basedOn w:val="Normal"/>
    <w:uiPriority w:val="99"/>
    <w:qFormat/>
    <w:rsid w:val="00CC5DC6"/>
    <w:pPr>
      <w:widowControl w:val="0"/>
      <w:autoSpaceDE w:val="0"/>
      <w:autoSpaceDN w:val="0"/>
      <w:adjustRightInd w:val="0"/>
      <w:spacing w:before="120" w:after="120" w:line="240" w:lineRule="auto"/>
    </w:pPr>
    <w:rPr>
      <w:rFonts w:ascii="Times" w:eastAsia="Times New Roman" w:hAnsi="Times" w:cs="Times New Roman"/>
      <w:i/>
      <w:iCs/>
      <w:sz w:val="24"/>
      <w:szCs w:val="24"/>
      <w:lang w:val="en-GB"/>
    </w:rPr>
  </w:style>
  <w:style w:type="paragraph" w:styleId="BodyTextIndent2">
    <w:name w:val="Body Text Indent 2"/>
    <w:basedOn w:val="Normal"/>
    <w:link w:val="BodyTextIndent2Char"/>
    <w:uiPriority w:val="99"/>
    <w:rsid w:val="00CC5DC6"/>
    <w:pPr>
      <w:widowControl w:val="0"/>
      <w:autoSpaceDE w:val="0"/>
      <w:autoSpaceDN w:val="0"/>
      <w:adjustRightInd w:val="0"/>
      <w:spacing w:after="0" w:line="360" w:lineRule="auto"/>
      <w:ind w:firstLine="720"/>
      <w:jc w:val="both"/>
    </w:pPr>
    <w:rPr>
      <w:rFonts w:ascii="Graphos" w:eastAsia="Times New Roman" w:hAnsi="Graphos" w:cs="Times New Roman"/>
      <w:sz w:val="24"/>
      <w:szCs w:val="24"/>
      <w:lang w:val="en-GB"/>
    </w:rPr>
  </w:style>
  <w:style w:type="character" w:customStyle="1" w:styleId="BodyTextIndent2Char">
    <w:name w:val="Body Text Indent 2 Char"/>
    <w:basedOn w:val="DefaultParagraphFont"/>
    <w:link w:val="BodyTextIndent2"/>
    <w:uiPriority w:val="99"/>
    <w:rsid w:val="00CC5DC6"/>
    <w:rPr>
      <w:rFonts w:ascii="Graphos" w:eastAsia="Times New Roman" w:hAnsi="Graphos" w:cs="Times New Roman"/>
      <w:sz w:val="24"/>
      <w:szCs w:val="24"/>
      <w:lang w:val="en-GB"/>
    </w:rPr>
  </w:style>
  <w:style w:type="paragraph" w:customStyle="1" w:styleId="Default">
    <w:name w:val="Default"/>
    <w:rsid w:val="0081131C"/>
    <w:pPr>
      <w:autoSpaceDE w:val="0"/>
      <w:autoSpaceDN w:val="0"/>
      <w:adjustRightInd w:val="0"/>
      <w:spacing w:after="0" w:line="240" w:lineRule="auto"/>
    </w:pPr>
    <w:rPr>
      <w:rFonts w:ascii="DejaVu Sans" w:hAnsi="DejaVu Sans" w:cs="DejaVu Sans"/>
      <w:color w:val="000000"/>
      <w:sz w:val="24"/>
      <w:szCs w:val="24"/>
    </w:rPr>
  </w:style>
  <w:style w:type="paragraph" w:styleId="NormalWeb">
    <w:name w:val="Normal (Web)"/>
    <w:basedOn w:val="Normal"/>
    <w:uiPriority w:val="99"/>
    <w:semiHidden/>
    <w:unhideWhenUsed/>
    <w:rsid w:val="00F70F84"/>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customStyle="1" w:styleId="uv3um">
    <w:name w:val="uv3um"/>
    <w:basedOn w:val="DefaultParagraphFont"/>
    <w:rsid w:val="00671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4297352">
      <w:bodyDiv w:val="1"/>
      <w:marLeft w:val="0"/>
      <w:marRight w:val="0"/>
      <w:marTop w:val="0"/>
      <w:marBottom w:val="0"/>
      <w:divBdr>
        <w:top w:val="none" w:sz="0" w:space="0" w:color="auto"/>
        <w:left w:val="none" w:sz="0" w:space="0" w:color="auto"/>
        <w:bottom w:val="none" w:sz="0" w:space="0" w:color="auto"/>
        <w:right w:val="none" w:sz="0" w:space="0" w:color="auto"/>
      </w:divBdr>
    </w:div>
    <w:div w:id="1445612684">
      <w:bodyDiv w:val="1"/>
      <w:marLeft w:val="0"/>
      <w:marRight w:val="0"/>
      <w:marTop w:val="0"/>
      <w:marBottom w:val="0"/>
      <w:divBdr>
        <w:top w:val="none" w:sz="0" w:space="0" w:color="auto"/>
        <w:left w:val="none" w:sz="0" w:space="0" w:color="auto"/>
        <w:bottom w:val="none" w:sz="0" w:space="0" w:color="auto"/>
        <w:right w:val="none" w:sz="0" w:space="0" w:color="auto"/>
      </w:divBdr>
    </w:div>
    <w:div w:id="1639260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2C45A-D33F-4C4D-9C40-68DBBE0C19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5862</Words>
  <Characters>33418</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39202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JUDGE MAFUSIRE</dc:creator>
  <cp:lastModifiedBy>User</cp:lastModifiedBy>
  <cp:revision>2</cp:revision>
  <cp:lastPrinted>2018-01-30T16:37:00Z</cp:lastPrinted>
  <dcterms:created xsi:type="dcterms:W3CDTF">2025-10-03T10:52:00Z</dcterms:created>
  <dcterms:modified xsi:type="dcterms:W3CDTF">2025-10-03T10:52:00Z</dcterms:modified>
</cp:coreProperties>
</file>